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C2F20" w14:textId="77777777" w:rsidR="00E643C7" w:rsidRPr="001316EE" w:rsidRDefault="00E643C7" w:rsidP="008B337E">
      <w:pPr>
        <w:pStyle w:val="BATitle"/>
      </w:pPr>
      <w:r>
        <w:t xml:space="preserve">Tuning </w:t>
      </w:r>
      <w:proofErr w:type="spellStart"/>
      <w:r>
        <w:t>Photophysical</w:t>
      </w:r>
      <w:proofErr w:type="spellEnd"/>
      <w:r>
        <w:t xml:space="preserve"> Properties in Conjugated Microporous Polymers by Co-Monomer Doping Strategies</w:t>
      </w:r>
      <w:r w:rsidR="008B337E">
        <w:t xml:space="preserve">  </w:t>
      </w:r>
    </w:p>
    <w:p w14:paraId="59A898D8" w14:textId="77777777" w:rsidR="00E643C7" w:rsidRPr="00DD1EEC" w:rsidRDefault="00E643C7" w:rsidP="00E643C7">
      <w:pPr>
        <w:pStyle w:val="BBAuthorName"/>
      </w:pPr>
      <w:r>
        <w:t>Baltasar Bonillo, Reiner Sebastian Sprick, and Andrew I. Cooper*</w:t>
      </w:r>
    </w:p>
    <w:p w14:paraId="33FC757B" w14:textId="77777777" w:rsidR="00E643C7" w:rsidRDefault="00E643C7" w:rsidP="00E643C7">
      <w:pPr>
        <w:pStyle w:val="BCAuthorAddress"/>
      </w:pPr>
      <w:r>
        <w:t xml:space="preserve">Department of Chemistry and Centre for Materials Discovery, </w:t>
      </w:r>
      <w:r>
        <w:rPr>
          <w:rStyle w:val="institution"/>
        </w:rPr>
        <w:t>University of Liverpool</w:t>
      </w:r>
      <w:r>
        <w:t xml:space="preserve">, Liverpool L69 7ZD, </w:t>
      </w:r>
      <w:r>
        <w:rPr>
          <w:rStyle w:val="country"/>
        </w:rPr>
        <w:t>U.K.</w:t>
      </w:r>
    </w:p>
    <w:p w14:paraId="7733AF72" w14:textId="77777777" w:rsidR="00E643C7" w:rsidRDefault="00E643C7" w:rsidP="00E643C7">
      <w:pPr>
        <w:pStyle w:val="BGKeywords"/>
        <w:rPr>
          <w:rStyle w:val="BDAbstractTitleChar"/>
          <w:szCs w:val="19"/>
        </w:rPr>
      </w:pPr>
      <w:r w:rsidRPr="00310911">
        <w:t xml:space="preserve">KEYWORDS. </w:t>
      </w:r>
      <w:r>
        <w:t>Conjugated Microporous Polymer, Energy Transfer, Emission, White Emitter, Domain, Sensor.</w:t>
      </w:r>
      <w:r w:rsidRPr="00080E1F">
        <w:rPr>
          <w:rStyle w:val="BDAbstractTitleChar"/>
          <w:szCs w:val="19"/>
        </w:rPr>
        <w:t xml:space="preserve"> </w:t>
      </w:r>
    </w:p>
    <w:p w14:paraId="14DE985C" w14:textId="77777777" w:rsidR="008B337E" w:rsidRPr="008B337E" w:rsidRDefault="008B337E" w:rsidP="008B337E">
      <w:pPr>
        <w:pStyle w:val="BHBriefs"/>
        <w:rPr>
          <w:sz w:val="19"/>
          <w:szCs w:val="19"/>
        </w:rPr>
      </w:pPr>
    </w:p>
    <w:p w14:paraId="3A87C349" w14:textId="73B09D4D" w:rsidR="00E643C7" w:rsidRPr="008B337E" w:rsidRDefault="00E643C7" w:rsidP="002F7181">
      <w:pPr>
        <w:pStyle w:val="BDAbstract"/>
      </w:pPr>
      <w:r w:rsidRPr="008B337E">
        <w:rPr>
          <w:rStyle w:val="BDAbstractTitleChar"/>
          <w:sz w:val="19"/>
          <w:szCs w:val="19"/>
        </w:rPr>
        <w:t>ABSTRACT:</w:t>
      </w:r>
      <w:r w:rsidRPr="008B337E">
        <w:t xml:space="preserve"> </w:t>
      </w:r>
      <w:r w:rsidR="00AB4277">
        <w:t>T</w:t>
      </w:r>
      <w:r w:rsidRPr="008B337E">
        <w:t xml:space="preserve">he </w:t>
      </w:r>
      <w:proofErr w:type="spellStart"/>
      <w:r w:rsidRPr="008B337E">
        <w:t>photophysical</w:t>
      </w:r>
      <w:proofErr w:type="spellEnd"/>
      <w:r w:rsidRPr="008B337E">
        <w:t xml:space="preserve"> properties of conjugated microporous polymers (CMPs)</w:t>
      </w:r>
      <w:r w:rsidR="00AB4277">
        <w:t xml:space="preserve"> are tuned using an a</w:t>
      </w:r>
      <w:r w:rsidR="00AB4277" w:rsidRPr="008B337E">
        <w:t xml:space="preserve">cceptor doping </w:t>
      </w:r>
      <w:r w:rsidR="00AB4277">
        <w:t>strategy</w:t>
      </w:r>
      <w:r w:rsidRPr="008B337E">
        <w:t xml:space="preserve">. </w:t>
      </w:r>
      <w:r w:rsidR="00AB4277">
        <w:t>This</w:t>
      </w:r>
      <w:r w:rsidRPr="008B337E">
        <w:t xml:space="preserve"> allow</w:t>
      </w:r>
      <w:r w:rsidR="00AB4277">
        <w:t>s</w:t>
      </w:r>
      <w:r w:rsidRPr="008B337E">
        <w:t xml:space="preserve"> the fluorescence of a native poly-</w:t>
      </w:r>
      <w:proofErr w:type="spellStart"/>
      <w:r w:rsidRPr="008B337E">
        <w:t>phenylene</w:t>
      </w:r>
      <w:proofErr w:type="spellEnd"/>
      <w:r w:rsidRPr="008B337E">
        <w:t xml:space="preserve"> network to be </w:t>
      </w:r>
      <w:r w:rsidR="00AB4277">
        <w:t>controlled</w:t>
      </w:r>
      <w:r w:rsidR="00AB4277" w:rsidRPr="008B337E">
        <w:t xml:space="preserve"> </w:t>
      </w:r>
      <w:r w:rsidRPr="008B337E">
        <w:t xml:space="preserve">by introducing low loadings </w:t>
      </w:r>
      <w:r w:rsidR="00AB4277">
        <w:t>(0.</w:t>
      </w:r>
      <w:r w:rsidR="00440F06">
        <w:t>1</w:t>
      </w:r>
      <w:r w:rsidR="00AB4277">
        <w:t>–5 </w:t>
      </w:r>
      <w:proofErr w:type="spellStart"/>
      <w:r w:rsidR="00440F06">
        <w:t>mol</w:t>
      </w:r>
      <w:proofErr w:type="spellEnd"/>
      <w:r w:rsidR="00440F06">
        <w:t xml:space="preserve"> </w:t>
      </w:r>
      <w:r w:rsidR="00AB4277">
        <w:t xml:space="preserve">%) </w:t>
      </w:r>
      <w:r w:rsidRPr="008B337E">
        <w:t xml:space="preserve">of </w:t>
      </w:r>
      <w:r w:rsidR="00AB4277">
        <w:t xml:space="preserve">an </w:t>
      </w:r>
      <w:r w:rsidRPr="008B337E">
        <w:t xml:space="preserve">acceptor co-monomer, such as </w:t>
      </w:r>
      <w:proofErr w:type="spellStart"/>
      <w:r w:rsidRPr="008B337E">
        <w:t>benzothiadiazole</w:t>
      </w:r>
      <w:proofErr w:type="spellEnd"/>
      <w:r w:rsidRPr="008B337E">
        <w:t xml:space="preserve"> (BT), </w:t>
      </w:r>
      <w:proofErr w:type="spellStart"/>
      <w:r w:rsidRPr="008B337E">
        <w:t>bisthiophenebenzothiadiazole</w:t>
      </w:r>
      <w:proofErr w:type="spellEnd"/>
      <w:r w:rsidRPr="008B337E">
        <w:t xml:space="preserve"> (TBT) and </w:t>
      </w:r>
      <w:proofErr w:type="spellStart"/>
      <w:r w:rsidRPr="008B337E">
        <w:t>perylenediimide</w:t>
      </w:r>
      <w:proofErr w:type="spellEnd"/>
      <w:r w:rsidRPr="008B337E">
        <w:t xml:space="preserve"> (PDI). Fluorescence quantum yields are around 10 times higher than analogous non-porous polymers because of avoidance of chain aggregation</w:t>
      </w:r>
      <w:r w:rsidR="00AB4277">
        <w:t xml:space="preserve"> in the porous network</w:t>
      </w:r>
      <w:r w:rsidRPr="008B337E">
        <w:t>. White emitting CMPs with high quantum yield</w:t>
      </w:r>
      <w:r w:rsidR="00AB4277">
        <w:t>s</w:t>
      </w:r>
      <w:r w:rsidRPr="008B337E">
        <w:t xml:space="preserve"> are prepared using this approach. Different domain structures </w:t>
      </w:r>
      <w:r w:rsidR="00AB4277">
        <w:t>can be</w:t>
      </w:r>
      <w:r w:rsidR="00AB4277" w:rsidRPr="008B337E">
        <w:t xml:space="preserve"> </w:t>
      </w:r>
      <w:r w:rsidRPr="008B337E">
        <w:t>prepared by changing the addition sequence of the monomers, and this has a strong effect on the fluorescent properties. The</w:t>
      </w:r>
      <w:r w:rsidR="00AB4277">
        <w:t>se doped</w:t>
      </w:r>
      <w:r w:rsidRPr="008B337E">
        <w:t xml:space="preserve"> porous polymers can </w:t>
      </w:r>
      <w:r w:rsidR="00AB4277">
        <w:t xml:space="preserve">also </w:t>
      </w:r>
      <w:r w:rsidRPr="008B337E">
        <w:t xml:space="preserve">be used as fluorescence sensors for volatile organic compounds (VOCs).   </w:t>
      </w:r>
    </w:p>
    <w:p w14:paraId="055B9466" w14:textId="77777777" w:rsidR="00E643C7" w:rsidRDefault="00E643C7" w:rsidP="00C911D1">
      <w:pPr>
        <w:pStyle w:val="TAMainText"/>
        <w:ind w:firstLine="0"/>
        <w:sectPr w:rsidR="00E643C7" w:rsidSect="00E643C7">
          <w:footerReference w:type="even" r:id="rId8"/>
          <w:footerReference w:type="default" r:id="rId9"/>
          <w:footerReference w:type="first" r:id="rId10"/>
          <w:pgSz w:w="12240" w:h="15840"/>
          <w:pgMar w:top="720" w:right="1094" w:bottom="720" w:left="1094" w:header="0" w:footer="0" w:gutter="0"/>
          <w:cols w:space="461"/>
          <w:docGrid w:linePitch="326"/>
        </w:sectPr>
      </w:pPr>
    </w:p>
    <w:p w14:paraId="2349F55A" w14:textId="6CDBD23B" w:rsidR="00455F20" w:rsidRPr="00455F20" w:rsidRDefault="00C911D1" w:rsidP="00455F20">
      <w:pPr>
        <w:pStyle w:val="SectionTitle"/>
        <w:rPr>
          <w:sz w:val="16"/>
          <w:szCs w:val="16"/>
        </w:rPr>
      </w:pPr>
      <w:r>
        <w:lastRenderedPageBreak/>
        <w:t>I</w:t>
      </w:r>
      <w:r w:rsidR="00455F20">
        <w:t>NTRODUCTION</w:t>
      </w:r>
    </w:p>
    <w:p w14:paraId="2558CE78" w14:textId="77777777" w:rsidR="00E643C7" w:rsidRPr="00936946" w:rsidRDefault="00E643C7" w:rsidP="00E643C7">
      <w:pPr>
        <w:pStyle w:val="TAMainText"/>
        <w:rPr>
          <w:sz w:val="19"/>
          <w:szCs w:val="19"/>
          <w:lang w:val="en-GB"/>
        </w:rPr>
      </w:pPr>
      <w:r w:rsidRPr="00936946">
        <w:rPr>
          <w:sz w:val="19"/>
          <w:szCs w:val="19"/>
        </w:rPr>
        <w:t>Since the discovery of the first conjugated microporous polymers (CMPs) in 2007,</w:t>
      </w:r>
      <w:r w:rsidRPr="00936946">
        <w:rPr>
          <w:noProof/>
          <w:sz w:val="19"/>
          <w:szCs w:val="19"/>
          <w:vertAlign w:val="superscript"/>
        </w:rPr>
        <w:t>1</w:t>
      </w:r>
      <w:r w:rsidRPr="00936946">
        <w:rPr>
          <w:sz w:val="19"/>
          <w:szCs w:val="19"/>
        </w:rPr>
        <w:t xml:space="preserve"> there has been much interest in the synthesis and possible uses of these materials.</w:t>
      </w:r>
      <w:r w:rsidRPr="00936946">
        <w:rPr>
          <w:noProof/>
          <w:sz w:val="19"/>
          <w:szCs w:val="19"/>
          <w:vertAlign w:val="superscript"/>
        </w:rPr>
        <w:t>2-6</w:t>
      </w:r>
      <w:r w:rsidRPr="00936946">
        <w:rPr>
          <w:sz w:val="19"/>
          <w:szCs w:val="19"/>
        </w:rPr>
        <w:t xml:space="preserve"> CMPs have been studied for applications such as CO2 capture</w:t>
      </w:r>
      <w:r w:rsidRPr="00936946">
        <w:rPr>
          <w:noProof/>
          <w:sz w:val="19"/>
          <w:szCs w:val="19"/>
          <w:vertAlign w:val="superscript"/>
        </w:rPr>
        <w:t>7,8</w:t>
      </w:r>
      <w:r w:rsidRPr="00936946">
        <w:rPr>
          <w:sz w:val="19"/>
          <w:szCs w:val="19"/>
        </w:rPr>
        <w:t xml:space="preserve"> and gas separation,</w:t>
      </w:r>
      <w:r w:rsidRPr="00936946">
        <w:rPr>
          <w:noProof/>
          <w:sz w:val="19"/>
          <w:szCs w:val="19"/>
          <w:vertAlign w:val="superscript"/>
        </w:rPr>
        <w:t>9,10</w:t>
      </w:r>
      <w:r w:rsidRPr="00936946">
        <w:rPr>
          <w:sz w:val="19"/>
          <w:szCs w:val="19"/>
        </w:rPr>
        <w:t xml:space="preserve"> which do not take specific advantage of the conjugation in the networks. The conjugated nature of CMPs was exploited to produce porous sensors,</w:t>
      </w:r>
      <w:r w:rsidRPr="00936946">
        <w:rPr>
          <w:noProof/>
          <w:sz w:val="19"/>
          <w:szCs w:val="19"/>
          <w:vertAlign w:val="superscript"/>
        </w:rPr>
        <w:t>11,12</w:t>
      </w:r>
      <w:r w:rsidRPr="00936946">
        <w:rPr>
          <w:sz w:val="19"/>
          <w:szCs w:val="19"/>
        </w:rPr>
        <w:t xml:space="preserve"> supercapacitors</w:t>
      </w:r>
      <w:r w:rsidRPr="00936946">
        <w:rPr>
          <w:noProof/>
          <w:sz w:val="19"/>
          <w:szCs w:val="19"/>
          <w:vertAlign w:val="superscript"/>
        </w:rPr>
        <w:t>13,14</w:t>
      </w:r>
      <w:r w:rsidRPr="00936946">
        <w:rPr>
          <w:sz w:val="19"/>
          <w:szCs w:val="19"/>
        </w:rPr>
        <w:t xml:space="preserve"> and (photo)-catalysts.</w:t>
      </w:r>
      <w:r w:rsidRPr="00936946">
        <w:rPr>
          <w:noProof/>
          <w:sz w:val="19"/>
          <w:szCs w:val="19"/>
          <w:vertAlign w:val="superscript"/>
        </w:rPr>
        <w:t>15-17</w:t>
      </w:r>
      <w:r w:rsidRPr="00936946">
        <w:rPr>
          <w:sz w:val="19"/>
          <w:szCs w:val="19"/>
        </w:rPr>
        <w:t xml:space="preserve"> CMPs are differentiated from most other porous solids because it is possible to tune their electronic and photo-physical properties, for example by modifying the optical band-gap, much as for linear, non-porous conjugated polymers.</w:t>
      </w:r>
      <w:r w:rsidRPr="00936946">
        <w:rPr>
          <w:noProof/>
          <w:sz w:val="19"/>
          <w:szCs w:val="19"/>
          <w:vertAlign w:val="superscript"/>
        </w:rPr>
        <w:t>18,19</w:t>
      </w:r>
      <w:r w:rsidRPr="00936946">
        <w:rPr>
          <w:sz w:val="19"/>
          <w:szCs w:val="19"/>
        </w:rPr>
        <w:t xml:space="preserve"> Previously,</w:t>
      </w:r>
      <w:r w:rsidRPr="00936946">
        <w:rPr>
          <w:sz w:val="19"/>
          <w:szCs w:val="19"/>
          <w:lang w:val="en-GB"/>
        </w:rPr>
        <w:t xml:space="preserve"> </w:t>
      </w:r>
      <w:r w:rsidRPr="00936946">
        <w:rPr>
          <w:sz w:val="19"/>
          <w:szCs w:val="19"/>
        </w:rPr>
        <w:t xml:space="preserve">we reported the tuning of </w:t>
      </w:r>
      <w:proofErr w:type="spellStart"/>
      <w:r w:rsidRPr="00936946">
        <w:rPr>
          <w:sz w:val="19"/>
          <w:szCs w:val="19"/>
        </w:rPr>
        <w:t>photophysical</w:t>
      </w:r>
      <w:proofErr w:type="spellEnd"/>
      <w:r w:rsidRPr="00936946">
        <w:rPr>
          <w:sz w:val="19"/>
          <w:szCs w:val="19"/>
        </w:rPr>
        <w:t xml:space="preserve"> properties in CMPs by statistical copolymerization,</w:t>
      </w:r>
      <w:r w:rsidRPr="00936946">
        <w:rPr>
          <w:noProof/>
          <w:sz w:val="19"/>
          <w:szCs w:val="19"/>
          <w:vertAlign w:val="superscript"/>
        </w:rPr>
        <w:t>20</w:t>
      </w:r>
      <w:r w:rsidRPr="00936946">
        <w:rPr>
          <w:sz w:val="19"/>
          <w:szCs w:val="19"/>
        </w:rPr>
        <w:t xml:space="preserve"> </w:t>
      </w:r>
      <w:r w:rsidRPr="00936946">
        <w:rPr>
          <w:sz w:val="19"/>
          <w:szCs w:val="19"/>
          <w:lang w:val="en-GB"/>
        </w:rPr>
        <w:t xml:space="preserve">and we extended this subsequently to the control of optical band gaps in porous organic CMP </w:t>
      </w:r>
      <w:proofErr w:type="spellStart"/>
      <w:r w:rsidRPr="00936946">
        <w:rPr>
          <w:sz w:val="19"/>
          <w:szCs w:val="19"/>
          <w:lang w:val="en-GB"/>
        </w:rPr>
        <w:t>photocatalysts</w:t>
      </w:r>
      <w:proofErr w:type="spellEnd"/>
      <w:r w:rsidRPr="00936946">
        <w:rPr>
          <w:sz w:val="19"/>
          <w:szCs w:val="19"/>
          <w:lang w:val="en-GB"/>
        </w:rPr>
        <w:t xml:space="preserve"> for water splitting.</w:t>
      </w:r>
      <w:r w:rsidRPr="00936946">
        <w:rPr>
          <w:noProof/>
          <w:sz w:val="19"/>
          <w:szCs w:val="19"/>
          <w:vertAlign w:val="superscript"/>
          <w:lang w:val="en-GB"/>
        </w:rPr>
        <w:t>21,22</w:t>
      </w:r>
      <w:r w:rsidRPr="00936946">
        <w:rPr>
          <w:sz w:val="19"/>
          <w:szCs w:val="19"/>
        </w:rPr>
        <w:t xml:space="preserve"> In the latter study, we varied the optical band gap in the CMPs by making large changes to the monomer stoichiometry: the ratio of </w:t>
      </w:r>
      <w:proofErr w:type="spellStart"/>
      <w:r w:rsidRPr="00936946">
        <w:rPr>
          <w:sz w:val="19"/>
          <w:szCs w:val="19"/>
        </w:rPr>
        <w:t>pyrene</w:t>
      </w:r>
      <w:proofErr w:type="spellEnd"/>
      <w:r w:rsidRPr="00936946">
        <w:rPr>
          <w:sz w:val="19"/>
          <w:szCs w:val="19"/>
        </w:rPr>
        <w:t xml:space="preserve"> to </w:t>
      </w:r>
      <w:proofErr w:type="spellStart"/>
      <w:r w:rsidRPr="00936946">
        <w:rPr>
          <w:sz w:val="19"/>
          <w:szCs w:val="19"/>
        </w:rPr>
        <w:t>phenylene</w:t>
      </w:r>
      <w:proofErr w:type="spellEnd"/>
      <w:r w:rsidRPr="00936946">
        <w:rPr>
          <w:sz w:val="19"/>
          <w:szCs w:val="19"/>
        </w:rPr>
        <w:t xml:space="preserve"> monomers in the networks was varied from 0:100 to 100:0. Here, we adopt an alternative doping strategy to vary </w:t>
      </w:r>
      <w:proofErr w:type="spellStart"/>
      <w:r w:rsidRPr="00936946">
        <w:rPr>
          <w:sz w:val="19"/>
          <w:szCs w:val="19"/>
        </w:rPr>
        <w:t>photophysical</w:t>
      </w:r>
      <w:proofErr w:type="spellEnd"/>
      <w:r w:rsidRPr="00936946">
        <w:rPr>
          <w:sz w:val="19"/>
          <w:szCs w:val="19"/>
        </w:rPr>
        <w:t xml:space="preserve"> properties by using just a small amount of a co-monomer dopant. This method is well known in non-porous, linear conjugated polymers</w:t>
      </w:r>
      <w:proofErr w:type="gramStart"/>
      <w:r w:rsidRPr="00936946">
        <w:rPr>
          <w:sz w:val="19"/>
          <w:szCs w:val="19"/>
        </w:rPr>
        <w:t>,</w:t>
      </w:r>
      <w:r w:rsidRPr="00936946">
        <w:rPr>
          <w:noProof/>
          <w:sz w:val="19"/>
          <w:szCs w:val="19"/>
          <w:vertAlign w:val="superscript"/>
        </w:rPr>
        <w:t>23</w:t>
      </w:r>
      <w:proofErr w:type="gramEnd"/>
      <w:r w:rsidRPr="00936946">
        <w:rPr>
          <w:noProof/>
          <w:sz w:val="19"/>
          <w:szCs w:val="19"/>
          <w:vertAlign w:val="superscript"/>
        </w:rPr>
        <w:t>-25</w:t>
      </w:r>
      <w:r w:rsidRPr="00936946">
        <w:rPr>
          <w:sz w:val="19"/>
          <w:szCs w:val="19"/>
        </w:rPr>
        <w:t xml:space="preserve"> but has so far not been demonstrated for CMPs, where the monomer stacking is quite different as a result of the extensive porosity.</w:t>
      </w:r>
      <w:r w:rsidRPr="00936946">
        <w:rPr>
          <w:noProof/>
          <w:sz w:val="19"/>
          <w:szCs w:val="19"/>
          <w:vertAlign w:val="superscript"/>
        </w:rPr>
        <w:t>20</w:t>
      </w:r>
    </w:p>
    <w:p w14:paraId="5AF59B06" w14:textId="77777777" w:rsidR="00E643C7" w:rsidRPr="00FC65C3" w:rsidRDefault="00E643C7" w:rsidP="00E643C7">
      <w:pPr>
        <w:pStyle w:val="TAMainText"/>
      </w:pPr>
      <w:r w:rsidRPr="00936946">
        <w:rPr>
          <w:sz w:val="19"/>
          <w:szCs w:val="19"/>
        </w:rPr>
        <w:t>We chose CP-CMP0</w:t>
      </w:r>
      <w:r w:rsidRPr="00936946">
        <w:rPr>
          <w:noProof/>
          <w:sz w:val="19"/>
          <w:szCs w:val="19"/>
          <w:vertAlign w:val="superscript"/>
          <w:lang w:val="en-GB"/>
        </w:rPr>
        <w:t>21</w:t>
      </w:r>
      <w:r w:rsidRPr="00936946">
        <w:rPr>
          <w:sz w:val="19"/>
          <w:szCs w:val="19"/>
        </w:rPr>
        <w:t xml:space="preserve"> as the native polymer for these doping studies; this is the </w:t>
      </w:r>
      <w:proofErr w:type="spellStart"/>
      <w:r w:rsidRPr="00936946">
        <w:rPr>
          <w:sz w:val="19"/>
          <w:szCs w:val="19"/>
        </w:rPr>
        <w:t>polyphenylene</w:t>
      </w:r>
      <w:proofErr w:type="spellEnd"/>
      <w:r w:rsidRPr="00936946">
        <w:rPr>
          <w:sz w:val="19"/>
          <w:szCs w:val="19"/>
        </w:rPr>
        <w:t xml:space="preserve"> network that results from the Suzuki-</w:t>
      </w:r>
      <w:proofErr w:type="spellStart"/>
      <w:r w:rsidRPr="00936946">
        <w:rPr>
          <w:sz w:val="19"/>
          <w:szCs w:val="19"/>
        </w:rPr>
        <w:t>Miyuara</w:t>
      </w:r>
      <w:proofErr w:type="spellEnd"/>
      <w:r w:rsidRPr="00936946">
        <w:rPr>
          <w:sz w:val="19"/>
          <w:szCs w:val="19"/>
        </w:rPr>
        <w:t xml:space="preserve"> coupling of </w:t>
      </w:r>
      <w:proofErr w:type="spellStart"/>
      <w:r w:rsidRPr="00936946">
        <w:rPr>
          <w:sz w:val="19"/>
          <w:szCs w:val="19"/>
        </w:rPr>
        <w:lastRenderedPageBreak/>
        <w:t>tetrabromobenzene</w:t>
      </w:r>
      <w:proofErr w:type="spellEnd"/>
      <w:r w:rsidRPr="00936946">
        <w:rPr>
          <w:sz w:val="19"/>
          <w:szCs w:val="19"/>
        </w:rPr>
        <w:t xml:space="preserve"> (</w:t>
      </w:r>
      <w:r w:rsidRPr="00936946">
        <w:rPr>
          <w:b/>
          <w:sz w:val="19"/>
          <w:szCs w:val="19"/>
        </w:rPr>
        <w:t>1</w:t>
      </w:r>
      <w:r w:rsidRPr="00936946">
        <w:rPr>
          <w:sz w:val="19"/>
          <w:szCs w:val="19"/>
        </w:rPr>
        <w:t>) and benzene-1</w:t>
      </w:r>
      <w:proofErr w:type="gramStart"/>
      <w:r w:rsidRPr="00936946">
        <w:rPr>
          <w:sz w:val="19"/>
          <w:szCs w:val="19"/>
        </w:rPr>
        <w:t>,4</w:t>
      </w:r>
      <w:proofErr w:type="gramEnd"/>
      <w:r w:rsidRPr="00936946">
        <w:rPr>
          <w:sz w:val="19"/>
          <w:szCs w:val="19"/>
        </w:rPr>
        <w:t>-diboronic acid (</w:t>
      </w:r>
      <w:r w:rsidRPr="00936946">
        <w:rPr>
          <w:b/>
          <w:sz w:val="19"/>
          <w:szCs w:val="19"/>
        </w:rPr>
        <w:t>2</w:t>
      </w:r>
      <w:r w:rsidRPr="00936946">
        <w:rPr>
          <w:sz w:val="19"/>
          <w:szCs w:val="19"/>
        </w:rPr>
        <w:t>) (Scheme 1).</w:t>
      </w:r>
      <w:r w:rsidRPr="00936946">
        <w:rPr>
          <w:noProof/>
          <w:sz w:val="19"/>
          <w:szCs w:val="19"/>
          <w:vertAlign w:val="superscript"/>
        </w:rPr>
        <w:t>26</w:t>
      </w:r>
      <w:r w:rsidRPr="00936946">
        <w:rPr>
          <w:sz w:val="19"/>
          <w:szCs w:val="19"/>
        </w:rPr>
        <w:t xml:space="preserve"> Our selection of this polymer was based on its high level of extended conjugation through the network (it comprises linear </w:t>
      </w:r>
      <w:proofErr w:type="spellStart"/>
      <w:r w:rsidRPr="00936946">
        <w:rPr>
          <w:sz w:val="19"/>
          <w:szCs w:val="19"/>
        </w:rPr>
        <w:t>polyphenylene</w:t>
      </w:r>
      <w:proofErr w:type="spellEnd"/>
      <w:r w:rsidRPr="00936946">
        <w:rPr>
          <w:sz w:val="19"/>
          <w:szCs w:val="19"/>
        </w:rPr>
        <w:t xml:space="preserve"> (PP) chains, Scheme 1) and its high degree of </w:t>
      </w:r>
      <w:proofErr w:type="spellStart"/>
      <w:r w:rsidRPr="00936946">
        <w:rPr>
          <w:sz w:val="19"/>
          <w:szCs w:val="19"/>
        </w:rPr>
        <w:t>microporosity</w:t>
      </w:r>
      <w:proofErr w:type="spellEnd"/>
      <w:r w:rsidRPr="00936946">
        <w:rPr>
          <w:sz w:val="19"/>
          <w:szCs w:val="19"/>
        </w:rPr>
        <w:t xml:space="preserve">. Native, </w:t>
      </w:r>
      <w:proofErr w:type="spellStart"/>
      <w:r w:rsidRPr="00936946">
        <w:rPr>
          <w:sz w:val="19"/>
          <w:szCs w:val="19"/>
        </w:rPr>
        <w:t>undoped</w:t>
      </w:r>
      <w:proofErr w:type="spellEnd"/>
      <w:r w:rsidRPr="00936946">
        <w:rPr>
          <w:sz w:val="19"/>
          <w:szCs w:val="19"/>
        </w:rPr>
        <w:t xml:space="preserve"> CP-CMP0 shows a strong blue fluorescence emission. By contrast, other porous polymers with extended conjugation as </w:t>
      </w:r>
      <w:proofErr w:type="spellStart"/>
      <w:r w:rsidRPr="00936946">
        <w:rPr>
          <w:sz w:val="19"/>
          <w:szCs w:val="19"/>
        </w:rPr>
        <w:t>tetraphenylethylene</w:t>
      </w:r>
      <w:proofErr w:type="spellEnd"/>
      <w:r w:rsidRPr="00936946">
        <w:rPr>
          <w:sz w:val="19"/>
          <w:szCs w:val="19"/>
        </w:rPr>
        <w:t xml:space="preserve"> CMPs fluoresce in the yellow region at around 560 nm, reducing the possible emission tuning range.</w:t>
      </w:r>
      <w:r w:rsidRPr="00936946">
        <w:rPr>
          <w:noProof/>
          <w:sz w:val="19"/>
          <w:szCs w:val="19"/>
          <w:vertAlign w:val="superscript"/>
        </w:rPr>
        <w:t>27,28</w:t>
      </w:r>
    </w:p>
    <w:p w14:paraId="1B490F52" w14:textId="77777777" w:rsidR="00E643C7" w:rsidRDefault="00E643C7" w:rsidP="00E643C7">
      <w:pPr>
        <w:pStyle w:val="TAMainText"/>
      </w:pPr>
      <w:r>
        <w:rPr>
          <w:noProof/>
          <w:lang w:val="en-GB" w:eastAsia="en-GB"/>
        </w:rPr>
        <w:drawing>
          <wp:inline distT="0" distB="0" distL="0" distR="0" wp14:anchorId="5CCBA360" wp14:editId="0B4771C5">
            <wp:extent cx="3021718" cy="2192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1718" cy="2192400"/>
                    </a:xfrm>
                    <a:prstGeom prst="rect">
                      <a:avLst/>
                    </a:prstGeom>
                  </pic:spPr>
                </pic:pic>
              </a:graphicData>
            </a:graphic>
          </wp:inline>
        </w:drawing>
      </w:r>
    </w:p>
    <w:p w14:paraId="5CDD83F8" w14:textId="77777777" w:rsidR="00E643C7" w:rsidRPr="000D664F" w:rsidRDefault="00E643C7">
      <w:pPr>
        <w:pStyle w:val="VDTableTitle"/>
      </w:pPr>
      <w:r w:rsidRPr="000D664F">
        <w:t>Scheme 1. Synthesis of CP-CMP0</w:t>
      </w:r>
      <w:proofErr w:type="gramStart"/>
      <w:r w:rsidRPr="000D664F">
        <w:t>,3,4,5s</w:t>
      </w:r>
      <w:proofErr w:type="gramEnd"/>
      <w:r w:rsidRPr="000D664F">
        <w:t>.</w:t>
      </w:r>
    </w:p>
    <w:p w14:paraId="17FF4DB1" w14:textId="78B5357F" w:rsidR="00455F20" w:rsidRPr="0009541B" w:rsidRDefault="00455F20" w:rsidP="00455F20">
      <w:pPr>
        <w:pStyle w:val="SectionTitle"/>
        <w:rPr>
          <w:sz w:val="16"/>
          <w:szCs w:val="16"/>
        </w:rPr>
      </w:pPr>
      <w:r>
        <w:t>RESULTS AND DISCUSSION</w:t>
      </w:r>
    </w:p>
    <w:p w14:paraId="391CB05D" w14:textId="7D8D8F74" w:rsidR="00E643C7" w:rsidRDefault="00E643C7" w:rsidP="006B312D">
      <w:pPr>
        <w:pStyle w:val="TAMainText"/>
        <w:sectPr w:rsidR="00E643C7" w:rsidSect="00E643C7">
          <w:endnotePr>
            <w:numFmt w:val="decimal"/>
          </w:endnotePr>
          <w:type w:val="continuous"/>
          <w:pgSz w:w="12240" w:h="15840"/>
          <w:pgMar w:top="720" w:right="1094" w:bottom="720" w:left="1094" w:header="0" w:footer="0" w:gutter="0"/>
          <w:cols w:num="2" w:space="459"/>
          <w:docGrid w:linePitch="326"/>
        </w:sectPr>
      </w:pPr>
      <w:r w:rsidRPr="00936946">
        <w:rPr>
          <w:sz w:val="19"/>
          <w:szCs w:val="19"/>
        </w:rPr>
        <w:t xml:space="preserve">Using the reaction conditions outlined in the Scheme 1, CP-CMP0 was obtained as insoluble solid with a </w:t>
      </w:r>
      <w:proofErr w:type="spellStart"/>
      <w:r w:rsidRPr="00936946">
        <w:rPr>
          <w:sz w:val="19"/>
          <w:szCs w:val="19"/>
        </w:rPr>
        <w:t>Brunauer</w:t>
      </w:r>
      <w:proofErr w:type="spellEnd"/>
      <w:r w:rsidRPr="00936946">
        <w:rPr>
          <w:sz w:val="19"/>
          <w:szCs w:val="19"/>
        </w:rPr>
        <w:t xml:space="preserve">-Emmett-Teller surface area, </w:t>
      </w:r>
      <w:r w:rsidRPr="00936946">
        <w:rPr>
          <w:i/>
          <w:sz w:val="19"/>
          <w:szCs w:val="19"/>
        </w:rPr>
        <w:t>SA</w:t>
      </w:r>
      <w:r w:rsidRPr="00936946">
        <w:rPr>
          <w:sz w:val="19"/>
          <w:szCs w:val="19"/>
          <w:vertAlign w:val="subscript"/>
        </w:rPr>
        <w:t>BET</w:t>
      </w:r>
      <w:r w:rsidRPr="00936946">
        <w:rPr>
          <w:sz w:val="19"/>
          <w:szCs w:val="19"/>
        </w:rPr>
        <w:t xml:space="preserve">, </w:t>
      </w:r>
      <w:proofErr w:type="gramStart"/>
      <w:r w:rsidRPr="00936946">
        <w:rPr>
          <w:sz w:val="19"/>
          <w:szCs w:val="19"/>
        </w:rPr>
        <w:t>of around 660 m</w:t>
      </w:r>
      <w:r w:rsidRPr="00936946">
        <w:rPr>
          <w:sz w:val="19"/>
          <w:szCs w:val="19"/>
          <w:vertAlign w:val="superscript"/>
        </w:rPr>
        <w:t>2</w:t>
      </w:r>
      <w:r w:rsidRPr="00936946">
        <w:rPr>
          <w:sz w:val="19"/>
          <w:szCs w:val="19"/>
        </w:rPr>
        <w:t>g</w:t>
      </w:r>
      <w:r w:rsidRPr="00936946">
        <w:rPr>
          <w:sz w:val="19"/>
          <w:szCs w:val="19"/>
          <w:vertAlign w:val="superscript"/>
        </w:rPr>
        <w:t>-1</w:t>
      </w:r>
      <w:proofErr w:type="gramEnd"/>
      <w:r w:rsidRPr="00936946">
        <w:rPr>
          <w:sz w:val="19"/>
          <w:szCs w:val="19"/>
        </w:rPr>
        <w:t xml:space="preserve">. CP-CMP0 has a fluorescent emission centered </w:t>
      </w:r>
    </w:p>
    <w:p w14:paraId="1CA6AF83" w14:textId="77777777" w:rsidR="00E643C7" w:rsidRDefault="00E643C7">
      <w:pPr>
        <w:pStyle w:val="VDTableTitle"/>
        <w:sectPr w:rsidR="00E643C7" w:rsidSect="00E643C7">
          <w:type w:val="continuous"/>
          <w:pgSz w:w="12240" w:h="15840"/>
          <w:pgMar w:top="720" w:right="1094" w:bottom="720" w:left="1094" w:header="720" w:footer="720" w:gutter="0"/>
          <w:cols w:space="461"/>
        </w:sectPr>
      </w:pPr>
    </w:p>
    <w:p w14:paraId="41A7F242" w14:textId="77777777" w:rsidR="00E643C7" w:rsidRPr="00EE7574" w:rsidRDefault="00E643C7">
      <w:pPr>
        <w:pStyle w:val="VDTableTitle"/>
        <w:rPr>
          <w:lang w:val="en-GB"/>
        </w:rPr>
      </w:pPr>
      <w:r w:rsidRPr="00EE7574">
        <w:lastRenderedPageBreak/>
        <w:t xml:space="preserve">Table 1. Acceptor monomer feed ratio, </w:t>
      </w:r>
      <w:r w:rsidRPr="00EE7574">
        <w:rPr>
          <w:lang w:val="en-GB"/>
        </w:rPr>
        <w:t xml:space="preserve">apparent </w:t>
      </w:r>
      <w:proofErr w:type="spellStart"/>
      <w:r w:rsidRPr="00EE7574">
        <w:rPr>
          <w:lang w:val="en-GB"/>
        </w:rPr>
        <w:t>Brunauer</w:t>
      </w:r>
      <w:proofErr w:type="spellEnd"/>
      <w:r w:rsidRPr="00EE7574">
        <w:rPr>
          <w:lang w:val="en-GB"/>
        </w:rPr>
        <w:t>−Emmett−Teller surface areas (</w:t>
      </w:r>
      <w:r w:rsidRPr="00EE7574">
        <w:rPr>
          <w:i/>
          <w:lang w:val="en-GB"/>
        </w:rPr>
        <w:t>SA</w:t>
      </w:r>
      <w:r w:rsidRPr="00EE7574">
        <w:rPr>
          <w:vertAlign w:val="subscript"/>
          <w:lang w:val="en-GB"/>
        </w:rPr>
        <w:t>BET</w:t>
      </w:r>
      <w:r w:rsidRPr="00EE7574">
        <w:rPr>
          <w:lang w:val="en-GB"/>
        </w:rPr>
        <w:t>), optical band-gaps, and fluorescence and emission amplification of the CP-CMPs.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20" w:firstRow="1" w:lastRow="0" w:firstColumn="0" w:lastColumn="0" w:noHBand="0" w:noVBand="0"/>
      </w:tblPr>
      <w:tblGrid>
        <w:gridCol w:w="948"/>
        <w:gridCol w:w="1123"/>
        <w:gridCol w:w="979"/>
        <w:gridCol w:w="899"/>
        <w:gridCol w:w="1145"/>
        <w:gridCol w:w="1211"/>
        <w:gridCol w:w="1462"/>
        <w:gridCol w:w="1462"/>
        <w:gridCol w:w="1053"/>
      </w:tblGrid>
      <w:tr w:rsidR="00E643C7" w:rsidRPr="00EE7574" w14:paraId="45EBD8EE" w14:textId="77777777" w:rsidTr="00E643C7">
        <w:trPr>
          <w:trHeight w:val="1155"/>
        </w:trPr>
        <w:tc>
          <w:tcPr>
            <w:tcW w:w="46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3059442" w14:textId="77777777" w:rsidR="00E643C7" w:rsidRPr="00E752D5" w:rsidRDefault="00E643C7">
            <w:pPr>
              <w:pStyle w:val="TCTableBody"/>
              <w:rPr>
                <w:szCs w:val="18"/>
              </w:rPr>
            </w:pPr>
            <w:proofErr w:type="spellStart"/>
            <w:r w:rsidRPr="00080E1F">
              <w:rPr>
                <w:szCs w:val="18"/>
              </w:rPr>
              <w:t>Polymer</w:t>
            </w:r>
            <w:proofErr w:type="spellEnd"/>
            <w:r w:rsidRPr="00080E1F">
              <w:rPr>
                <w:szCs w:val="18"/>
              </w:rPr>
              <w:t xml:space="preserve"> CP-CMP</w:t>
            </w:r>
          </w:p>
        </w:tc>
        <w:tc>
          <w:tcPr>
            <w:tcW w:w="546"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8159059" w14:textId="5704FEE8" w:rsidR="00E643C7" w:rsidRPr="0082638A" w:rsidRDefault="00E643C7">
            <w:pPr>
              <w:pStyle w:val="TCTableBody"/>
              <w:rPr>
                <w:szCs w:val="18"/>
              </w:rPr>
            </w:pPr>
            <w:proofErr w:type="spellStart"/>
            <w:r w:rsidRPr="00E4436F">
              <w:rPr>
                <w:szCs w:val="18"/>
              </w:rPr>
              <w:t>Acceptor</w:t>
            </w:r>
            <w:proofErr w:type="spellEnd"/>
            <w:r w:rsidRPr="00E4436F">
              <w:rPr>
                <w:szCs w:val="18"/>
              </w:rPr>
              <w:t xml:space="preserve"> (</w:t>
            </w:r>
            <w:r w:rsidR="00F778A2">
              <w:rPr>
                <w:szCs w:val="18"/>
              </w:rPr>
              <w:t xml:space="preserve">mol </w:t>
            </w:r>
            <w:r w:rsidRPr="00E4436F">
              <w:rPr>
                <w:szCs w:val="18"/>
              </w:rPr>
              <w:t>%)</w:t>
            </w:r>
          </w:p>
        </w:tc>
        <w:tc>
          <w:tcPr>
            <w:tcW w:w="476"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1E4FA783" w14:textId="77777777" w:rsidR="00E643C7" w:rsidRPr="0009541B" w:rsidRDefault="00E643C7">
            <w:pPr>
              <w:pStyle w:val="TCTableBody"/>
              <w:rPr>
                <w:szCs w:val="18"/>
              </w:rPr>
            </w:pPr>
            <w:r w:rsidRPr="002779AB">
              <w:rPr>
                <w:i/>
                <w:szCs w:val="18"/>
              </w:rPr>
              <w:t>SA</w:t>
            </w:r>
            <w:r w:rsidRPr="00E332E8">
              <w:rPr>
                <w:szCs w:val="18"/>
                <w:vertAlign w:val="subscript"/>
              </w:rPr>
              <w:t>BET</w:t>
            </w:r>
            <w:r w:rsidRPr="002727CC">
              <w:rPr>
                <w:szCs w:val="18"/>
              </w:rPr>
              <w:t xml:space="preserve"> (m</w:t>
            </w:r>
            <w:r w:rsidRPr="00641D42">
              <w:rPr>
                <w:szCs w:val="18"/>
                <w:vertAlign w:val="superscript"/>
              </w:rPr>
              <w:t>2</w:t>
            </w:r>
            <w:r w:rsidRPr="00B07423">
              <w:rPr>
                <w:szCs w:val="18"/>
              </w:rPr>
              <w:t> g</w:t>
            </w:r>
            <w:r w:rsidRPr="00796380">
              <w:rPr>
                <w:szCs w:val="18"/>
                <w:vertAlign w:val="superscript"/>
              </w:rPr>
              <w:t>-1</w:t>
            </w:r>
            <w:r w:rsidRPr="0009541B">
              <w:rPr>
                <w:szCs w:val="18"/>
              </w:rPr>
              <w:t>)</w:t>
            </w:r>
          </w:p>
        </w:tc>
        <w:tc>
          <w:tcPr>
            <w:tcW w:w="437"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0DA05C2" w14:textId="77777777" w:rsidR="00E643C7" w:rsidRPr="0009541B" w:rsidRDefault="00E643C7">
            <w:pPr>
              <w:pStyle w:val="TCTableBody"/>
              <w:rPr>
                <w:i/>
                <w:szCs w:val="18"/>
                <w:vertAlign w:val="superscript"/>
                <w:lang w:val="en-GB"/>
              </w:rPr>
            </w:pPr>
            <w:r w:rsidRPr="0009541B">
              <w:rPr>
                <w:szCs w:val="18"/>
                <w:lang w:val="en-GB"/>
              </w:rPr>
              <w:t>Optical Band Gap (eV)</w:t>
            </w:r>
            <w:r w:rsidRPr="0009541B">
              <w:rPr>
                <w:i/>
                <w:szCs w:val="18"/>
                <w:vertAlign w:val="superscript"/>
                <w:lang w:val="en-GB"/>
              </w:rPr>
              <w:t>a</w:t>
            </w:r>
          </w:p>
        </w:tc>
        <w:tc>
          <w:tcPr>
            <w:tcW w:w="557"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71BD404" w14:textId="77777777" w:rsidR="00E643C7" w:rsidRPr="0009541B" w:rsidRDefault="00E643C7" w:rsidP="00E643C7">
            <w:pPr>
              <w:pStyle w:val="TCTableBody"/>
              <w:rPr>
                <w:rFonts w:eastAsiaTheme="majorEastAsia" w:cstheme="majorBidi"/>
                <w:i/>
                <w:iCs/>
                <w:color w:val="243F60" w:themeColor="accent1" w:themeShade="7F"/>
                <w:szCs w:val="18"/>
              </w:rPr>
            </w:pPr>
            <w:proofErr w:type="spellStart"/>
            <w:r w:rsidRPr="0009541B">
              <w:rPr>
                <w:rFonts w:ascii="Constantia" w:hAnsi="Constantia"/>
                <w:szCs w:val="18"/>
              </w:rPr>
              <w:t>λ</w:t>
            </w:r>
            <w:r w:rsidRPr="0009541B">
              <w:rPr>
                <w:szCs w:val="18"/>
              </w:rPr>
              <w:t>emission</w:t>
            </w:r>
            <w:proofErr w:type="spellEnd"/>
            <w:r w:rsidRPr="0009541B">
              <w:rPr>
                <w:szCs w:val="18"/>
              </w:rPr>
              <w:t xml:space="preserve"> (</w:t>
            </w:r>
            <w:proofErr w:type="spellStart"/>
            <w:r w:rsidRPr="0009541B">
              <w:rPr>
                <w:szCs w:val="18"/>
              </w:rPr>
              <w:t>nm</w:t>
            </w:r>
            <w:proofErr w:type="spellEnd"/>
            <w:r w:rsidRPr="0009541B">
              <w:rPr>
                <w:szCs w:val="18"/>
              </w:rPr>
              <w:t xml:space="preserve">) </w:t>
            </w:r>
            <w:proofErr w:type="spellStart"/>
            <w:r w:rsidRPr="0009541B">
              <w:rPr>
                <w:szCs w:val="18"/>
              </w:rPr>
              <w:t>solid</w:t>
            </w:r>
            <w:proofErr w:type="spellEnd"/>
            <w:r w:rsidRPr="0009541B">
              <w:rPr>
                <w:szCs w:val="18"/>
              </w:rPr>
              <w:t xml:space="preserve"> </w:t>
            </w:r>
            <w:proofErr w:type="spellStart"/>
            <w:r w:rsidRPr="0009541B">
              <w:rPr>
                <w:szCs w:val="18"/>
              </w:rPr>
              <w:t>state</w:t>
            </w:r>
            <w:proofErr w:type="spellEnd"/>
          </w:p>
        </w:tc>
        <w:tc>
          <w:tcPr>
            <w:tcW w:w="589"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01A19711" w14:textId="77777777" w:rsidR="00E643C7" w:rsidRPr="0009541B" w:rsidRDefault="00E643C7" w:rsidP="00E643C7">
            <w:pPr>
              <w:pStyle w:val="TCTableBody"/>
              <w:rPr>
                <w:rFonts w:eastAsiaTheme="majorEastAsia" w:cstheme="majorBidi"/>
                <w:i/>
                <w:iCs/>
                <w:color w:val="243F60" w:themeColor="accent1" w:themeShade="7F"/>
                <w:szCs w:val="18"/>
              </w:rPr>
            </w:pPr>
            <w:proofErr w:type="spellStart"/>
            <w:r w:rsidRPr="0009541B">
              <w:rPr>
                <w:rFonts w:ascii="Constantia" w:hAnsi="Constantia"/>
                <w:szCs w:val="18"/>
              </w:rPr>
              <w:t>λ</w:t>
            </w:r>
            <w:r w:rsidRPr="0009541B">
              <w:rPr>
                <w:szCs w:val="18"/>
              </w:rPr>
              <w:t>emission</w:t>
            </w:r>
            <w:proofErr w:type="spellEnd"/>
            <w:r w:rsidRPr="0009541B">
              <w:rPr>
                <w:szCs w:val="18"/>
              </w:rPr>
              <w:t xml:space="preserve"> (</w:t>
            </w:r>
            <w:proofErr w:type="spellStart"/>
            <w:r w:rsidRPr="0009541B">
              <w:rPr>
                <w:szCs w:val="18"/>
              </w:rPr>
              <w:t>nm</w:t>
            </w:r>
            <w:proofErr w:type="spellEnd"/>
            <w:r w:rsidRPr="0009541B">
              <w:rPr>
                <w:szCs w:val="18"/>
              </w:rPr>
              <w:t xml:space="preserve">) PEG </w:t>
            </w:r>
            <w:proofErr w:type="spellStart"/>
            <w:r w:rsidRPr="0009541B">
              <w:rPr>
                <w:szCs w:val="18"/>
              </w:rPr>
              <w:t>dispersion</w:t>
            </w:r>
            <w:proofErr w:type="spellEnd"/>
            <w:r w:rsidRPr="0009541B">
              <w:rPr>
                <w:szCs w:val="18"/>
              </w:rPr>
              <w:t xml:space="preserve"> </w:t>
            </w:r>
          </w:p>
        </w:tc>
        <w:tc>
          <w:tcPr>
            <w:tcW w:w="71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F2D1329" w14:textId="77777777" w:rsidR="00E643C7" w:rsidRPr="0009541B" w:rsidRDefault="00E643C7">
            <w:pPr>
              <w:pStyle w:val="TCTableBody"/>
              <w:rPr>
                <w:szCs w:val="18"/>
                <w:lang w:val="en-GB"/>
              </w:rPr>
            </w:pPr>
            <w:r w:rsidRPr="0009541B">
              <w:rPr>
                <w:szCs w:val="18"/>
                <w:lang w:val="en-GB"/>
              </w:rPr>
              <w:t>Amplification in solid state, I</w:t>
            </w:r>
            <w:r w:rsidRPr="0009541B">
              <w:rPr>
                <w:szCs w:val="18"/>
                <w:vertAlign w:val="subscript"/>
                <w:lang w:val="en-GB"/>
              </w:rPr>
              <w:t>AD</w:t>
            </w:r>
            <w:r w:rsidRPr="0009541B">
              <w:rPr>
                <w:szCs w:val="18"/>
                <w:lang w:val="en-GB"/>
              </w:rPr>
              <w:t>/I</w:t>
            </w:r>
            <w:r w:rsidRPr="0009541B">
              <w:rPr>
                <w:szCs w:val="18"/>
                <w:vertAlign w:val="subscript"/>
                <w:lang w:val="en-GB"/>
              </w:rPr>
              <w:t>A</w:t>
            </w:r>
          </w:p>
        </w:tc>
        <w:tc>
          <w:tcPr>
            <w:tcW w:w="71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F44D745" w14:textId="77777777" w:rsidR="00E643C7" w:rsidRPr="0009541B" w:rsidRDefault="00E643C7" w:rsidP="00E643C7">
            <w:pPr>
              <w:pStyle w:val="TCTableBody"/>
              <w:rPr>
                <w:rFonts w:eastAsiaTheme="majorEastAsia" w:cstheme="majorBidi"/>
                <w:i/>
                <w:iCs/>
                <w:color w:val="243F60" w:themeColor="accent1" w:themeShade="7F"/>
                <w:szCs w:val="18"/>
                <w:lang w:val="en-GB"/>
              </w:rPr>
            </w:pPr>
            <w:r w:rsidRPr="0009541B">
              <w:rPr>
                <w:szCs w:val="18"/>
                <w:lang w:val="en-GB"/>
              </w:rPr>
              <w:t>Amplification in PEG dispersion, I</w:t>
            </w:r>
            <w:r w:rsidRPr="0009541B">
              <w:rPr>
                <w:szCs w:val="18"/>
                <w:vertAlign w:val="subscript"/>
                <w:lang w:val="en-GB"/>
              </w:rPr>
              <w:t>AD</w:t>
            </w:r>
            <w:r w:rsidRPr="0009541B">
              <w:rPr>
                <w:szCs w:val="18"/>
                <w:lang w:val="en-GB"/>
              </w:rPr>
              <w:t>/I</w:t>
            </w:r>
            <w:r w:rsidRPr="0009541B">
              <w:rPr>
                <w:szCs w:val="18"/>
                <w:vertAlign w:val="subscript"/>
                <w:lang w:val="en-GB"/>
              </w:rPr>
              <w:t>A</w:t>
            </w:r>
          </w:p>
        </w:tc>
        <w:tc>
          <w:tcPr>
            <w:tcW w:w="51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F03736E" w14:textId="77777777" w:rsidR="00E643C7" w:rsidRPr="0009541B" w:rsidRDefault="00E643C7">
            <w:pPr>
              <w:pStyle w:val="TCTableBody"/>
              <w:rPr>
                <w:szCs w:val="18"/>
              </w:rPr>
            </w:pPr>
            <w:r w:rsidRPr="0009541B">
              <w:rPr>
                <w:szCs w:val="18"/>
              </w:rPr>
              <w:t>Quantum</w:t>
            </w:r>
          </w:p>
          <w:p w14:paraId="027020DA" w14:textId="77777777" w:rsidR="00E643C7" w:rsidRPr="0009541B" w:rsidRDefault="00E643C7">
            <w:pPr>
              <w:pStyle w:val="TCTableBody"/>
              <w:rPr>
                <w:szCs w:val="18"/>
              </w:rPr>
            </w:pPr>
            <w:proofErr w:type="spellStart"/>
            <w:r w:rsidRPr="0009541B">
              <w:rPr>
                <w:szCs w:val="18"/>
              </w:rPr>
              <w:t>yield</w:t>
            </w:r>
            <w:proofErr w:type="spellEnd"/>
          </w:p>
          <w:p w14:paraId="22A8EF2A" w14:textId="77777777" w:rsidR="00E643C7" w:rsidRPr="0009541B" w:rsidRDefault="00E643C7">
            <w:pPr>
              <w:pStyle w:val="TCTableBody"/>
              <w:rPr>
                <w:i/>
                <w:szCs w:val="18"/>
                <w:vertAlign w:val="superscript"/>
              </w:rPr>
            </w:pPr>
            <w:r w:rsidRPr="0009541B">
              <w:rPr>
                <w:szCs w:val="18"/>
              </w:rPr>
              <w:t>(%)</w:t>
            </w:r>
            <w:r w:rsidRPr="0009541B">
              <w:rPr>
                <w:i/>
                <w:szCs w:val="18"/>
                <w:vertAlign w:val="superscript"/>
              </w:rPr>
              <w:t>b</w:t>
            </w:r>
          </w:p>
        </w:tc>
      </w:tr>
      <w:tr w:rsidR="00E643C7" w:rsidRPr="00EE7574" w14:paraId="2B71E708" w14:textId="77777777" w:rsidTr="00E643C7">
        <w:trPr>
          <w:trHeight w:val="5120"/>
        </w:trPr>
        <w:tc>
          <w:tcPr>
            <w:tcW w:w="461" w:type="pct"/>
            <w:tcBorders>
              <w:top w:val="single" w:sz="4" w:space="0" w:color="auto"/>
              <w:left w:val="single" w:sz="4" w:space="0" w:color="auto"/>
              <w:bottom w:val="single" w:sz="4" w:space="0" w:color="auto"/>
              <w:right w:val="single" w:sz="4" w:space="0" w:color="auto"/>
            </w:tcBorders>
            <w:shd w:val="clear" w:color="auto" w:fill="auto"/>
          </w:tcPr>
          <w:p w14:paraId="03EDF58F" w14:textId="77777777" w:rsidR="00E643C7" w:rsidRPr="00E752D5" w:rsidRDefault="00E643C7">
            <w:pPr>
              <w:pStyle w:val="TCTableBody"/>
              <w:rPr>
                <w:szCs w:val="18"/>
              </w:rPr>
            </w:pPr>
            <w:r w:rsidRPr="00080E1F">
              <w:rPr>
                <w:szCs w:val="18"/>
              </w:rPr>
              <w:t>0</w:t>
            </w:r>
          </w:p>
          <w:p w14:paraId="5AF23348" w14:textId="77777777" w:rsidR="00E643C7" w:rsidRPr="0082638A" w:rsidRDefault="00E643C7">
            <w:pPr>
              <w:pStyle w:val="TCTableBody"/>
              <w:rPr>
                <w:b/>
                <w:szCs w:val="18"/>
              </w:rPr>
            </w:pPr>
            <w:r w:rsidRPr="00E4436F">
              <w:rPr>
                <w:szCs w:val="18"/>
              </w:rPr>
              <w:t>3a</w:t>
            </w:r>
          </w:p>
          <w:p w14:paraId="18A6442D" w14:textId="77777777" w:rsidR="00E643C7" w:rsidRPr="00E332E8" w:rsidRDefault="00E643C7">
            <w:pPr>
              <w:pStyle w:val="TCTableBody"/>
              <w:rPr>
                <w:b/>
                <w:szCs w:val="18"/>
              </w:rPr>
            </w:pPr>
            <w:r w:rsidRPr="002779AB">
              <w:rPr>
                <w:szCs w:val="18"/>
              </w:rPr>
              <w:t>3b</w:t>
            </w:r>
          </w:p>
          <w:p w14:paraId="3D921EDB" w14:textId="77777777" w:rsidR="00E643C7" w:rsidRPr="00641D42" w:rsidRDefault="00E643C7">
            <w:pPr>
              <w:pStyle w:val="TCTableBody"/>
              <w:rPr>
                <w:b/>
                <w:szCs w:val="18"/>
              </w:rPr>
            </w:pPr>
            <w:r w:rsidRPr="002727CC">
              <w:rPr>
                <w:szCs w:val="18"/>
              </w:rPr>
              <w:t>3c</w:t>
            </w:r>
          </w:p>
          <w:p w14:paraId="29B68D5A" w14:textId="77777777" w:rsidR="00E643C7" w:rsidRPr="00796380" w:rsidRDefault="00E643C7">
            <w:pPr>
              <w:pStyle w:val="TCTableBody"/>
              <w:rPr>
                <w:b/>
                <w:szCs w:val="18"/>
              </w:rPr>
            </w:pPr>
            <w:r w:rsidRPr="00B07423">
              <w:rPr>
                <w:szCs w:val="18"/>
              </w:rPr>
              <w:t>3d</w:t>
            </w:r>
          </w:p>
          <w:p w14:paraId="5B598EB5" w14:textId="77777777" w:rsidR="00E643C7" w:rsidRPr="0009541B" w:rsidRDefault="00E643C7">
            <w:pPr>
              <w:pStyle w:val="TCTableBody"/>
              <w:rPr>
                <w:b/>
                <w:szCs w:val="18"/>
              </w:rPr>
            </w:pPr>
            <w:r w:rsidRPr="0009541B">
              <w:rPr>
                <w:szCs w:val="18"/>
              </w:rPr>
              <w:t>3e</w:t>
            </w:r>
          </w:p>
          <w:p w14:paraId="15C4ADDE" w14:textId="77777777" w:rsidR="00E643C7" w:rsidRPr="0009541B" w:rsidRDefault="00E643C7">
            <w:pPr>
              <w:pStyle w:val="TCTableBody"/>
              <w:rPr>
                <w:b/>
                <w:szCs w:val="18"/>
              </w:rPr>
            </w:pPr>
            <w:r w:rsidRPr="0009541B">
              <w:rPr>
                <w:szCs w:val="18"/>
              </w:rPr>
              <w:t>3f</w:t>
            </w:r>
          </w:p>
          <w:p w14:paraId="354ED7A5" w14:textId="77777777" w:rsidR="00E643C7" w:rsidRPr="0009541B" w:rsidRDefault="00E643C7">
            <w:pPr>
              <w:pStyle w:val="TCTableBody"/>
              <w:rPr>
                <w:b/>
                <w:szCs w:val="18"/>
              </w:rPr>
            </w:pPr>
            <w:r w:rsidRPr="0009541B">
              <w:rPr>
                <w:szCs w:val="18"/>
              </w:rPr>
              <w:t>4a</w:t>
            </w:r>
          </w:p>
          <w:p w14:paraId="2CB39F0C" w14:textId="77777777" w:rsidR="00E643C7" w:rsidRPr="0009541B" w:rsidRDefault="00E643C7">
            <w:pPr>
              <w:pStyle w:val="TCTableBody"/>
              <w:rPr>
                <w:b/>
                <w:szCs w:val="18"/>
              </w:rPr>
            </w:pPr>
            <w:r w:rsidRPr="0009541B">
              <w:rPr>
                <w:szCs w:val="18"/>
              </w:rPr>
              <w:t>4b</w:t>
            </w:r>
          </w:p>
          <w:p w14:paraId="01E95B7E" w14:textId="77777777" w:rsidR="00E643C7" w:rsidRPr="0009541B" w:rsidRDefault="00E643C7">
            <w:pPr>
              <w:pStyle w:val="TCTableBody"/>
              <w:rPr>
                <w:b/>
                <w:szCs w:val="18"/>
              </w:rPr>
            </w:pPr>
            <w:r w:rsidRPr="0009541B">
              <w:rPr>
                <w:szCs w:val="18"/>
              </w:rPr>
              <w:t>4c</w:t>
            </w:r>
          </w:p>
          <w:p w14:paraId="706792DD" w14:textId="77777777" w:rsidR="00E643C7" w:rsidRPr="0009541B" w:rsidRDefault="00E643C7">
            <w:pPr>
              <w:pStyle w:val="TCTableBody"/>
              <w:rPr>
                <w:b/>
                <w:szCs w:val="18"/>
              </w:rPr>
            </w:pPr>
            <w:r w:rsidRPr="0009541B">
              <w:rPr>
                <w:szCs w:val="18"/>
              </w:rPr>
              <w:t>4d</w:t>
            </w:r>
          </w:p>
          <w:p w14:paraId="507A1AED" w14:textId="77777777" w:rsidR="00E643C7" w:rsidRPr="0009541B" w:rsidRDefault="00E643C7">
            <w:pPr>
              <w:pStyle w:val="TCTableBody"/>
              <w:rPr>
                <w:b/>
                <w:szCs w:val="18"/>
              </w:rPr>
            </w:pPr>
            <w:r w:rsidRPr="0009541B">
              <w:rPr>
                <w:szCs w:val="18"/>
              </w:rPr>
              <w:t>4e</w:t>
            </w:r>
          </w:p>
          <w:p w14:paraId="7767E391" w14:textId="77777777" w:rsidR="00E643C7" w:rsidRPr="0009541B" w:rsidRDefault="00E643C7">
            <w:pPr>
              <w:pStyle w:val="TCTableBody"/>
              <w:rPr>
                <w:b/>
                <w:szCs w:val="18"/>
                <w:lang w:val="en-GB"/>
              </w:rPr>
            </w:pPr>
            <w:r w:rsidRPr="0009541B">
              <w:rPr>
                <w:szCs w:val="18"/>
                <w:lang w:val="en-GB"/>
              </w:rPr>
              <w:t>4f</w:t>
            </w:r>
          </w:p>
          <w:p w14:paraId="679219F9" w14:textId="77777777" w:rsidR="00E643C7" w:rsidRPr="0009541B" w:rsidRDefault="00E643C7">
            <w:pPr>
              <w:pStyle w:val="TCTableBody"/>
              <w:rPr>
                <w:b/>
                <w:szCs w:val="18"/>
                <w:lang w:val="en-GB"/>
              </w:rPr>
            </w:pPr>
            <w:r w:rsidRPr="0009541B">
              <w:rPr>
                <w:szCs w:val="18"/>
                <w:lang w:val="en-GB"/>
              </w:rPr>
              <w:t>5a</w:t>
            </w:r>
          </w:p>
          <w:p w14:paraId="6AFB5FAA" w14:textId="77777777" w:rsidR="00E643C7" w:rsidRPr="0009541B" w:rsidRDefault="00E643C7">
            <w:pPr>
              <w:pStyle w:val="TCTableBody"/>
              <w:rPr>
                <w:b/>
                <w:szCs w:val="18"/>
                <w:lang w:val="en-GB"/>
              </w:rPr>
            </w:pPr>
            <w:r w:rsidRPr="0009541B">
              <w:rPr>
                <w:szCs w:val="18"/>
                <w:lang w:val="en-GB"/>
              </w:rPr>
              <w:t>5b</w:t>
            </w:r>
          </w:p>
          <w:p w14:paraId="4891E06A" w14:textId="77777777" w:rsidR="00E643C7" w:rsidRPr="0009541B" w:rsidRDefault="00E643C7">
            <w:pPr>
              <w:pStyle w:val="TCTableBody"/>
              <w:rPr>
                <w:b/>
                <w:szCs w:val="18"/>
                <w:lang w:val="en-GB"/>
              </w:rPr>
            </w:pPr>
            <w:r w:rsidRPr="0009541B">
              <w:rPr>
                <w:szCs w:val="18"/>
                <w:lang w:val="en-GB"/>
              </w:rPr>
              <w:t>5c</w:t>
            </w:r>
          </w:p>
          <w:p w14:paraId="1F5B0C77" w14:textId="77777777" w:rsidR="00E643C7" w:rsidRPr="0009541B" w:rsidRDefault="00E643C7">
            <w:pPr>
              <w:pStyle w:val="TCTableBody"/>
              <w:rPr>
                <w:b/>
                <w:szCs w:val="18"/>
                <w:lang w:val="en-GB"/>
              </w:rPr>
            </w:pPr>
            <w:r w:rsidRPr="0009541B">
              <w:rPr>
                <w:szCs w:val="18"/>
                <w:lang w:val="en-GB"/>
              </w:rPr>
              <w:t>5d</w:t>
            </w:r>
          </w:p>
          <w:p w14:paraId="02F9EF6D" w14:textId="77777777" w:rsidR="00E643C7" w:rsidRPr="0009541B" w:rsidRDefault="00E643C7">
            <w:pPr>
              <w:pStyle w:val="TCTableBody"/>
              <w:rPr>
                <w:b/>
                <w:szCs w:val="18"/>
                <w:lang w:val="en-GB"/>
              </w:rPr>
            </w:pPr>
            <w:r w:rsidRPr="0009541B">
              <w:rPr>
                <w:szCs w:val="18"/>
                <w:lang w:val="en-GB"/>
              </w:rPr>
              <w:t>5e</w:t>
            </w:r>
          </w:p>
          <w:p w14:paraId="4962D2EF" w14:textId="77777777" w:rsidR="00E643C7" w:rsidRPr="0009541B" w:rsidRDefault="00E643C7">
            <w:pPr>
              <w:pStyle w:val="TCTableBody"/>
              <w:rPr>
                <w:b/>
                <w:szCs w:val="18"/>
                <w:lang w:val="en-GB"/>
              </w:rPr>
            </w:pPr>
            <w:r w:rsidRPr="0009541B">
              <w:rPr>
                <w:szCs w:val="18"/>
                <w:lang w:val="en-GB"/>
              </w:rPr>
              <w:t>5f</w:t>
            </w:r>
          </w:p>
          <w:p w14:paraId="6F42E65A" w14:textId="77777777" w:rsidR="00E643C7" w:rsidRPr="0009541B" w:rsidRDefault="00E643C7">
            <w:pPr>
              <w:pStyle w:val="TCTableBody"/>
              <w:rPr>
                <w:b/>
                <w:szCs w:val="18"/>
                <w:lang w:val="en-GB"/>
              </w:rPr>
            </w:pPr>
            <w:r w:rsidRPr="0009541B">
              <w:rPr>
                <w:szCs w:val="18"/>
                <w:lang w:val="en-GB"/>
              </w:rPr>
              <w:t>LP0</w:t>
            </w:r>
          </w:p>
          <w:p w14:paraId="748BFF22" w14:textId="77777777" w:rsidR="00E643C7" w:rsidRPr="0009541B" w:rsidRDefault="00E643C7">
            <w:pPr>
              <w:pStyle w:val="TCTableBody"/>
              <w:rPr>
                <w:b/>
                <w:szCs w:val="18"/>
                <w:lang w:val="en-GB"/>
              </w:rPr>
            </w:pPr>
            <w:r w:rsidRPr="0009541B">
              <w:rPr>
                <w:szCs w:val="18"/>
                <w:lang w:val="en-GB"/>
              </w:rPr>
              <w:t>LP3</w:t>
            </w:r>
          </w:p>
          <w:p w14:paraId="39C79FAE" w14:textId="77777777" w:rsidR="00E643C7" w:rsidRPr="0009541B" w:rsidRDefault="00E643C7">
            <w:pPr>
              <w:pStyle w:val="TCTableBody"/>
              <w:rPr>
                <w:b/>
                <w:szCs w:val="18"/>
                <w:lang w:val="en-GB"/>
              </w:rPr>
            </w:pPr>
            <w:r w:rsidRPr="0009541B">
              <w:rPr>
                <w:szCs w:val="18"/>
                <w:lang w:val="en-GB"/>
              </w:rPr>
              <w:t>LP4</w:t>
            </w:r>
          </w:p>
          <w:p w14:paraId="3A45B871" w14:textId="77777777" w:rsidR="00E643C7" w:rsidRPr="0009541B" w:rsidRDefault="00E643C7">
            <w:pPr>
              <w:pStyle w:val="TCTableBody"/>
              <w:rPr>
                <w:b/>
                <w:szCs w:val="18"/>
                <w:lang w:val="en-GB"/>
              </w:rPr>
            </w:pPr>
            <w:r w:rsidRPr="0009541B">
              <w:rPr>
                <w:szCs w:val="18"/>
                <w:lang w:val="en-GB"/>
              </w:rPr>
              <w:t>LP5</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FC1A5EA" w14:textId="77777777" w:rsidR="00E643C7" w:rsidRPr="0009541B" w:rsidRDefault="00E643C7">
            <w:pPr>
              <w:pStyle w:val="TCTableBody"/>
              <w:rPr>
                <w:szCs w:val="18"/>
                <w:lang w:val="en-GB"/>
              </w:rPr>
            </w:pPr>
            <w:r w:rsidRPr="0009541B">
              <w:rPr>
                <w:szCs w:val="18"/>
                <w:lang w:val="en-GB"/>
              </w:rPr>
              <w:t>-</w:t>
            </w:r>
          </w:p>
          <w:p w14:paraId="6306B3D5" w14:textId="77777777" w:rsidR="00E643C7" w:rsidRPr="0009541B" w:rsidRDefault="00E643C7">
            <w:pPr>
              <w:pStyle w:val="TCTableBody"/>
              <w:rPr>
                <w:b/>
                <w:szCs w:val="18"/>
                <w:lang w:val="en-GB"/>
              </w:rPr>
            </w:pPr>
            <w:r w:rsidRPr="0009541B">
              <w:rPr>
                <w:szCs w:val="18"/>
                <w:lang w:val="en-GB"/>
              </w:rPr>
              <w:t>BT (0.1)</w:t>
            </w:r>
          </w:p>
          <w:p w14:paraId="132DEA91" w14:textId="77777777" w:rsidR="00E643C7" w:rsidRPr="0009541B" w:rsidRDefault="00E643C7">
            <w:pPr>
              <w:pStyle w:val="TCTableBody"/>
              <w:rPr>
                <w:b/>
                <w:szCs w:val="18"/>
                <w:lang w:val="en-GB"/>
              </w:rPr>
            </w:pPr>
            <w:r w:rsidRPr="0009541B">
              <w:rPr>
                <w:szCs w:val="18"/>
                <w:lang w:val="en-GB"/>
              </w:rPr>
              <w:t>BT (0.5)</w:t>
            </w:r>
          </w:p>
          <w:p w14:paraId="638C7DA3" w14:textId="77777777" w:rsidR="00E643C7" w:rsidRPr="0009541B" w:rsidRDefault="00E643C7">
            <w:pPr>
              <w:pStyle w:val="TCTableBody"/>
              <w:rPr>
                <w:b/>
                <w:szCs w:val="18"/>
                <w:lang w:val="en-GB"/>
              </w:rPr>
            </w:pPr>
            <w:r w:rsidRPr="0009541B">
              <w:rPr>
                <w:szCs w:val="18"/>
                <w:lang w:val="en-GB"/>
              </w:rPr>
              <w:t>BT (1)</w:t>
            </w:r>
          </w:p>
          <w:p w14:paraId="1FBCC290" w14:textId="77777777" w:rsidR="00E643C7" w:rsidRPr="0009541B" w:rsidRDefault="00E643C7">
            <w:pPr>
              <w:pStyle w:val="TCTableBody"/>
              <w:rPr>
                <w:b/>
                <w:szCs w:val="18"/>
                <w:lang w:val="en-GB"/>
              </w:rPr>
            </w:pPr>
            <w:r w:rsidRPr="0009541B">
              <w:rPr>
                <w:szCs w:val="18"/>
                <w:lang w:val="en-GB"/>
              </w:rPr>
              <w:t>BT (2)</w:t>
            </w:r>
          </w:p>
          <w:p w14:paraId="2780DAD1" w14:textId="77777777" w:rsidR="00E643C7" w:rsidRPr="0009541B" w:rsidRDefault="00E643C7">
            <w:pPr>
              <w:pStyle w:val="TCTableBody"/>
              <w:rPr>
                <w:b/>
                <w:szCs w:val="18"/>
                <w:lang w:val="en-GB"/>
              </w:rPr>
            </w:pPr>
            <w:r w:rsidRPr="0009541B">
              <w:rPr>
                <w:szCs w:val="18"/>
                <w:lang w:val="en-GB"/>
              </w:rPr>
              <w:t>BT (3)</w:t>
            </w:r>
          </w:p>
          <w:p w14:paraId="155748DD" w14:textId="77777777" w:rsidR="00E643C7" w:rsidRPr="0009541B" w:rsidRDefault="00E643C7">
            <w:pPr>
              <w:pStyle w:val="TCTableBody"/>
              <w:rPr>
                <w:b/>
                <w:szCs w:val="18"/>
                <w:lang w:val="en-GB"/>
              </w:rPr>
            </w:pPr>
            <w:r w:rsidRPr="0009541B">
              <w:rPr>
                <w:szCs w:val="18"/>
                <w:lang w:val="en-GB"/>
              </w:rPr>
              <w:t>BT (5)</w:t>
            </w:r>
          </w:p>
          <w:p w14:paraId="5092FDF5" w14:textId="77777777" w:rsidR="00E643C7" w:rsidRPr="0009541B" w:rsidRDefault="00E643C7">
            <w:pPr>
              <w:pStyle w:val="TCTableBody"/>
              <w:rPr>
                <w:b/>
                <w:szCs w:val="18"/>
                <w:lang w:val="en-GB"/>
              </w:rPr>
            </w:pPr>
            <w:r w:rsidRPr="0009541B">
              <w:rPr>
                <w:szCs w:val="18"/>
                <w:lang w:val="en-GB"/>
              </w:rPr>
              <w:t>TBT (0.1)</w:t>
            </w:r>
          </w:p>
          <w:p w14:paraId="32257845" w14:textId="77777777" w:rsidR="00E643C7" w:rsidRPr="0009541B" w:rsidRDefault="00E643C7">
            <w:pPr>
              <w:pStyle w:val="TCTableBody"/>
              <w:rPr>
                <w:b/>
                <w:szCs w:val="18"/>
                <w:lang w:val="en-GB"/>
              </w:rPr>
            </w:pPr>
            <w:r w:rsidRPr="0009541B">
              <w:rPr>
                <w:szCs w:val="18"/>
                <w:lang w:val="en-GB"/>
              </w:rPr>
              <w:t>TBT (0.5)</w:t>
            </w:r>
          </w:p>
          <w:p w14:paraId="6283C7DB" w14:textId="77777777" w:rsidR="00E643C7" w:rsidRPr="0009541B" w:rsidRDefault="00E643C7">
            <w:pPr>
              <w:pStyle w:val="TCTableBody"/>
              <w:rPr>
                <w:b/>
                <w:szCs w:val="18"/>
                <w:lang w:val="en-GB"/>
              </w:rPr>
            </w:pPr>
            <w:r w:rsidRPr="0009541B">
              <w:rPr>
                <w:szCs w:val="18"/>
                <w:lang w:val="en-GB"/>
              </w:rPr>
              <w:t>TBT (1)</w:t>
            </w:r>
          </w:p>
          <w:p w14:paraId="7496FFC3" w14:textId="77777777" w:rsidR="00E643C7" w:rsidRPr="0009541B" w:rsidRDefault="00E643C7">
            <w:pPr>
              <w:pStyle w:val="TCTableBody"/>
              <w:rPr>
                <w:b/>
                <w:szCs w:val="18"/>
                <w:lang w:val="en-GB"/>
              </w:rPr>
            </w:pPr>
            <w:r w:rsidRPr="0009541B">
              <w:rPr>
                <w:szCs w:val="18"/>
                <w:lang w:val="en-GB"/>
              </w:rPr>
              <w:t>TBT (2)</w:t>
            </w:r>
          </w:p>
          <w:p w14:paraId="5FDEC88F" w14:textId="77777777" w:rsidR="00E643C7" w:rsidRPr="0009541B" w:rsidRDefault="00E643C7">
            <w:pPr>
              <w:pStyle w:val="TCTableBody"/>
              <w:rPr>
                <w:b/>
                <w:szCs w:val="18"/>
                <w:lang w:val="en-GB"/>
              </w:rPr>
            </w:pPr>
            <w:r w:rsidRPr="0009541B">
              <w:rPr>
                <w:szCs w:val="18"/>
                <w:lang w:val="en-GB"/>
              </w:rPr>
              <w:t>TBT (3)</w:t>
            </w:r>
          </w:p>
          <w:p w14:paraId="00C1055F" w14:textId="77777777" w:rsidR="00E643C7" w:rsidRPr="0009541B" w:rsidRDefault="00E643C7">
            <w:pPr>
              <w:pStyle w:val="TCTableBody"/>
              <w:rPr>
                <w:b/>
                <w:szCs w:val="18"/>
                <w:lang w:val="en-GB"/>
              </w:rPr>
            </w:pPr>
            <w:r w:rsidRPr="0009541B">
              <w:rPr>
                <w:szCs w:val="18"/>
                <w:lang w:val="en-GB"/>
              </w:rPr>
              <w:t>TBT (5)</w:t>
            </w:r>
          </w:p>
          <w:p w14:paraId="07F7C4D0" w14:textId="77777777" w:rsidR="00E643C7" w:rsidRPr="0009541B" w:rsidRDefault="00E643C7">
            <w:pPr>
              <w:pStyle w:val="TCTableBody"/>
              <w:rPr>
                <w:b/>
                <w:szCs w:val="18"/>
                <w:lang w:val="en-GB"/>
              </w:rPr>
            </w:pPr>
            <w:r w:rsidRPr="0009541B">
              <w:rPr>
                <w:szCs w:val="18"/>
                <w:lang w:val="en-GB"/>
              </w:rPr>
              <w:t>PDI (0.1)</w:t>
            </w:r>
          </w:p>
          <w:p w14:paraId="474614FD" w14:textId="77777777" w:rsidR="00E643C7" w:rsidRPr="0009541B" w:rsidRDefault="00E643C7">
            <w:pPr>
              <w:pStyle w:val="TCTableBody"/>
              <w:rPr>
                <w:b/>
                <w:szCs w:val="18"/>
                <w:lang w:val="en-GB"/>
              </w:rPr>
            </w:pPr>
            <w:r w:rsidRPr="0009541B">
              <w:rPr>
                <w:szCs w:val="18"/>
                <w:lang w:val="en-GB"/>
              </w:rPr>
              <w:t>PDI (0.5)</w:t>
            </w:r>
          </w:p>
          <w:p w14:paraId="66A00071" w14:textId="77777777" w:rsidR="00E643C7" w:rsidRPr="0009541B" w:rsidRDefault="00E643C7">
            <w:pPr>
              <w:pStyle w:val="TCTableBody"/>
              <w:rPr>
                <w:b/>
                <w:szCs w:val="18"/>
                <w:lang w:val="en-GB"/>
              </w:rPr>
            </w:pPr>
            <w:r w:rsidRPr="0009541B">
              <w:rPr>
                <w:szCs w:val="18"/>
                <w:lang w:val="en-GB"/>
              </w:rPr>
              <w:t>PDI (1)</w:t>
            </w:r>
          </w:p>
          <w:p w14:paraId="233DDEFF" w14:textId="77777777" w:rsidR="00E643C7" w:rsidRPr="0009541B" w:rsidRDefault="00E643C7">
            <w:pPr>
              <w:pStyle w:val="TCTableBody"/>
              <w:rPr>
                <w:b/>
                <w:szCs w:val="18"/>
                <w:lang w:val="en-GB"/>
              </w:rPr>
            </w:pPr>
            <w:r w:rsidRPr="0009541B">
              <w:rPr>
                <w:szCs w:val="18"/>
                <w:lang w:val="en-GB"/>
              </w:rPr>
              <w:t>PDI (2)</w:t>
            </w:r>
          </w:p>
          <w:p w14:paraId="17A09E5A" w14:textId="77777777" w:rsidR="00E643C7" w:rsidRPr="0009541B" w:rsidRDefault="00E643C7">
            <w:pPr>
              <w:pStyle w:val="TCTableBody"/>
              <w:rPr>
                <w:b/>
                <w:szCs w:val="18"/>
                <w:lang w:val="en-GB"/>
              </w:rPr>
            </w:pPr>
            <w:r w:rsidRPr="0009541B">
              <w:rPr>
                <w:szCs w:val="18"/>
                <w:lang w:val="en-GB"/>
              </w:rPr>
              <w:t>PDI (3)</w:t>
            </w:r>
          </w:p>
          <w:p w14:paraId="07E7A1A4" w14:textId="77777777" w:rsidR="00E643C7" w:rsidRPr="0009541B" w:rsidRDefault="00E643C7">
            <w:pPr>
              <w:pStyle w:val="TCTableBody"/>
              <w:rPr>
                <w:b/>
                <w:szCs w:val="18"/>
                <w:lang w:val="en-GB"/>
              </w:rPr>
            </w:pPr>
            <w:r w:rsidRPr="0009541B">
              <w:rPr>
                <w:szCs w:val="18"/>
                <w:lang w:val="en-GB"/>
              </w:rPr>
              <w:t>PDI (5)</w:t>
            </w:r>
          </w:p>
          <w:p w14:paraId="5C30B3DE" w14:textId="77777777" w:rsidR="00E643C7" w:rsidRPr="0009541B" w:rsidRDefault="00E643C7">
            <w:pPr>
              <w:pStyle w:val="TCTableBody"/>
              <w:rPr>
                <w:szCs w:val="18"/>
                <w:lang w:val="en-GB"/>
              </w:rPr>
            </w:pPr>
            <w:r w:rsidRPr="0009541B">
              <w:rPr>
                <w:szCs w:val="18"/>
                <w:lang w:val="en-GB"/>
              </w:rPr>
              <w:t>-</w:t>
            </w:r>
          </w:p>
          <w:p w14:paraId="53713AB1" w14:textId="77777777" w:rsidR="00E643C7" w:rsidRPr="0009541B" w:rsidRDefault="00E643C7">
            <w:pPr>
              <w:pStyle w:val="TCTableBody"/>
              <w:rPr>
                <w:b/>
                <w:szCs w:val="18"/>
                <w:lang w:val="en-GB"/>
              </w:rPr>
            </w:pPr>
            <w:r w:rsidRPr="0009541B">
              <w:rPr>
                <w:szCs w:val="18"/>
                <w:lang w:val="en-GB"/>
              </w:rPr>
              <w:t>BT (1)</w:t>
            </w:r>
          </w:p>
          <w:p w14:paraId="39E5797C" w14:textId="77777777" w:rsidR="00E643C7" w:rsidRPr="0009541B" w:rsidRDefault="00E643C7">
            <w:pPr>
              <w:pStyle w:val="TCTableBody"/>
              <w:rPr>
                <w:b/>
                <w:szCs w:val="18"/>
                <w:lang w:val="en-GB"/>
              </w:rPr>
            </w:pPr>
            <w:r w:rsidRPr="0009541B">
              <w:rPr>
                <w:szCs w:val="18"/>
                <w:lang w:val="en-GB"/>
              </w:rPr>
              <w:t>TBT (1)</w:t>
            </w:r>
          </w:p>
          <w:p w14:paraId="33725414" w14:textId="77777777" w:rsidR="00E643C7" w:rsidRPr="0009541B" w:rsidRDefault="00E643C7">
            <w:pPr>
              <w:pStyle w:val="TCTableBody"/>
              <w:rPr>
                <w:b/>
                <w:szCs w:val="18"/>
              </w:rPr>
            </w:pPr>
            <w:r w:rsidRPr="0009541B">
              <w:rPr>
                <w:szCs w:val="18"/>
              </w:rPr>
              <w:t>PDI (1)</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4410486D" w14:textId="77777777" w:rsidR="00E643C7" w:rsidRPr="0009541B" w:rsidRDefault="00E643C7">
            <w:pPr>
              <w:pStyle w:val="TCTableBody"/>
              <w:rPr>
                <w:b/>
                <w:szCs w:val="18"/>
              </w:rPr>
            </w:pPr>
            <w:r w:rsidRPr="0009541B">
              <w:rPr>
                <w:szCs w:val="18"/>
              </w:rPr>
              <w:t>660 </w:t>
            </w:r>
          </w:p>
          <w:p w14:paraId="3FB74A2D" w14:textId="77777777" w:rsidR="00E643C7" w:rsidRPr="0009541B" w:rsidRDefault="00E643C7">
            <w:pPr>
              <w:pStyle w:val="TCTableBody"/>
              <w:rPr>
                <w:b/>
                <w:szCs w:val="18"/>
              </w:rPr>
            </w:pPr>
            <w:r w:rsidRPr="0009541B">
              <w:rPr>
                <w:szCs w:val="18"/>
              </w:rPr>
              <w:t>731</w:t>
            </w:r>
          </w:p>
          <w:p w14:paraId="75A56C3F" w14:textId="77777777" w:rsidR="00E643C7" w:rsidRPr="0009541B" w:rsidRDefault="00E643C7">
            <w:pPr>
              <w:pStyle w:val="TCTableBody"/>
              <w:rPr>
                <w:b/>
                <w:szCs w:val="18"/>
              </w:rPr>
            </w:pPr>
            <w:r w:rsidRPr="0009541B">
              <w:rPr>
                <w:szCs w:val="18"/>
              </w:rPr>
              <w:t>592</w:t>
            </w:r>
          </w:p>
          <w:p w14:paraId="6636AD29" w14:textId="77777777" w:rsidR="00E643C7" w:rsidRPr="0009541B" w:rsidRDefault="00E643C7">
            <w:pPr>
              <w:pStyle w:val="TCTableBody"/>
              <w:rPr>
                <w:b/>
                <w:szCs w:val="18"/>
              </w:rPr>
            </w:pPr>
            <w:r w:rsidRPr="0009541B">
              <w:rPr>
                <w:szCs w:val="18"/>
              </w:rPr>
              <w:t>307</w:t>
            </w:r>
          </w:p>
          <w:p w14:paraId="5A9DFCE6" w14:textId="77777777" w:rsidR="00E643C7" w:rsidRPr="0009541B" w:rsidRDefault="00E643C7">
            <w:pPr>
              <w:pStyle w:val="TCTableBody"/>
              <w:rPr>
                <w:b/>
                <w:szCs w:val="18"/>
              </w:rPr>
            </w:pPr>
            <w:r w:rsidRPr="0009541B">
              <w:rPr>
                <w:szCs w:val="18"/>
              </w:rPr>
              <w:t>634</w:t>
            </w:r>
          </w:p>
          <w:p w14:paraId="79FBD8D2" w14:textId="77777777" w:rsidR="00E643C7" w:rsidRPr="0009541B" w:rsidRDefault="00E643C7">
            <w:pPr>
              <w:pStyle w:val="TCTableBody"/>
              <w:rPr>
                <w:b/>
                <w:szCs w:val="18"/>
              </w:rPr>
            </w:pPr>
            <w:r w:rsidRPr="0009541B">
              <w:rPr>
                <w:szCs w:val="18"/>
              </w:rPr>
              <w:t>506</w:t>
            </w:r>
          </w:p>
          <w:p w14:paraId="4DB9E540" w14:textId="77777777" w:rsidR="00E643C7" w:rsidRPr="0009541B" w:rsidRDefault="00E643C7">
            <w:pPr>
              <w:pStyle w:val="TCTableBody"/>
              <w:rPr>
                <w:b/>
                <w:szCs w:val="18"/>
              </w:rPr>
            </w:pPr>
            <w:r w:rsidRPr="0009541B">
              <w:rPr>
                <w:szCs w:val="18"/>
              </w:rPr>
              <w:t>547</w:t>
            </w:r>
          </w:p>
          <w:p w14:paraId="6F9CB6EB" w14:textId="77777777" w:rsidR="00E643C7" w:rsidRPr="0009541B" w:rsidRDefault="00E643C7">
            <w:pPr>
              <w:pStyle w:val="TCTableBody"/>
              <w:rPr>
                <w:b/>
                <w:szCs w:val="18"/>
              </w:rPr>
            </w:pPr>
            <w:r w:rsidRPr="0009541B">
              <w:rPr>
                <w:szCs w:val="18"/>
              </w:rPr>
              <w:t>543</w:t>
            </w:r>
          </w:p>
          <w:p w14:paraId="6A223A13" w14:textId="77777777" w:rsidR="00E643C7" w:rsidRPr="0009541B" w:rsidRDefault="00E643C7">
            <w:pPr>
              <w:pStyle w:val="TCTableBody"/>
              <w:rPr>
                <w:b/>
                <w:szCs w:val="18"/>
              </w:rPr>
            </w:pPr>
            <w:r w:rsidRPr="0009541B">
              <w:rPr>
                <w:szCs w:val="18"/>
              </w:rPr>
              <w:t>459</w:t>
            </w:r>
          </w:p>
          <w:p w14:paraId="3E1AC98A" w14:textId="77777777" w:rsidR="00E643C7" w:rsidRPr="0009541B" w:rsidRDefault="00E643C7">
            <w:pPr>
              <w:pStyle w:val="TCTableBody"/>
              <w:rPr>
                <w:b/>
                <w:szCs w:val="18"/>
              </w:rPr>
            </w:pPr>
            <w:r w:rsidRPr="0009541B">
              <w:rPr>
                <w:szCs w:val="18"/>
              </w:rPr>
              <w:t>544</w:t>
            </w:r>
          </w:p>
          <w:p w14:paraId="24B2766C" w14:textId="77777777" w:rsidR="00E643C7" w:rsidRPr="0009541B" w:rsidRDefault="00E643C7">
            <w:pPr>
              <w:pStyle w:val="TCTableBody"/>
              <w:rPr>
                <w:b/>
                <w:szCs w:val="18"/>
              </w:rPr>
            </w:pPr>
            <w:r w:rsidRPr="0009541B">
              <w:rPr>
                <w:szCs w:val="18"/>
              </w:rPr>
              <w:t>540</w:t>
            </w:r>
          </w:p>
          <w:p w14:paraId="6D75C50E" w14:textId="77777777" w:rsidR="00E643C7" w:rsidRPr="0009541B" w:rsidRDefault="00E643C7">
            <w:pPr>
              <w:pStyle w:val="TCTableBody"/>
              <w:rPr>
                <w:b/>
                <w:szCs w:val="18"/>
              </w:rPr>
            </w:pPr>
            <w:r w:rsidRPr="0009541B">
              <w:rPr>
                <w:szCs w:val="18"/>
              </w:rPr>
              <w:t>287</w:t>
            </w:r>
          </w:p>
          <w:p w14:paraId="5A159049" w14:textId="77777777" w:rsidR="00E643C7" w:rsidRPr="0009541B" w:rsidRDefault="00E643C7">
            <w:pPr>
              <w:pStyle w:val="TCTableBody"/>
              <w:rPr>
                <w:b/>
                <w:szCs w:val="18"/>
              </w:rPr>
            </w:pPr>
            <w:r w:rsidRPr="0009541B">
              <w:rPr>
                <w:szCs w:val="18"/>
              </w:rPr>
              <w:t>459</w:t>
            </w:r>
          </w:p>
          <w:p w14:paraId="084D376F" w14:textId="77777777" w:rsidR="00E643C7" w:rsidRPr="0009541B" w:rsidRDefault="00E643C7">
            <w:pPr>
              <w:pStyle w:val="TCTableBody"/>
              <w:rPr>
                <w:b/>
                <w:szCs w:val="18"/>
              </w:rPr>
            </w:pPr>
            <w:r w:rsidRPr="0009541B">
              <w:rPr>
                <w:szCs w:val="18"/>
              </w:rPr>
              <w:t>693</w:t>
            </w:r>
          </w:p>
          <w:p w14:paraId="15545AEB" w14:textId="77777777" w:rsidR="00E643C7" w:rsidRPr="0009541B" w:rsidRDefault="00E643C7">
            <w:pPr>
              <w:pStyle w:val="TCTableBody"/>
              <w:rPr>
                <w:b/>
                <w:szCs w:val="18"/>
              </w:rPr>
            </w:pPr>
            <w:r w:rsidRPr="0009541B">
              <w:rPr>
                <w:szCs w:val="18"/>
              </w:rPr>
              <w:t>650</w:t>
            </w:r>
          </w:p>
          <w:p w14:paraId="6030A8AF" w14:textId="77777777" w:rsidR="00E643C7" w:rsidRPr="0009541B" w:rsidRDefault="00E643C7">
            <w:pPr>
              <w:pStyle w:val="TCTableBody"/>
              <w:rPr>
                <w:b/>
                <w:szCs w:val="18"/>
              </w:rPr>
            </w:pPr>
            <w:r w:rsidRPr="0009541B">
              <w:rPr>
                <w:szCs w:val="18"/>
              </w:rPr>
              <w:t>637</w:t>
            </w:r>
          </w:p>
          <w:p w14:paraId="45C42E12" w14:textId="77777777" w:rsidR="00E643C7" w:rsidRPr="0009541B" w:rsidRDefault="00E643C7">
            <w:pPr>
              <w:pStyle w:val="TCTableBody"/>
              <w:rPr>
                <w:b/>
                <w:szCs w:val="18"/>
              </w:rPr>
            </w:pPr>
            <w:r w:rsidRPr="0009541B">
              <w:rPr>
                <w:szCs w:val="18"/>
              </w:rPr>
              <w:t>656</w:t>
            </w:r>
          </w:p>
          <w:p w14:paraId="122842FB" w14:textId="77777777" w:rsidR="00E643C7" w:rsidRPr="0009541B" w:rsidRDefault="00E643C7">
            <w:pPr>
              <w:pStyle w:val="TCTableBody"/>
              <w:rPr>
                <w:b/>
                <w:szCs w:val="18"/>
              </w:rPr>
            </w:pPr>
            <w:r w:rsidRPr="0009541B">
              <w:rPr>
                <w:szCs w:val="18"/>
              </w:rPr>
              <w:t>583</w:t>
            </w:r>
          </w:p>
          <w:p w14:paraId="2D9E53E1" w14:textId="77777777" w:rsidR="00E643C7" w:rsidRPr="0009541B" w:rsidRDefault="00E643C7">
            <w:pPr>
              <w:pStyle w:val="TCTableBody"/>
              <w:rPr>
                <w:b/>
                <w:szCs w:val="18"/>
              </w:rPr>
            </w:pPr>
            <w:r w:rsidRPr="0009541B">
              <w:rPr>
                <w:szCs w:val="18"/>
              </w:rPr>
              <w:t>563</w:t>
            </w:r>
          </w:p>
          <w:p w14:paraId="2E049729" w14:textId="77777777" w:rsidR="00E643C7" w:rsidRPr="0009541B" w:rsidRDefault="00E643C7">
            <w:pPr>
              <w:pStyle w:val="TCTableBody"/>
              <w:rPr>
                <w:szCs w:val="18"/>
              </w:rPr>
            </w:pPr>
            <w:r w:rsidRPr="0009541B">
              <w:rPr>
                <w:szCs w:val="18"/>
              </w:rPr>
              <w:t>-</w:t>
            </w:r>
          </w:p>
          <w:p w14:paraId="0127D11F" w14:textId="77777777" w:rsidR="00E643C7" w:rsidRPr="0009541B" w:rsidRDefault="00E643C7">
            <w:pPr>
              <w:pStyle w:val="TCTableBody"/>
              <w:rPr>
                <w:szCs w:val="18"/>
              </w:rPr>
            </w:pPr>
            <w:r w:rsidRPr="0009541B">
              <w:rPr>
                <w:szCs w:val="18"/>
              </w:rPr>
              <w:t>-</w:t>
            </w:r>
          </w:p>
          <w:p w14:paraId="6F8E41D7" w14:textId="77777777" w:rsidR="00E643C7" w:rsidRPr="0009541B" w:rsidRDefault="00E643C7">
            <w:pPr>
              <w:pStyle w:val="TCTableBody"/>
              <w:rPr>
                <w:szCs w:val="18"/>
              </w:rPr>
            </w:pPr>
            <w:r w:rsidRPr="0009541B">
              <w:rPr>
                <w:szCs w:val="18"/>
              </w:rPr>
              <w:t>-</w:t>
            </w:r>
          </w:p>
          <w:p w14:paraId="3F80BC0F" w14:textId="77777777" w:rsidR="00E643C7" w:rsidRPr="0009541B" w:rsidRDefault="00E643C7">
            <w:pPr>
              <w:pStyle w:val="TCTableBody"/>
              <w:rPr>
                <w:szCs w:val="18"/>
              </w:rPr>
            </w:pPr>
            <w:r w:rsidRPr="0009541B">
              <w:rPr>
                <w:szCs w:val="18"/>
              </w:rPr>
              <w: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8BB607E" w14:textId="77777777" w:rsidR="00E643C7" w:rsidRPr="0009541B" w:rsidRDefault="00E643C7">
            <w:pPr>
              <w:pStyle w:val="TCTableBody"/>
              <w:rPr>
                <w:b/>
                <w:szCs w:val="18"/>
              </w:rPr>
            </w:pPr>
            <w:r w:rsidRPr="0009541B">
              <w:rPr>
                <w:szCs w:val="18"/>
              </w:rPr>
              <w:t> 2.95</w:t>
            </w:r>
          </w:p>
          <w:p w14:paraId="5771A1D5" w14:textId="77777777" w:rsidR="00E643C7" w:rsidRPr="0009541B" w:rsidRDefault="00E643C7">
            <w:pPr>
              <w:pStyle w:val="TCTableBody"/>
              <w:rPr>
                <w:b/>
                <w:szCs w:val="18"/>
              </w:rPr>
            </w:pPr>
            <w:r w:rsidRPr="0009541B">
              <w:rPr>
                <w:szCs w:val="18"/>
              </w:rPr>
              <w:t>2.59</w:t>
            </w:r>
          </w:p>
          <w:p w14:paraId="3D5A3CF9" w14:textId="77777777" w:rsidR="00E643C7" w:rsidRPr="0009541B" w:rsidRDefault="00E643C7">
            <w:pPr>
              <w:pStyle w:val="TCTableBody"/>
              <w:rPr>
                <w:b/>
                <w:szCs w:val="18"/>
              </w:rPr>
            </w:pPr>
            <w:r w:rsidRPr="0009541B">
              <w:rPr>
                <w:szCs w:val="18"/>
              </w:rPr>
              <w:t>2.52</w:t>
            </w:r>
          </w:p>
          <w:p w14:paraId="49E1F911" w14:textId="77777777" w:rsidR="00E643C7" w:rsidRPr="0009541B" w:rsidRDefault="00E643C7">
            <w:pPr>
              <w:pStyle w:val="TCTableBody"/>
              <w:rPr>
                <w:b/>
                <w:szCs w:val="18"/>
              </w:rPr>
            </w:pPr>
            <w:r w:rsidRPr="0009541B">
              <w:rPr>
                <w:szCs w:val="18"/>
              </w:rPr>
              <w:t>2.50</w:t>
            </w:r>
          </w:p>
          <w:p w14:paraId="7D1CEE7E" w14:textId="77777777" w:rsidR="00E643C7" w:rsidRPr="0009541B" w:rsidRDefault="00E643C7">
            <w:pPr>
              <w:pStyle w:val="TCTableBody"/>
              <w:rPr>
                <w:b/>
                <w:szCs w:val="18"/>
              </w:rPr>
            </w:pPr>
            <w:r w:rsidRPr="0009541B">
              <w:rPr>
                <w:szCs w:val="18"/>
              </w:rPr>
              <w:t>2.48</w:t>
            </w:r>
          </w:p>
          <w:p w14:paraId="59F65880" w14:textId="77777777" w:rsidR="00E643C7" w:rsidRPr="0009541B" w:rsidRDefault="00E643C7">
            <w:pPr>
              <w:pStyle w:val="TCTableBody"/>
              <w:rPr>
                <w:b/>
                <w:szCs w:val="18"/>
              </w:rPr>
            </w:pPr>
            <w:r w:rsidRPr="0009541B">
              <w:rPr>
                <w:szCs w:val="18"/>
              </w:rPr>
              <w:t>2.42</w:t>
            </w:r>
          </w:p>
          <w:p w14:paraId="5AAE02BC" w14:textId="77777777" w:rsidR="00E643C7" w:rsidRPr="0009541B" w:rsidRDefault="00E643C7">
            <w:pPr>
              <w:pStyle w:val="TCTableBody"/>
              <w:rPr>
                <w:b/>
                <w:szCs w:val="18"/>
              </w:rPr>
            </w:pPr>
            <w:r w:rsidRPr="0009541B">
              <w:rPr>
                <w:szCs w:val="18"/>
              </w:rPr>
              <w:t>2.41</w:t>
            </w:r>
          </w:p>
          <w:p w14:paraId="60ABD723" w14:textId="77777777" w:rsidR="00E643C7" w:rsidRPr="0009541B" w:rsidRDefault="00E643C7">
            <w:pPr>
              <w:pStyle w:val="TCTableBody"/>
              <w:rPr>
                <w:b/>
                <w:szCs w:val="18"/>
              </w:rPr>
            </w:pPr>
            <w:r w:rsidRPr="0009541B">
              <w:rPr>
                <w:szCs w:val="18"/>
              </w:rPr>
              <w:t>2.07</w:t>
            </w:r>
          </w:p>
          <w:p w14:paraId="3B6948AF" w14:textId="77777777" w:rsidR="00E643C7" w:rsidRPr="0009541B" w:rsidRDefault="00E643C7">
            <w:pPr>
              <w:pStyle w:val="TCTableBody"/>
              <w:rPr>
                <w:b/>
                <w:szCs w:val="18"/>
              </w:rPr>
            </w:pPr>
            <w:r w:rsidRPr="0009541B">
              <w:rPr>
                <w:szCs w:val="18"/>
              </w:rPr>
              <w:t>2.04</w:t>
            </w:r>
          </w:p>
          <w:p w14:paraId="51163BCA" w14:textId="77777777" w:rsidR="00E643C7" w:rsidRPr="0009541B" w:rsidRDefault="00E643C7">
            <w:pPr>
              <w:pStyle w:val="TCTableBody"/>
              <w:rPr>
                <w:b/>
                <w:szCs w:val="18"/>
              </w:rPr>
            </w:pPr>
            <w:r w:rsidRPr="0009541B">
              <w:rPr>
                <w:szCs w:val="18"/>
              </w:rPr>
              <w:t>2.00</w:t>
            </w:r>
          </w:p>
          <w:p w14:paraId="5D008288" w14:textId="77777777" w:rsidR="00E643C7" w:rsidRPr="0009541B" w:rsidRDefault="00E643C7">
            <w:pPr>
              <w:pStyle w:val="TCTableBody"/>
              <w:rPr>
                <w:b/>
                <w:szCs w:val="18"/>
              </w:rPr>
            </w:pPr>
            <w:r w:rsidRPr="0009541B">
              <w:rPr>
                <w:szCs w:val="18"/>
              </w:rPr>
              <w:t>1.98</w:t>
            </w:r>
          </w:p>
          <w:p w14:paraId="779C868D" w14:textId="77777777" w:rsidR="00E643C7" w:rsidRPr="0009541B" w:rsidRDefault="00E643C7">
            <w:pPr>
              <w:pStyle w:val="TCTableBody"/>
              <w:rPr>
                <w:b/>
                <w:szCs w:val="18"/>
              </w:rPr>
            </w:pPr>
            <w:r w:rsidRPr="0009541B">
              <w:rPr>
                <w:szCs w:val="18"/>
              </w:rPr>
              <w:t>1.97</w:t>
            </w:r>
          </w:p>
          <w:p w14:paraId="4AE2C5AF" w14:textId="77777777" w:rsidR="00E643C7" w:rsidRPr="0009541B" w:rsidRDefault="00E643C7">
            <w:pPr>
              <w:pStyle w:val="TCTableBody"/>
              <w:rPr>
                <w:b/>
                <w:szCs w:val="18"/>
              </w:rPr>
            </w:pPr>
            <w:r w:rsidRPr="0009541B">
              <w:rPr>
                <w:szCs w:val="18"/>
              </w:rPr>
              <w:t>1.95</w:t>
            </w:r>
          </w:p>
          <w:p w14:paraId="78C6AB27" w14:textId="77777777" w:rsidR="00E643C7" w:rsidRPr="0009541B" w:rsidRDefault="00E643C7">
            <w:pPr>
              <w:pStyle w:val="TCTableBody"/>
              <w:rPr>
                <w:b/>
                <w:szCs w:val="18"/>
              </w:rPr>
            </w:pPr>
            <w:r w:rsidRPr="0009541B">
              <w:rPr>
                <w:szCs w:val="18"/>
              </w:rPr>
              <w:t>1.96</w:t>
            </w:r>
          </w:p>
          <w:p w14:paraId="78A0FC8A" w14:textId="77777777" w:rsidR="00E643C7" w:rsidRPr="0009541B" w:rsidRDefault="00E643C7">
            <w:pPr>
              <w:pStyle w:val="TCTableBody"/>
              <w:rPr>
                <w:b/>
                <w:szCs w:val="18"/>
              </w:rPr>
            </w:pPr>
            <w:r w:rsidRPr="0009541B">
              <w:rPr>
                <w:szCs w:val="18"/>
              </w:rPr>
              <w:t>1.94</w:t>
            </w:r>
          </w:p>
          <w:p w14:paraId="53052042" w14:textId="77777777" w:rsidR="00E643C7" w:rsidRPr="0009541B" w:rsidRDefault="00E643C7">
            <w:pPr>
              <w:pStyle w:val="TCTableBody"/>
              <w:rPr>
                <w:b/>
                <w:szCs w:val="18"/>
              </w:rPr>
            </w:pPr>
            <w:r w:rsidRPr="0009541B">
              <w:rPr>
                <w:szCs w:val="18"/>
              </w:rPr>
              <w:t>1.90</w:t>
            </w:r>
          </w:p>
          <w:p w14:paraId="06B37400" w14:textId="77777777" w:rsidR="00E643C7" w:rsidRPr="0009541B" w:rsidRDefault="00E643C7">
            <w:pPr>
              <w:pStyle w:val="TCTableBody"/>
              <w:rPr>
                <w:b/>
                <w:szCs w:val="18"/>
              </w:rPr>
            </w:pPr>
            <w:r w:rsidRPr="0009541B">
              <w:rPr>
                <w:szCs w:val="18"/>
              </w:rPr>
              <w:t>1.88</w:t>
            </w:r>
          </w:p>
          <w:p w14:paraId="2D75C652" w14:textId="77777777" w:rsidR="00E643C7" w:rsidRPr="0009541B" w:rsidRDefault="00E643C7">
            <w:pPr>
              <w:pStyle w:val="TCTableBody"/>
              <w:rPr>
                <w:b/>
                <w:szCs w:val="18"/>
              </w:rPr>
            </w:pPr>
            <w:r w:rsidRPr="0009541B">
              <w:rPr>
                <w:szCs w:val="18"/>
              </w:rPr>
              <w:t>1.87</w:t>
            </w:r>
          </w:p>
          <w:p w14:paraId="1A45F29C" w14:textId="77777777" w:rsidR="00E643C7" w:rsidRPr="0009541B" w:rsidRDefault="00E643C7">
            <w:pPr>
              <w:pStyle w:val="TCTableBody"/>
              <w:rPr>
                <w:b/>
                <w:szCs w:val="18"/>
              </w:rPr>
            </w:pPr>
            <w:r w:rsidRPr="0009541B">
              <w:rPr>
                <w:szCs w:val="18"/>
              </w:rPr>
              <w:t>1.85</w:t>
            </w:r>
          </w:p>
          <w:p w14:paraId="087914B4" w14:textId="77777777" w:rsidR="00E643C7" w:rsidRPr="0009541B" w:rsidRDefault="00E643C7">
            <w:pPr>
              <w:pStyle w:val="TCTableBody"/>
              <w:rPr>
                <w:b/>
                <w:szCs w:val="18"/>
              </w:rPr>
            </w:pPr>
            <w:r w:rsidRPr="0009541B">
              <w:rPr>
                <w:szCs w:val="18"/>
              </w:rPr>
              <w:t>2.81</w:t>
            </w:r>
          </w:p>
          <w:p w14:paraId="281C028D" w14:textId="77777777" w:rsidR="00E643C7" w:rsidRPr="0009541B" w:rsidRDefault="00E643C7">
            <w:pPr>
              <w:pStyle w:val="TCTableBody"/>
              <w:rPr>
                <w:b/>
                <w:szCs w:val="18"/>
              </w:rPr>
            </w:pPr>
            <w:r w:rsidRPr="0009541B">
              <w:rPr>
                <w:szCs w:val="18"/>
              </w:rPr>
              <w:t>2.38</w:t>
            </w:r>
          </w:p>
          <w:p w14:paraId="559AA7CC" w14:textId="77777777" w:rsidR="00E643C7" w:rsidRPr="0009541B" w:rsidRDefault="00E643C7">
            <w:pPr>
              <w:pStyle w:val="TCTableBody"/>
              <w:rPr>
                <w:b/>
                <w:szCs w:val="18"/>
              </w:rPr>
            </w:pPr>
            <w:r w:rsidRPr="0009541B">
              <w:rPr>
                <w:szCs w:val="18"/>
              </w:rPr>
              <w:t>1.90</w:t>
            </w:r>
          </w:p>
          <w:p w14:paraId="29242F60" w14:textId="77777777" w:rsidR="00E643C7" w:rsidRPr="0009541B" w:rsidRDefault="00E643C7">
            <w:pPr>
              <w:pStyle w:val="TCTableBody"/>
              <w:rPr>
                <w:b/>
                <w:szCs w:val="18"/>
              </w:rPr>
            </w:pPr>
            <w:r w:rsidRPr="0009541B">
              <w:rPr>
                <w:szCs w:val="18"/>
              </w:rPr>
              <w:t>1.85</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6C3A4FC9" w14:textId="77777777" w:rsidR="00E643C7" w:rsidRPr="0009541B" w:rsidRDefault="00E643C7">
            <w:pPr>
              <w:pStyle w:val="TCTableBody"/>
              <w:rPr>
                <w:b/>
                <w:szCs w:val="18"/>
              </w:rPr>
            </w:pPr>
            <w:r w:rsidRPr="0009541B">
              <w:rPr>
                <w:szCs w:val="18"/>
              </w:rPr>
              <w:t> 445</w:t>
            </w:r>
          </w:p>
          <w:p w14:paraId="1413D107" w14:textId="77777777" w:rsidR="00E643C7" w:rsidRPr="0009541B" w:rsidRDefault="00E643C7">
            <w:pPr>
              <w:pStyle w:val="TCTableBody"/>
              <w:rPr>
                <w:b/>
                <w:szCs w:val="18"/>
              </w:rPr>
            </w:pPr>
            <w:r w:rsidRPr="0009541B">
              <w:rPr>
                <w:szCs w:val="18"/>
              </w:rPr>
              <w:t>506</w:t>
            </w:r>
          </w:p>
          <w:p w14:paraId="5746A886" w14:textId="77777777" w:rsidR="00E643C7" w:rsidRPr="0009541B" w:rsidRDefault="00E643C7">
            <w:pPr>
              <w:pStyle w:val="TCTableBody"/>
              <w:rPr>
                <w:b/>
                <w:szCs w:val="18"/>
              </w:rPr>
            </w:pPr>
            <w:r w:rsidRPr="0009541B">
              <w:rPr>
                <w:szCs w:val="18"/>
              </w:rPr>
              <w:t>513</w:t>
            </w:r>
          </w:p>
          <w:p w14:paraId="4CBBF23F" w14:textId="77777777" w:rsidR="00E643C7" w:rsidRPr="0009541B" w:rsidRDefault="00E643C7">
            <w:pPr>
              <w:pStyle w:val="TCTableBody"/>
              <w:rPr>
                <w:b/>
                <w:szCs w:val="18"/>
              </w:rPr>
            </w:pPr>
            <w:r w:rsidRPr="0009541B">
              <w:rPr>
                <w:szCs w:val="18"/>
              </w:rPr>
              <w:t>515</w:t>
            </w:r>
          </w:p>
          <w:p w14:paraId="6149455C" w14:textId="77777777" w:rsidR="00E643C7" w:rsidRPr="0009541B" w:rsidRDefault="00E643C7">
            <w:pPr>
              <w:pStyle w:val="TCTableBody"/>
              <w:rPr>
                <w:b/>
                <w:szCs w:val="18"/>
              </w:rPr>
            </w:pPr>
            <w:r w:rsidRPr="0009541B">
              <w:rPr>
                <w:szCs w:val="18"/>
              </w:rPr>
              <w:t>518</w:t>
            </w:r>
          </w:p>
          <w:p w14:paraId="52F6B888" w14:textId="77777777" w:rsidR="00E643C7" w:rsidRPr="0009541B" w:rsidRDefault="00E643C7">
            <w:pPr>
              <w:pStyle w:val="TCTableBody"/>
              <w:rPr>
                <w:b/>
                <w:szCs w:val="18"/>
              </w:rPr>
            </w:pPr>
            <w:r w:rsidRPr="0009541B">
              <w:rPr>
                <w:szCs w:val="18"/>
              </w:rPr>
              <w:t>524</w:t>
            </w:r>
          </w:p>
          <w:p w14:paraId="5E1218A3" w14:textId="77777777" w:rsidR="00E643C7" w:rsidRPr="0009541B" w:rsidRDefault="00E643C7">
            <w:pPr>
              <w:pStyle w:val="TCTableBody"/>
              <w:rPr>
                <w:b/>
                <w:szCs w:val="18"/>
              </w:rPr>
            </w:pPr>
            <w:r w:rsidRPr="0009541B">
              <w:rPr>
                <w:szCs w:val="18"/>
              </w:rPr>
              <w:t>524</w:t>
            </w:r>
          </w:p>
          <w:p w14:paraId="7748203E" w14:textId="77777777" w:rsidR="00E643C7" w:rsidRPr="0009541B" w:rsidRDefault="00E643C7">
            <w:pPr>
              <w:pStyle w:val="TCTableBody"/>
              <w:rPr>
                <w:b/>
                <w:szCs w:val="18"/>
              </w:rPr>
            </w:pPr>
            <w:r w:rsidRPr="0009541B">
              <w:rPr>
                <w:szCs w:val="18"/>
              </w:rPr>
              <w:t>419, 586</w:t>
            </w:r>
          </w:p>
          <w:p w14:paraId="2509F478" w14:textId="77777777" w:rsidR="00E643C7" w:rsidRPr="0009541B" w:rsidRDefault="00E643C7">
            <w:pPr>
              <w:pStyle w:val="TCTableBody"/>
              <w:rPr>
                <w:b/>
                <w:szCs w:val="18"/>
              </w:rPr>
            </w:pPr>
            <w:r w:rsidRPr="0009541B">
              <w:rPr>
                <w:szCs w:val="18"/>
              </w:rPr>
              <w:t>416, 603</w:t>
            </w:r>
          </w:p>
          <w:p w14:paraId="09F46282" w14:textId="77777777" w:rsidR="00E643C7" w:rsidRPr="0009541B" w:rsidRDefault="00E643C7">
            <w:pPr>
              <w:pStyle w:val="TCTableBody"/>
              <w:rPr>
                <w:b/>
                <w:szCs w:val="18"/>
              </w:rPr>
            </w:pPr>
            <w:r w:rsidRPr="0009541B">
              <w:rPr>
                <w:szCs w:val="18"/>
              </w:rPr>
              <w:t>415, 611</w:t>
            </w:r>
          </w:p>
          <w:p w14:paraId="7F73D091" w14:textId="77777777" w:rsidR="00E643C7" w:rsidRPr="0009541B" w:rsidRDefault="00E643C7">
            <w:pPr>
              <w:pStyle w:val="TCTableBody"/>
              <w:rPr>
                <w:b/>
                <w:szCs w:val="18"/>
              </w:rPr>
            </w:pPr>
            <w:r w:rsidRPr="0009541B">
              <w:rPr>
                <w:szCs w:val="18"/>
              </w:rPr>
              <w:t>621</w:t>
            </w:r>
          </w:p>
          <w:p w14:paraId="1915457C" w14:textId="77777777" w:rsidR="00E643C7" w:rsidRPr="0009541B" w:rsidRDefault="00E643C7">
            <w:pPr>
              <w:pStyle w:val="TCTableBody"/>
              <w:rPr>
                <w:b/>
                <w:szCs w:val="18"/>
              </w:rPr>
            </w:pPr>
            <w:r w:rsidRPr="0009541B">
              <w:rPr>
                <w:szCs w:val="18"/>
              </w:rPr>
              <w:t>626</w:t>
            </w:r>
          </w:p>
          <w:p w14:paraId="601774CB" w14:textId="77777777" w:rsidR="00E643C7" w:rsidRPr="0009541B" w:rsidRDefault="00E643C7">
            <w:pPr>
              <w:pStyle w:val="TCTableBody"/>
              <w:rPr>
                <w:b/>
                <w:szCs w:val="18"/>
              </w:rPr>
            </w:pPr>
            <w:r w:rsidRPr="0009541B">
              <w:rPr>
                <w:szCs w:val="18"/>
              </w:rPr>
              <w:t>630</w:t>
            </w:r>
          </w:p>
          <w:p w14:paraId="7EE88C46" w14:textId="77777777" w:rsidR="00E643C7" w:rsidRPr="0009541B" w:rsidRDefault="00E643C7">
            <w:pPr>
              <w:pStyle w:val="TCTableBody"/>
              <w:rPr>
                <w:b/>
                <w:szCs w:val="18"/>
              </w:rPr>
            </w:pPr>
            <w:r w:rsidRPr="0009541B">
              <w:rPr>
                <w:szCs w:val="18"/>
              </w:rPr>
              <w:t>450, 590</w:t>
            </w:r>
          </w:p>
          <w:p w14:paraId="3A5A5549" w14:textId="77777777" w:rsidR="00E643C7" w:rsidRPr="0009541B" w:rsidRDefault="00E643C7">
            <w:pPr>
              <w:pStyle w:val="TCTableBody"/>
              <w:rPr>
                <w:b/>
                <w:szCs w:val="18"/>
              </w:rPr>
            </w:pPr>
            <w:r w:rsidRPr="0009541B">
              <w:rPr>
                <w:szCs w:val="18"/>
              </w:rPr>
              <w:t>424, 618</w:t>
            </w:r>
          </w:p>
          <w:p w14:paraId="3686B51A" w14:textId="77777777" w:rsidR="00E643C7" w:rsidRPr="0009541B" w:rsidRDefault="00E643C7">
            <w:pPr>
              <w:pStyle w:val="TCTableBody"/>
              <w:rPr>
                <w:b/>
                <w:szCs w:val="18"/>
              </w:rPr>
            </w:pPr>
            <w:r w:rsidRPr="0009541B">
              <w:rPr>
                <w:szCs w:val="18"/>
              </w:rPr>
              <w:t>451, 633</w:t>
            </w:r>
          </w:p>
          <w:p w14:paraId="68DE6947" w14:textId="77777777" w:rsidR="00E643C7" w:rsidRPr="0009541B" w:rsidRDefault="00E643C7">
            <w:pPr>
              <w:pStyle w:val="TCTableBody"/>
              <w:rPr>
                <w:b/>
                <w:szCs w:val="18"/>
              </w:rPr>
            </w:pPr>
            <w:r w:rsidRPr="0009541B">
              <w:rPr>
                <w:szCs w:val="18"/>
              </w:rPr>
              <w:t>641</w:t>
            </w:r>
          </w:p>
          <w:p w14:paraId="3779C9E5" w14:textId="77777777" w:rsidR="00E643C7" w:rsidRPr="0009541B" w:rsidRDefault="00E643C7">
            <w:pPr>
              <w:pStyle w:val="TCTableBody"/>
              <w:rPr>
                <w:b/>
                <w:szCs w:val="18"/>
              </w:rPr>
            </w:pPr>
            <w:r w:rsidRPr="0009541B">
              <w:rPr>
                <w:szCs w:val="18"/>
              </w:rPr>
              <w:t>649</w:t>
            </w:r>
          </w:p>
          <w:p w14:paraId="56432EC1" w14:textId="77777777" w:rsidR="00E643C7" w:rsidRPr="0009541B" w:rsidRDefault="00E643C7">
            <w:pPr>
              <w:pStyle w:val="TCTableBody"/>
              <w:rPr>
                <w:b/>
                <w:szCs w:val="18"/>
              </w:rPr>
            </w:pPr>
            <w:r w:rsidRPr="0009541B">
              <w:rPr>
                <w:szCs w:val="18"/>
              </w:rPr>
              <w:t>655</w:t>
            </w:r>
          </w:p>
          <w:p w14:paraId="6A6596C6" w14:textId="77777777" w:rsidR="00E643C7" w:rsidRPr="0009541B" w:rsidRDefault="00E643C7">
            <w:pPr>
              <w:pStyle w:val="TCTableBody"/>
              <w:rPr>
                <w:b/>
                <w:szCs w:val="18"/>
              </w:rPr>
            </w:pPr>
            <w:r w:rsidRPr="0009541B">
              <w:rPr>
                <w:szCs w:val="18"/>
              </w:rPr>
              <w:t>450</w:t>
            </w:r>
          </w:p>
          <w:p w14:paraId="56562303" w14:textId="77777777" w:rsidR="00E643C7" w:rsidRPr="0009541B" w:rsidRDefault="00E643C7">
            <w:pPr>
              <w:pStyle w:val="TCTableBody"/>
              <w:rPr>
                <w:b/>
                <w:szCs w:val="18"/>
              </w:rPr>
            </w:pPr>
            <w:r w:rsidRPr="0009541B">
              <w:rPr>
                <w:szCs w:val="18"/>
              </w:rPr>
              <w:t>522</w:t>
            </w:r>
          </w:p>
          <w:p w14:paraId="418A184F" w14:textId="77777777" w:rsidR="00E643C7" w:rsidRPr="0009541B" w:rsidRDefault="00E643C7">
            <w:pPr>
              <w:pStyle w:val="TCTableBody"/>
              <w:rPr>
                <w:b/>
                <w:szCs w:val="18"/>
              </w:rPr>
            </w:pPr>
            <w:r w:rsidRPr="0009541B">
              <w:rPr>
                <w:szCs w:val="18"/>
              </w:rPr>
              <w:t>448, 624</w:t>
            </w:r>
          </w:p>
          <w:p w14:paraId="69D36FF4" w14:textId="77777777" w:rsidR="00E643C7" w:rsidRPr="0009541B" w:rsidRDefault="00E643C7">
            <w:pPr>
              <w:pStyle w:val="TCTableBody"/>
              <w:rPr>
                <w:b/>
                <w:szCs w:val="18"/>
              </w:rPr>
            </w:pPr>
            <w:r w:rsidRPr="0009541B">
              <w:rPr>
                <w:szCs w:val="18"/>
              </w:rPr>
              <w:t>447, 643</w:t>
            </w:r>
          </w:p>
        </w:tc>
        <w:tc>
          <w:tcPr>
            <w:tcW w:w="589" w:type="pct"/>
            <w:tcBorders>
              <w:top w:val="single" w:sz="4" w:space="0" w:color="auto"/>
              <w:left w:val="single" w:sz="4" w:space="0" w:color="auto"/>
              <w:bottom w:val="single" w:sz="4" w:space="0" w:color="auto"/>
              <w:right w:val="single" w:sz="4" w:space="0" w:color="auto"/>
            </w:tcBorders>
            <w:shd w:val="clear" w:color="auto" w:fill="auto"/>
          </w:tcPr>
          <w:p w14:paraId="6F7ADB00" w14:textId="77777777" w:rsidR="00E643C7" w:rsidRPr="0009541B" w:rsidRDefault="00E643C7">
            <w:pPr>
              <w:pStyle w:val="TCTableBody"/>
              <w:rPr>
                <w:b/>
                <w:szCs w:val="18"/>
              </w:rPr>
            </w:pPr>
            <w:r w:rsidRPr="0009541B">
              <w:rPr>
                <w:szCs w:val="18"/>
              </w:rPr>
              <w:t>436 </w:t>
            </w:r>
          </w:p>
          <w:p w14:paraId="57307666" w14:textId="77777777" w:rsidR="00E643C7" w:rsidRPr="0009541B" w:rsidRDefault="00E643C7">
            <w:pPr>
              <w:pStyle w:val="TCTableBody"/>
              <w:rPr>
                <w:b/>
                <w:szCs w:val="18"/>
              </w:rPr>
            </w:pPr>
            <w:r w:rsidRPr="0009541B">
              <w:rPr>
                <w:szCs w:val="18"/>
              </w:rPr>
              <w:t>430, 502</w:t>
            </w:r>
          </w:p>
          <w:p w14:paraId="793B1A5E" w14:textId="77777777" w:rsidR="00E643C7" w:rsidRPr="0009541B" w:rsidRDefault="00E643C7">
            <w:pPr>
              <w:pStyle w:val="TCTableBody"/>
              <w:rPr>
                <w:b/>
                <w:szCs w:val="18"/>
              </w:rPr>
            </w:pPr>
            <w:r w:rsidRPr="0009541B">
              <w:rPr>
                <w:szCs w:val="18"/>
              </w:rPr>
              <w:t>510</w:t>
            </w:r>
          </w:p>
          <w:p w14:paraId="6B6F76E4" w14:textId="77777777" w:rsidR="00E643C7" w:rsidRPr="0009541B" w:rsidRDefault="00E643C7">
            <w:pPr>
              <w:pStyle w:val="TCTableBody"/>
              <w:rPr>
                <w:b/>
                <w:szCs w:val="18"/>
              </w:rPr>
            </w:pPr>
            <w:r w:rsidRPr="0009541B">
              <w:rPr>
                <w:szCs w:val="18"/>
              </w:rPr>
              <w:t>512</w:t>
            </w:r>
          </w:p>
          <w:p w14:paraId="2E30F4A7" w14:textId="77777777" w:rsidR="00E643C7" w:rsidRPr="0009541B" w:rsidRDefault="00E643C7">
            <w:pPr>
              <w:pStyle w:val="TCTableBody"/>
              <w:rPr>
                <w:b/>
                <w:szCs w:val="18"/>
              </w:rPr>
            </w:pPr>
            <w:r w:rsidRPr="0009541B">
              <w:rPr>
                <w:szCs w:val="18"/>
              </w:rPr>
              <w:t>515</w:t>
            </w:r>
          </w:p>
          <w:p w14:paraId="27266CD5" w14:textId="77777777" w:rsidR="00E643C7" w:rsidRPr="0009541B" w:rsidRDefault="00E643C7">
            <w:pPr>
              <w:pStyle w:val="TCTableBody"/>
              <w:rPr>
                <w:b/>
                <w:szCs w:val="18"/>
              </w:rPr>
            </w:pPr>
            <w:r w:rsidRPr="0009541B">
              <w:rPr>
                <w:szCs w:val="18"/>
              </w:rPr>
              <w:t>515</w:t>
            </w:r>
          </w:p>
          <w:p w14:paraId="0829E9C5" w14:textId="77777777" w:rsidR="00E643C7" w:rsidRPr="0009541B" w:rsidRDefault="00E643C7">
            <w:pPr>
              <w:pStyle w:val="TCTableBody"/>
              <w:rPr>
                <w:b/>
                <w:szCs w:val="18"/>
              </w:rPr>
            </w:pPr>
            <w:r w:rsidRPr="0009541B">
              <w:rPr>
                <w:szCs w:val="18"/>
              </w:rPr>
              <w:t>519</w:t>
            </w:r>
          </w:p>
          <w:p w14:paraId="4AF9DB7F" w14:textId="77777777" w:rsidR="00E643C7" w:rsidRPr="0009541B" w:rsidRDefault="00E643C7">
            <w:pPr>
              <w:pStyle w:val="TCTableBody"/>
              <w:rPr>
                <w:b/>
                <w:szCs w:val="18"/>
              </w:rPr>
            </w:pPr>
            <w:r w:rsidRPr="0009541B">
              <w:rPr>
                <w:szCs w:val="18"/>
              </w:rPr>
              <w:t>429, 595</w:t>
            </w:r>
          </w:p>
          <w:p w14:paraId="6E666210" w14:textId="77777777" w:rsidR="00E643C7" w:rsidRPr="0009541B" w:rsidRDefault="00E643C7">
            <w:pPr>
              <w:pStyle w:val="TCTableBody"/>
              <w:rPr>
                <w:b/>
                <w:szCs w:val="18"/>
              </w:rPr>
            </w:pPr>
            <w:r w:rsidRPr="0009541B">
              <w:rPr>
                <w:szCs w:val="18"/>
              </w:rPr>
              <w:t>422, 605</w:t>
            </w:r>
          </w:p>
          <w:p w14:paraId="68CCF23A" w14:textId="77777777" w:rsidR="00E643C7" w:rsidRPr="0009541B" w:rsidRDefault="00E643C7">
            <w:pPr>
              <w:pStyle w:val="TCTableBody"/>
              <w:rPr>
                <w:b/>
                <w:szCs w:val="18"/>
              </w:rPr>
            </w:pPr>
            <w:r w:rsidRPr="0009541B">
              <w:rPr>
                <w:szCs w:val="18"/>
              </w:rPr>
              <w:t>416, 610</w:t>
            </w:r>
          </w:p>
          <w:p w14:paraId="19758300" w14:textId="77777777" w:rsidR="00E643C7" w:rsidRPr="0009541B" w:rsidRDefault="00E643C7">
            <w:pPr>
              <w:pStyle w:val="TCTableBody"/>
              <w:rPr>
                <w:b/>
                <w:szCs w:val="18"/>
              </w:rPr>
            </w:pPr>
            <w:r w:rsidRPr="0009541B">
              <w:rPr>
                <w:szCs w:val="18"/>
              </w:rPr>
              <w:t>416, 612</w:t>
            </w:r>
          </w:p>
          <w:p w14:paraId="4C2F4801" w14:textId="77777777" w:rsidR="00E643C7" w:rsidRPr="0009541B" w:rsidRDefault="00E643C7">
            <w:pPr>
              <w:pStyle w:val="TCTableBody"/>
              <w:rPr>
                <w:b/>
                <w:szCs w:val="18"/>
              </w:rPr>
            </w:pPr>
            <w:r w:rsidRPr="0009541B">
              <w:rPr>
                <w:szCs w:val="18"/>
              </w:rPr>
              <w:t>413, 613</w:t>
            </w:r>
          </w:p>
          <w:p w14:paraId="4CEA2042" w14:textId="77777777" w:rsidR="00E643C7" w:rsidRPr="0009541B" w:rsidRDefault="00E643C7">
            <w:pPr>
              <w:pStyle w:val="TCTableBody"/>
              <w:rPr>
                <w:b/>
                <w:szCs w:val="18"/>
              </w:rPr>
            </w:pPr>
            <w:r w:rsidRPr="0009541B">
              <w:rPr>
                <w:szCs w:val="18"/>
              </w:rPr>
              <w:t>415, 621</w:t>
            </w:r>
          </w:p>
          <w:p w14:paraId="4CE47245" w14:textId="77777777" w:rsidR="00E643C7" w:rsidRPr="0009541B" w:rsidRDefault="00E643C7">
            <w:pPr>
              <w:pStyle w:val="TCTableBody"/>
              <w:rPr>
                <w:b/>
                <w:szCs w:val="18"/>
              </w:rPr>
            </w:pPr>
            <w:r w:rsidRPr="0009541B">
              <w:rPr>
                <w:szCs w:val="18"/>
              </w:rPr>
              <w:t>440</w:t>
            </w:r>
          </w:p>
          <w:p w14:paraId="7300A94A" w14:textId="77777777" w:rsidR="00E643C7" w:rsidRPr="0009541B" w:rsidRDefault="00E643C7">
            <w:pPr>
              <w:pStyle w:val="TCTableBody"/>
              <w:rPr>
                <w:b/>
                <w:szCs w:val="18"/>
              </w:rPr>
            </w:pPr>
            <w:r w:rsidRPr="0009541B">
              <w:rPr>
                <w:szCs w:val="18"/>
              </w:rPr>
              <w:t>424</w:t>
            </w:r>
          </w:p>
          <w:p w14:paraId="7B6B6F1F" w14:textId="77777777" w:rsidR="00E643C7" w:rsidRPr="0009541B" w:rsidRDefault="00E643C7">
            <w:pPr>
              <w:pStyle w:val="TCTableBody"/>
              <w:rPr>
                <w:b/>
                <w:szCs w:val="18"/>
              </w:rPr>
            </w:pPr>
            <w:r w:rsidRPr="0009541B">
              <w:rPr>
                <w:szCs w:val="18"/>
              </w:rPr>
              <w:t>421, 613</w:t>
            </w:r>
          </w:p>
          <w:p w14:paraId="6392E02F" w14:textId="77777777" w:rsidR="00E643C7" w:rsidRPr="0009541B" w:rsidRDefault="00E643C7">
            <w:pPr>
              <w:pStyle w:val="TCTableBody"/>
              <w:rPr>
                <w:b/>
                <w:szCs w:val="18"/>
              </w:rPr>
            </w:pPr>
            <w:r w:rsidRPr="0009541B">
              <w:rPr>
                <w:szCs w:val="18"/>
              </w:rPr>
              <w:t>417,627</w:t>
            </w:r>
          </w:p>
          <w:p w14:paraId="14AF68E2" w14:textId="77777777" w:rsidR="00E643C7" w:rsidRPr="0009541B" w:rsidRDefault="00E643C7">
            <w:pPr>
              <w:pStyle w:val="TCTableBody"/>
              <w:rPr>
                <w:b/>
                <w:szCs w:val="18"/>
              </w:rPr>
            </w:pPr>
            <w:r w:rsidRPr="0009541B">
              <w:rPr>
                <w:szCs w:val="18"/>
              </w:rPr>
              <w:t>408, 630</w:t>
            </w:r>
          </w:p>
          <w:p w14:paraId="2857589B" w14:textId="77777777" w:rsidR="00E643C7" w:rsidRPr="0009541B" w:rsidRDefault="00E643C7">
            <w:pPr>
              <w:pStyle w:val="TCTableBody"/>
              <w:rPr>
                <w:b/>
                <w:szCs w:val="18"/>
              </w:rPr>
            </w:pPr>
            <w:r w:rsidRPr="0009541B">
              <w:rPr>
                <w:szCs w:val="18"/>
              </w:rPr>
              <w:t>414, 636</w:t>
            </w:r>
          </w:p>
          <w:p w14:paraId="39EEF61F" w14:textId="77777777" w:rsidR="00E643C7" w:rsidRPr="0009541B" w:rsidRDefault="00E643C7">
            <w:pPr>
              <w:pStyle w:val="TCTableBody"/>
              <w:rPr>
                <w:b/>
                <w:szCs w:val="18"/>
              </w:rPr>
            </w:pPr>
            <w:r w:rsidRPr="0009541B">
              <w:rPr>
                <w:szCs w:val="18"/>
              </w:rPr>
              <w:t>453</w:t>
            </w:r>
          </w:p>
          <w:p w14:paraId="1F64C580" w14:textId="77777777" w:rsidR="00E643C7" w:rsidRPr="0009541B" w:rsidRDefault="00E643C7">
            <w:pPr>
              <w:pStyle w:val="TCTableBody"/>
              <w:rPr>
                <w:b/>
                <w:szCs w:val="18"/>
              </w:rPr>
            </w:pPr>
            <w:r w:rsidRPr="0009541B">
              <w:rPr>
                <w:szCs w:val="18"/>
              </w:rPr>
              <w:t>398, 520</w:t>
            </w:r>
          </w:p>
          <w:p w14:paraId="77F988DA" w14:textId="77777777" w:rsidR="00E643C7" w:rsidRPr="0009541B" w:rsidRDefault="00E643C7">
            <w:pPr>
              <w:pStyle w:val="TCTableBody"/>
              <w:rPr>
                <w:b/>
                <w:szCs w:val="18"/>
              </w:rPr>
            </w:pPr>
            <w:r w:rsidRPr="0009541B">
              <w:rPr>
                <w:szCs w:val="18"/>
              </w:rPr>
              <w:t>400, 612</w:t>
            </w:r>
          </w:p>
          <w:p w14:paraId="3B040CBB" w14:textId="77777777" w:rsidR="00E643C7" w:rsidRPr="0009541B" w:rsidRDefault="00E643C7">
            <w:pPr>
              <w:pStyle w:val="TCTableBody"/>
              <w:rPr>
                <w:b/>
                <w:szCs w:val="18"/>
              </w:rPr>
            </w:pPr>
            <w:r w:rsidRPr="0009541B">
              <w:rPr>
                <w:szCs w:val="18"/>
              </w:rPr>
              <w:t>400, 638</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25692D63" w14:textId="77777777" w:rsidR="00E643C7" w:rsidRPr="0009541B" w:rsidRDefault="00E643C7">
            <w:pPr>
              <w:pStyle w:val="TCTableBody"/>
              <w:rPr>
                <w:szCs w:val="18"/>
              </w:rPr>
            </w:pPr>
            <w:r w:rsidRPr="0009541B">
              <w:rPr>
                <w:szCs w:val="18"/>
              </w:rPr>
              <w:t>-</w:t>
            </w:r>
          </w:p>
          <w:p w14:paraId="4EFF056E" w14:textId="77777777" w:rsidR="00E643C7" w:rsidRPr="0009541B" w:rsidRDefault="00E643C7">
            <w:pPr>
              <w:pStyle w:val="TCTableBody"/>
              <w:rPr>
                <w:b/>
                <w:szCs w:val="18"/>
              </w:rPr>
            </w:pPr>
            <w:r>
              <w:rPr>
                <w:szCs w:val="18"/>
              </w:rPr>
              <w:t>0.92</w:t>
            </w:r>
          </w:p>
          <w:p w14:paraId="28803E54" w14:textId="77777777" w:rsidR="00E643C7" w:rsidRPr="0009541B" w:rsidRDefault="00E643C7">
            <w:pPr>
              <w:pStyle w:val="TCTableBody"/>
              <w:rPr>
                <w:b/>
                <w:szCs w:val="18"/>
              </w:rPr>
            </w:pPr>
            <w:r>
              <w:rPr>
                <w:szCs w:val="18"/>
              </w:rPr>
              <w:t>0.64</w:t>
            </w:r>
          </w:p>
          <w:p w14:paraId="5AE3EF89" w14:textId="77777777" w:rsidR="00E643C7" w:rsidRPr="0009541B" w:rsidRDefault="00E643C7">
            <w:pPr>
              <w:pStyle w:val="TCTableBody"/>
              <w:rPr>
                <w:b/>
                <w:szCs w:val="18"/>
              </w:rPr>
            </w:pPr>
            <w:r>
              <w:rPr>
                <w:szCs w:val="18"/>
              </w:rPr>
              <w:t>0.61</w:t>
            </w:r>
          </w:p>
          <w:p w14:paraId="75693E7F" w14:textId="77777777" w:rsidR="00E643C7" w:rsidRPr="0009541B" w:rsidRDefault="00E643C7">
            <w:pPr>
              <w:pStyle w:val="TCTableBody"/>
              <w:rPr>
                <w:b/>
                <w:szCs w:val="18"/>
              </w:rPr>
            </w:pPr>
            <w:r>
              <w:rPr>
                <w:szCs w:val="18"/>
              </w:rPr>
              <w:t>0.59</w:t>
            </w:r>
          </w:p>
          <w:p w14:paraId="618F8545" w14:textId="77777777" w:rsidR="00E643C7" w:rsidRPr="0009541B" w:rsidRDefault="00E643C7">
            <w:pPr>
              <w:pStyle w:val="TCTableBody"/>
              <w:rPr>
                <w:b/>
                <w:szCs w:val="18"/>
              </w:rPr>
            </w:pPr>
            <w:r>
              <w:rPr>
                <w:szCs w:val="18"/>
              </w:rPr>
              <w:t>0.48</w:t>
            </w:r>
          </w:p>
          <w:p w14:paraId="59F8A113" w14:textId="77777777" w:rsidR="00E643C7" w:rsidRPr="0009541B" w:rsidRDefault="00E643C7">
            <w:pPr>
              <w:pStyle w:val="TCTableBody"/>
              <w:rPr>
                <w:b/>
                <w:szCs w:val="18"/>
              </w:rPr>
            </w:pPr>
            <w:r>
              <w:rPr>
                <w:szCs w:val="18"/>
              </w:rPr>
              <w:t>0.49</w:t>
            </w:r>
          </w:p>
          <w:p w14:paraId="32483D28" w14:textId="77777777" w:rsidR="00E643C7" w:rsidRPr="0009541B" w:rsidRDefault="00E643C7">
            <w:pPr>
              <w:pStyle w:val="TCTableBody"/>
              <w:rPr>
                <w:b/>
                <w:szCs w:val="18"/>
              </w:rPr>
            </w:pPr>
            <w:r>
              <w:rPr>
                <w:szCs w:val="18"/>
              </w:rPr>
              <w:t>0.11</w:t>
            </w:r>
          </w:p>
          <w:p w14:paraId="185EE68C" w14:textId="77777777" w:rsidR="00E643C7" w:rsidRPr="0009541B" w:rsidRDefault="00E643C7">
            <w:pPr>
              <w:pStyle w:val="TCTableBody"/>
              <w:rPr>
                <w:b/>
                <w:szCs w:val="18"/>
              </w:rPr>
            </w:pPr>
            <w:r>
              <w:rPr>
                <w:szCs w:val="18"/>
              </w:rPr>
              <w:t>0.07</w:t>
            </w:r>
          </w:p>
          <w:p w14:paraId="0BBF597C" w14:textId="77777777" w:rsidR="00E643C7" w:rsidRPr="0009541B" w:rsidRDefault="00E643C7">
            <w:pPr>
              <w:pStyle w:val="TCTableBody"/>
              <w:rPr>
                <w:b/>
                <w:szCs w:val="18"/>
              </w:rPr>
            </w:pPr>
            <w:r>
              <w:rPr>
                <w:szCs w:val="18"/>
              </w:rPr>
              <w:t>0.06</w:t>
            </w:r>
          </w:p>
          <w:p w14:paraId="46D8AE9B" w14:textId="77777777" w:rsidR="00E643C7" w:rsidRPr="0009541B" w:rsidRDefault="00E643C7">
            <w:pPr>
              <w:pStyle w:val="TCTableBody"/>
              <w:rPr>
                <w:b/>
                <w:szCs w:val="18"/>
              </w:rPr>
            </w:pPr>
            <w:r>
              <w:rPr>
                <w:szCs w:val="18"/>
              </w:rPr>
              <w:t>0.04</w:t>
            </w:r>
          </w:p>
          <w:p w14:paraId="01AF51DF" w14:textId="77777777" w:rsidR="00E643C7" w:rsidRPr="0009541B" w:rsidRDefault="00E643C7">
            <w:pPr>
              <w:pStyle w:val="TCTableBody"/>
              <w:rPr>
                <w:b/>
                <w:szCs w:val="18"/>
              </w:rPr>
            </w:pPr>
            <w:r>
              <w:rPr>
                <w:szCs w:val="18"/>
              </w:rPr>
              <w:t>0.03</w:t>
            </w:r>
          </w:p>
          <w:p w14:paraId="3DE47828" w14:textId="77777777" w:rsidR="00E643C7" w:rsidRPr="0009541B" w:rsidRDefault="00E643C7">
            <w:pPr>
              <w:pStyle w:val="TCTableBody"/>
              <w:rPr>
                <w:b/>
                <w:szCs w:val="18"/>
              </w:rPr>
            </w:pPr>
            <w:r>
              <w:rPr>
                <w:szCs w:val="18"/>
              </w:rPr>
              <w:t>0.03</w:t>
            </w:r>
          </w:p>
          <w:p w14:paraId="00E26D74" w14:textId="77777777" w:rsidR="00E643C7" w:rsidRPr="0009541B" w:rsidRDefault="00E643C7">
            <w:pPr>
              <w:pStyle w:val="TCTableBody"/>
              <w:rPr>
                <w:b/>
                <w:szCs w:val="18"/>
              </w:rPr>
            </w:pPr>
            <w:r>
              <w:rPr>
                <w:szCs w:val="18"/>
              </w:rPr>
              <w:t>0.07</w:t>
            </w:r>
          </w:p>
          <w:p w14:paraId="098DBA3C" w14:textId="77777777" w:rsidR="00E643C7" w:rsidRPr="0009541B" w:rsidRDefault="00E643C7">
            <w:pPr>
              <w:pStyle w:val="TCTableBody"/>
              <w:rPr>
                <w:b/>
                <w:szCs w:val="18"/>
              </w:rPr>
            </w:pPr>
            <w:r w:rsidRPr="0009541B">
              <w:rPr>
                <w:szCs w:val="18"/>
              </w:rPr>
              <w:t>0.042</w:t>
            </w:r>
          </w:p>
          <w:p w14:paraId="1D2E4107" w14:textId="77777777" w:rsidR="00E643C7" w:rsidRPr="0009541B" w:rsidRDefault="00E643C7">
            <w:pPr>
              <w:pStyle w:val="TCTableBody"/>
              <w:rPr>
                <w:b/>
                <w:szCs w:val="18"/>
              </w:rPr>
            </w:pPr>
            <w:r w:rsidRPr="0009541B">
              <w:rPr>
                <w:szCs w:val="18"/>
              </w:rPr>
              <w:t>0.041</w:t>
            </w:r>
          </w:p>
          <w:p w14:paraId="1281757C" w14:textId="77777777" w:rsidR="00E643C7" w:rsidRPr="0009541B" w:rsidRDefault="00E643C7">
            <w:pPr>
              <w:pStyle w:val="TCTableBody"/>
              <w:rPr>
                <w:b/>
                <w:szCs w:val="18"/>
              </w:rPr>
            </w:pPr>
            <w:r w:rsidRPr="0009541B">
              <w:rPr>
                <w:szCs w:val="18"/>
              </w:rPr>
              <w:t>0.037</w:t>
            </w:r>
          </w:p>
          <w:p w14:paraId="0B84E044" w14:textId="77777777" w:rsidR="00E643C7" w:rsidRPr="0009541B" w:rsidRDefault="00E643C7">
            <w:pPr>
              <w:pStyle w:val="TCTableBody"/>
              <w:rPr>
                <w:b/>
                <w:szCs w:val="18"/>
              </w:rPr>
            </w:pPr>
            <w:r w:rsidRPr="0009541B">
              <w:rPr>
                <w:szCs w:val="18"/>
              </w:rPr>
              <w:t>0.036</w:t>
            </w:r>
          </w:p>
          <w:p w14:paraId="039C541B" w14:textId="77777777" w:rsidR="00E643C7" w:rsidRPr="0009541B" w:rsidRDefault="00E643C7">
            <w:pPr>
              <w:pStyle w:val="TCTableBody"/>
              <w:rPr>
                <w:b/>
                <w:szCs w:val="18"/>
              </w:rPr>
            </w:pPr>
            <w:r w:rsidRPr="0009541B">
              <w:rPr>
                <w:szCs w:val="18"/>
              </w:rPr>
              <w:t>0.026</w:t>
            </w:r>
          </w:p>
          <w:p w14:paraId="1F533EE7" w14:textId="77777777" w:rsidR="00E643C7" w:rsidRPr="0009541B" w:rsidRDefault="00E643C7">
            <w:pPr>
              <w:pStyle w:val="TCTableBody"/>
              <w:rPr>
                <w:szCs w:val="18"/>
              </w:rPr>
            </w:pPr>
            <w:r w:rsidRPr="0009541B">
              <w:rPr>
                <w:szCs w:val="18"/>
              </w:rPr>
              <w:t>-</w:t>
            </w:r>
          </w:p>
          <w:p w14:paraId="57A0F0C1" w14:textId="77777777" w:rsidR="00E643C7" w:rsidRPr="0009541B" w:rsidRDefault="00E643C7">
            <w:pPr>
              <w:pStyle w:val="TCTableBody"/>
              <w:rPr>
                <w:b/>
                <w:szCs w:val="18"/>
              </w:rPr>
            </w:pPr>
            <w:r w:rsidRPr="0009541B">
              <w:rPr>
                <w:szCs w:val="18"/>
              </w:rPr>
              <w:t>0.43</w:t>
            </w:r>
          </w:p>
          <w:p w14:paraId="54411396" w14:textId="77777777" w:rsidR="00E643C7" w:rsidRPr="0009541B" w:rsidRDefault="00E643C7">
            <w:pPr>
              <w:pStyle w:val="TCTableBody"/>
              <w:rPr>
                <w:b/>
                <w:szCs w:val="18"/>
              </w:rPr>
            </w:pPr>
            <w:r>
              <w:rPr>
                <w:szCs w:val="18"/>
              </w:rPr>
              <w:t>0.14</w:t>
            </w:r>
          </w:p>
          <w:p w14:paraId="5F994033" w14:textId="77777777" w:rsidR="00E643C7" w:rsidRPr="0009541B" w:rsidRDefault="00E643C7">
            <w:pPr>
              <w:pStyle w:val="TCTableBody"/>
              <w:rPr>
                <w:b/>
                <w:szCs w:val="18"/>
              </w:rPr>
            </w:pPr>
            <w:r w:rsidRPr="0009541B">
              <w:rPr>
                <w:szCs w:val="18"/>
              </w:rPr>
              <w:t xml:space="preserve"> 0.13</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1540D526" w14:textId="77777777" w:rsidR="00E643C7" w:rsidRPr="0009541B" w:rsidRDefault="00E643C7">
            <w:pPr>
              <w:pStyle w:val="TCTableBody"/>
              <w:rPr>
                <w:b/>
                <w:szCs w:val="18"/>
              </w:rPr>
            </w:pPr>
            <w:r w:rsidRPr="0009541B">
              <w:rPr>
                <w:szCs w:val="18"/>
              </w:rPr>
              <w:t>- </w:t>
            </w:r>
          </w:p>
          <w:p w14:paraId="733DC681" w14:textId="77777777" w:rsidR="00E643C7" w:rsidRPr="0009541B" w:rsidRDefault="00E643C7">
            <w:pPr>
              <w:pStyle w:val="TCTableBody"/>
              <w:rPr>
                <w:b/>
                <w:szCs w:val="18"/>
              </w:rPr>
            </w:pPr>
            <w:r>
              <w:rPr>
                <w:szCs w:val="18"/>
              </w:rPr>
              <w:t>6.42</w:t>
            </w:r>
          </w:p>
          <w:p w14:paraId="23F52971" w14:textId="77777777" w:rsidR="00E643C7" w:rsidRPr="0009541B" w:rsidRDefault="00E643C7">
            <w:pPr>
              <w:pStyle w:val="TCTableBody"/>
              <w:rPr>
                <w:b/>
                <w:szCs w:val="18"/>
              </w:rPr>
            </w:pPr>
            <w:r>
              <w:rPr>
                <w:szCs w:val="18"/>
              </w:rPr>
              <w:t>2.15</w:t>
            </w:r>
          </w:p>
          <w:p w14:paraId="0F43A128" w14:textId="77777777" w:rsidR="00E643C7" w:rsidRPr="0009541B" w:rsidRDefault="00E643C7">
            <w:pPr>
              <w:pStyle w:val="TCTableBody"/>
              <w:rPr>
                <w:b/>
                <w:szCs w:val="18"/>
              </w:rPr>
            </w:pPr>
            <w:r>
              <w:rPr>
                <w:szCs w:val="18"/>
              </w:rPr>
              <w:t>3.86</w:t>
            </w:r>
          </w:p>
          <w:p w14:paraId="308A2B7D" w14:textId="77777777" w:rsidR="00E643C7" w:rsidRPr="0009541B" w:rsidRDefault="00E643C7">
            <w:pPr>
              <w:pStyle w:val="TCTableBody"/>
              <w:rPr>
                <w:b/>
                <w:szCs w:val="18"/>
              </w:rPr>
            </w:pPr>
            <w:r>
              <w:rPr>
                <w:szCs w:val="18"/>
              </w:rPr>
              <w:t>1.98</w:t>
            </w:r>
          </w:p>
          <w:p w14:paraId="3FB3177A" w14:textId="77777777" w:rsidR="00E643C7" w:rsidRPr="0009541B" w:rsidRDefault="00E643C7">
            <w:pPr>
              <w:pStyle w:val="TCTableBody"/>
              <w:rPr>
                <w:b/>
                <w:szCs w:val="18"/>
              </w:rPr>
            </w:pPr>
            <w:r>
              <w:rPr>
                <w:szCs w:val="18"/>
              </w:rPr>
              <w:t>1.15</w:t>
            </w:r>
          </w:p>
          <w:p w14:paraId="54987E95" w14:textId="77777777" w:rsidR="00E643C7" w:rsidRPr="0009541B" w:rsidRDefault="00E643C7">
            <w:pPr>
              <w:pStyle w:val="TCTableBody"/>
              <w:rPr>
                <w:b/>
                <w:szCs w:val="18"/>
              </w:rPr>
            </w:pPr>
            <w:r>
              <w:rPr>
                <w:szCs w:val="18"/>
              </w:rPr>
              <w:t>1.05</w:t>
            </w:r>
          </w:p>
          <w:p w14:paraId="793CFD1B" w14:textId="77777777" w:rsidR="00E643C7" w:rsidRPr="0009541B" w:rsidRDefault="00E643C7">
            <w:pPr>
              <w:pStyle w:val="TCTableBody"/>
              <w:rPr>
                <w:b/>
                <w:szCs w:val="18"/>
              </w:rPr>
            </w:pPr>
            <w:r w:rsidRPr="0009541B">
              <w:rPr>
                <w:szCs w:val="18"/>
              </w:rPr>
              <w:t>1.81</w:t>
            </w:r>
          </w:p>
          <w:p w14:paraId="33C6F2FD" w14:textId="77777777" w:rsidR="00E643C7" w:rsidRPr="0009541B" w:rsidRDefault="00E643C7">
            <w:pPr>
              <w:pStyle w:val="TCTableBody"/>
              <w:rPr>
                <w:b/>
                <w:szCs w:val="18"/>
              </w:rPr>
            </w:pPr>
            <w:r w:rsidRPr="0009541B">
              <w:rPr>
                <w:szCs w:val="18"/>
              </w:rPr>
              <w:t>0.84</w:t>
            </w:r>
          </w:p>
          <w:p w14:paraId="7264A940" w14:textId="77777777" w:rsidR="00E643C7" w:rsidRPr="0009541B" w:rsidRDefault="00E643C7">
            <w:pPr>
              <w:pStyle w:val="TCTableBody"/>
              <w:rPr>
                <w:b/>
                <w:szCs w:val="18"/>
              </w:rPr>
            </w:pPr>
            <w:r>
              <w:rPr>
                <w:szCs w:val="18"/>
              </w:rPr>
              <w:t>0.62</w:t>
            </w:r>
          </w:p>
          <w:p w14:paraId="1ABDF82F" w14:textId="77777777" w:rsidR="00E643C7" w:rsidRPr="0009541B" w:rsidRDefault="00E643C7">
            <w:pPr>
              <w:pStyle w:val="TCTableBody"/>
              <w:rPr>
                <w:b/>
                <w:szCs w:val="18"/>
              </w:rPr>
            </w:pPr>
            <w:r>
              <w:rPr>
                <w:szCs w:val="18"/>
              </w:rPr>
              <w:t>0.40</w:t>
            </w:r>
          </w:p>
          <w:p w14:paraId="04E6E756" w14:textId="77777777" w:rsidR="00E643C7" w:rsidRPr="0009541B" w:rsidRDefault="00E643C7">
            <w:pPr>
              <w:pStyle w:val="TCTableBody"/>
              <w:rPr>
                <w:b/>
                <w:szCs w:val="18"/>
              </w:rPr>
            </w:pPr>
            <w:r w:rsidRPr="0009541B">
              <w:rPr>
                <w:szCs w:val="18"/>
              </w:rPr>
              <w:t>0.2</w:t>
            </w:r>
            <w:r>
              <w:rPr>
                <w:szCs w:val="18"/>
              </w:rPr>
              <w:t>9</w:t>
            </w:r>
          </w:p>
          <w:p w14:paraId="294593ED" w14:textId="77777777" w:rsidR="00E643C7" w:rsidRPr="0009541B" w:rsidRDefault="00E643C7">
            <w:pPr>
              <w:pStyle w:val="TCTableBody"/>
              <w:rPr>
                <w:b/>
                <w:szCs w:val="18"/>
              </w:rPr>
            </w:pPr>
            <w:r>
              <w:rPr>
                <w:szCs w:val="18"/>
              </w:rPr>
              <w:t>0.20</w:t>
            </w:r>
          </w:p>
          <w:p w14:paraId="6D48C216" w14:textId="77777777" w:rsidR="00E643C7" w:rsidRPr="0009541B" w:rsidRDefault="00E643C7">
            <w:pPr>
              <w:pStyle w:val="TCTableBody"/>
              <w:rPr>
                <w:szCs w:val="18"/>
              </w:rPr>
            </w:pPr>
            <w:r w:rsidRPr="0009541B">
              <w:rPr>
                <w:szCs w:val="18"/>
              </w:rPr>
              <w:t>-</w:t>
            </w:r>
          </w:p>
          <w:p w14:paraId="1B4AC1C7" w14:textId="77777777" w:rsidR="00E643C7" w:rsidRPr="0009541B" w:rsidRDefault="00E643C7">
            <w:pPr>
              <w:pStyle w:val="TCTableBody"/>
              <w:rPr>
                <w:b/>
                <w:szCs w:val="18"/>
              </w:rPr>
            </w:pPr>
            <w:r w:rsidRPr="0009541B">
              <w:rPr>
                <w:szCs w:val="18"/>
              </w:rPr>
              <w:t>2.02</w:t>
            </w:r>
          </w:p>
          <w:p w14:paraId="1DF8A578" w14:textId="77777777" w:rsidR="00E643C7" w:rsidRPr="0009541B" w:rsidRDefault="00E643C7">
            <w:pPr>
              <w:pStyle w:val="TCTableBody"/>
              <w:rPr>
                <w:b/>
                <w:szCs w:val="18"/>
              </w:rPr>
            </w:pPr>
            <w:r w:rsidRPr="0009541B">
              <w:rPr>
                <w:szCs w:val="18"/>
              </w:rPr>
              <w:t>1.22</w:t>
            </w:r>
          </w:p>
          <w:p w14:paraId="66F0AC95" w14:textId="77777777" w:rsidR="00E643C7" w:rsidRPr="0009541B" w:rsidRDefault="00E643C7">
            <w:pPr>
              <w:pStyle w:val="TCTableBody"/>
              <w:rPr>
                <w:b/>
                <w:szCs w:val="18"/>
              </w:rPr>
            </w:pPr>
            <w:r w:rsidRPr="0009541B">
              <w:rPr>
                <w:szCs w:val="18"/>
              </w:rPr>
              <w:t>0.96</w:t>
            </w:r>
          </w:p>
          <w:p w14:paraId="3A19AE9D" w14:textId="77777777" w:rsidR="00E643C7" w:rsidRPr="0009541B" w:rsidRDefault="00E643C7">
            <w:pPr>
              <w:pStyle w:val="TCTableBody"/>
              <w:rPr>
                <w:b/>
                <w:szCs w:val="18"/>
              </w:rPr>
            </w:pPr>
            <w:r w:rsidRPr="0009541B">
              <w:rPr>
                <w:szCs w:val="18"/>
              </w:rPr>
              <w:t>0.27</w:t>
            </w:r>
          </w:p>
          <w:p w14:paraId="064C98C0" w14:textId="77777777" w:rsidR="00E643C7" w:rsidRPr="0009541B" w:rsidRDefault="00E643C7">
            <w:pPr>
              <w:pStyle w:val="TCTableBody"/>
              <w:rPr>
                <w:b/>
                <w:szCs w:val="18"/>
              </w:rPr>
            </w:pPr>
            <w:r>
              <w:rPr>
                <w:szCs w:val="18"/>
              </w:rPr>
              <w:t>0.49</w:t>
            </w:r>
          </w:p>
          <w:p w14:paraId="438CBDD0" w14:textId="77777777" w:rsidR="00E643C7" w:rsidRPr="0009541B" w:rsidRDefault="00E643C7">
            <w:pPr>
              <w:pStyle w:val="TCTableBody"/>
              <w:rPr>
                <w:szCs w:val="18"/>
              </w:rPr>
            </w:pPr>
            <w:r w:rsidRPr="0009541B">
              <w:rPr>
                <w:szCs w:val="18"/>
              </w:rPr>
              <w:t>-</w:t>
            </w:r>
          </w:p>
          <w:p w14:paraId="095ABA05" w14:textId="77777777" w:rsidR="00E643C7" w:rsidRPr="0009541B" w:rsidRDefault="00E643C7">
            <w:pPr>
              <w:pStyle w:val="TCTableBody"/>
              <w:rPr>
                <w:b/>
                <w:szCs w:val="18"/>
              </w:rPr>
            </w:pPr>
            <w:r w:rsidRPr="0009541B">
              <w:rPr>
                <w:szCs w:val="18"/>
              </w:rPr>
              <w:t>4.37</w:t>
            </w:r>
          </w:p>
          <w:p w14:paraId="789F030B" w14:textId="77777777" w:rsidR="00E643C7" w:rsidRPr="0009541B" w:rsidRDefault="00E643C7">
            <w:pPr>
              <w:pStyle w:val="TCTableBody"/>
              <w:rPr>
                <w:b/>
                <w:szCs w:val="18"/>
              </w:rPr>
            </w:pPr>
            <w:r w:rsidRPr="0009541B">
              <w:rPr>
                <w:szCs w:val="18"/>
              </w:rPr>
              <w:t>1.14</w:t>
            </w:r>
          </w:p>
          <w:p w14:paraId="0744A3CD" w14:textId="77777777" w:rsidR="00E643C7" w:rsidRPr="0009541B" w:rsidRDefault="00E643C7">
            <w:pPr>
              <w:pStyle w:val="TCTableBody"/>
              <w:rPr>
                <w:b/>
                <w:szCs w:val="18"/>
              </w:rPr>
            </w:pPr>
            <w:r w:rsidRPr="0009541B">
              <w:rPr>
                <w:szCs w:val="18"/>
              </w:rPr>
              <w:t xml:space="preserve"> 0.33</w:t>
            </w:r>
          </w:p>
        </w:tc>
        <w:tc>
          <w:tcPr>
            <w:tcW w:w="513" w:type="pct"/>
            <w:tcBorders>
              <w:top w:val="single" w:sz="4" w:space="0" w:color="auto"/>
              <w:left w:val="single" w:sz="4" w:space="0" w:color="auto"/>
              <w:bottom w:val="single" w:sz="4" w:space="0" w:color="auto"/>
              <w:right w:val="single" w:sz="4" w:space="0" w:color="auto"/>
            </w:tcBorders>
          </w:tcPr>
          <w:p w14:paraId="6F4CAB0A" w14:textId="77777777" w:rsidR="00E643C7" w:rsidRPr="0009541B" w:rsidRDefault="00E643C7">
            <w:pPr>
              <w:pStyle w:val="TCTableBody"/>
              <w:rPr>
                <w:b/>
                <w:szCs w:val="18"/>
              </w:rPr>
            </w:pPr>
            <w:r w:rsidRPr="0009541B">
              <w:rPr>
                <w:szCs w:val="18"/>
              </w:rPr>
              <w:t>13.4</w:t>
            </w:r>
          </w:p>
          <w:p w14:paraId="6B4A87FB" w14:textId="77777777" w:rsidR="00E643C7" w:rsidRPr="0009541B" w:rsidRDefault="00E643C7">
            <w:pPr>
              <w:pStyle w:val="TCTableBody"/>
              <w:rPr>
                <w:szCs w:val="18"/>
              </w:rPr>
            </w:pPr>
            <w:r w:rsidRPr="0009541B">
              <w:rPr>
                <w:szCs w:val="18"/>
              </w:rPr>
              <w:t>-</w:t>
            </w:r>
          </w:p>
          <w:p w14:paraId="254F9103" w14:textId="77777777" w:rsidR="00E643C7" w:rsidRPr="0009541B" w:rsidRDefault="00E643C7">
            <w:pPr>
              <w:pStyle w:val="TCTableBody"/>
              <w:rPr>
                <w:szCs w:val="18"/>
              </w:rPr>
            </w:pPr>
            <w:r w:rsidRPr="0009541B">
              <w:rPr>
                <w:szCs w:val="18"/>
              </w:rPr>
              <w:t>-</w:t>
            </w:r>
          </w:p>
          <w:p w14:paraId="787AD80F" w14:textId="77777777" w:rsidR="00E643C7" w:rsidRPr="0009541B" w:rsidRDefault="00E643C7">
            <w:pPr>
              <w:pStyle w:val="TCTableBody"/>
              <w:rPr>
                <w:b/>
                <w:szCs w:val="18"/>
              </w:rPr>
            </w:pPr>
            <w:r w:rsidRPr="0009541B">
              <w:rPr>
                <w:szCs w:val="18"/>
              </w:rPr>
              <w:t>7.1</w:t>
            </w:r>
          </w:p>
          <w:p w14:paraId="1BBFAB97" w14:textId="77777777" w:rsidR="00E643C7" w:rsidRPr="0009541B" w:rsidRDefault="00E643C7">
            <w:pPr>
              <w:pStyle w:val="TCTableBody"/>
              <w:rPr>
                <w:szCs w:val="18"/>
              </w:rPr>
            </w:pPr>
            <w:r w:rsidRPr="0009541B">
              <w:rPr>
                <w:szCs w:val="18"/>
              </w:rPr>
              <w:t>-</w:t>
            </w:r>
          </w:p>
          <w:p w14:paraId="23268850" w14:textId="77777777" w:rsidR="00E643C7" w:rsidRPr="0009541B" w:rsidRDefault="00E643C7">
            <w:pPr>
              <w:pStyle w:val="TCTableBody"/>
              <w:rPr>
                <w:szCs w:val="18"/>
              </w:rPr>
            </w:pPr>
            <w:r w:rsidRPr="0009541B">
              <w:rPr>
                <w:szCs w:val="18"/>
              </w:rPr>
              <w:t>-</w:t>
            </w:r>
          </w:p>
          <w:p w14:paraId="18483158" w14:textId="77777777" w:rsidR="00E643C7" w:rsidRPr="0009541B" w:rsidRDefault="00E643C7">
            <w:pPr>
              <w:pStyle w:val="TCTableBody"/>
              <w:rPr>
                <w:szCs w:val="18"/>
              </w:rPr>
            </w:pPr>
            <w:r w:rsidRPr="0009541B">
              <w:rPr>
                <w:szCs w:val="18"/>
              </w:rPr>
              <w:t>-</w:t>
            </w:r>
          </w:p>
          <w:p w14:paraId="2499AD00" w14:textId="77777777" w:rsidR="00E643C7" w:rsidRPr="0009541B" w:rsidRDefault="00E643C7">
            <w:pPr>
              <w:pStyle w:val="TCTableBody"/>
              <w:rPr>
                <w:szCs w:val="18"/>
              </w:rPr>
            </w:pPr>
            <w:r w:rsidRPr="0009541B">
              <w:rPr>
                <w:szCs w:val="18"/>
              </w:rPr>
              <w:t>-</w:t>
            </w:r>
          </w:p>
          <w:p w14:paraId="368E9D09" w14:textId="77777777" w:rsidR="00E643C7" w:rsidRPr="0009541B" w:rsidRDefault="00E643C7">
            <w:pPr>
              <w:pStyle w:val="TCTableBody"/>
              <w:rPr>
                <w:szCs w:val="18"/>
              </w:rPr>
            </w:pPr>
            <w:r w:rsidRPr="0009541B">
              <w:rPr>
                <w:szCs w:val="18"/>
              </w:rPr>
              <w:t>-</w:t>
            </w:r>
          </w:p>
          <w:p w14:paraId="182B396A" w14:textId="77777777" w:rsidR="00E643C7" w:rsidRPr="0009541B" w:rsidRDefault="00E643C7">
            <w:pPr>
              <w:pStyle w:val="TCTableBody"/>
              <w:rPr>
                <w:b/>
                <w:szCs w:val="18"/>
              </w:rPr>
            </w:pPr>
            <w:r w:rsidRPr="0009541B">
              <w:rPr>
                <w:szCs w:val="18"/>
              </w:rPr>
              <w:t>1.82</w:t>
            </w:r>
          </w:p>
          <w:p w14:paraId="4D465480" w14:textId="77777777" w:rsidR="00E643C7" w:rsidRPr="0009541B" w:rsidRDefault="00E643C7">
            <w:pPr>
              <w:pStyle w:val="TCTableBody"/>
              <w:rPr>
                <w:szCs w:val="18"/>
              </w:rPr>
            </w:pPr>
            <w:r w:rsidRPr="0009541B">
              <w:rPr>
                <w:szCs w:val="18"/>
              </w:rPr>
              <w:t>-</w:t>
            </w:r>
          </w:p>
          <w:p w14:paraId="1E2486CC" w14:textId="77777777" w:rsidR="00E643C7" w:rsidRPr="0009541B" w:rsidRDefault="00E643C7">
            <w:pPr>
              <w:pStyle w:val="TCTableBody"/>
              <w:rPr>
                <w:szCs w:val="18"/>
              </w:rPr>
            </w:pPr>
            <w:r w:rsidRPr="0009541B">
              <w:rPr>
                <w:szCs w:val="18"/>
              </w:rPr>
              <w:t>-</w:t>
            </w:r>
          </w:p>
          <w:p w14:paraId="7A5400D8" w14:textId="77777777" w:rsidR="00E643C7" w:rsidRPr="0009541B" w:rsidRDefault="00E643C7">
            <w:pPr>
              <w:pStyle w:val="TCTableBody"/>
              <w:rPr>
                <w:szCs w:val="18"/>
              </w:rPr>
            </w:pPr>
            <w:r w:rsidRPr="0009541B">
              <w:rPr>
                <w:szCs w:val="18"/>
              </w:rPr>
              <w:t>-</w:t>
            </w:r>
          </w:p>
          <w:p w14:paraId="03B15C47" w14:textId="77777777" w:rsidR="00E643C7" w:rsidRPr="0009541B" w:rsidRDefault="00E643C7">
            <w:pPr>
              <w:pStyle w:val="TCTableBody"/>
              <w:rPr>
                <w:szCs w:val="18"/>
              </w:rPr>
            </w:pPr>
            <w:r w:rsidRPr="0009541B">
              <w:rPr>
                <w:szCs w:val="18"/>
              </w:rPr>
              <w:t>-</w:t>
            </w:r>
          </w:p>
          <w:p w14:paraId="462DC25F" w14:textId="77777777" w:rsidR="00E643C7" w:rsidRPr="0009541B" w:rsidRDefault="00E643C7">
            <w:pPr>
              <w:pStyle w:val="TCTableBody"/>
              <w:rPr>
                <w:szCs w:val="18"/>
              </w:rPr>
            </w:pPr>
            <w:r w:rsidRPr="0009541B">
              <w:rPr>
                <w:szCs w:val="18"/>
              </w:rPr>
              <w:t>-</w:t>
            </w:r>
          </w:p>
          <w:p w14:paraId="6486814A" w14:textId="77777777" w:rsidR="00E643C7" w:rsidRPr="0009541B" w:rsidRDefault="00E643C7">
            <w:pPr>
              <w:pStyle w:val="TCTableBody"/>
              <w:rPr>
                <w:b/>
                <w:szCs w:val="18"/>
              </w:rPr>
            </w:pPr>
            <w:r w:rsidRPr="0009541B">
              <w:rPr>
                <w:szCs w:val="18"/>
              </w:rPr>
              <w:t>1.29</w:t>
            </w:r>
          </w:p>
          <w:p w14:paraId="171AD85D" w14:textId="77777777" w:rsidR="00E643C7" w:rsidRPr="0009541B" w:rsidRDefault="00E643C7">
            <w:pPr>
              <w:pStyle w:val="TCTableBody"/>
              <w:rPr>
                <w:szCs w:val="18"/>
              </w:rPr>
            </w:pPr>
            <w:r w:rsidRPr="0009541B">
              <w:rPr>
                <w:szCs w:val="18"/>
              </w:rPr>
              <w:t>-</w:t>
            </w:r>
          </w:p>
          <w:p w14:paraId="7BEB3183" w14:textId="77777777" w:rsidR="00E643C7" w:rsidRPr="0009541B" w:rsidRDefault="00E643C7">
            <w:pPr>
              <w:pStyle w:val="TCTableBody"/>
              <w:rPr>
                <w:szCs w:val="18"/>
              </w:rPr>
            </w:pPr>
            <w:r w:rsidRPr="0009541B">
              <w:rPr>
                <w:szCs w:val="18"/>
              </w:rPr>
              <w:t>-</w:t>
            </w:r>
          </w:p>
          <w:p w14:paraId="08D7649B" w14:textId="77777777" w:rsidR="00E643C7" w:rsidRPr="0009541B" w:rsidRDefault="00E643C7">
            <w:pPr>
              <w:pStyle w:val="TCTableBody"/>
              <w:rPr>
                <w:szCs w:val="18"/>
              </w:rPr>
            </w:pPr>
            <w:r w:rsidRPr="0009541B">
              <w:rPr>
                <w:szCs w:val="18"/>
              </w:rPr>
              <w:t>-</w:t>
            </w:r>
          </w:p>
          <w:p w14:paraId="4A3B4515" w14:textId="77777777" w:rsidR="00E643C7" w:rsidRPr="0009541B" w:rsidRDefault="00E643C7">
            <w:pPr>
              <w:pStyle w:val="TCTableBody"/>
              <w:rPr>
                <w:b/>
                <w:szCs w:val="18"/>
              </w:rPr>
            </w:pPr>
            <w:r w:rsidRPr="0009541B">
              <w:rPr>
                <w:szCs w:val="18"/>
              </w:rPr>
              <w:t>0.43</w:t>
            </w:r>
          </w:p>
          <w:p w14:paraId="5ED60800" w14:textId="77777777" w:rsidR="00E643C7" w:rsidRPr="0009541B" w:rsidRDefault="00E643C7">
            <w:pPr>
              <w:pStyle w:val="TCTableBody"/>
              <w:rPr>
                <w:b/>
                <w:szCs w:val="18"/>
              </w:rPr>
            </w:pPr>
            <w:r w:rsidRPr="0009541B">
              <w:rPr>
                <w:szCs w:val="18"/>
              </w:rPr>
              <w:t>0.94</w:t>
            </w:r>
          </w:p>
          <w:p w14:paraId="53FDCBE1" w14:textId="77777777" w:rsidR="00E643C7" w:rsidRPr="0009541B" w:rsidRDefault="00E643C7">
            <w:pPr>
              <w:pStyle w:val="TCTableBody"/>
              <w:rPr>
                <w:b/>
                <w:szCs w:val="18"/>
              </w:rPr>
            </w:pPr>
            <w:r w:rsidRPr="0009541B">
              <w:rPr>
                <w:szCs w:val="18"/>
              </w:rPr>
              <w:t>0.15</w:t>
            </w:r>
          </w:p>
          <w:p w14:paraId="4A835573" w14:textId="77777777" w:rsidR="00E643C7" w:rsidRPr="0009541B" w:rsidRDefault="00E643C7">
            <w:pPr>
              <w:pStyle w:val="TCTableBody"/>
              <w:rPr>
                <w:b/>
                <w:szCs w:val="18"/>
              </w:rPr>
            </w:pPr>
            <w:r w:rsidRPr="0009541B">
              <w:rPr>
                <w:szCs w:val="18"/>
              </w:rPr>
              <w:t>0.56</w:t>
            </w:r>
          </w:p>
        </w:tc>
      </w:tr>
      <w:tr w:rsidR="00E643C7" w:rsidRPr="00EE7574" w14:paraId="120DCBAC" w14:textId="77777777" w:rsidTr="00E643C7">
        <w:trPr>
          <w:trHeight w:val="384"/>
        </w:trPr>
        <w:tc>
          <w:tcPr>
            <w:tcW w:w="5000" w:type="pct"/>
            <w:gridSpan w:val="9"/>
            <w:tcBorders>
              <w:top w:val="single" w:sz="4" w:space="0" w:color="auto"/>
              <w:left w:val="nil"/>
              <w:bottom w:val="nil"/>
              <w:right w:val="nil"/>
            </w:tcBorders>
            <w:shd w:val="clear" w:color="auto" w:fill="auto"/>
          </w:tcPr>
          <w:p w14:paraId="4BB8F7F8" w14:textId="77777777" w:rsidR="00E643C7" w:rsidRPr="00EE7574" w:rsidRDefault="00E643C7" w:rsidP="00E643C7">
            <w:pPr>
              <w:autoSpaceDE w:val="0"/>
              <w:autoSpaceDN w:val="0"/>
              <w:adjustRightInd w:val="0"/>
              <w:spacing w:after="0"/>
              <w:rPr>
                <w:rFonts w:ascii="Arno Pro" w:eastAsia="TimesNewRoman" w:hAnsi="Arno Pro" w:cs="TimesNewRoman"/>
                <w:sz w:val="18"/>
                <w:szCs w:val="18"/>
                <w:lang w:val="en-GB"/>
              </w:rPr>
            </w:pPr>
            <w:proofErr w:type="gramStart"/>
            <w:r w:rsidRPr="00EE7574">
              <w:rPr>
                <w:rFonts w:ascii="Arno Pro" w:hAnsi="Arno Pro"/>
                <w:i/>
                <w:sz w:val="18"/>
                <w:szCs w:val="18"/>
                <w:vertAlign w:val="superscript"/>
              </w:rPr>
              <w:t>a</w:t>
            </w:r>
            <w:proofErr w:type="gramEnd"/>
            <w:r w:rsidRPr="00EE7574">
              <w:rPr>
                <w:rFonts w:ascii="Arno Pro" w:hAnsi="Arno Pro"/>
                <w:i/>
                <w:sz w:val="18"/>
                <w:szCs w:val="18"/>
                <w:vertAlign w:val="superscript"/>
              </w:rPr>
              <w:t xml:space="preserve"> </w:t>
            </w:r>
            <w:r w:rsidRPr="00EE7574">
              <w:rPr>
                <w:rFonts w:ascii="Arno Pro" w:hAnsi="Arno Pro"/>
                <w:sz w:val="18"/>
                <w:szCs w:val="18"/>
              </w:rPr>
              <w:t xml:space="preserve">Calculated from the onset of the absorption spectrum in solid state. </w:t>
            </w:r>
            <w:r w:rsidRPr="00EE7574">
              <w:rPr>
                <w:rFonts w:ascii="Arno Pro" w:hAnsi="Arno Pro"/>
                <w:i/>
                <w:sz w:val="18"/>
                <w:szCs w:val="18"/>
                <w:vertAlign w:val="superscript"/>
              </w:rPr>
              <w:t>b</w:t>
            </w:r>
            <w:r w:rsidRPr="00EE7574">
              <w:rPr>
                <w:rFonts w:ascii="Arno Pro" w:hAnsi="Arno Pro"/>
                <w:sz w:val="18"/>
                <w:szCs w:val="18"/>
              </w:rPr>
              <w:t xml:space="preserve"> </w:t>
            </w:r>
            <w:r w:rsidRPr="00EE7574">
              <w:rPr>
                <w:rFonts w:ascii="Arno Pro" w:eastAsia="TimesNewRoman" w:hAnsi="Arno Pro" w:cs="TimesNewRoman"/>
                <w:sz w:val="18"/>
                <w:szCs w:val="18"/>
                <w:lang w:val="en-GB"/>
              </w:rPr>
              <w:t xml:space="preserve">The absolute quantum yields were estimated using </w:t>
            </w:r>
            <w:proofErr w:type="spellStart"/>
            <w:r w:rsidRPr="00EE7574">
              <w:rPr>
                <w:rFonts w:ascii="Arno Pro" w:eastAsia="TimesNewRoman" w:hAnsi="Arno Pro" w:cs="TimesNewRoman"/>
                <w:sz w:val="18"/>
                <w:szCs w:val="18"/>
                <w:lang w:val="en-GB"/>
              </w:rPr>
              <w:t>Wrighton</w:t>
            </w:r>
            <w:proofErr w:type="spellEnd"/>
            <w:r w:rsidRPr="00EE7574">
              <w:rPr>
                <w:rFonts w:ascii="Arno Pro" w:eastAsia="TimesNewRoman" w:hAnsi="Arno Pro" w:cs="TimesNewRoman"/>
                <w:sz w:val="18"/>
                <w:szCs w:val="18"/>
                <w:lang w:val="en-GB"/>
              </w:rPr>
              <w:t>–</w:t>
            </w:r>
            <w:proofErr w:type="spellStart"/>
            <w:r w:rsidRPr="00EE7574">
              <w:rPr>
                <w:rFonts w:ascii="Arno Pro" w:eastAsia="TimesNewRoman" w:hAnsi="Arno Pro" w:cs="TimesNewRoman"/>
                <w:sz w:val="18"/>
                <w:szCs w:val="18"/>
                <w:lang w:val="en-GB"/>
              </w:rPr>
              <w:t>Ginley</w:t>
            </w:r>
            <w:proofErr w:type="spellEnd"/>
            <w:r w:rsidRPr="00EE7574">
              <w:rPr>
                <w:rFonts w:ascii="Arno Pro" w:eastAsia="TimesNewRoman" w:hAnsi="Arno Pro" w:cs="TimesNewRoman"/>
                <w:sz w:val="18"/>
                <w:szCs w:val="18"/>
                <w:lang w:val="en-GB"/>
              </w:rPr>
              <w:t>–Morse’s method.</w:t>
            </w:r>
            <w:r w:rsidRPr="00080E1F">
              <w:rPr>
                <w:rFonts w:ascii="Arno Pro" w:eastAsia="TimesNewRoman" w:hAnsi="Arno Pro" w:cs="TimesNewRoman"/>
                <w:noProof/>
                <w:sz w:val="18"/>
                <w:szCs w:val="18"/>
                <w:vertAlign w:val="superscript"/>
                <w:lang w:val="en-GB"/>
              </w:rPr>
              <w:t>30</w:t>
            </w:r>
          </w:p>
        </w:tc>
      </w:tr>
    </w:tbl>
    <w:p w14:paraId="364B5283" w14:textId="77777777" w:rsidR="00E643C7" w:rsidRDefault="00E643C7">
      <w:pPr>
        <w:pStyle w:val="VDTableTitle"/>
        <w:sectPr w:rsidR="00E643C7" w:rsidSect="00E643C7">
          <w:type w:val="continuous"/>
          <w:pgSz w:w="12240" w:h="15840"/>
          <w:pgMar w:top="720" w:right="1094" w:bottom="720" w:left="1094" w:header="0" w:footer="0" w:gutter="0"/>
          <w:cols w:space="461"/>
          <w:docGrid w:linePitch="326"/>
        </w:sectPr>
      </w:pPr>
    </w:p>
    <w:p w14:paraId="02A93AF1" w14:textId="77777777" w:rsidR="00E643C7" w:rsidRDefault="00E643C7" w:rsidP="00E643C7">
      <w:pPr>
        <w:pStyle w:val="TAMainText"/>
      </w:pPr>
      <w:r>
        <w:rPr>
          <w:noProof/>
          <w:lang w:val="en-GB" w:eastAsia="en-GB"/>
        </w:rPr>
        <w:lastRenderedPageBreak/>
        <w:drawing>
          <wp:inline distT="0" distB="0" distL="0" distR="0" wp14:anchorId="4EE44884" wp14:editId="26BEC167">
            <wp:extent cx="6383020" cy="2526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MP345 photophys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3020" cy="2526665"/>
                    </a:xfrm>
                    <a:prstGeom prst="rect">
                      <a:avLst/>
                    </a:prstGeom>
                  </pic:spPr>
                </pic:pic>
              </a:graphicData>
            </a:graphic>
          </wp:inline>
        </w:drawing>
      </w:r>
    </w:p>
    <w:p w14:paraId="3146F0BD" w14:textId="77777777" w:rsidR="00E643C7" w:rsidRPr="0009541B" w:rsidRDefault="00E643C7">
      <w:pPr>
        <w:pStyle w:val="VDTableTitle"/>
        <w:rPr>
          <w:sz w:val="18"/>
          <w:szCs w:val="18"/>
        </w:rPr>
      </w:pPr>
      <w:r w:rsidRPr="0009541B">
        <w:rPr>
          <w:sz w:val="18"/>
          <w:szCs w:val="18"/>
        </w:rPr>
        <w:t xml:space="preserve">Figure 1. </w:t>
      </w:r>
      <w:r w:rsidRPr="0009541B">
        <w:rPr>
          <w:b w:val="0"/>
          <w:sz w:val="18"/>
          <w:szCs w:val="18"/>
        </w:rPr>
        <w:t xml:space="preserve">Absorption (A) and photoluminescence spectra (B) of CP-CMP0, CP-CMP3a-f, CP-CMP4a-f and CP-CMP5a-f (from top to bottom) in the solid state; (C, D) equivalent spectra in PEG dispersion, </w:t>
      </w:r>
      <w:proofErr w:type="spellStart"/>
      <w:r w:rsidRPr="0009541B">
        <w:rPr>
          <w:rFonts w:ascii="Constantia" w:hAnsi="Constantia"/>
          <w:b w:val="0"/>
          <w:sz w:val="18"/>
          <w:szCs w:val="18"/>
        </w:rPr>
        <w:t>λ</w:t>
      </w:r>
      <w:r w:rsidRPr="0009541B">
        <w:rPr>
          <w:rFonts w:ascii="Constantia" w:hAnsi="Constantia"/>
          <w:b w:val="0"/>
          <w:sz w:val="18"/>
          <w:szCs w:val="18"/>
          <w:vertAlign w:val="subscript"/>
        </w:rPr>
        <w:t>exc</w:t>
      </w:r>
      <w:proofErr w:type="spellEnd"/>
      <w:r w:rsidRPr="0009541B">
        <w:rPr>
          <w:rFonts w:ascii="Constantia" w:hAnsi="Constantia"/>
          <w:b w:val="0"/>
          <w:sz w:val="18"/>
          <w:szCs w:val="18"/>
        </w:rPr>
        <w:t xml:space="preserve"> =</w:t>
      </w:r>
      <w:r w:rsidRPr="0009541B">
        <w:rPr>
          <w:b w:val="0"/>
          <w:sz w:val="18"/>
          <w:szCs w:val="18"/>
        </w:rPr>
        <w:t xml:space="preserve"> 360 nm.</w:t>
      </w:r>
      <w:r w:rsidRPr="0009541B">
        <w:rPr>
          <w:sz w:val="18"/>
          <w:szCs w:val="18"/>
        </w:rPr>
        <w:t xml:space="preserve"> </w:t>
      </w:r>
    </w:p>
    <w:p w14:paraId="098E5D8E" w14:textId="77777777" w:rsidR="00E643C7" w:rsidRPr="00D964B2" w:rsidRDefault="00E643C7" w:rsidP="00E643C7">
      <w:pPr>
        <w:pStyle w:val="TAMainText"/>
        <w:sectPr w:rsidR="00E643C7" w:rsidRPr="00D964B2" w:rsidSect="00E643C7">
          <w:endnotePr>
            <w:numFmt w:val="decimal"/>
          </w:endnotePr>
          <w:type w:val="continuous"/>
          <w:pgSz w:w="12240" w:h="15840"/>
          <w:pgMar w:top="720" w:right="1094" w:bottom="720" w:left="1094" w:header="720" w:footer="720" w:gutter="0"/>
          <w:cols w:space="720"/>
        </w:sectPr>
      </w:pPr>
    </w:p>
    <w:p w14:paraId="35A7C15D" w14:textId="3AC5556B" w:rsidR="006B312D" w:rsidRDefault="00455F20" w:rsidP="006B312D">
      <w:pPr>
        <w:pStyle w:val="TAMainText"/>
        <w:ind w:firstLine="0"/>
      </w:pPr>
      <w:proofErr w:type="gramStart"/>
      <w:r w:rsidRPr="00936946">
        <w:rPr>
          <w:sz w:val="19"/>
          <w:szCs w:val="19"/>
        </w:rPr>
        <w:lastRenderedPageBreak/>
        <w:t>at</w:t>
      </w:r>
      <w:proofErr w:type="gramEnd"/>
      <w:r w:rsidRPr="00936946">
        <w:rPr>
          <w:sz w:val="19"/>
          <w:szCs w:val="19"/>
        </w:rPr>
        <w:t xml:space="preserve"> 445 nm when measured in solid state, and at 436 nm when measured as dispersion in polyethylene glycol 400 (PEG). This redshift of </w:t>
      </w:r>
      <w:r>
        <w:rPr>
          <w:sz w:val="19"/>
          <w:szCs w:val="19"/>
        </w:rPr>
        <w:t xml:space="preserve">the emission from dispersion to </w:t>
      </w:r>
      <w:r w:rsidR="006B312D" w:rsidRPr="00936946">
        <w:rPr>
          <w:sz w:val="19"/>
          <w:szCs w:val="19"/>
        </w:rPr>
        <w:lastRenderedPageBreak/>
        <w:t>solid state might be explained by the effect of aggregation of the polymer in the solid state compared with dispersion.</w:t>
      </w:r>
      <w:r w:rsidR="006B312D" w:rsidRPr="00936946">
        <w:rPr>
          <w:b/>
          <w:noProof/>
          <w:sz w:val="19"/>
          <w:szCs w:val="19"/>
          <w:vertAlign w:val="superscript"/>
        </w:rPr>
        <w:t>29</w:t>
      </w:r>
      <w:r w:rsidR="006B312D">
        <w:rPr>
          <w:sz w:val="19"/>
          <w:szCs w:val="19"/>
        </w:rPr>
        <w:t xml:space="preserve"> </w:t>
      </w:r>
      <w:proofErr w:type="gramStart"/>
      <w:r w:rsidR="006B312D" w:rsidRPr="00936946">
        <w:rPr>
          <w:sz w:val="19"/>
          <w:szCs w:val="19"/>
        </w:rPr>
        <w:t>The</w:t>
      </w:r>
      <w:proofErr w:type="gramEnd"/>
      <w:r w:rsidR="006B312D" w:rsidRPr="00936946">
        <w:rPr>
          <w:sz w:val="19"/>
          <w:szCs w:val="19"/>
        </w:rPr>
        <w:t xml:space="preserve"> optical gap for CP-CMP0 was 2.95 eV, as</w:t>
      </w:r>
      <w:r w:rsidR="006B312D">
        <w:rPr>
          <w:sz w:val="19"/>
          <w:szCs w:val="19"/>
        </w:rPr>
        <w:t xml:space="preserve"> </w:t>
      </w:r>
      <w:r w:rsidR="006B312D" w:rsidRPr="00936946">
        <w:rPr>
          <w:sz w:val="19"/>
          <w:szCs w:val="19"/>
        </w:rPr>
        <w:lastRenderedPageBreak/>
        <w:t>calculated from the onset of the absorption spectrum in solid state.</w:t>
      </w:r>
    </w:p>
    <w:p w14:paraId="7FB1F023" w14:textId="27994442" w:rsidR="00E643C7" w:rsidRPr="006B312D" w:rsidRDefault="00E643C7" w:rsidP="006B312D">
      <w:pPr>
        <w:pStyle w:val="TAMainText"/>
        <w:ind w:firstLine="142"/>
      </w:pPr>
      <w:r w:rsidRPr="00936946">
        <w:rPr>
          <w:sz w:val="19"/>
          <w:szCs w:val="19"/>
        </w:rPr>
        <w:t xml:space="preserve">We first decided to tune the optical gap and photoluminescence in CP-CMP0 by adding an acceptor co-monomer into the network. When a small amount (0.1–5 </w:t>
      </w:r>
      <w:proofErr w:type="spellStart"/>
      <w:r w:rsidRPr="00936946">
        <w:rPr>
          <w:sz w:val="19"/>
          <w:szCs w:val="19"/>
        </w:rPr>
        <w:t>mol</w:t>
      </w:r>
      <w:proofErr w:type="spellEnd"/>
      <w:r w:rsidRPr="00936946">
        <w:rPr>
          <w:sz w:val="19"/>
          <w:szCs w:val="19"/>
        </w:rPr>
        <w:t xml:space="preserve"> %) of </w:t>
      </w:r>
      <w:proofErr w:type="spellStart"/>
      <w:r w:rsidRPr="00936946">
        <w:rPr>
          <w:sz w:val="19"/>
          <w:szCs w:val="19"/>
        </w:rPr>
        <w:t>dibromobenzo</w:t>
      </w:r>
      <w:proofErr w:type="spellEnd"/>
      <w:r w:rsidRPr="00936946">
        <w:rPr>
          <w:sz w:val="19"/>
          <w:szCs w:val="19"/>
        </w:rPr>
        <w:t>[</w:t>
      </w:r>
      <w:r w:rsidRPr="00936946">
        <w:rPr>
          <w:i/>
          <w:sz w:val="19"/>
          <w:szCs w:val="19"/>
        </w:rPr>
        <w:t>c</w:t>
      </w:r>
      <w:r w:rsidRPr="00936946">
        <w:rPr>
          <w:sz w:val="19"/>
          <w:szCs w:val="19"/>
        </w:rPr>
        <w:t xml:space="preserve">]-1,2,5-thiadiazole </w:t>
      </w:r>
      <w:r w:rsidRPr="00936946">
        <w:rPr>
          <w:b/>
          <w:sz w:val="19"/>
          <w:szCs w:val="19"/>
        </w:rPr>
        <w:t>3</w:t>
      </w:r>
      <w:r w:rsidRPr="00936946">
        <w:rPr>
          <w:sz w:val="19"/>
          <w:szCs w:val="19"/>
        </w:rPr>
        <w:t xml:space="preserve"> (BT) was added to the reaction mixture, an insoluble green powder was obtained in all cases (CMP3a-f; Table 1). All of these doped polymers were found to be porous to nitrogen with surface areas comparable to the native polymer CP-CMP0 (</w:t>
      </w:r>
      <w:r w:rsidRPr="00936946">
        <w:rPr>
          <w:i/>
          <w:sz w:val="19"/>
          <w:szCs w:val="19"/>
        </w:rPr>
        <w:t>SA</w:t>
      </w:r>
      <w:r w:rsidRPr="00936946">
        <w:rPr>
          <w:sz w:val="19"/>
          <w:szCs w:val="19"/>
          <w:vertAlign w:val="subscript"/>
        </w:rPr>
        <w:t>BET</w:t>
      </w:r>
      <w:r w:rsidRPr="00936946">
        <w:rPr>
          <w:sz w:val="19"/>
          <w:szCs w:val="19"/>
        </w:rPr>
        <w:t xml:space="preserve"> = 306–731 m</w:t>
      </w:r>
      <w:r w:rsidRPr="00936946">
        <w:rPr>
          <w:sz w:val="19"/>
          <w:szCs w:val="19"/>
          <w:vertAlign w:val="superscript"/>
        </w:rPr>
        <w:t>2</w:t>
      </w:r>
      <w:r w:rsidRPr="00936946">
        <w:rPr>
          <w:sz w:val="19"/>
          <w:szCs w:val="19"/>
        </w:rPr>
        <w:t>g</w:t>
      </w:r>
      <w:r w:rsidRPr="00936946">
        <w:rPr>
          <w:sz w:val="19"/>
          <w:szCs w:val="19"/>
          <w:vertAlign w:val="superscript"/>
        </w:rPr>
        <w:t>-1</w:t>
      </w:r>
      <w:r w:rsidRPr="00936946">
        <w:rPr>
          <w:sz w:val="19"/>
          <w:szCs w:val="19"/>
        </w:rPr>
        <w:t>; Figure S</w:t>
      </w:r>
      <w:r w:rsidR="00A846A3">
        <w:rPr>
          <w:sz w:val="19"/>
          <w:szCs w:val="19"/>
        </w:rPr>
        <w:t>-</w:t>
      </w:r>
      <w:r w:rsidRPr="00936946">
        <w:rPr>
          <w:sz w:val="19"/>
          <w:szCs w:val="19"/>
        </w:rPr>
        <w:t xml:space="preserve">1). Hence, introduction of the BT acceptor co-monomer does not eliminate the </w:t>
      </w:r>
      <w:proofErr w:type="spellStart"/>
      <w:r w:rsidRPr="00936946">
        <w:rPr>
          <w:sz w:val="19"/>
          <w:szCs w:val="19"/>
        </w:rPr>
        <w:t>microporosity</w:t>
      </w:r>
      <w:proofErr w:type="spellEnd"/>
      <w:r w:rsidRPr="00936946">
        <w:rPr>
          <w:sz w:val="19"/>
          <w:szCs w:val="19"/>
        </w:rPr>
        <w:t xml:space="preserve"> in the networks, at least up to 5 </w:t>
      </w:r>
      <w:proofErr w:type="spellStart"/>
      <w:r w:rsidRPr="00936946">
        <w:rPr>
          <w:sz w:val="19"/>
          <w:szCs w:val="19"/>
        </w:rPr>
        <w:t>mol</w:t>
      </w:r>
      <w:proofErr w:type="spellEnd"/>
      <w:r w:rsidRPr="00936946">
        <w:rPr>
          <w:sz w:val="19"/>
          <w:szCs w:val="19"/>
        </w:rPr>
        <w:t xml:space="preserve"> % levels. The absorbance spectra in the solid state, as measured in reflectance mode, show an extra peak for these BT-containing networks that is not present in CP-CMP0. The relative intensity of this secondary peak increases with the amount of BT introduced in the polymer (Figure 1A; second row). This second peak produces a redshift in the absorption onset, driving the calculated optical gap from 2.95 eV for CP-CMP0 to 2.59 eV for CP-CMP3a, and in gradual increments (CP-CMP3b-e) through to 2.41 eV for CP-CMP3f. This shows that it is possible to fine tune the optical gap by about 0.50 eV by controlling the feed ratio of the acceptor co-monomer, BT. Similar trends were found for the photoluminescence of these BT copolymers; CP-CMP3a-f all showed a green fluorescence in the solid state centered at 506 nm for CP-CMP3a that was redshifted to 524 nm for CP-CMP3f (Figure 2). The fluorescence of these polymers as dispersions in PEG showed a similar trend (Figure 2, lower). </w:t>
      </w:r>
    </w:p>
    <w:p w14:paraId="6856695F" w14:textId="77777777" w:rsidR="00E643C7" w:rsidRDefault="00E643C7" w:rsidP="00E643C7">
      <w:pPr>
        <w:pStyle w:val="TAMainText"/>
      </w:pPr>
      <w:r>
        <w:rPr>
          <w:noProof/>
          <w:lang w:val="en-GB" w:eastAsia="en-GB"/>
        </w:rPr>
        <w:drawing>
          <wp:inline distT="0" distB="0" distL="0" distR="0" wp14:anchorId="7F0E50E6" wp14:editId="63428881">
            <wp:extent cx="2954215" cy="1915019"/>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tif"/>
                    <pic:cNvPicPr/>
                  </pic:nvPicPr>
                  <pic:blipFill rotWithShape="1">
                    <a:blip r:embed="rId13" cstate="print">
                      <a:extLst>
                        <a:ext uri="{28A0092B-C50C-407E-A947-70E740481C1C}">
                          <a14:useLocalDpi xmlns:a14="http://schemas.microsoft.com/office/drawing/2010/main" val="0"/>
                        </a:ext>
                      </a:extLst>
                    </a:blip>
                    <a:srcRect l="4750" t="21416" r="4315"/>
                    <a:stretch/>
                  </pic:blipFill>
                  <pic:spPr bwMode="auto">
                    <a:xfrm>
                      <a:off x="0" y="0"/>
                      <a:ext cx="2955057" cy="1915565"/>
                    </a:xfrm>
                    <a:prstGeom prst="rect">
                      <a:avLst/>
                    </a:prstGeom>
                    <a:ln>
                      <a:noFill/>
                    </a:ln>
                    <a:extLst>
                      <a:ext uri="{53640926-AAD7-44D8-BBD7-CCE9431645EC}">
                        <a14:shadowObscured xmlns:a14="http://schemas.microsoft.com/office/drawing/2010/main"/>
                      </a:ext>
                    </a:extLst>
                  </pic:spPr>
                </pic:pic>
              </a:graphicData>
            </a:graphic>
          </wp:inline>
        </w:drawing>
      </w:r>
    </w:p>
    <w:p w14:paraId="561548B0" w14:textId="77777777" w:rsidR="00E643C7" w:rsidRPr="0009541B" w:rsidRDefault="00E643C7" w:rsidP="00E643C7">
      <w:pPr>
        <w:pStyle w:val="VDTableTitle"/>
        <w:jc w:val="both"/>
        <w:rPr>
          <w:sz w:val="18"/>
          <w:szCs w:val="18"/>
        </w:rPr>
      </w:pPr>
      <w:r w:rsidRPr="0009541B">
        <w:rPr>
          <w:sz w:val="18"/>
          <w:szCs w:val="18"/>
        </w:rPr>
        <w:t xml:space="preserve">Figure 2. </w:t>
      </w:r>
      <w:r w:rsidRPr="0009541B">
        <w:rPr>
          <w:b w:val="0"/>
          <w:sz w:val="18"/>
          <w:szCs w:val="18"/>
        </w:rPr>
        <w:t>Photographs of CP-CMP0 and CP-CMP3a-f as powders and as dispersions in PEG under ambient light and under UV light (365 nm).</w:t>
      </w:r>
      <w:r w:rsidRPr="0009541B">
        <w:rPr>
          <w:sz w:val="18"/>
          <w:szCs w:val="18"/>
        </w:rPr>
        <w:t xml:space="preserve"> </w:t>
      </w:r>
    </w:p>
    <w:p w14:paraId="0992665A" w14:textId="77777777" w:rsidR="00E643C7" w:rsidRPr="00936946" w:rsidRDefault="00E643C7" w:rsidP="00E643C7">
      <w:pPr>
        <w:pStyle w:val="TAMainText"/>
        <w:rPr>
          <w:sz w:val="19"/>
          <w:szCs w:val="19"/>
        </w:rPr>
      </w:pPr>
      <w:r w:rsidRPr="00936946">
        <w:rPr>
          <w:sz w:val="19"/>
          <w:szCs w:val="19"/>
        </w:rPr>
        <w:t xml:space="preserve">A slight </w:t>
      </w:r>
      <w:proofErr w:type="spellStart"/>
      <w:r w:rsidRPr="00936946">
        <w:rPr>
          <w:sz w:val="19"/>
          <w:szCs w:val="19"/>
        </w:rPr>
        <w:t>blueshift</w:t>
      </w:r>
      <w:proofErr w:type="spellEnd"/>
      <w:r w:rsidRPr="00936946">
        <w:rPr>
          <w:sz w:val="19"/>
          <w:szCs w:val="19"/>
        </w:rPr>
        <w:t xml:space="preserve"> in emission was noted with respect to the solid state (Table 1). Dispersion of CP-CMP3a in PEG also led to a small shoulder around 430 nm, attributed to the fluorescence of the </w:t>
      </w:r>
      <w:proofErr w:type="spellStart"/>
      <w:r w:rsidRPr="00936946">
        <w:rPr>
          <w:sz w:val="19"/>
          <w:szCs w:val="19"/>
        </w:rPr>
        <w:t>polyphenylene</w:t>
      </w:r>
      <w:proofErr w:type="spellEnd"/>
      <w:r w:rsidRPr="00936946">
        <w:rPr>
          <w:sz w:val="19"/>
          <w:szCs w:val="19"/>
        </w:rPr>
        <w:t xml:space="preserve"> framework. The amplification of the fluorescence due to the BT unit was calculated, both in the solid state and in dispersion. This amplification was calculated as the ratio of the emission of the polymer excited at the excitation maximum for the </w:t>
      </w:r>
      <w:proofErr w:type="spellStart"/>
      <w:r w:rsidRPr="00936946">
        <w:rPr>
          <w:sz w:val="19"/>
          <w:szCs w:val="19"/>
        </w:rPr>
        <w:t>polyphenylene</w:t>
      </w:r>
      <w:proofErr w:type="spellEnd"/>
      <w:r w:rsidRPr="00936946">
        <w:rPr>
          <w:sz w:val="19"/>
          <w:szCs w:val="19"/>
        </w:rPr>
        <w:t xml:space="preserve"> network, CP-CMP0 (around 350 nm, I</w:t>
      </w:r>
      <w:r w:rsidRPr="00936946">
        <w:rPr>
          <w:sz w:val="19"/>
          <w:szCs w:val="19"/>
          <w:vertAlign w:val="subscript"/>
        </w:rPr>
        <w:t>AD</w:t>
      </w:r>
      <w:r w:rsidRPr="00936946">
        <w:rPr>
          <w:sz w:val="19"/>
          <w:szCs w:val="19"/>
        </w:rPr>
        <w:t>) to the emission for the polymer excited at the excitation maximum of the BT unit (around 440 nm, I</w:t>
      </w:r>
      <w:r w:rsidRPr="00936946">
        <w:rPr>
          <w:sz w:val="19"/>
          <w:szCs w:val="19"/>
          <w:vertAlign w:val="subscript"/>
        </w:rPr>
        <w:t>A</w:t>
      </w:r>
      <w:r w:rsidRPr="00936946">
        <w:rPr>
          <w:sz w:val="19"/>
          <w:szCs w:val="19"/>
        </w:rPr>
        <w:t xml:space="preserve">). In the solid </w:t>
      </w:r>
      <w:r w:rsidRPr="00936946">
        <w:rPr>
          <w:sz w:val="19"/>
          <w:szCs w:val="19"/>
        </w:rPr>
        <w:lastRenderedPageBreak/>
        <w:t xml:space="preserve">state, the amplification was 0.92 for CP-CMP3a and decreased in the series with the molar percentage of the BT. By contrast, the amplification in dispersion for CP-CMP3a was higher (6.42), and but this value also decreased with the amount of BT in the polymer. We speculate that this difference is caused by the aggregation of the network in solid state, which leads to non-radiative decay of the exciton instead of the energy transfer to the BT unit in the polymer. In dispersion, this aggregation is lessened to a certain extent, and the exciton mobility allows the energy transfer from the </w:t>
      </w:r>
      <w:proofErr w:type="spellStart"/>
      <w:r w:rsidRPr="00936946">
        <w:rPr>
          <w:sz w:val="19"/>
          <w:szCs w:val="19"/>
        </w:rPr>
        <w:t>polyphenylene</w:t>
      </w:r>
      <w:proofErr w:type="spellEnd"/>
      <w:r w:rsidRPr="00936946">
        <w:rPr>
          <w:sz w:val="19"/>
          <w:szCs w:val="19"/>
        </w:rPr>
        <w:t xml:space="preserve"> framework to the BT unit, resulting in higher fluorescence amplification.</w:t>
      </w:r>
      <w:r w:rsidRPr="00936946">
        <w:rPr>
          <w:noProof/>
          <w:sz w:val="19"/>
          <w:szCs w:val="19"/>
          <w:vertAlign w:val="superscript"/>
        </w:rPr>
        <w:t>31-34</w:t>
      </w:r>
      <w:hyperlink w:anchor="_ENREF_29" w:tooltip="Traiphol, 2007 #265" w:history="1"/>
      <w:r w:rsidRPr="00936946">
        <w:rPr>
          <w:sz w:val="19"/>
          <w:szCs w:val="19"/>
        </w:rPr>
        <w:t xml:space="preserve"> The excitation spectra of the polymers dispersed in PEG show that the major contribution to the light absorption is due to the </w:t>
      </w:r>
      <w:proofErr w:type="spellStart"/>
      <w:r w:rsidRPr="00936946">
        <w:rPr>
          <w:sz w:val="19"/>
          <w:szCs w:val="19"/>
        </w:rPr>
        <w:t>polyphenylene</w:t>
      </w:r>
      <w:proofErr w:type="spellEnd"/>
      <w:r w:rsidRPr="00936946">
        <w:rPr>
          <w:sz w:val="19"/>
          <w:szCs w:val="19"/>
        </w:rPr>
        <w:t xml:space="preserve"> network, and an intense peak at around 350 nm is observed in all materials in the series (Figure S7). This suggests that the </w:t>
      </w:r>
      <w:proofErr w:type="spellStart"/>
      <w:r w:rsidRPr="00936946">
        <w:rPr>
          <w:sz w:val="19"/>
          <w:szCs w:val="19"/>
        </w:rPr>
        <w:t>phenylene</w:t>
      </w:r>
      <w:proofErr w:type="spellEnd"/>
      <w:r w:rsidRPr="00936946">
        <w:rPr>
          <w:sz w:val="19"/>
          <w:szCs w:val="19"/>
        </w:rPr>
        <w:t xml:space="preserve"> domain acts as an antenna, absorbing light before then transferring energy to the co-monomer domain, where it is release as fluorescence. Although much higher amplification of emission has been reported in linear conjugated polymers</w:t>
      </w:r>
      <w:proofErr w:type="gramStart"/>
      <w:r w:rsidRPr="00936946">
        <w:rPr>
          <w:sz w:val="19"/>
          <w:szCs w:val="19"/>
        </w:rPr>
        <w:t>,</w:t>
      </w:r>
      <w:r w:rsidRPr="00936946">
        <w:rPr>
          <w:noProof/>
          <w:sz w:val="19"/>
          <w:szCs w:val="19"/>
          <w:vertAlign w:val="superscript"/>
        </w:rPr>
        <w:t>35</w:t>
      </w:r>
      <w:proofErr w:type="gramEnd"/>
      <w:r w:rsidRPr="00936946">
        <w:rPr>
          <w:sz w:val="19"/>
          <w:szCs w:val="19"/>
        </w:rPr>
        <w:t xml:space="preserve"> these values relate in most cases to </w:t>
      </w:r>
      <w:r w:rsidRPr="00936946">
        <w:rPr>
          <w:i/>
          <w:sz w:val="19"/>
          <w:szCs w:val="19"/>
        </w:rPr>
        <w:t>soluble</w:t>
      </w:r>
      <w:r w:rsidRPr="00936946">
        <w:rPr>
          <w:sz w:val="19"/>
          <w:szCs w:val="19"/>
        </w:rPr>
        <w:t xml:space="preserve"> polymers, where aggregation can be avoided. This is impossible with these insoluble networks, although the inherent porosity avoids </w:t>
      </w:r>
      <w:proofErr w:type="spellStart"/>
      <w:r w:rsidRPr="00936946">
        <w:rPr>
          <w:sz w:val="19"/>
          <w:szCs w:val="19"/>
        </w:rPr>
        <w:t>interchain</w:t>
      </w:r>
      <w:proofErr w:type="spellEnd"/>
      <w:r w:rsidRPr="00936946">
        <w:rPr>
          <w:sz w:val="19"/>
          <w:szCs w:val="19"/>
        </w:rPr>
        <w:t xml:space="preserve"> aggregation to some degree, even in the solid state.</w:t>
      </w:r>
      <w:r w:rsidRPr="00936946">
        <w:rPr>
          <w:noProof/>
          <w:sz w:val="19"/>
          <w:szCs w:val="19"/>
          <w:vertAlign w:val="superscript"/>
        </w:rPr>
        <w:t>20</w:t>
      </w:r>
      <w:r w:rsidRPr="00936946">
        <w:rPr>
          <w:sz w:val="19"/>
          <w:szCs w:val="19"/>
        </w:rPr>
        <w:t xml:space="preserve"> </w:t>
      </w:r>
    </w:p>
    <w:p w14:paraId="506D3913" w14:textId="77777777" w:rsidR="00E643C7" w:rsidRPr="002B27C2" w:rsidRDefault="00E643C7" w:rsidP="00E643C7">
      <w:pPr>
        <w:pStyle w:val="TAMainText"/>
      </w:pPr>
      <w:r w:rsidRPr="00936946">
        <w:rPr>
          <w:sz w:val="19"/>
          <w:szCs w:val="19"/>
        </w:rPr>
        <w:t xml:space="preserve">To illustrate the importance of </w:t>
      </w:r>
      <w:proofErr w:type="spellStart"/>
      <w:r w:rsidRPr="00936946">
        <w:rPr>
          <w:sz w:val="19"/>
          <w:szCs w:val="19"/>
        </w:rPr>
        <w:t>microporosity</w:t>
      </w:r>
      <w:proofErr w:type="spellEnd"/>
      <w:r w:rsidRPr="00936946">
        <w:rPr>
          <w:sz w:val="19"/>
          <w:szCs w:val="19"/>
        </w:rPr>
        <w:t xml:space="preserve"> in these CP-CMPs, an analogous set of linear, non-porous polymers were synthesized using analogous reaction conditions used to produce the porous CP-CMPs (Scheme 2; LP0, LP3, LP4 and LP5, Table 1). </w:t>
      </w:r>
    </w:p>
    <w:p w14:paraId="09337874" w14:textId="77777777" w:rsidR="00E643C7" w:rsidRDefault="00E643C7" w:rsidP="00E643C7">
      <w:pPr>
        <w:pStyle w:val="TAMainText"/>
      </w:pPr>
      <w:r w:rsidRPr="00936946">
        <w:rPr>
          <w:noProof/>
          <w:sz w:val="19"/>
          <w:szCs w:val="19"/>
          <w:lang w:val="en-GB" w:eastAsia="en-GB"/>
        </w:rPr>
        <w:drawing>
          <wp:inline distT="0" distB="0" distL="0" distR="0" wp14:anchorId="0A7BADEF" wp14:editId="45CC60F9">
            <wp:extent cx="2807312" cy="65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7312" cy="655200"/>
                    </a:xfrm>
                    <a:prstGeom prst="rect">
                      <a:avLst/>
                    </a:prstGeom>
                  </pic:spPr>
                </pic:pic>
              </a:graphicData>
            </a:graphic>
          </wp:inline>
        </w:drawing>
      </w:r>
    </w:p>
    <w:p w14:paraId="16A0B8DC" w14:textId="77777777" w:rsidR="00E643C7" w:rsidRPr="000D664F" w:rsidRDefault="00E643C7" w:rsidP="00E643C7">
      <w:pPr>
        <w:pStyle w:val="VDTableTitle"/>
        <w:jc w:val="center"/>
      </w:pPr>
      <w:r w:rsidRPr="0009541B">
        <w:t xml:space="preserve">Scheme 2. </w:t>
      </w:r>
      <w:proofErr w:type="gramStart"/>
      <w:r w:rsidRPr="0009541B">
        <w:t>Synthesis of linear control polymers, LPs.</w:t>
      </w:r>
      <w:proofErr w:type="gramEnd"/>
    </w:p>
    <w:p w14:paraId="2EE084AC" w14:textId="77777777" w:rsidR="00E643C7" w:rsidRPr="003D4F99" w:rsidRDefault="00E643C7" w:rsidP="00E643C7">
      <w:pPr>
        <w:pStyle w:val="TAMainText"/>
        <w:jc w:val="center"/>
      </w:pPr>
      <w:r>
        <w:rPr>
          <w:noProof/>
          <w:lang w:val="en-GB" w:eastAsia="en-GB"/>
        </w:rPr>
        <w:drawing>
          <wp:inline distT="0" distB="0" distL="0" distR="0" wp14:anchorId="4CB0FE4F" wp14:editId="3D18EBF9">
            <wp:extent cx="1810633" cy="2493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494" t="7316"/>
                    <a:stretch/>
                  </pic:blipFill>
                  <pic:spPr bwMode="auto">
                    <a:xfrm>
                      <a:off x="0" y="0"/>
                      <a:ext cx="1812732" cy="2496038"/>
                    </a:xfrm>
                    <a:prstGeom prst="rect">
                      <a:avLst/>
                    </a:prstGeom>
                    <a:noFill/>
                    <a:ln>
                      <a:noFill/>
                    </a:ln>
                    <a:extLst>
                      <a:ext uri="{53640926-AAD7-44D8-BBD7-CCE9431645EC}">
                        <a14:shadowObscured xmlns:a14="http://schemas.microsoft.com/office/drawing/2010/main"/>
                      </a:ext>
                    </a:extLst>
                  </pic:spPr>
                </pic:pic>
              </a:graphicData>
            </a:graphic>
          </wp:inline>
        </w:drawing>
      </w:r>
    </w:p>
    <w:p w14:paraId="764E8F86" w14:textId="77777777" w:rsidR="00E643C7" w:rsidRPr="0009541B" w:rsidRDefault="00E643C7">
      <w:pPr>
        <w:pStyle w:val="VDTableTitle"/>
        <w:jc w:val="both"/>
        <w:rPr>
          <w:sz w:val="18"/>
          <w:szCs w:val="18"/>
        </w:rPr>
      </w:pPr>
      <w:r w:rsidRPr="0009541B">
        <w:rPr>
          <w:sz w:val="18"/>
          <w:szCs w:val="18"/>
        </w:rPr>
        <w:t xml:space="preserve">Figure 3. </w:t>
      </w:r>
      <w:r w:rsidRPr="0009541B">
        <w:rPr>
          <w:b w:val="0"/>
          <w:sz w:val="18"/>
          <w:szCs w:val="18"/>
        </w:rPr>
        <w:t>Solid state absorption and photoluminescence (</w:t>
      </w:r>
      <w:proofErr w:type="spellStart"/>
      <w:r w:rsidRPr="0009541B">
        <w:rPr>
          <w:rFonts w:ascii="Constantia" w:hAnsi="Constantia"/>
          <w:b w:val="0"/>
          <w:sz w:val="18"/>
          <w:szCs w:val="18"/>
        </w:rPr>
        <w:t>λ</w:t>
      </w:r>
      <w:r w:rsidRPr="0009541B">
        <w:rPr>
          <w:rFonts w:ascii="Constantia" w:hAnsi="Constantia"/>
          <w:b w:val="0"/>
          <w:sz w:val="18"/>
          <w:szCs w:val="18"/>
          <w:vertAlign w:val="subscript"/>
        </w:rPr>
        <w:t>exc</w:t>
      </w:r>
      <w:proofErr w:type="spellEnd"/>
      <w:r w:rsidRPr="0009541B">
        <w:rPr>
          <w:rFonts w:ascii="Constantia" w:hAnsi="Constantia"/>
          <w:b w:val="0"/>
          <w:sz w:val="18"/>
          <w:szCs w:val="18"/>
        </w:rPr>
        <w:t xml:space="preserve"> =</w:t>
      </w:r>
      <w:r w:rsidRPr="0009541B">
        <w:rPr>
          <w:b w:val="0"/>
          <w:sz w:val="18"/>
          <w:szCs w:val="18"/>
        </w:rPr>
        <w:t xml:space="preserve"> 360 nm) of linear polymers LP0, LP3, LP4, and LP5 (from top to bottom).</w:t>
      </w:r>
      <w:r w:rsidRPr="0009541B">
        <w:rPr>
          <w:sz w:val="18"/>
          <w:szCs w:val="18"/>
        </w:rPr>
        <w:t xml:space="preserve"> </w:t>
      </w:r>
    </w:p>
    <w:p w14:paraId="3EE50E1A" w14:textId="77777777" w:rsidR="00E643C7" w:rsidRPr="00936946" w:rsidRDefault="00E643C7" w:rsidP="00E643C7">
      <w:pPr>
        <w:pStyle w:val="TAMainText"/>
        <w:rPr>
          <w:sz w:val="19"/>
          <w:szCs w:val="19"/>
        </w:rPr>
      </w:pPr>
      <w:proofErr w:type="gramStart"/>
      <w:r w:rsidRPr="00936946">
        <w:rPr>
          <w:sz w:val="19"/>
          <w:szCs w:val="19"/>
        </w:rPr>
        <w:t xml:space="preserve">LP3, for example, incorporated 1 </w:t>
      </w:r>
      <w:proofErr w:type="spellStart"/>
      <w:r w:rsidRPr="00936946">
        <w:rPr>
          <w:sz w:val="19"/>
          <w:szCs w:val="19"/>
        </w:rPr>
        <w:t>mol</w:t>
      </w:r>
      <w:proofErr w:type="spellEnd"/>
      <w:r w:rsidRPr="00936946">
        <w:rPr>
          <w:sz w:val="19"/>
          <w:szCs w:val="19"/>
        </w:rPr>
        <w:t xml:space="preserve"> % on the BT co-monomer.</w:t>
      </w:r>
      <w:proofErr w:type="gramEnd"/>
      <w:r w:rsidRPr="00936946">
        <w:rPr>
          <w:sz w:val="19"/>
          <w:szCs w:val="19"/>
        </w:rPr>
        <w:t xml:space="preserve"> Figure 3 (second row) shows the absorbance </w:t>
      </w:r>
      <w:r w:rsidRPr="00936946">
        <w:rPr>
          <w:sz w:val="19"/>
          <w:szCs w:val="19"/>
        </w:rPr>
        <w:lastRenderedPageBreak/>
        <w:t>and fluorescence spectra for linear LP3, measured as a solid powder, as compared to pure linear poly-</w:t>
      </w:r>
      <w:r w:rsidRPr="00936946">
        <w:rPr>
          <w:i/>
          <w:sz w:val="19"/>
          <w:szCs w:val="19"/>
        </w:rPr>
        <w:t>p</w:t>
      </w:r>
      <w:r w:rsidRPr="00936946">
        <w:rPr>
          <w:sz w:val="19"/>
          <w:szCs w:val="19"/>
        </w:rPr>
        <w:t>-</w:t>
      </w:r>
      <w:proofErr w:type="spellStart"/>
      <w:r w:rsidRPr="00936946">
        <w:rPr>
          <w:sz w:val="19"/>
          <w:szCs w:val="19"/>
        </w:rPr>
        <w:t>phenylene</w:t>
      </w:r>
      <w:proofErr w:type="spellEnd"/>
      <w:r w:rsidRPr="00936946">
        <w:rPr>
          <w:sz w:val="19"/>
          <w:szCs w:val="19"/>
        </w:rPr>
        <w:t>, LP-0 (top row). As for the porous copolymers, CP-CMP3a-f, the band gap and fluorescence in LP3 is tuned with the introduction of the BT co-monomer. However, the fluorescence quantum yields for the porous and non-porous polymers were found to be quite different. The absolute fluorescence quantum yield (QY) in the solid state for CP-CMP3c (1 </w:t>
      </w:r>
      <w:proofErr w:type="spellStart"/>
      <w:r w:rsidRPr="00936946">
        <w:rPr>
          <w:sz w:val="19"/>
          <w:szCs w:val="19"/>
        </w:rPr>
        <w:t>mol</w:t>
      </w:r>
      <w:proofErr w:type="spellEnd"/>
      <w:r w:rsidRPr="00936946">
        <w:rPr>
          <w:sz w:val="19"/>
          <w:szCs w:val="19"/>
        </w:rPr>
        <w:t xml:space="preserve"> % BT) was 7.1% compared with just 0.94% for the non-porous linear control polymer, LP3. More generally, and for two other co-monomers discussed below, the QYs for porous CMPs were found to be about one order of magnitude higher than the corresponding non-porous linear co-polymers (Table 1; see also CP-CMP4c </w:t>
      </w:r>
      <w:r w:rsidRPr="00936946">
        <w:rPr>
          <w:i/>
          <w:sz w:val="19"/>
          <w:szCs w:val="19"/>
        </w:rPr>
        <w:t>vs</w:t>
      </w:r>
      <w:r w:rsidRPr="00936946">
        <w:rPr>
          <w:sz w:val="19"/>
          <w:szCs w:val="19"/>
        </w:rPr>
        <w:t xml:space="preserve"> LP4; CMP-CMP5c </w:t>
      </w:r>
      <w:r w:rsidRPr="00936946">
        <w:rPr>
          <w:i/>
          <w:sz w:val="19"/>
          <w:szCs w:val="19"/>
        </w:rPr>
        <w:t>vs</w:t>
      </w:r>
      <w:r w:rsidRPr="00936946">
        <w:rPr>
          <w:sz w:val="19"/>
          <w:szCs w:val="19"/>
        </w:rPr>
        <w:t xml:space="preserve"> LP5). This can be explained by the inefficient monomer packing in CMPs, which avoids quenching in the solid state with respect to the non-porous linear polymers. </w:t>
      </w:r>
    </w:p>
    <w:p w14:paraId="745AD030" w14:textId="3DDC4ED3" w:rsidR="00E643C7" w:rsidRPr="00936946" w:rsidRDefault="00E643C7" w:rsidP="00E643C7">
      <w:pPr>
        <w:pStyle w:val="TAMainText"/>
        <w:rPr>
          <w:sz w:val="19"/>
          <w:szCs w:val="19"/>
        </w:rPr>
      </w:pPr>
      <w:r w:rsidRPr="00936946">
        <w:rPr>
          <w:sz w:val="19"/>
          <w:szCs w:val="19"/>
        </w:rPr>
        <w:t>We next extended this method to another co-monomer, 4</w:t>
      </w:r>
      <w:proofErr w:type="gramStart"/>
      <w:r w:rsidRPr="00936946">
        <w:rPr>
          <w:sz w:val="19"/>
          <w:szCs w:val="19"/>
        </w:rPr>
        <w:t>,7</w:t>
      </w:r>
      <w:proofErr w:type="gramEnd"/>
      <w:r w:rsidRPr="00936946">
        <w:rPr>
          <w:sz w:val="19"/>
          <w:szCs w:val="19"/>
        </w:rPr>
        <w:t>-bis(2-bromo-5-thienyl)-2,1,3-benzothiadia</w:t>
      </w:r>
      <w:r w:rsidR="007C4934">
        <w:rPr>
          <w:sz w:val="19"/>
          <w:szCs w:val="19"/>
        </w:rPr>
        <w:t>-</w:t>
      </w:r>
      <w:r w:rsidRPr="00936946">
        <w:rPr>
          <w:sz w:val="19"/>
          <w:szCs w:val="19"/>
        </w:rPr>
        <w:t xml:space="preserve">zole (TBT, </w:t>
      </w:r>
      <w:r w:rsidRPr="00936946">
        <w:rPr>
          <w:b/>
          <w:sz w:val="19"/>
          <w:szCs w:val="19"/>
        </w:rPr>
        <w:t>4</w:t>
      </w:r>
      <w:r w:rsidRPr="00936946">
        <w:rPr>
          <w:sz w:val="19"/>
          <w:szCs w:val="19"/>
        </w:rPr>
        <w:t>). Using a similar method, we introduced 0.1–5 </w:t>
      </w:r>
      <w:proofErr w:type="spellStart"/>
      <w:r w:rsidRPr="00936946">
        <w:rPr>
          <w:sz w:val="19"/>
          <w:szCs w:val="19"/>
        </w:rPr>
        <w:t>mol</w:t>
      </w:r>
      <w:proofErr w:type="spellEnd"/>
      <w:r w:rsidRPr="00936946">
        <w:rPr>
          <w:sz w:val="19"/>
          <w:szCs w:val="19"/>
        </w:rPr>
        <w:t xml:space="preserve"> % TBT into the network, yielding insoluble powders that ranged in color from pale to deep red (Figure 3). These polymers were </w:t>
      </w:r>
      <w:proofErr w:type="spellStart"/>
      <w:r w:rsidRPr="00936946">
        <w:rPr>
          <w:sz w:val="19"/>
          <w:szCs w:val="19"/>
        </w:rPr>
        <w:t>microporous</w:t>
      </w:r>
      <w:proofErr w:type="spellEnd"/>
      <w:r w:rsidRPr="00936946">
        <w:rPr>
          <w:sz w:val="19"/>
          <w:szCs w:val="19"/>
        </w:rPr>
        <w:t xml:space="preserve"> (Figure S</w:t>
      </w:r>
      <w:r w:rsidR="00A846A3">
        <w:rPr>
          <w:sz w:val="19"/>
          <w:szCs w:val="19"/>
        </w:rPr>
        <w:t>-</w:t>
      </w:r>
      <w:r w:rsidRPr="00936946">
        <w:rPr>
          <w:sz w:val="19"/>
          <w:szCs w:val="19"/>
        </w:rPr>
        <w:t xml:space="preserve">2) and had a surface area, </w:t>
      </w:r>
      <w:r w:rsidRPr="00936946">
        <w:rPr>
          <w:i/>
          <w:sz w:val="19"/>
          <w:szCs w:val="19"/>
        </w:rPr>
        <w:t>SA</w:t>
      </w:r>
      <w:r w:rsidRPr="00936946">
        <w:rPr>
          <w:sz w:val="19"/>
          <w:szCs w:val="19"/>
          <w:vertAlign w:val="subscript"/>
        </w:rPr>
        <w:t>BET</w:t>
      </w:r>
      <w:r w:rsidRPr="00936946">
        <w:rPr>
          <w:sz w:val="19"/>
          <w:szCs w:val="19"/>
        </w:rPr>
        <w:t xml:space="preserve">, ranging from 287 </w:t>
      </w:r>
      <w:proofErr w:type="gramStart"/>
      <w:r w:rsidRPr="00936946">
        <w:rPr>
          <w:sz w:val="19"/>
          <w:szCs w:val="19"/>
        </w:rPr>
        <w:t>to 544 m</w:t>
      </w:r>
      <w:r w:rsidRPr="00936946">
        <w:rPr>
          <w:sz w:val="19"/>
          <w:szCs w:val="19"/>
          <w:vertAlign w:val="superscript"/>
        </w:rPr>
        <w:t>2</w:t>
      </w:r>
      <w:r w:rsidRPr="00936946">
        <w:rPr>
          <w:sz w:val="19"/>
          <w:szCs w:val="19"/>
        </w:rPr>
        <w:t>g</w:t>
      </w:r>
      <w:r w:rsidRPr="00936946">
        <w:rPr>
          <w:sz w:val="19"/>
          <w:szCs w:val="19"/>
          <w:vertAlign w:val="superscript"/>
        </w:rPr>
        <w:t>-1</w:t>
      </w:r>
      <w:r w:rsidRPr="00936946">
        <w:rPr>
          <w:sz w:val="19"/>
          <w:szCs w:val="19"/>
        </w:rPr>
        <w:t xml:space="preserve"> (Table 1)</w:t>
      </w:r>
      <w:proofErr w:type="gramEnd"/>
      <w:r w:rsidRPr="00936946">
        <w:rPr>
          <w:sz w:val="19"/>
          <w:szCs w:val="19"/>
        </w:rPr>
        <w:t xml:space="preserve">. </w:t>
      </w:r>
    </w:p>
    <w:p w14:paraId="5AF1ABFC" w14:textId="77777777" w:rsidR="00E643C7" w:rsidRDefault="00E643C7" w:rsidP="00E643C7">
      <w:pPr>
        <w:pStyle w:val="TAMainText"/>
      </w:pPr>
      <w:r>
        <w:rPr>
          <w:noProof/>
          <w:lang w:val="en-GB" w:eastAsia="en-GB"/>
        </w:rPr>
        <w:drawing>
          <wp:inline distT="0" distB="0" distL="0" distR="0" wp14:anchorId="0021900B" wp14:editId="229FAEA5">
            <wp:extent cx="2977217" cy="2280661"/>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tif"/>
                    <pic:cNvPicPr/>
                  </pic:nvPicPr>
                  <pic:blipFill rotWithShape="1">
                    <a:blip r:embed="rId16" cstate="print">
                      <a:extLst>
                        <a:ext uri="{28A0092B-C50C-407E-A947-70E740481C1C}">
                          <a14:useLocalDpi xmlns:a14="http://schemas.microsoft.com/office/drawing/2010/main" val="0"/>
                        </a:ext>
                      </a:extLst>
                    </a:blip>
                    <a:srcRect l="17546" t="20857" r="4957"/>
                    <a:stretch/>
                  </pic:blipFill>
                  <pic:spPr bwMode="auto">
                    <a:xfrm>
                      <a:off x="0" y="0"/>
                      <a:ext cx="2976332" cy="2279983"/>
                    </a:xfrm>
                    <a:prstGeom prst="rect">
                      <a:avLst/>
                    </a:prstGeom>
                    <a:ln>
                      <a:noFill/>
                    </a:ln>
                    <a:extLst>
                      <a:ext uri="{53640926-AAD7-44D8-BBD7-CCE9431645EC}">
                        <a14:shadowObscured xmlns:a14="http://schemas.microsoft.com/office/drawing/2010/main"/>
                      </a:ext>
                    </a:extLst>
                  </pic:spPr>
                </pic:pic>
              </a:graphicData>
            </a:graphic>
          </wp:inline>
        </w:drawing>
      </w:r>
    </w:p>
    <w:p w14:paraId="045FC7C7" w14:textId="77777777" w:rsidR="00E643C7" w:rsidRPr="00AC6481" w:rsidRDefault="00E643C7" w:rsidP="00E643C7">
      <w:pPr>
        <w:pStyle w:val="VDTableTitle"/>
        <w:jc w:val="both"/>
        <w:rPr>
          <w:sz w:val="18"/>
          <w:szCs w:val="18"/>
        </w:rPr>
      </w:pPr>
      <w:r w:rsidRPr="00AC6481">
        <w:rPr>
          <w:sz w:val="18"/>
          <w:szCs w:val="18"/>
        </w:rPr>
        <w:t xml:space="preserve">Figure 4. </w:t>
      </w:r>
      <w:r w:rsidRPr="00AC6481">
        <w:rPr>
          <w:b w:val="0"/>
          <w:sz w:val="18"/>
          <w:szCs w:val="18"/>
        </w:rPr>
        <w:t>Photographs of CP-CMP4a-f as powders and as dispersions in PEG under ambient light and under UV light (365 nm).</w:t>
      </w:r>
      <w:r w:rsidRPr="00AC6481">
        <w:rPr>
          <w:sz w:val="18"/>
          <w:szCs w:val="18"/>
        </w:rPr>
        <w:t xml:space="preserve"> </w:t>
      </w:r>
    </w:p>
    <w:p w14:paraId="697FDFFA" w14:textId="77777777" w:rsidR="00E643C7" w:rsidRPr="00936946" w:rsidRDefault="00E643C7" w:rsidP="00E643C7">
      <w:pPr>
        <w:pStyle w:val="TAMainText"/>
        <w:rPr>
          <w:sz w:val="19"/>
          <w:szCs w:val="19"/>
        </w:rPr>
      </w:pPr>
      <w:r w:rsidRPr="00936946">
        <w:rPr>
          <w:sz w:val="19"/>
          <w:szCs w:val="19"/>
        </w:rPr>
        <w:t xml:space="preserve">The TBT co-monomer produced a redshift in the absorbance onset, tuning the band gap from 2.95 eV (CP-CMP0) to around 2.0 eV (2.07–1.95 eV, depending on the feed ratio of TBT co-monomer). In the solid state, polymers CP-CMP4a-f show emission from pale orange for CP-CMP4a to deep red for CP-CMP4f (Figure 4). Figure 1 (second row) shows the photoluminescence spectra of CP-CMP4a-f, measured as powder and excited at 360 nm. In contrast with CP-CMP3s, CP-CMP4a-c shows a peak at around 417 nm due to the emission from the </w:t>
      </w:r>
      <w:proofErr w:type="spellStart"/>
      <w:r w:rsidRPr="00936946">
        <w:rPr>
          <w:sz w:val="19"/>
          <w:szCs w:val="19"/>
        </w:rPr>
        <w:t>polyphenylene</w:t>
      </w:r>
      <w:proofErr w:type="spellEnd"/>
      <w:r w:rsidRPr="00936946">
        <w:rPr>
          <w:sz w:val="19"/>
          <w:szCs w:val="19"/>
        </w:rPr>
        <w:t xml:space="preserve"> domain. A second peak in the emission spectra appears at around 600 nm, assigned to the TBT unit. This peak experiences a redshift, increasing with the amount of the TBT in the network. The presence of the peak at around 420 nm in CP-CMP4a-f and the </w:t>
      </w:r>
      <w:r w:rsidRPr="00936946">
        <w:rPr>
          <w:sz w:val="19"/>
          <w:szCs w:val="19"/>
        </w:rPr>
        <w:lastRenderedPageBreak/>
        <w:t>excitation spectra at the emission of the TBT unit (600 nm) points to energy transfer being less efficient than in the case of BT. When the emission of the polymers was recorded for dispersions in PEG, luminescence from pale pink to deep red was observed. In dispersion, CP-CMP4a shows a main peak at 429 nm, and a second peak at 595 nm. The relative intensity of these peaks swaps from CP-CMP4a to CP-CMP4f. In case of TBT, solid state amplification of the emission for CP-CMP4a (0.1% TBT) was less than one, showing a lack of energy transfer from the poly-</w:t>
      </w:r>
      <w:proofErr w:type="spellStart"/>
      <w:r w:rsidRPr="00936946">
        <w:rPr>
          <w:sz w:val="19"/>
          <w:szCs w:val="19"/>
        </w:rPr>
        <w:t>phenylene</w:t>
      </w:r>
      <w:proofErr w:type="spellEnd"/>
      <w:r w:rsidRPr="00936946">
        <w:rPr>
          <w:sz w:val="19"/>
          <w:szCs w:val="19"/>
        </w:rPr>
        <w:t xml:space="preserve"> framework to the TBT unit. In dispersion, this amplification is higher (from 1.81 compared to 0.11), but still lower than for CP-CMP3c. Again, the non-porous linear control polymer, LP4, showed much lower fluorescence quantum yield than porous CP-CMP4c (0.15 vs 1.82 %). For LP4 (and LP5, below), peaks from the emission of the </w:t>
      </w:r>
      <w:proofErr w:type="spellStart"/>
      <w:r w:rsidRPr="00936946">
        <w:rPr>
          <w:sz w:val="19"/>
          <w:szCs w:val="19"/>
        </w:rPr>
        <w:t>phenylene</w:t>
      </w:r>
      <w:proofErr w:type="spellEnd"/>
      <w:r w:rsidRPr="00936946">
        <w:rPr>
          <w:sz w:val="19"/>
          <w:szCs w:val="19"/>
        </w:rPr>
        <w:t xml:space="preserve"> units also appeared in the fluorescence spectra, possibly because of the low molecular weight of the unsubstituted linear polymers prepared under these polymerization reaction conditions. In this regard, the CP-CMPs are different from the linear polymers; these branched networks contain a multitude of end-groups, which could be available for further reaction even after network precipitation.</w:t>
      </w:r>
      <w:r w:rsidRPr="00936946">
        <w:rPr>
          <w:noProof/>
          <w:sz w:val="19"/>
          <w:szCs w:val="19"/>
          <w:vertAlign w:val="superscript"/>
        </w:rPr>
        <w:t>36</w:t>
      </w:r>
      <w:r w:rsidRPr="00936946">
        <w:rPr>
          <w:sz w:val="19"/>
          <w:szCs w:val="19"/>
        </w:rPr>
        <w:t xml:space="preserve"> By contrast, the linear control polymers have just two end groups per polymer chain.</w:t>
      </w:r>
    </w:p>
    <w:p w14:paraId="69C06CFC" w14:textId="7D6D0C07" w:rsidR="00E643C7" w:rsidRPr="00936946" w:rsidRDefault="00E643C7" w:rsidP="00E643C7">
      <w:pPr>
        <w:pStyle w:val="TAMainText"/>
        <w:rPr>
          <w:sz w:val="19"/>
          <w:szCs w:val="19"/>
        </w:rPr>
      </w:pPr>
      <w:r w:rsidRPr="00936946">
        <w:rPr>
          <w:sz w:val="19"/>
          <w:szCs w:val="19"/>
        </w:rPr>
        <w:t>We also evaluated a</w:t>
      </w:r>
      <w:r w:rsidRPr="00936946">
        <w:rPr>
          <w:rFonts w:ascii="TimesNewRomanPSMT" w:hAnsi="TimesNewRomanPSMT" w:cs="TimesNewRomanPSMT"/>
          <w:kern w:val="0"/>
          <w:sz w:val="19"/>
          <w:szCs w:val="19"/>
          <w:lang w:val="en-GB"/>
        </w:rPr>
        <w:t xml:space="preserve"> </w:t>
      </w:r>
      <w:r w:rsidRPr="00936946">
        <w:rPr>
          <w:sz w:val="19"/>
          <w:szCs w:val="19"/>
          <w:lang w:val="en-GB"/>
        </w:rPr>
        <w:t>mixture of 1</w:t>
      </w:r>
      <w:proofErr w:type="gramStart"/>
      <w:r w:rsidRPr="00936946">
        <w:rPr>
          <w:sz w:val="19"/>
          <w:szCs w:val="19"/>
          <w:lang w:val="en-GB"/>
        </w:rPr>
        <w:t>,6</w:t>
      </w:r>
      <w:proofErr w:type="gramEnd"/>
      <w:r w:rsidRPr="00936946">
        <w:rPr>
          <w:sz w:val="19"/>
          <w:szCs w:val="19"/>
          <w:lang w:val="en-GB"/>
        </w:rPr>
        <w:t xml:space="preserve">- and 1,7-dibromoperylenediimide </w:t>
      </w:r>
      <w:r w:rsidRPr="00936946">
        <w:rPr>
          <w:b/>
          <w:bCs/>
          <w:sz w:val="19"/>
          <w:szCs w:val="19"/>
          <w:lang w:val="en-GB"/>
        </w:rPr>
        <w:t>5</w:t>
      </w:r>
      <w:r w:rsidRPr="00936946">
        <w:rPr>
          <w:bCs/>
          <w:sz w:val="19"/>
          <w:szCs w:val="19"/>
          <w:lang w:val="en-GB"/>
        </w:rPr>
        <w:t xml:space="preserve"> </w:t>
      </w:r>
      <w:r w:rsidRPr="00936946">
        <w:rPr>
          <w:sz w:val="19"/>
          <w:szCs w:val="19"/>
          <w:lang w:val="en-GB"/>
        </w:rPr>
        <w:t xml:space="preserve">(PDI; 1,6- : 1,7-isomer ratio 1:3) </w:t>
      </w:r>
      <w:r w:rsidRPr="00936946">
        <w:rPr>
          <w:sz w:val="19"/>
          <w:szCs w:val="19"/>
        </w:rPr>
        <w:t xml:space="preserve">as co-monomer in these networks. Again, we obtained porous, insoluble powders with surface areas, </w:t>
      </w:r>
      <w:r w:rsidRPr="00936946">
        <w:rPr>
          <w:i/>
          <w:sz w:val="19"/>
          <w:szCs w:val="19"/>
        </w:rPr>
        <w:t>SA</w:t>
      </w:r>
      <w:r w:rsidRPr="00936946">
        <w:rPr>
          <w:sz w:val="19"/>
          <w:szCs w:val="19"/>
          <w:vertAlign w:val="subscript"/>
        </w:rPr>
        <w:t>BET</w:t>
      </w:r>
      <w:r w:rsidRPr="00936946">
        <w:rPr>
          <w:sz w:val="19"/>
          <w:szCs w:val="19"/>
        </w:rPr>
        <w:t xml:space="preserve">, ranging from 563 </w:t>
      </w:r>
      <w:proofErr w:type="gramStart"/>
      <w:r w:rsidRPr="00936946">
        <w:rPr>
          <w:sz w:val="19"/>
          <w:szCs w:val="19"/>
        </w:rPr>
        <w:t>to 693 m</w:t>
      </w:r>
      <w:r w:rsidRPr="00936946">
        <w:rPr>
          <w:sz w:val="19"/>
          <w:szCs w:val="19"/>
          <w:vertAlign w:val="superscript"/>
        </w:rPr>
        <w:t>2</w:t>
      </w:r>
      <w:r w:rsidRPr="00936946">
        <w:rPr>
          <w:sz w:val="19"/>
          <w:szCs w:val="19"/>
        </w:rPr>
        <w:t>g</w:t>
      </w:r>
      <w:r w:rsidRPr="00936946">
        <w:rPr>
          <w:sz w:val="19"/>
          <w:szCs w:val="19"/>
          <w:vertAlign w:val="superscript"/>
        </w:rPr>
        <w:t>-1</w:t>
      </w:r>
      <w:r w:rsidRPr="00936946">
        <w:rPr>
          <w:sz w:val="19"/>
          <w:szCs w:val="19"/>
        </w:rPr>
        <w:t xml:space="preserve"> (Figure S</w:t>
      </w:r>
      <w:r w:rsidR="00A846A3">
        <w:rPr>
          <w:sz w:val="19"/>
          <w:szCs w:val="19"/>
        </w:rPr>
        <w:t>-</w:t>
      </w:r>
      <w:r w:rsidRPr="00936946">
        <w:rPr>
          <w:sz w:val="19"/>
          <w:szCs w:val="19"/>
        </w:rPr>
        <w:t>3)</w:t>
      </w:r>
      <w:proofErr w:type="gramEnd"/>
      <w:r w:rsidRPr="00936946">
        <w:rPr>
          <w:sz w:val="19"/>
          <w:szCs w:val="19"/>
        </w:rPr>
        <w:t>. The color of the resulting polymer goes from pale grey for CP-CMP5a to deep</w:t>
      </w:r>
      <w:r w:rsidR="007473A0">
        <w:rPr>
          <w:sz w:val="19"/>
          <w:szCs w:val="19"/>
        </w:rPr>
        <w:t xml:space="preserve"> purple for CP-CMP5f (Figure S</w:t>
      </w:r>
      <w:r w:rsidR="00A846A3">
        <w:rPr>
          <w:sz w:val="19"/>
          <w:szCs w:val="19"/>
        </w:rPr>
        <w:t>-</w:t>
      </w:r>
      <w:r w:rsidR="007473A0">
        <w:rPr>
          <w:sz w:val="19"/>
          <w:szCs w:val="19"/>
        </w:rPr>
        <w:t>82</w:t>
      </w:r>
      <w:r w:rsidRPr="00936946">
        <w:rPr>
          <w:sz w:val="19"/>
          <w:szCs w:val="19"/>
        </w:rPr>
        <w:t>). The emission spectra in the solid state show a main peak at 450 nm and second peak at around 600 nm. Emission spectra for the CP-CMP5a-f series as dispersions in PEG show a peak at 440 nm, and a second peak appears around 610 nm, the intensity of which increases with the amount of PDI in the network. CP-CMP5f has just a single emission peak at 655 nm. Like the TBT networks, CP-CMP5a-f show little amplification of the emission in the solid state, indicating that the energy transfer for the PDI unit in this network is again less effective than for BT.</w:t>
      </w:r>
    </w:p>
    <w:p w14:paraId="1621E05B" w14:textId="661C7478" w:rsidR="00E643C7" w:rsidRPr="00936946" w:rsidRDefault="00E643C7" w:rsidP="00E643C7">
      <w:pPr>
        <w:pStyle w:val="TAMainText"/>
        <w:rPr>
          <w:sz w:val="19"/>
          <w:szCs w:val="19"/>
        </w:rPr>
      </w:pPr>
      <w:r w:rsidRPr="00936946">
        <w:rPr>
          <w:sz w:val="19"/>
          <w:szCs w:val="19"/>
        </w:rPr>
        <w:t>The observed energy transfer processes could in principle occur within an individual polymer particle or between two separate polymer particles. To test this, polymers CP-CMP0, CP-CMP3f and CP-CMP4f were mixed both as dispersions in PEG and in the solid state. These physical mixtures were then analyzed by absorption and photoluminescence spectroscopy. For experiments using dispersions, a dispersion of one of the chosen polymers was added to a dispersion of second polymer, and the fluorescence was measured after every addition. In all of the combinations of these experiments, the intensity of the peak due to the first polymer did not change drastically after several additions of the second; this suggests that no substantial energy transfer takes place between polymer particles in physical mixtures</w:t>
      </w:r>
      <w:r w:rsidR="007473A0">
        <w:rPr>
          <w:sz w:val="19"/>
          <w:szCs w:val="19"/>
        </w:rPr>
        <w:t xml:space="preserve"> of PEG dispersions (Figure S-20</w:t>
      </w:r>
      <w:r w:rsidRPr="00936946">
        <w:rPr>
          <w:sz w:val="19"/>
          <w:szCs w:val="19"/>
        </w:rPr>
        <w:t xml:space="preserve">). Likewise, when these mixing experiments were carried in solid state, the </w:t>
      </w:r>
      <w:r w:rsidRPr="00936946">
        <w:rPr>
          <w:sz w:val="19"/>
          <w:szCs w:val="19"/>
        </w:rPr>
        <w:lastRenderedPageBreak/>
        <w:t>photoluminescence spectra and the absorption spectra</w:t>
      </w:r>
      <w:r w:rsidR="003F693D">
        <w:rPr>
          <w:sz w:val="19"/>
          <w:szCs w:val="19"/>
        </w:rPr>
        <w:t xml:space="preserve"> </w:t>
      </w:r>
      <w:r w:rsidRPr="00936946">
        <w:rPr>
          <w:sz w:val="19"/>
          <w:szCs w:val="19"/>
        </w:rPr>
        <w:t>were the sum of the spectra of the</w:t>
      </w:r>
      <w:r w:rsidR="007473A0">
        <w:rPr>
          <w:sz w:val="19"/>
          <w:szCs w:val="19"/>
        </w:rPr>
        <w:t xml:space="preserve"> component polymers (Figure S-21</w:t>
      </w:r>
      <w:r w:rsidRPr="00936946">
        <w:rPr>
          <w:sz w:val="19"/>
          <w:szCs w:val="19"/>
        </w:rPr>
        <w:t xml:space="preserve">). </w:t>
      </w:r>
    </w:p>
    <w:p w14:paraId="2CA8D09C" w14:textId="21A3D1B7" w:rsidR="00E643C7" w:rsidRPr="00936946" w:rsidRDefault="00E643C7" w:rsidP="00E643C7">
      <w:pPr>
        <w:pStyle w:val="TAMainText"/>
        <w:rPr>
          <w:sz w:val="19"/>
          <w:szCs w:val="19"/>
        </w:rPr>
      </w:pPr>
      <w:r w:rsidRPr="00936946">
        <w:rPr>
          <w:sz w:val="19"/>
          <w:szCs w:val="19"/>
        </w:rPr>
        <w:t>These experiments showed that energy is not transferred between particles, at least for physical mixtures prepared after polymerization. However, it is likely that individual polymer particles can become entangled during synthesis, as suggested by SEM images</w:t>
      </w:r>
      <w:r w:rsidR="007473A0">
        <w:rPr>
          <w:sz w:val="19"/>
          <w:szCs w:val="19"/>
        </w:rPr>
        <w:t xml:space="preserve"> for these polymers (Figure S-79</w:t>
      </w:r>
      <w:r w:rsidRPr="00936946">
        <w:rPr>
          <w:sz w:val="19"/>
          <w:szCs w:val="19"/>
        </w:rPr>
        <w:t>). In this situation, energy could transfer between fused particles, and it is conceivable that phase-separated domains might occur, for example if one monomer is much more reactive than another. To better understand the energy transfer mechanisms in these polymers, we prepared three model compounds (</w:t>
      </w:r>
      <w:r w:rsidRPr="00936946">
        <w:rPr>
          <w:b/>
          <w:sz w:val="19"/>
          <w:szCs w:val="19"/>
        </w:rPr>
        <w:t>6</w:t>
      </w:r>
      <w:r w:rsidRPr="00936946">
        <w:rPr>
          <w:sz w:val="19"/>
          <w:szCs w:val="19"/>
        </w:rPr>
        <w:t xml:space="preserve">, </w:t>
      </w:r>
      <w:r w:rsidRPr="00936946">
        <w:rPr>
          <w:b/>
          <w:sz w:val="19"/>
          <w:szCs w:val="19"/>
        </w:rPr>
        <w:t>7</w:t>
      </w:r>
      <w:r w:rsidRPr="00936946">
        <w:rPr>
          <w:sz w:val="19"/>
          <w:szCs w:val="19"/>
        </w:rPr>
        <w:t xml:space="preserve"> and </w:t>
      </w:r>
      <w:r w:rsidRPr="00936946">
        <w:rPr>
          <w:b/>
          <w:sz w:val="19"/>
          <w:szCs w:val="19"/>
        </w:rPr>
        <w:t>8</w:t>
      </w:r>
      <w:r w:rsidRPr="00936946">
        <w:rPr>
          <w:sz w:val="19"/>
          <w:szCs w:val="19"/>
        </w:rPr>
        <w:t>) using standard Suzuki-</w:t>
      </w:r>
      <w:proofErr w:type="spellStart"/>
      <w:r w:rsidRPr="00936946">
        <w:rPr>
          <w:sz w:val="19"/>
          <w:szCs w:val="19"/>
        </w:rPr>
        <w:t>Miyaura</w:t>
      </w:r>
      <w:proofErr w:type="spellEnd"/>
      <w:r w:rsidRPr="00936946">
        <w:rPr>
          <w:sz w:val="19"/>
          <w:szCs w:val="19"/>
        </w:rPr>
        <w:t xml:space="preserve"> coupling (Figure 5; Supporting Information). </w:t>
      </w:r>
    </w:p>
    <w:p w14:paraId="6357CA6F" w14:textId="77777777" w:rsidR="00E643C7" w:rsidRPr="00936946" w:rsidRDefault="00E643C7" w:rsidP="00E643C7">
      <w:pPr>
        <w:pStyle w:val="TAMainText"/>
        <w:rPr>
          <w:sz w:val="19"/>
          <w:szCs w:val="19"/>
        </w:rPr>
      </w:pPr>
      <w:r w:rsidRPr="00936946">
        <w:rPr>
          <w:sz w:val="19"/>
          <w:szCs w:val="19"/>
        </w:rPr>
        <w:t xml:space="preserve">Figure 5 shows the excitation and emission spectra of CP-CMP0 and the three model compounds, either in dispersion or in solution in PEG. The overlap of the emission of CP-CMP0 with the excitation spectrum of </w:t>
      </w:r>
      <w:r w:rsidRPr="00936946">
        <w:rPr>
          <w:b/>
          <w:sz w:val="19"/>
          <w:szCs w:val="19"/>
        </w:rPr>
        <w:t xml:space="preserve">6 </w:t>
      </w:r>
      <w:r w:rsidRPr="00936946">
        <w:rPr>
          <w:sz w:val="19"/>
          <w:szCs w:val="19"/>
        </w:rPr>
        <w:t xml:space="preserve">is clearly bigger than for either </w:t>
      </w:r>
      <w:r w:rsidRPr="00936946">
        <w:rPr>
          <w:b/>
          <w:sz w:val="19"/>
          <w:szCs w:val="19"/>
        </w:rPr>
        <w:t>7</w:t>
      </w:r>
      <w:r w:rsidRPr="00936946">
        <w:rPr>
          <w:sz w:val="19"/>
          <w:szCs w:val="19"/>
        </w:rPr>
        <w:t xml:space="preserve"> or </w:t>
      </w:r>
      <w:r w:rsidRPr="00936946">
        <w:rPr>
          <w:b/>
          <w:sz w:val="19"/>
          <w:szCs w:val="19"/>
        </w:rPr>
        <w:t>8</w:t>
      </w:r>
      <w:r w:rsidRPr="00936946">
        <w:rPr>
          <w:sz w:val="19"/>
          <w:szCs w:val="19"/>
        </w:rPr>
        <w:t xml:space="preserve">, and this explains the more efficient energy transfer in the networks CP-CMP3a-f. The smaller difference between the CP-CMP4 and CP-CMP5 series is not explained by the excitation spectra of </w:t>
      </w:r>
      <w:r w:rsidRPr="00936946">
        <w:rPr>
          <w:b/>
          <w:sz w:val="19"/>
          <w:szCs w:val="19"/>
        </w:rPr>
        <w:t>7</w:t>
      </w:r>
      <w:r w:rsidRPr="00936946">
        <w:rPr>
          <w:sz w:val="19"/>
          <w:szCs w:val="19"/>
        </w:rPr>
        <w:t xml:space="preserve"> and </w:t>
      </w:r>
      <w:r w:rsidRPr="00936946">
        <w:rPr>
          <w:b/>
          <w:sz w:val="19"/>
          <w:szCs w:val="19"/>
        </w:rPr>
        <w:t>8</w:t>
      </w:r>
      <w:r w:rsidRPr="00936946">
        <w:rPr>
          <w:sz w:val="19"/>
          <w:szCs w:val="19"/>
        </w:rPr>
        <w:t>, but this could be due to the different dipole moment in the PDI unit compare to TBT, and also a degree of fluorescence quenching by the PDI unit taking place in electron transfer processes.</w:t>
      </w:r>
      <w:r w:rsidRPr="00936946">
        <w:rPr>
          <w:noProof/>
          <w:sz w:val="19"/>
          <w:szCs w:val="19"/>
          <w:vertAlign w:val="superscript"/>
        </w:rPr>
        <w:t>37,38</w:t>
      </w:r>
      <w:hyperlink w:anchor="_ENREF_37" w:tooltip="Huang, 2009 #79" w:history="1"/>
    </w:p>
    <w:p w14:paraId="39FDF564" w14:textId="77777777" w:rsidR="00E643C7" w:rsidRPr="003D4F99" w:rsidRDefault="00E643C7" w:rsidP="00E643C7">
      <w:pPr>
        <w:pStyle w:val="TAMainText"/>
      </w:pPr>
      <w:r>
        <w:rPr>
          <w:noProof/>
          <w:lang w:val="en-GB" w:eastAsia="en-GB"/>
        </w:rPr>
        <w:drawing>
          <wp:inline distT="0" distB="0" distL="0" distR="0" wp14:anchorId="62FBAFB4" wp14:editId="6C908AB8">
            <wp:extent cx="2964315" cy="25971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tif"/>
                    <pic:cNvPicPr/>
                  </pic:nvPicPr>
                  <pic:blipFill rotWithShape="1">
                    <a:blip r:embed="rId17">
                      <a:extLst>
                        <a:ext uri="{28A0092B-C50C-407E-A947-70E740481C1C}">
                          <a14:useLocalDpi xmlns:a14="http://schemas.microsoft.com/office/drawing/2010/main" val="0"/>
                        </a:ext>
                      </a:extLst>
                    </a:blip>
                    <a:srcRect t="3080"/>
                    <a:stretch/>
                  </pic:blipFill>
                  <pic:spPr bwMode="auto">
                    <a:xfrm>
                      <a:off x="0" y="0"/>
                      <a:ext cx="2962910" cy="2595919"/>
                    </a:xfrm>
                    <a:prstGeom prst="rect">
                      <a:avLst/>
                    </a:prstGeom>
                    <a:ln>
                      <a:noFill/>
                    </a:ln>
                    <a:extLst>
                      <a:ext uri="{53640926-AAD7-44D8-BBD7-CCE9431645EC}">
                        <a14:shadowObscured xmlns:a14="http://schemas.microsoft.com/office/drawing/2010/main"/>
                      </a:ext>
                    </a:extLst>
                  </pic:spPr>
                </pic:pic>
              </a:graphicData>
            </a:graphic>
          </wp:inline>
        </w:drawing>
      </w:r>
    </w:p>
    <w:p w14:paraId="5EBBDAD6" w14:textId="77777777" w:rsidR="00E643C7" w:rsidRPr="002779AB" w:rsidRDefault="00AE310C" w:rsidP="00E643C7">
      <w:pPr>
        <w:pStyle w:val="VDTableTitle"/>
        <w:jc w:val="both"/>
      </w:pPr>
      <w:r>
        <w:rPr>
          <w:kern w:val="20"/>
          <w:sz w:val="18"/>
          <w:szCs w:val="20"/>
        </w:rPr>
        <w:t>Figure</w:t>
      </w:r>
      <w:r w:rsidR="00E643C7">
        <w:rPr>
          <w:kern w:val="20"/>
          <w:sz w:val="18"/>
          <w:szCs w:val="20"/>
        </w:rPr>
        <w:t xml:space="preserve"> </w:t>
      </w:r>
      <w:r w:rsidR="00E643C7">
        <w:t>5</w:t>
      </w:r>
      <w:r w:rsidR="00E643C7" w:rsidRPr="00417AF2">
        <w:rPr>
          <w:kern w:val="20"/>
          <w:sz w:val="18"/>
          <w:szCs w:val="20"/>
        </w:rPr>
        <w:t>.</w:t>
      </w:r>
      <w:r w:rsidR="00E643C7" w:rsidRPr="00880EBD">
        <w:t xml:space="preserve"> </w:t>
      </w:r>
      <w:proofErr w:type="gramStart"/>
      <w:r w:rsidR="00E643C7" w:rsidRPr="00AC6481">
        <w:rPr>
          <w:b w:val="0"/>
          <w:sz w:val="18"/>
          <w:szCs w:val="18"/>
        </w:rPr>
        <w:t xml:space="preserve">Excitation and photoluminescence spectra of CP-CMP0, and model compounds </w:t>
      </w:r>
      <w:r w:rsidR="00E643C7" w:rsidRPr="00AC6481">
        <w:rPr>
          <w:sz w:val="18"/>
          <w:szCs w:val="18"/>
        </w:rPr>
        <w:t>6</w:t>
      </w:r>
      <w:r w:rsidR="00E643C7" w:rsidRPr="00AC6481">
        <w:rPr>
          <w:b w:val="0"/>
          <w:sz w:val="18"/>
          <w:szCs w:val="18"/>
        </w:rPr>
        <w:t xml:space="preserve">, </w:t>
      </w:r>
      <w:r w:rsidR="00E643C7" w:rsidRPr="00AC6481">
        <w:rPr>
          <w:sz w:val="18"/>
          <w:szCs w:val="18"/>
        </w:rPr>
        <w:t>7</w:t>
      </w:r>
      <w:r w:rsidR="00E643C7" w:rsidRPr="00AC6481">
        <w:rPr>
          <w:b w:val="0"/>
          <w:sz w:val="18"/>
          <w:szCs w:val="18"/>
        </w:rPr>
        <w:t xml:space="preserve"> and </w:t>
      </w:r>
      <w:r w:rsidR="00E643C7" w:rsidRPr="00AC6481">
        <w:rPr>
          <w:sz w:val="18"/>
          <w:szCs w:val="18"/>
        </w:rPr>
        <w:t>8</w:t>
      </w:r>
      <w:r w:rsidR="00E643C7" w:rsidRPr="00AC6481">
        <w:rPr>
          <w:b w:val="0"/>
          <w:sz w:val="18"/>
          <w:szCs w:val="18"/>
        </w:rPr>
        <w:t xml:space="preserve"> in PEG (from top-to-bottom).</w:t>
      </w:r>
      <w:proofErr w:type="gramEnd"/>
      <w:r w:rsidR="00E643C7" w:rsidRPr="00AC6481">
        <w:rPr>
          <w:sz w:val="18"/>
          <w:szCs w:val="18"/>
        </w:rPr>
        <w:t xml:space="preserve"> </w:t>
      </w:r>
    </w:p>
    <w:p w14:paraId="67C737F4" w14:textId="77777777" w:rsidR="00E643C7" w:rsidRPr="00936946" w:rsidRDefault="00E643C7" w:rsidP="00E643C7">
      <w:pPr>
        <w:pStyle w:val="TAMainText"/>
        <w:rPr>
          <w:sz w:val="19"/>
          <w:szCs w:val="19"/>
        </w:rPr>
      </w:pPr>
      <w:r w:rsidRPr="00936946">
        <w:rPr>
          <w:sz w:val="19"/>
          <w:szCs w:val="19"/>
        </w:rPr>
        <w:t>The emission tuning described above suggested the possibility of obtaining white emitting CMP by combining blue, green and red fluorescence (Figures 2,4) in a single material. Single-component white emitting materials are interesting in the development of white LEDs that avoid the phase segregation often generated by ageing in multiple component LEDs.</w:t>
      </w:r>
      <w:r w:rsidRPr="00936946">
        <w:rPr>
          <w:noProof/>
          <w:sz w:val="19"/>
          <w:szCs w:val="19"/>
          <w:vertAlign w:val="superscript"/>
        </w:rPr>
        <w:t>39</w:t>
      </w:r>
      <w:r w:rsidRPr="00936946">
        <w:rPr>
          <w:sz w:val="19"/>
          <w:szCs w:val="19"/>
        </w:rPr>
        <w:t xml:space="preserve"> Moreover, the inherent porosity in CMPs might in principle help to avoid quenching. To our knowledge, only two examples are reported for white emitting CMPs</w:t>
      </w:r>
      <w:proofErr w:type="gramStart"/>
      <w:r w:rsidRPr="00936946">
        <w:rPr>
          <w:sz w:val="19"/>
          <w:szCs w:val="19"/>
        </w:rPr>
        <w:t>,</w:t>
      </w:r>
      <w:r w:rsidRPr="00936946">
        <w:rPr>
          <w:noProof/>
          <w:sz w:val="19"/>
          <w:szCs w:val="19"/>
          <w:vertAlign w:val="superscript"/>
        </w:rPr>
        <w:t>40,41</w:t>
      </w:r>
      <w:proofErr w:type="gramEnd"/>
      <w:r w:rsidRPr="00936946">
        <w:rPr>
          <w:sz w:val="19"/>
          <w:szCs w:val="19"/>
        </w:rPr>
        <w:t xml:space="preserve"> but in both cases a </w:t>
      </w:r>
      <w:r w:rsidRPr="00936946">
        <w:rPr>
          <w:sz w:val="19"/>
          <w:szCs w:val="19"/>
        </w:rPr>
        <w:lastRenderedPageBreak/>
        <w:t xml:space="preserve">dye is loaded into the porous network to obtain white emission via a combination of CMP and dye emissions. We decided to introduce two co-monomers (BT and TBT) into the same polymer in order to provide the green and red emission, respectively, along with the blue fluorescence from the native </w:t>
      </w:r>
      <w:proofErr w:type="spellStart"/>
      <w:r w:rsidRPr="00936946">
        <w:rPr>
          <w:sz w:val="19"/>
          <w:szCs w:val="19"/>
        </w:rPr>
        <w:t>polyphenylene</w:t>
      </w:r>
      <w:proofErr w:type="spellEnd"/>
      <w:r w:rsidRPr="00936946">
        <w:rPr>
          <w:sz w:val="19"/>
          <w:szCs w:val="19"/>
        </w:rPr>
        <w:t xml:space="preserve"> network (Scheme 3). </w:t>
      </w:r>
    </w:p>
    <w:p w14:paraId="60BA8147" w14:textId="77777777" w:rsidR="00E643C7" w:rsidRDefault="00E643C7" w:rsidP="00E643C7">
      <w:pPr>
        <w:pStyle w:val="TAMainText"/>
      </w:pPr>
      <w:r>
        <w:rPr>
          <w:noProof/>
          <w:lang w:val="en-GB" w:eastAsia="en-GB"/>
        </w:rPr>
        <w:drawing>
          <wp:inline distT="0" distB="0" distL="0" distR="0" wp14:anchorId="00269821" wp14:editId="63A6D106">
            <wp:extent cx="2989071" cy="1098000"/>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9071" cy="1098000"/>
                    </a:xfrm>
                    <a:prstGeom prst="rect">
                      <a:avLst/>
                    </a:prstGeom>
                  </pic:spPr>
                </pic:pic>
              </a:graphicData>
            </a:graphic>
          </wp:inline>
        </w:drawing>
      </w:r>
    </w:p>
    <w:p w14:paraId="6DFE6160" w14:textId="77777777" w:rsidR="00E643C7" w:rsidRDefault="00E643C7">
      <w:pPr>
        <w:pStyle w:val="VDTableTitle"/>
      </w:pPr>
      <w:r w:rsidRPr="007154EE">
        <w:t xml:space="preserve">Scheme 3. </w:t>
      </w:r>
      <w:proofErr w:type="gramStart"/>
      <w:r w:rsidRPr="007154EE">
        <w:t>Synthesis of white emitting CP-</w:t>
      </w:r>
      <w:proofErr w:type="spellStart"/>
      <w:r w:rsidRPr="007154EE">
        <w:t>CMPws</w:t>
      </w:r>
      <w:proofErr w:type="spellEnd"/>
      <w:r w:rsidRPr="007154EE">
        <w:t>.</w:t>
      </w:r>
      <w:proofErr w:type="gramEnd"/>
      <w:r w:rsidRPr="00A8015A">
        <w:rPr>
          <w:noProof/>
          <w:lang w:val="en-GB" w:eastAsia="en-GB"/>
        </w:rPr>
        <w:t xml:space="preserve"> </w:t>
      </w:r>
    </w:p>
    <w:p w14:paraId="52EA7EE2" w14:textId="5B736DFD" w:rsidR="00E643C7" w:rsidRPr="00936946" w:rsidRDefault="00E643C7" w:rsidP="00E643C7">
      <w:pPr>
        <w:pStyle w:val="TAMainText"/>
        <w:rPr>
          <w:sz w:val="19"/>
          <w:szCs w:val="19"/>
        </w:rPr>
      </w:pPr>
      <w:r w:rsidRPr="00936946">
        <w:rPr>
          <w:sz w:val="19"/>
          <w:szCs w:val="19"/>
        </w:rPr>
        <w:t>This approach has been used in dendrimers</w:t>
      </w:r>
      <w:r w:rsidRPr="00936946">
        <w:rPr>
          <w:noProof/>
          <w:sz w:val="19"/>
          <w:szCs w:val="19"/>
          <w:vertAlign w:val="superscript"/>
        </w:rPr>
        <w:t>42,43</w:t>
      </w:r>
      <w:r w:rsidRPr="00936946">
        <w:rPr>
          <w:sz w:val="19"/>
          <w:szCs w:val="19"/>
        </w:rPr>
        <w:t xml:space="preserve"> and in </w:t>
      </w:r>
      <w:proofErr w:type="spellStart"/>
      <w:r w:rsidRPr="00936946">
        <w:rPr>
          <w:sz w:val="19"/>
          <w:szCs w:val="19"/>
        </w:rPr>
        <w:t>hyperbranched</w:t>
      </w:r>
      <w:proofErr w:type="spellEnd"/>
      <w:r w:rsidRPr="00936946">
        <w:rPr>
          <w:sz w:val="19"/>
          <w:szCs w:val="19"/>
        </w:rPr>
        <w:t xml:space="preserve"> polymers</w:t>
      </w:r>
      <w:proofErr w:type="gramStart"/>
      <w:r w:rsidRPr="00936946">
        <w:rPr>
          <w:sz w:val="19"/>
          <w:szCs w:val="19"/>
        </w:rPr>
        <w:t>,</w:t>
      </w:r>
      <w:r w:rsidRPr="00936946">
        <w:rPr>
          <w:noProof/>
          <w:sz w:val="19"/>
          <w:szCs w:val="19"/>
          <w:vertAlign w:val="superscript"/>
        </w:rPr>
        <w:t>44,45</w:t>
      </w:r>
      <w:proofErr w:type="gramEnd"/>
      <w:r w:rsidRPr="00936946">
        <w:rPr>
          <w:sz w:val="19"/>
          <w:szCs w:val="19"/>
        </w:rPr>
        <w:t xml:space="preserve"> to obtain non-po</w:t>
      </w:r>
      <w:r w:rsidR="00AE310C">
        <w:rPr>
          <w:sz w:val="19"/>
          <w:szCs w:val="19"/>
        </w:rPr>
        <w:t xml:space="preserve">rous white emitting materials. </w:t>
      </w:r>
      <w:r w:rsidRPr="00936946">
        <w:rPr>
          <w:sz w:val="19"/>
          <w:szCs w:val="19"/>
        </w:rPr>
        <w:t>We prepared a library of 25 CP-CMPs where the feed ratio of acceptors BT and TBT were systematically modified towards a whiter fluorescence. Table S-1 shows the library of 25 CP-CMPs prepared by incorporating the two co-monomers in di</w:t>
      </w:r>
      <w:r w:rsidR="007473A0">
        <w:rPr>
          <w:sz w:val="19"/>
          <w:szCs w:val="19"/>
        </w:rPr>
        <w:t>fferent feed ratios. Figures S</w:t>
      </w:r>
      <w:r w:rsidR="00A846A3">
        <w:rPr>
          <w:sz w:val="19"/>
          <w:szCs w:val="19"/>
        </w:rPr>
        <w:t>-</w:t>
      </w:r>
      <w:r w:rsidR="007473A0">
        <w:rPr>
          <w:sz w:val="19"/>
          <w:szCs w:val="19"/>
        </w:rPr>
        <w:t>22-26</w:t>
      </w:r>
      <w:r w:rsidRPr="00936946">
        <w:rPr>
          <w:sz w:val="19"/>
          <w:szCs w:val="19"/>
        </w:rPr>
        <w:t xml:space="preserve"> show the absorbance and emission spectra of all of these polymers as measured in the solid state and as dispersions in PEG; these data show that fine tuning of the fluorescenc</w:t>
      </w:r>
      <w:r w:rsidR="00830708">
        <w:rPr>
          <w:sz w:val="19"/>
          <w:szCs w:val="19"/>
        </w:rPr>
        <w:t>e could be achieved (Figure S-83</w:t>
      </w:r>
      <w:r w:rsidRPr="00936946">
        <w:rPr>
          <w:sz w:val="19"/>
          <w:szCs w:val="19"/>
        </w:rPr>
        <w:t>). Absorbance and emission of these polymers differ strongly when they were measured as solids or as PEG dispersions, probably due to emission-reabsorption and aggregation proce</w:t>
      </w:r>
      <w:r w:rsidR="00830708">
        <w:rPr>
          <w:sz w:val="19"/>
          <w:szCs w:val="19"/>
        </w:rPr>
        <w:t>sses in solid state. Figure S-25</w:t>
      </w:r>
      <w:r w:rsidRPr="00936946">
        <w:rPr>
          <w:sz w:val="19"/>
          <w:szCs w:val="19"/>
        </w:rPr>
        <w:t xml:space="preserve"> shows emission spectra for CP-</w:t>
      </w:r>
      <w:proofErr w:type="spellStart"/>
      <w:r w:rsidRPr="00936946">
        <w:rPr>
          <w:sz w:val="19"/>
          <w:szCs w:val="19"/>
        </w:rPr>
        <w:t>CMPws</w:t>
      </w:r>
      <w:proofErr w:type="spellEnd"/>
      <w:r w:rsidRPr="00936946">
        <w:rPr>
          <w:sz w:val="19"/>
          <w:szCs w:val="19"/>
        </w:rPr>
        <w:t xml:space="preserve">, where, notably, the major contribution to the fluorescence is due to the </w:t>
      </w:r>
      <w:proofErr w:type="spellStart"/>
      <w:r w:rsidRPr="00936946">
        <w:rPr>
          <w:sz w:val="19"/>
          <w:szCs w:val="19"/>
        </w:rPr>
        <w:t>polyphenylene</w:t>
      </w:r>
      <w:proofErr w:type="spellEnd"/>
      <w:r w:rsidRPr="00936946">
        <w:rPr>
          <w:sz w:val="19"/>
          <w:szCs w:val="19"/>
        </w:rPr>
        <w:t xml:space="preserve"> domain. Also, a quenching of the emission of the BT unit is induced when TBT is also incorporated in the network, in comparison to the emission spectrum observed for CP-CMP3s (Figure 1). This is probably due to the transfer of energy from the </w:t>
      </w:r>
      <w:proofErr w:type="spellStart"/>
      <w:r w:rsidRPr="00936946">
        <w:rPr>
          <w:sz w:val="19"/>
          <w:szCs w:val="19"/>
        </w:rPr>
        <w:t>phenylene</w:t>
      </w:r>
      <w:proofErr w:type="spellEnd"/>
      <w:r w:rsidRPr="00936946">
        <w:rPr>
          <w:sz w:val="19"/>
          <w:szCs w:val="19"/>
        </w:rPr>
        <w:t xml:space="preserve"> network to the BT unit, and from the BT unit to TBT unit.</w:t>
      </w:r>
    </w:p>
    <w:p w14:paraId="09128A3C" w14:textId="6C8BECFB" w:rsidR="00E643C7" w:rsidRDefault="00E643C7" w:rsidP="00E643C7">
      <w:pPr>
        <w:pStyle w:val="TAMainText"/>
      </w:pPr>
      <w:r w:rsidRPr="00936946">
        <w:rPr>
          <w:sz w:val="19"/>
          <w:szCs w:val="19"/>
        </w:rPr>
        <w:t xml:space="preserve">After an extensive search, we were able to identify CP-CMPw11, which contained BT and TBT in the feed ratio 0.028 </w:t>
      </w:r>
      <w:proofErr w:type="gramStart"/>
      <w:r w:rsidRPr="00936946">
        <w:rPr>
          <w:sz w:val="19"/>
          <w:szCs w:val="19"/>
        </w:rPr>
        <w:t>TBT :</w:t>
      </w:r>
      <w:proofErr w:type="gramEnd"/>
      <w:r w:rsidRPr="00936946">
        <w:rPr>
          <w:sz w:val="19"/>
          <w:szCs w:val="19"/>
        </w:rPr>
        <w:t xml:space="preserve"> 0.1 BT. In PEG dispersions, excitation at 365 nm provides a close-to “white” emission (Figure 6). The emission spectra of this dispersion excited at 360 nm gave a CIE coordinates (0.25, 0.30).</w:t>
      </w:r>
      <w:r w:rsidRPr="00936946">
        <w:rPr>
          <w:noProof/>
          <w:sz w:val="19"/>
          <w:szCs w:val="19"/>
          <w:vertAlign w:val="superscript"/>
        </w:rPr>
        <w:t>46</w:t>
      </w:r>
      <w:r w:rsidRPr="00936946">
        <w:rPr>
          <w:sz w:val="19"/>
          <w:szCs w:val="19"/>
        </w:rPr>
        <w:t xml:space="preserve"> In the solid state, this polymer shows a fluorescence quantum yield of 8.8 %, slightly higher than reported previously for dye-loaded CMP.</w:t>
      </w:r>
      <w:r w:rsidRPr="00936946">
        <w:rPr>
          <w:noProof/>
          <w:sz w:val="19"/>
          <w:szCs w:val="19"/>
          <w:vertAlign w:val="superscript"/>
        </w:rPr>
        <w:t>40</w:t>
      </w:r>
      <w:r w:rsidRPr="00936946">
        <w:rPr>
          <w:sz w:val="19"/>
          <w:szCs w:val="19"/>
        </w:rPr>
        <w:t xml:space="preserve"> As discussed above, the intrinsic </w:t>
      </w:r>
      <w:proofErr w:type="spellStart"/>
      <w:r w:rsidRPr="00936946">
        <w:rPr>
          <w:sz w:val="19"/>
          <w:szCs w:val="19"/>
        </w:rPr>
        <w:t>microporosity</w:t>
      </w:r>
      <w:proofErr w:type="spellEnd"/>
      <w:r w:rsidRPr="00936946">
        <w:rPr>
          <w:sz w:val="19"/>
          <w:szCs w:val="19"/>
        </w:rPr>
        <w:t xml:space="preserve"> of this copolymer network reduces the level of aggregation, thus allowing a relatively high quantum yield</w:t>
      </w:r>
      <w:r w:rsidR="009A6FEE">
        <w:rPr>
          <w:sz w:val="19"/>
          <w:szCs w:val="19"/>
        </w:rPr>
        <w:t xml:space="preserve"> </w:t>
      </w:r>
      <w:r w:rsidR="009A6FEE" w:rsidRPr="00936946">
        <w:rPr>
          <w:sz w:val="19"/>
          <w:szCs w:val="19"/>
        </w:rPr>
        <w:t>(</w:t>
      </w:r>
      <w:r w:rsidR="009A6FEE" w:rsidRPr="00936946">
        <w:rPr>
          <w:i/>
          <w:sz w:val="19"/>
          <w:szCs w:val="19"/>
        </w:rPr>
        <w:t>SA</w:t>
      </w:r>
      <w:r w:rsidR="009A6FEE" w:rsidRPr="00936946">
        <w:rPr>
          <w:sz w:val="19"/>
          <w:szCs w:val="19"/>
          <w:vertAlign w:val="subscript"/>
        </w:rPr>
        <w:t>BET</w:t>
      </w:r>
      <w:r w:rsidR="009A6FEE">
        <w:rPr>
          <w:sz w:val="19"/>
          <w:szCs w:val="19"/>
        </w:rPr>
        <w:t xml:space="preserve"> = 580</w:t>
      </w:r>
      <w:r w:rsidR="009A6FEE" w:rsidRPr="00936946">
        <w:rPr>
          <w:sz w:val="19"/>
          <w:szCs w:val="19"/>
        </w:rPr>
        <w:t xml:space="preserve"> m</w:t>
      </w:r>
      <w:r w:rsidR="009A6FEE" w:rsidRPr="00936946">
        <w:rPr>
          <w:sz w:val="19"/>
          <w:szCs w:val="19"/>
          <w:vertAlign w:val="superscript"/>
        </w:rPr>
        <w:t>2</w:t>
      </w:r>
      <w:r w:rsidR="009A6FEE" w:rsidRPr="00936946">
        <w:rPr>
          <w:sz w:val="19"/>
          <w:szCs w:val="19"/>
        </w:rPr>
        <w:t>g</w:t>
      </w:r>
      <w:r w:rsidR="009A6FEE" w:rsidRPr="00936946">
        <w:rPr>
          <w:sz w:val="19"/>
          <w:szCs w:val="19"/>
          <w:vertAlign w:val="superscript"/>
        </w:rPr>
        <w:t>-1</w:t>
      </w:r>
      <w:r w:rsidR="009A6FEE" w:rsidRPr="00936946">
        <w:rPr>
          <w:sz w:val="19"/>
          <w:szCs w:val="19"/>
        </w:rPr>
        <w:t>; Figure S</w:t>
      </w:r>
      <w:r w:rsidR="009A6FEE">
        <w:rPr>
          <w:sz w:val="19"/>
          <w:szCs w:val="19"/>
        </w:rPr>
        <w:t>-4</w:t>
      </w:r>
      <w:r w:rsidR="009A6FEE" w:rsidRPr="00936946">
        <w:rPr>
          <w:sz w:val="19"/>
          <w:szCs w:val="19"/>
        </w:rPr>
        <w:t>)</w:t>
      </w:r>
      <w:r w:rsidRPr="00936946">
        <w:rPr>
          <w:sz w:val="19"/>
          <w:szCs w:val="19"/>
        </w:rPr>
        <w:t xml:space="preserve">. When a similar feed ratio of </w:t>
      </w:r>
      <w:r w:rsidRPr="00936946">
        <w:rPr>
          <w:b/>
          <w:sz w:val="19"/>
          <w:szCs w:val="19"/>
        </w:rPr>
        <w:t>3</w:t>
      </w:r>
      <w:r w:rsidRPr="00936946">
        <w:rPr>
          <w:sz w:val="19"/>
          <w:szCs w:val="19"/>
        </w:rPr>
        <w:t xml:space="preserve"> and </w:t>
      </w:r>
      <w:r w:rsidRPr="00936946">
        <w:rPr>
          <w:b/>
          <w:sz w:val="19"/>
          <w:szCs w:val="19"/>
        </w:rPr>
        <w:t>4</w:t>
      </w:r>
      <w:r w:rsidRPr="00936946">
        <w:rPr>
          <w:sz w:val="19"/>
          <w:szCs w:val="19"/>
        </w:rPr>
        <w:t xml:space="preserve"> was used in analogous non-porous linear polymers, a green emission was observed instead</w:t>
      </w:r>
      <w:r w:rsidR="00830708">
        <w:rPr>
          <w:sz w:val="19"/>
          <w:szCs w:val="19"/>
        </w:rPr>
        <w:t xml:space="preserve"> of white emission (Figures S-27</w:t>
      </w:r>
      <w:proofErr w:type="gramStart"/>
      <w:r w:rsidR="00830708">
        <w:rPr>
          <w:sz w:val="19"/>
          <w:szCs w:val="19"/>
        </w:rPr>
        <w:t>,28</w:t>
      </w:r>
      <w:proofErr w:type="gramEnd"/>
      <w:r w:rsidRPr="00936946">
        <w:rPr>
          <w:sz w:val="19"/>
          <w:szCs w:val="19"/>
        </w:rPr>
        <w:t>). This may be due to the low molecular weight of the linear polymers, which could prevent the inclusion of two different acceptors in the same linear chain.</w:t>
      </w:r>
    </w:p>
    <w:p w14:paraId="274DC304" w14:textId="77777777" w:rsidR="00E643C7" w:rsidRDefault="00E643C7" w:rsidP="00E643C7">
      <w:pPr>
        <w:pStyle w:val="TAMainText"/>
      </w:pPr>
      <w:r>
        <w:rPr>
          <w:noProof/>
          <w:lang w:val="en-GB" w:eastAsia="en-GB"/>
        </w:rPr>
        <w:lastRenderedPageBreak/>
        <w:drawing>
          <wp:inline distT="0" distB="0" distL="0" distR="0" wp14:anchorId="11ADC560" wp14:editId="5279AED8">
            <wp:extent cx="2305696" cy="27000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rotWithShape="1">
                    <a:blip r:embed="rId19" cstate="print">
                      <a:extLst>
                        <a:ext uri="{28A0092B-C50C-407E-A947-70E740481C1C}">
                          <a14:useLocalDpi xmlns:a14="http://schemas.microsoft.com/office/drawing/2010/main" val="0"/>
                        </a:ext>
                      </a:extLst>
                    </a:blip>
                    <a:srcRect l="3190" t="4182" r="17953"/>
                    <a:stretch/>
                  </pic:blipFill>
                  <pic:spPr bwMode="auto">
                    <a:xfrm>
                      <a:off x="0" y="0"/>
                      <a:ext cx="2305696" cy="2700000"/>
                    </a:xfrm>
                    <a:prstGeom prst="rect">
                      <a:avLst/>
                    </a:prstGeom>
                    <a:ln>
                      <a:noFill/>
                    </a:ln>
                    <a:extLst>
                      <a:ext uri="{53640926-AAD7-44D8-BBD7-CCE9431645EC}">
                        <a14:shadowObscured xmlns:a14="http://schemas.microsoft.com/office/drawing/2010/main"/>
                      </a:ext>
                    </a:extLst>
                  </pic:spPr>
                </pic:pic>
              </a:graphicData>
            </a:graphic>
          </wp:inline>
        </w:drawing>
      </w:r>
    </w:p>
    <w:p w14:paraId="6D3F322A" w14:textId="77777777" w:rsidR="00E643C7" w:rsidRDefault="00E643C7" w:rsidP="00E643C7">
      <w:pPr>
        <w:pStyle w:val="VAFigureCaption"/>
      </w:pPr>
      <w:r w:rsidRPr="0009541B">
        <w:rPr>
          <w:b/>
        </w:rPr>
        <w:t xml:space="preserve">Figure </w:t>
      </w:r>
      <w:r>
        <w:rPr>
          <w:b/>
        </w:rPr>
        <w:t>6</w:t>
      </w:r>
      <w:r w:rsidRPr="0009541B">
        <w:rPr>
          <w:b/>
        </w:rPr>
        <w:t>.</w:t>
      </w:r>
      <w:r w:rsidRPr="00880EBD">
        <w:t xml:space="preserve"> A) Photoluminescence (</w:t>
      </w:r>
      <w:proofErr w:type="spellStart"/>
      <w:r w:rsidRPr="00880EBD">
        <w:rPr>
          <w:rFonts w:ascii="Constantia" w:hAnsi="Constantia"/>
        </w:rPr>
        <w:t>λ</w:t>
      </w:r>
      <w:r w:rsidRPr="00880EBD">
        <w:rPr>
          <w:rFonts w:ascii="Constantia" w:hAnsi="Constantia"/>
          <w:vertAlign w:val="subscript"/>
        </w:rPr>
        <w:t>exc</w:t>
      </w:r>
      <w:proofErr w:type="spellEnd"/>
      <w:r w:rsidRPr="00880EBD">
        <w:rPr>
          <w:rFonts w:ascii="Constantia" w:hAnsi="Constantia"/>
        </w:rPr>
        <w:t xml:space="preserve"> = </w:t>
      </w:r>
      <w:r w:rsidRPr="00880EBD">
        <w:t>360 nm) of CP-CMPw11 in solid state and as a PEG dispersion. B) CIE chromatograph of (</w:t>
      </w:r>
      <w:proofErr w:type="spellStart"/>
      <w:r w:rsidRPr="00880EBD">
        <w:t>x</w:t>
      </w:r>
      <w:proofErr w:type="gramStart"/>
      <w:r w:rsidRPr="00880EBD">
        <w:t>,y</w:t>
      </w:r>
      <w:proofErr w:type="spellEnd"/>
      <w:proofErr w:type="gramEnd"/>
      <w:r w:rsidRPr="00880EBD">
        <w:t>) coordinates for CP-CMPw11 emission in (A) the solid state and (B) in PEG dispersion. C) Photographs of solid and dispersed sample CP-CMPw11 under ambient light and under UV light (365 nm).</w:t>
      </w:r>
      <w:r w:rsidRPr="007154EE">
        <w:t xml:space="preserve"> </w:t>
      </w:r>
    </w:p>
    <w:p w14:paraId="2C745A90" w14:textId="6EF1E08F" w:rsidR="00E643C7" w:rsidRPr="00936946" w:rsidRDefault="00E643C7" w:rsidP="00E643C7">
      <w:pPr>
        <w:pStyle w:val="TAMainText"/>
        <w:rPr>
          <w:sz w:val="19"/>
          <w:szCs w:val="19"/>
        </w:rPr>
      </w:pPr>
      <w:r w:rsidRPr="00936946">
        <w:rPr>
          <w:noProof/>
          <w:sz w:val="19"/>
          <w:szCs w:val="19"/>
        </w:rPr>
        <w:t>We next considered</w:t>
      </w:r>
      <w:r w:rsidRPr="00936946">
        <w:rPr>
          <w:sz w:val="19"/>
          <w:szCs w:val="19"/>
        </w:rPr>
        <w:t xml:space="preserve"> the possibility of deliberately forming porous networks comprising separated domains that contain just one of the acceptor co-monomers. This was inspired by the quenching of fluorescence of BT by TBT in </w:t>
      </w:r>
      <w:proofErr w:type="spellStart"/>
      <w:r w:rsidRPr="00936946">
        <w:rPr>
          <w:sz w:val="19"/>
          <w:szCs w:val="19"/>
        </w:rPr>
        <w:t>CMPws</w:t>
      </w:r>
      <w:proofErr w:type="spellEnd"/>
      <w:r w:rsidRPr="00936946">
        <w:rPr>
          <w:sz w:val="19"/>
          <w:szCs w:val="19"/>
        </w:rPr>
        <w:t xml:space="preserve"> when the co-monomers are mixed homogenously in the network, and also by the fact that BT extinguishes the fluorescence of </w:t>
      </w:r>
      <w:proofErr w:type="spellStart"/>
      <w:r w:rsidRPr="00936946">
        <w:rPr>
          <w:sz w:val="19"/>
          <w:szCs w:val="19"/>
        </w:rPr>
        <w:t>polyphenylene</w:t>
      </w:r>
      <w:proofErr w:type="spellEnd"/>
      <w:r w:rsidRPr="00936946">
        <w:rPr>
          <w:sz w:val="19"/>
          <w:szCs w:val="19"/>
        </w:rPr>
        <w:t xml:space="preserve"> at a feed ratio of over 0.5 </w:t>
      </w:r>
      <w:proofErr w:type="spellStart"/>
      <w:r w:rsidRPr="00936946">
        <w:rPr>
          <w:sz w:val="19"/>
          <w:szCs w:val="19"/>
        </w:rPr>
        <w:t>mol</w:t>
      </w:r>
      <w:proofErr w:type="spellEnd"/>
      <w:r w:rsidR="00DE40E6">
        <w:rPr>
          <w:sz w:val="19"/>
          <w:szCs w:val="19"/>
        </w:rPr>
        <w:t xml:space="preserve"> </w:t>
      </w:r>
      <w:r w:rsidRPr="00936946">
        <w:rPr>
          <w:sz w:val="19"/>
          <w:szCs w:val="19"/>
        </w:rPr>
        <w:t xml:space="preserve">%. To avoid these effects, we decided to prepare the same type of CMPs but under reaction conditions that might generate separate domains, with the intention of physically isolating the acceptor co-monomers. Specifically, we used more diluted synthesis conditions in order to avoid the rapid precipitation of the polymer networks, and to keep any phase-separated material dispersed in the reaction medium. First, we synthesized the parent </w:t>
      </w:r>
      <w:proofErr w:type="spellStart"/>
      <w:r w:rsidRPr="00936946">
        <w:rPr>
          <w:sz w:val="19"/>
          <w:szCs w:val="19"/>
        </w:rPr>
        <w:t>polyphenylene</w:t>
      </w:r>
      <w:proofErr w:type="spellEnd"/>
      <w:r w:rsidRPr="00936946">
        <w:rPr>
          <w:sz w:val="19"/>
          <w:szCs w:val="19"/>
        </w:rPr>
        <w:t xml:space="preserve">, CP-CMP01, which is analogous to CP-CMP0, under these new reaction conditions. The resulting material has similar </w:t>
      </w:r>
      <w:proofErr w:type="spellStart"/>
      <w:r w:rsidRPr="00936946">
        <w:rPr>
          <w:sz w:val="19"/>
          <w:szCs w:val="19"/>
        </w:rPr>
        <w:t>photophysical</w:t>
      </w:r>
      <w:proofErr w:type="spellEnd"/>
      <w:r w:rsidRPr="00936946">
        <w:rPr>
          <w:sz w:val="19"/>
          <w:szCs w:val="19"/>
        </w:rPr>
        <w:t xml:space="preserve"> properties to CP-CMP0, with an emission peak at 457 nm in the solid state and at 451 in PEG dispersion. Also, CP-CMP01 retains a microporous structure, with a BET surface area of 956 m</w:t>
      </w:r>
      <w:r w:rsidRPr="00936946">
        <w:rPr>
          <w:sz w:val="19"/>
          <w:szCs w:val="19"/>
          <w:vertAlign w:val="superscript"/>
        </w:rPr>
        <w:t>2</w:t>
      </w:r>
      <w:r w:rsidRPr="00936946">
        <w:rPr>
          <w:sz w:val="19"/>
          <w:szCs w:val="19"/>
        </w:rPr>
        <w:t>g</w:t>
      </w:r>
      <w:r w:rsidRPr="00936946">
        <w:rPr>
          <w:sz w:val="19"/>
          <w:szCs w:val="19"/>
          <w:vertAlign w:val="superscript"/>
        </w:rPr>
        <w:t>-1</w:t>
      </w:r>
      <w:r w:rsidRPr="00936946">
        <w:rPr>
          <w:sz w:val="19"/>
          <w:szCs w:val="19"/>
        </w:rPr>
        <w:t xml:space="preserve">. Then </w:t>
      </w:r>
      <w:r w:rsidRPr="00936946">
        <w:rPr>
          <w:rStyle w:val="CommentReference"/>
          <w:rFonts w:ascii="Times" w:hAnsi="Times"/>
          <w:kern w:val="0"/>
          <w:sz w:val="19"/>
          <w:szCs w:val="19"/>
        </w:rPr>
        <w:t>o</w:t>
      </w:r>
      <w:r w:rsidRPr="00936946">
        <w:rPr>
          <w:sz w:val="19"/>
          <w:szCs w:val="19"/>
        </w:rPr>
        <w:t xml:space="preserve">ur aim was to study the effect of the monomer addition sequence on the </w:t>
      </w:r>
      <w:proofErr w:type="spellStart"/>
      <w:r w:rsidRPr="00936946">
        <w:rPr>
          <w:sz w:val="19"/>
          <w:szCs w:val="19"/>
        </w:rPr>
        <w:t>photophysical</w:t>
      </w:r>
      <w:proofErr w:type="spellEnd"/>
      <w:r w:rsidRPr="00936946">
        <w:rPr>
          <w:sz w:val="19"/>
          <w:szCs w:val="19"/>
        </w:rPr>
        <w:t xml:space="preserve"> properties of the resulting materials. We hence prepared polymers CP-CMP-</w:t>
      </w:r>
      <w:proofErr w:type="gramStart"/>
      <w:r w:rsidRPr="00936946">
        <w:rPr>
          <w:sz w:val="19"/>
          <w:szCs w:val="19"/>
        </w:rPr>
        <w:t>Acceptor(</w:t>
      </w:r>
      <w:proofErr w:type="gramEnd"/>
      <w:r w:rsidRPr="00936946">
        <w:rPr>
          <w:sz w:val="19"/>
          <w:szCs w:val="19"/>
        </w:rPr>
        <w:t xml:space="preserve">%)domain with three different domain structures (Scheme 4, Table 2). </w:t>
      </w:r>
    </w:p>
    <w:p w14:paraId="06C30FF9" w14:textId="77777777" w:rsidR="00E643C7" w:rsidRPr="00936946" w:rsidRDefault="00E643C7" w:rsidP="00E643C7">
      <w:pPr>
        <w:pStyle w:val="TAMainText"/>
        <w:rPr>
          <w:sz w:val="19"/>
          <w:szCs w:val="19"/>
        </w:rPr>
      </w:pPr>
      <w:r w:rsidRPr="00936946">
        <w:rPr>
          <w:sz w:val="19"/>
          <w:szCs w:val="19"/>
        </w:rPr>
        <w:t xml:space="preserve">When a mixture </w:t>
      </w:r>
      <w:r w:rsidRPr="00936946">
        <w:rPr>
          <w:b/>
          <w:sz w:val="19"/>
          <w:szCs w:val="19"/>
        </w:rPr>
        <w:t>1</w:t>
      </w:r>
      <w:r w:rsidRPr="00936946">
        <w:rPr>
          <w:sz w:val="19"/>
          <w:szCs w:val="19"/>
        </w:rPr>
        <w:t xml:space="preserve"> (1 </w:t>
      </w:r>
      <w:proofErr w:type="spellStart"/>
      <w:r w:rsidRPr="00936946">
        <w:rPr>
          <w:sz w:val="19"/>
          <w:szCs w:val="19"/>
        </w:rPr>
        <w:t>equiv</w:t>
      </w:r>
      <w:proofErr w:type="spellEnd"/>
      <w:r w:rsidRPr="00936946">
        <w:rPr>
          <w:sz w:val="19"/>
          <w:szCs w:val="19"/>
        </w:rPr>
        <w:t xml:space="preserve">), </w:t>
      </w:r>
      <w:r w:rsidRPr="00936946">
        <w:rPr>
          <w:b/>
          <w:sz w:val="19"/>
          <w:szCs w:val="19"/>
        </w:rPr>
        <w:t>2</w:t>
      </w:r>
      <w:r w:rsidRPr="00936946">
        <w:rPr>
          <w:sz w:val="19"/>
          <w:szCs w:val="19"/>
        </w:rPr>
        <w:t xml:space="preserve"> (2 </w:t>
      </w:r>
      <w:proofErr w:type="spellStart"/>
      <w:r w:rsidRPr="00936946">
        <w:rPr>
          <w:sz w:val="19"/>
          <w:szCs w:val="19"/>
        </w:rPr>
        <w:t>equiv</w:t>
      </w:r>
      <w:proofErr w:type="spellEnd"/>
      <w:r w:rsidRPr="00936946">
        <w:rPr>
          <w:sz w:val="19"/>
          <w:szCs w:val="19"/>
        </w:rPr>
        <w:t xml:space="preserve">) and the corresponding acceptor (BT or TBT) in DMF was reacted together, a polymer is obtained where the acceptor is, ideally, distributed homogeneously throughout the network, as represented by </w:t>
      </w:r>
      <w:proofErr w:type="spellStart"/>
      <w:r w:rsidRPr="00936946">
        <w:rPr>
          <w:sz w:val="19"/>
          <w:szCs w:val="19"/>
        </w:rPr>
        <w:t>A</w:t>
      </w:r>
      <w:r w:rsidRPr="00936946">
        <w:rPr>
          <w:sz w:val="19"/>
          <w:szCs w:val="19"/>
          <w:vertAlign w:val="subscript"/>
        </w:rPr>
        <w:t>random</w:t>
      </w:r>
      <w:proofErr w:type="spellEnd"/>
      <w:r w:rsidRPr="00936946">
        <w:rPr>
          <w:sz w:val="19"/>
          <w:szCs w:val="19"/>
        </w:rPr>
        <w:t xml:space="preserve">. By contrast, when a mixture of </w:t>
      </w:r>
      <w:r w:rsidRPr="00936946">
        <w:rPr>
          <w:b/>
          <w:sz w:val="19"/>
          <w:szCs w:val="19"/>
        </w:rPr>
        <w:t>1</w:t>
      </w:r>
      <w:r w:rsidRPr="00936946">
        <w:rPr>
          <w:sz w:val="19"/>
          <w:szCs w:val="19"/>
        </w:rPr>
        <w:t xml:space="preserve"> (1 </w:t>
      </w:r>
      <w:proofErr w:type="spellStart"/>
      <w:r w:rsidRPr="00936946">
        <w:rPr>
          <w:sz w:val="19"/>
          <w:szCs w:val="19"/>
        </w:rPr>
        <w:t>equiv</w:t>
      </w:r>
      <w:proofErr w:type="spellEnd"/>
      <w:r w:rsidRPr="00936946">
        <w:rPr>
          <w:sz w:val="19"/>
          <w:szCs w:val="19"/>
        </w:rPr>
        <w:t xml:space="preserve">) and </w:t>
      </w:r>
      <w:r w:rsidRPr="00936946">
        <w:rPr>
          <w:b/>
          <w:sz w:val="19"/>
          <w:szCs w:val="19"/>
        </w:rPr>
        <w:t>2</w:t>
      </w:r>
      <w:r w:rsidRPr="00936946">
        <w:rPr>
          <w:sz w:val="19"/>
          <w:szCs w:val="19"/>
        </w:rPr>
        <w:t xml:space="preserve"> (3 </w:t>
      </w:r>
      <w:proofErr w:type="spellStart"/>
      <w:r w:rsidRPr="00936946">
        <w:rPr>
          <w:sz w:val="19"/>
          <w:szCs w:val="19"/>
        </w:rPr>
        <w:t>equiv</w:t>
      </w:r>
      <w:proofErr w:type="spellEnd"/>
      <w:r w:rsidRPr="00936946">
        <w:rPr>
          <w:sz w:val="19"/>
          <w:szCs w:val="19"/>
        </w:rPr>
        <w:t xml:space="preserve">) is heated at 90 </w:t>
      </w:r>
      <w:proofErr w:type="spellStart"/>
      <w:r w:rsidRPr="00936946">
        <w:rPr>
          <w:sz w:val="19"/>
          <w:szCs w:val="19"/>
          <w:vertAlign w:val="superscript"/>
        </w:rPr>
        <w:t>o</w:t>
      </w:r>
      <w:r w:rsidRPr="00936946">
        <w:rPr>
          <w:sz w:val="19"/>
          <w:szCs w:val="19"/>
        </w:rPr>
        <w:t>C</w:t>
      </w:r>
      <w:proofErr w:type="spellEnd"/>
      <w:r w:rsidRPr="00936946">
        <w:rPr>
          <w:sz w:val="19"/>
          <w:szCs w:val="19"/>
        </w:rPr>
        <w:t xml:space="preserve"> for 20 h, this results in a polymeric structure with an excess of </w:t>
      </w:r>
      <w:proofErr w:type="spellStart"/>
      <w:r w:rsidRPr="00936946">
        <w:rPr>
          <w:sz w:val="19"/>
          <w:szCs w:val="19"/>
        </w:rPr>
        <w:t>boronic</w:t>
      </w:r>
      <w:proofErr w:type="spellEnd"/>
      <w:r w:rsidRPr="00936946">
        <w:rPr>
          <w:sz w:val="19"/>
          <w:szCs w:val="19"/>
        </w:rPr>
        <w:t xml:space="preserve"> acid functionalities as end-groups (S1).</w:t>
      </w:r>
    </w:p>
    <w:p w14:paraId="044865C7" w14:textId="4C5596CF" w:rsidR="00E643C7" w:rsidRDefault="00D94E0E" w:rsidP="00E643C7">
      <w:pPr>
        <w:pStyle w:val="TAMainText"/>
      </w:pPr>
      <w:r>
        <w:rPr>
          <w:noProof/>
          <w:lang w:val="en-GB" w:eastAsia="en-GB"/>
        </w:rPr>
        <w:lastRenderedPageBreak/>
        <w:drawing>
          <wp:inline distT="0" distB="0" distL="0" distR="0" wp14:anchorId="0A8760B7" wp14:editId="780912C6">
            <wp:extent cx="3034800" cy="2459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 (10).tif"/>
                    <pic:cNvPicPr/>
                  </pic:nvPicPr>
                  <pic:blipFill rotWithShape="1">
                    <a:blip r:embed="rId20">
                      <a:extLst>
                        <a:ext uri="{28A0092B-C50C-407E-A947-70E740481C1C}">
                          <a14:useLocalDpi xmlns:a14="http://schemas.microsoft.com/office/drawing/2010/main" val="0"/>
                        </a:ext>
                      </a:extLst>
                    </a:blip>
                    <a:srcRect l="33114" t="27523" r="35484" b="38538"/>
                    <a:stretch/>
                  </pic:blipFill>
                  <pic:spPr bwMode="auto">
                    <a:xfrm>
                      <a:off x="0" y="0"/>
                      <a:ext cx="3034800" cy="2459948"/>
                    </a:xfrm>
                    <a:prstGeom prst="rect">
                      <a:avLst/>
                    </a:prstGeom>
                    <a:ln>
                      <a:noFill/>
                    </a:ln>
                    <a:extLst>
                      <a:ext uri="{53640926-AAD7-44D8-BBD7-CCE9431645EC}">
                        <a14:shadowObscured xmlns:a14="http://schemas.microsoft.com/office/drawing/2010/main"/>
                      </a:ext>
                    </a:extLst>
                  </pic:spPr>
                </pic:pic>
              </a:graphicData>
            </a:graphic>
          </wp:inline>
        </w:drawing>
      </w:r>
    </w:p>
    <w:p w14:paraId="68753E1C" w14:textId="77777777" w:rsidR="00E643C7" w:rsidRPr="00613E82" w:rsidRDefault="00E643C7" w:rsidP="00E643C7">
      <w:pPr>
        <w:rPr>
          <w:rFonts w:ascii="Arno Pro" w:hAnsi="Arno Pro"/>
          <w:b/>
          <w:sz w:val="19"/>
          <w:szCs w:val="19"/>
        </w:rPr>
      </w:pPr>
      <w:r w:rsidRPr="00613E82">
        <w:rPr>
          <w:rFonts w:ascii="Arno Pro" w:hAnsi="Arno Pro"/>
          <w:b/>
          <w:sz w:val="19"/>
          <w:szCs w:val="19"/>
        </w:rPr>
        <w:t xml:space="preserve">Scheme 4. </w:t>
      </w:r>
      <w:proofErr w:type="gramStart"/>
      <w:r w:rsidRPr="00613E82">
        <w:rPr>
          <w:rFonts w:ascii="Arno Pro" w:hAnsi="Arno Pro"/>
          <w:b/>
          <w:sz w:val="19"/>
          <w:szCs w:val="19"/>
        </w:rPr>
        <w:t xml:space="preserve">Domain formation in CMPs with one </w:t>
      </w:r>
      <w:proofErr w:type="spellStart"/>
      <w:r w:rsidRPr="00613E82">
        <w:rPr>
          <w:rFonts w:ascii="Arno Pro" w:hAnsi="Arno Pro"/>
          <w:b/>
          <w:sz w:val="19"/>
          <w:szCs w:val="19"/>
        </w:rPr>
        <w:t>accceptor</w:t>
      </w:r>
      <w:proofErr w:type="spellEnd"/>
      <w:r w:rsidRPr="00613E82">
        <w:rPr>
          <w:rFonts w:ascii="Arno Pro" w:hAnsi="Arno Pro"/>
          <w:b/>
          <w:sz w:val="19"/>
          <w:szCs w:val="19"/>
        </w:rPr>
        <w:t xml:space="preserve"> by monomer addition sequence paths.</w:t>
      </w:r>
      <w:proofErr w:type="gramEnd"/>
      <w:r w:rsidRPr="00613E82">
        <w:rPr>
          <w:rFonts w:ascii="Arno Pro" w:hAnsi="Arno Pro"/>
          <w:b/>
          <w:sz w:val="19"/>
          <w:szCs w:val="19"/>
        </w:rPr>
        <w:t xml:space="preserve"> </w:t>
      </w:r>
    </w:p>
    <w:p w14:paraId="74DCA890" w14:textId="3545981F" w:rsidR="00E643C7" w:rsidRPr="00936946" w:rsidRDefault="00E643C7" w:rsidP="00E643C7">
      <w:pPr>
        <w:pStyle w:val="TAMainText"/>
        <w:rPr>
          <w:sz w:val="19"/>
          <w:szCs w:val="19"/>
        </w:rPr>
      </w:pPr>
      <w:r w:rsidRPr="00936946">
        <w:rPr>
          <w:sz w:val="19"/>
          <w:szCs w:val="19"/>
        </w:rPr>
        <w:t xml:space="preserve">This first stage product, S1, was then reacted with an additional 0.33 </w:t>
      </w:r>
      <w:proofErr w:type="spellStart"/>
      <w:r w:rsidRPr="00936946">
        <w:rPr>
          <w:sz w:val="19"/>
          <w:szCs w:val="19"/>
        </w:rPr>
        <w:t>equiv</w:t>
      </w:r>
      <w:proofErr w:type="spellEnd"/>
      <w:r w:rsidRPr="00936946">
        <w:rPr>
          <w:sz w:val="19"/>
          <w:szCs w:val="19"/>
        </w:rPr>
        <w:t xml:space="preserve"> of </w:t>
      </w:r>
      <w:r w:rsidRPr="00936946">
        <w:rPr>
          <w:b/>
          <w:sz w:val="19"/>
          <w:szCs w:val="19"/>
        </w:rPr>
        <w:t>1</w:t>
      </w:r>
      <w:r w:rsidRPr="00936946">
        <w:rPr>
          <w:sz w:val="19"/>
          <w:szCs w:val="19"/>
        </w:rPr>
        <w:t xml:space="preserve"> and the acceptor co-monomer at 120 </w:t>
      </w:r>
      <w:proofErr w:type="spellStart"/>
      <w:r w:rsidRPr="00936946">
        <w:rPr>
          <w:sz w:val="19"/>
          <w:szCs w:val="19"/>
          <w:vertAlign w:val="superscript"/>
        </w:rPr>
        <w:t>o</w:t>
      </w:r>
      <w:r w:rsidRPr="00936946">
        <w:rPr>
          <w:sz w:val="19"/>
          <w:szCs w:val="19"/>
        </w:rPr>
        <w:t>C</w:t>
      </w:r>
      <w:proofErr w:type="spellEnd"/>
      <w:r w:rsidRPr="00936946">
        <w:rPr>
          <w:sz w:val="19"/>
          <w:szCs w:val="19"/>
        </w:rPr>
        <w:t xml:space="preserve"> for 2 days, thus yielding </w:t>
      </w:r>
      <w:proofErr w:type="spellStart"/>
      <w:r w:rsidRPr="00936946">
        <w:rPr>
          <w:sz w:val="19"/>
          <w:szCs w:val="19"/>
        </w:rPr>
        <w:t>A</w:t>
      </w:r>
      <w:r w:rsidRPr="00936946">
        <w:rPr>
          <w:sz w:val="19"/>
          <w:szCs w:val="19"/>
          <w:vertAlign w:val="subscript"/>
        </w:rPr>
        <w:t>shell</w:t>
      </w:r>
      <w:proofErr w:type="spellEnd"/>
      <w:r w:rsidRPr="00936946">
        <w:rPr>
          <w:sz w:val="19"/>
          <w:szCs w:val="19"/>
        </w:rPr>
        <w:t xml:space="preserve"> where the acceptor co-monomer is, ideally, located mainly in the nominal “shell” of the polymer particles.</w:t>
      </w:r>
      <w:r w:rsidRPr="00936946">
        <w:rPr>
          <w:noProof/>
          <w:sz w:val="19"/>
          <w:szCs w:val="19"/>
          <w:vertAlign w:val="superscript"/>
        </w:rPr>
        <w:t>47</w:t>
      </w:r>
      <w:r w:rsidRPr="00936946" w:rsidDel="003F5676">
        <w:rPr>
          <w:sz w:val="19"/>
          <w:szCs w:val="19"/>
        </w:rPr>
        <w:t xml:space="preserve"> </w:t>
      </w:r>
      <w:hyperlink w:anchor="_ENREF_47" w:tooltip="NOTE:It should be noticed that the drawn structures of the polymeric species in schemes 4 and 5 are just a schematic representation, and the labels Adomain are for clarity during the discussion. " w:history="1"/>
      <w:r w:rsidRPr="00936946">
        <w:rPr>
          <w:sz w:val="19"/>
          <w:szCs w:val="19"/>
        </w:rPr>
        <w:t xml:space="preserve">Swapping the order of addition of the acceptor yields </w:t>
      </w:r>
      <w:proofErr w:type="spellStart"/>
      <w:r w:rsidRPr="00936946">
        <w:rPr>
          <w:sz w:val="19"/>
          <w:szCs w:val="19"/>
        </w:rPr>
        <w:t>A</w:t>
      </w:r>
      <w:r w:rsidRPr="00936946">
        <w:rPr>
          <w:sz w:val="19"/>
          <w:szCs w:val="19"/>
          <w:vertAlign w:val="subscript"/>
        </w:rPr>
        <w:t>core</w:t>
      </w:r>
      <w:proofErr w:type="spellEnd"/>
      <w:r w:rsidRPr="00936946">
        <w:rPr>
          <w:sz w:val="19"/>
          <w:szCs w:val="19"/>
        </w:rPr>
        <w:t>, where the acceptor is, in an idealized scheme, in the nominal “core” of the particles. This latter strategy was already reported by others</w:t>
      </w:r>
      <w:proofErr w:type="gramStart"/>
      <w:r w:rsidRPr="00936946">
        <w:rPr>
          <w:sz w:val="19"/>
          <w:szCs w:val="19"/>
        </w:rPr>
        <w:t>,</w:t>
      </w:r>
      <w:r w:rsidRPr="00936946">
        <w:rPr>
          <w:noProof/>
          <w:sz w:val="19"/>
          <w:szCs w:val="19"/>
          <w:vertAlign w:val="superscript"/>
        </w:rPr>
        <w:t>48</w:t>
      </w:r>
      <w:proofErr w:type="gramEnd"/>
      <w:r w:rsidRPr="00936946">
        <w:rPr>
          <w:sz w:val="19"/>
          <w:szCs w:val="19"/>
        </w:rPr>
        <w:t xml:space="preserve"> and the authors of that work claimed core-shell polymer particles. We also attempted to form structure </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where the initial mixture of </w:t>
      </w:r>
      <w:r w:rsidRPr="00936946">
        <w:rPr>
          <w:b/>
          <w:sz w:val="19"/>
          <w:szCs w:val="19"/>
        </w:rPr>
        <w:t>1</w:t>
      </w:r>
      <w:r w:rsidRPr="00936946">
        <w:rPr>
          <w:sz w:val="19"/>
          <w:szCs w:val="19"/>
        </w:rPr>
        <w:t xml:space="preserve"> (1 </w:t>
      </w:r>
      <w:proofErr w:type="spellStart"/>
      <w:r w:rsidRPr="00936946">
        <w:rPr>
          <w:sz w:val="19"/>
          <w:szCs w:val="19"/>
        </w:rPr>
        <w:t>equiv</w:t>
      </w:r>
      <w:proofErr w:type="spellEnd"/>
      <w:r w:rsidRPr="00936946">
        <w:rPr>
          <w:sz w:val="19"/>
          <w:szCs w:val="19"/>
        </w:rPr>
        <w:t xml:space="preserve">) and </w:t>
      </w:r>
      <w:r w:rsidRPr="00936946">
        <w:rPr>
          <w:b/>
          <w:sz w:val="19"/>
          <w:szCs w:val="19"/>
        </w:rPr>
        <w:t>2</w:t>
      </w:r>
      <w:r w:rsidRPr="00936946">
        <w:rPr>
          <w:sz w:val="19"/>
          <w:szCs w:val="19"/>
        </w:rPr>
        <w:t xml:space="preserve"> (2 </w:t>
      </w:r>
      <w:proofErr w:type="spellStart"/>
      <w:r w:rsidRPr="00936946">
        <w:rPr>
          <w:sz w:val="19"/>
          <w:szCs w:val="19"/>
        </w:rPr>
        <w:t>equiv</w:t>
      </w:r>
      <w:proofErr w:type="spellEnd"/>
      <w:r w:rsidRPr="00936946">
        <w:rPr>
          <w:sz w:val="19"/>
          <w:szCs w:val="19"/>
        </w:rPr>
        <w:t xml:space="preserve">) was heated at 120 </w:t>
      </w:r>
      <w:proofErr w:type="spellStart"/>
      <w:r w:rsidRPr="00936946">
        <w:rPr>
          <w:sz w:val="19"/>
          <w:szCs w:val="19"/>
          <w:vertAlign w:val="superscript"/>
        </w:rPr>
        <w:t>o</w:t>
      </w:r>
      <w:r w:rsidRPr="00936946">
        <w:rPr>
          <w:sz w:val="19"/>
          <w:szCs w:val="19"/>
        </w:rPr>
        <w:t>C</w:t>
      </w:r>
      <w:proofErr w:type="spellEnd"/>
      <w:r w:rsidRPr="00936946">
        <w:rPr>
          <w:sz w:val="19"/>
          <w:szCs w:val="19"/>
        </w:rPr>
        <w:t xml:space="preserve"> for 24 h, followed by addition of the acceptor co-monomer when the other two monomers are almost consumed, thus biasing the acceptor to react at the surface of the polymer particle. Polymers </w:t>
      </w:r>
      <w:proofErr w:type="gramStart"/>
      <w:r w:rsidRPr="00936946">
        <w:rPr>
          <w:sz w:val="19"/>
          <w:szCs w:val="19"/>
        </w:rPr>
        <w:t>BT(</w:t>
      </w:r>
      <w:proofErr w:type="gramEnd"/>
      <w:r w:rsidRPr="00936946">
        <w:rPr>
          <w:sz w:val="19"/>
          <w:szCs w:val="19"/>
        </w:rPr>
        <w:t>1%)</w:t>
      </w:r>
      <w:r w:rsidRPr="00936946">
        <w:rPr>
          <w:sz w:val="19"/>
          <w:szCs w:val="19"/>
          <w:vertAlign w:val="subscript"/>
        </w:rPr>
        <w:t>random, core, shell and surface</w:t>
      </w:r>
      <w:r w:rsidRPr="00936946">
        <w:rPr>
          <w:sz w:val="19"/>
          <w:szCs w:val="19"/>
        </w:rPr>
        <w:t xml:space="preserve"> have the same feed</w:t>
      </w:r>
      <w:r w:rsidRPr="00936946">
        <w:rPr>
          <w:rFonts w:ascii="Times" w:hAnsi="Times"/>
          <w:kern w:val="0"/>
          <w:sz w:val="19"/>
          <w:szCs w:val="19"/>
        </w:rPr>
        <w:t xml:space="preserve"> </w:t>
      </w:r>
      <w:r w:rsidRPr="00936946">
        <w:rPr>
          <w:sz w:val="19"/>
          <w:szCs w:val="19"/>
        </w:rPr>
        <w:t xml:space="preserve">ratio of BT (1 </w:t>
      </w:r>
      <w:proofErr w:type="spellStart"/>
      <w:r w:rsidRPr="00936946">
        <w:rPr>
          <w:sz w:val="19"/>
          <w:szCs w:val="19"/>
        </w:rPr>
        <w:t>mol</w:t>
      </w:r>
      <w:proofErr w:type="spellEnd"/>
      <w:r w:rsidR="00DE40E6">
        <w:rPr>
          <w:sz w:val="19"/>
          <w:szCs w:val="19"/>
        </w:rPr>
        <w:t xml:space="preserve"> </w:t>
      </w:r>
      <w:r w:rsidRPr="00936946">
        <w:rPr>
          <w:sz w:val="19"/>
          <w:szCs w:val="19"/>
        </w:rPr>
        <w:t xml:space="preserve">%) with respect to </w:t>
      </w:r>
      <w:r w:rsidRPr="00936946">
        <w:rPr>
          <w:b/>
          <w:sz w:val="19"/>
          <w:szCs w:val="19"/>
        </w:rPr>
        <w:t>1</w:t>
      </w:r>
      <w:r w:rsidRPr="00936946">
        <w:rPr>
          <w:sz w:val="19"/>
          <w:szCs w:val="19"/>
        </w:rPr>
        <w:t xml:space="preserve"> and </w:t>
      </w:r>
      <w:r w:rsidRPr="00936946">
        <w:rPr>
          <w:b/>
          <w:sz w:val="19"/>
          <w:szCs w:val="19"/>
        </w:rPr>
        <w:t>2</w:t>
      </w:r>
      <w:r w:rsidRPr="00936946">
        <w:rPr>
          <w:sz w:val="19"/>
          <w:szCs w:val="19"/>
        </w:rPr>
        <w:t xml:space="preserve">, but differ only in the addition sequence. The absorption spectra of these four polymers look similar as powders and as </w:t>
      </w:r>
      <w:r w:rsidR="00830708">
        <w:rPr>
          <w:sz w:val="19"/>
          <w:szCs w:val="19"/>
        </w:rPr>
        <w:t>dispersions in PEG (Figures S-29</w:t>
      </w:r>
      <w:proofErr w:type="gramStart"/>
      <w:r w:rsidR="00830708">
        <w:rPr>
          <w:sz w:val="19"/>
          <w:szCs w:val="19"/>
        </w:rPr>
        <w:t>,30</w:t>
      </w:r>
      <w:proofErr w:type="gramEnd"/>
      <w:r w:rsidRPr="00936946">
        <w:rPr>
          <w:sz w:val="19"/>
          <w:szCs w:val="19"/>
        </w:rPr>
        <w:t>). The emission spectra for powder samples are also sim</w:t>
      </w:r>
      <w:r w:rsidR="00830708">
        <w:rPr>
          <w:sz w:val="19"/>
          <w:szCs w:val="19"/>
        </w:rPr>
        <w:t>ilar to one another (Figure S-29</w:t>
      </w:r>
      <w:r w:rsidRPr="00936946">
        <w:rPr>
          <w:sz w:val="19"/>
          <w:szCs w:val="19"/>
        </w:rPr>
        <w:t>), but slight differences can be observed in the emission spectra for the polymers dispersed in PEG (Figure 7A). The emission spectra of BT(1%)</w:t>
      </w:r>
      <w:r w:rsidRPr="00936946">
        <w:rPr>
          <w:sz w:val="19"/>
          <w:szCs w:val="19"/>
          <w:vertAlign w:val="subscript"/>
        </w:rPr>
        <w:t>random</w:t>
      </w:r>
      <w:r w:rsidRPr="00936946">
        <w:rPr>
          <w:sz w:val="19"/>
          <w:szCs w:val="19"/>
        </w:rPr>
        <w:t xml:space="preserve"> and BT(1%)</w:t>
      </w:r>
      <w:r w:rsidRPr="00936946">
        <w:rPr>
          <w:sz w:val="19"/>
          <w:szCs w:val="19"/>
          <w:vertAlign w:val="subscript"/>
        </w:rPr>
        <w:t>core</w:t>
      </w:r>
      <w:r w:rsidRPr="00936946">
        <w:rPr>
          <w:sz w:val="19"/>
          <w:szCs w:val="19"/>
        </w:rPr>
        <w:t xml:space="preserve"> only show a peak at around 510 nm, but in case of BT(1%)</w:t>
      </w:r>
      <w:r w:rsidRPr="00936946">
        <w:rPr>
          <w:sz w:val="19"/>
          <w:szCs w:val="19"/>
          <w:vertAlign w:val="subscript"/>
        </w:rPr>
        <w:t>shell</w:t>
      </w:r>
      <w:r w:rsidRPr="00936946">
        <w:rPr>
          <w:sz w:val="19"/>
          <w:szCs w:val="19"/>
        </w:rPr>
        <w:t xml:space="preserve"> and BT(1%)</w:t>
      </w:r>
      <w:r w:rsidRPr="00936946">
        <w:rPr>
          <w:sz w:val="19"/>
          <w:szCs w:val="19"/>
          <w:vertAlign w:val="subscript"/>
        </w:rPr>
        <w:t>surface</w:t>
      </w:r>
      <w:r w:rsidRPr="00936946">
        <w:rPr>
          <w:sz w:val="19"/>
          <w:szCs w:val="19"/>
        </w:rPr>
        <w:t xml:space="preserve">, a second shoulder peak at 430 nm appears, probably </w:t>
      </w:r>
      <w:r w:rsidR="004B3B07">
        <w:rPr>
          <w:sz w:val="19"/>
          <w:szCs w:val="19"/>
        </w:rPr>
        <w:t xml:space="preserve">due to the emission of the </w:t>
      </w:r>
      <w:proofErr w:type="spellStart"/>
      <w:r w:rsidR="004B3B07">
        <w:rPr>
          <w:sz w:val="19"/>
          <w:szCs w:val="19"/>
        </w:rPr>
        <w:t>poly</w:t>
      </w:r>
      <w:r w:rsidRPr="00936946">
        <w:rPr>
          <w:sz w:val="19"/>
          <w:szCs w:val="19"/>
        </w:rPr>
        <w:t>phenylene</w:t>
      </w:r>
      <w:proofErr w:type="spellEnd"/>
      <w:r w:rsidRPr="00936946">
        <w:rPr>
          <w:sz w:val="19"/>
          <w:szCs w:val="19"/>
        </w:rPr>
        <w:t xml:space="preserve"> units. This suggests that the energy transfer from the </w:t>
      </w:r>
      <w:proofErr w:type="spellStart"/>
      <w:r w:rsidRPr="00936946">
        <w:rPr>
          <w:sz w:val="19"/>
          <w:szCs w:val="19"/>
        </w:rPr>
        <w:t>polyphenylene</w:t>
      </w:r>
      <w:proofErr w:type="spellEnd"/>
      <w:r w:rsidRPr="00936946">
        <w:rPr>
          <w:sz w:val="19"/>
          <w:szCs w:val="19"/>
        </w:rPr>
        <w:t xml:space="preserve"> framework to the acceptor, BT, is less efficient in structures </w:t>
      </w:r>
      <w:proofErr w:type="spellStart"/>
      <w:r w:rsidRPr="00936946">
        <w:rPr>
          <w:sz w:val="19"/>
          <w:szCs w:val="19"/>
        </w:rPr>
        <w:t>A</w:t>
      </w:r>
      <w:r w:rsidRPr="00936946">
        <w:rPr>
          <w:sz w:val="19"/>
          <w:szCs w:val="19"/>
          <w:vertAlign w:val="subscript"/>
        </w:rPr>
        <w:t>shell</w:t>
      </w:r>
      <w:proofErr w:type="spellEnd"/>
      <w:r w:rsidRPr="00936946">
        <w:rPr>
          <w:sz w:val="19"/>
          <w:szCs w:val="19"/>
        </w:rPr>
        <w:t xml:space="preserve"> and </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than in structures </w:t>
      </w:r>
      <w:proofErr w:type="spellStart"/>
      <w:r w:rsidRPr="00936946">
        <w:rPr>
          <w:sz w:val="19"/>
          <w:szCs w:val="19"/>
        </w:rPr>
        <w:t>A</w:t>
      </w:r>
      <w:r w:rsidRPr="00936946">
        <w:rPr>
          <w:sz w:val="19"/>
          <w:szCs w:val="19"/>
          <w:vertAlign w:val="subscript"/>
        </w:rPr>
        <w:t>random</w:t>
      </w:r>
      <w:proofErr w:type="spellEnd"/>
      <w:r w:rsidRPr="00936946">
        <w:rPr>
          <w:sz w:val="19"/>
          <w:szCs w:val="19"/>
        </w:rPr>
        <w:t xml:space="preserve"> and </w:t>
      </w:r>
      <w:proofErr w:type="spellStart"/>
      <w:r w:rsidRPr="00936946">
        <w:rPr>
          <w:sz w:val="19"/>
          <w:szCs w:val="19"/>
        </w:rPr>
        <w:t>A</w:t>
      </w:r>
      <w:r w:rsidRPr="00936946">
        <w:rPr>
          <w:sz w:val="19"/>
          <w:szCs w:val="19"/>
          <w:vertAlign w:val="subscript"/>
        </w:rPr>
        <w:t>core</w:t>
      </w:r>
      <w:proofErr w:type="spellEnd"/>
      <w:r w:rsidRPr="00936946">
        <w:rPr>
          <w:sz w:val="19"/>
          <w:szCs w:val="19"/>
        </w:rPr>
        <w:t>. This is consistent with the energy transfer being distance dependent.</w:t>
      </w:r>
    </w:p>
    <w:p w14:paraId="503B87D5" w14:textId="788AD6AC" w:rsidR="00E643C7" w:rsidRPr="0009541B" w:rsidRDefault="00E643C7" w:rsidP="00FB6A37">
      <w:pPr>
        <w:pStyle w:val="TAMainText"/>
        <w:rPr>
          <w:b/>
        </w:rPr>
        <w:sectPr w:rsidR="00E643C7" w:rsidRPr="0009541B" w:rsidSect="00E643C7">
          <w:endnotePr>
            <w:numFmt w:val="decimal"/>
          </w:endnotePr>
          <w:type w:val="continuous"/>
          <w:pgSz w:w="12240" w:h="15840"/>
          <w:pgMar w:top="720" w:right="1094" w:bottom="720" w:left="1094" w:header="0" w:footer="0" w:gutter="0"/>
          <w:cols w:num="2" w:space="459"/>
          <w:docGrid w:linePitch="326"/>
        </w:sectPr>
      </w:pPr>
      <w:r w:rsidRPr="00936946">
        <w:rPr>
          <w:sz w:val="19"/>
          <w:szCs w:val="19"/>
        </w:rPr>
        <w:t xml:space="preserve">In case of using TBT in a 1 </w:t>
      </w:r>
      <w:proofErr w:type="spellStart"/>
      <w:r w:rsidRPr="00936946">
        <w:rPr>
          <w:sz w:val="19"/>
          <w:szCs w:val="19"/>
        </w:rPr>
        <w:t>mol</w:t>
      </w:r>
      <w:proofErr w:type="spellEnd"/>
      <w:r w:rsidRPr="00936946">
        <w:rPr>
          <w:sz w:val="19"/>
          <w:szCs w:val="19"/>
        </w:rPr>
        <w:t xml:space="preserve">% feed ratio, we obtained polymers CP-CMP </w:t>
      </w:r>
      <w:proofErr w:type="gramStart"/>
      <w:r w:rsidRPr="00936946">
        <w:rPr>
          <w:sz w:val="19"/>
          <w:szCs w:val="19"/>
        </w:rPr>
        <w:t>TBT(</w:t>
      </w:r>
      <w:proofErr w:type="gramEnd"/>
      <w:r w:rsidRPr="00936946">
        <w:rPr>
          <w:sz w:val="19"/>
          <w:szCs w:val="19"/>
        </w:rPr>
        <w:t>1%)</w:t>
      </w:r>
      <w:r w:rsidRPr="00936946">
        <w:rPr>
          <w:sz w:val="19"/>
          <w:szCs w:val="19"/>
          <w:vertAlign w:val="subscript"/>
        </w:rPr>
        <w:t>random, shell, core and surface</w:t>
      </w:r>
      <w:r w:rsidRPr="00936946">
        <w:rPr>
          <w:sz w:val="19"/>
          <w:szCs w:val="19"/>
        </w:rPr>
        <w:t xml:space="preserve">. The absorption spectra of these polymers measured as powder or as dispersion </w:t>
      </w:r>
      <w:r w:rsidR="00830708">
        <w:rPr>
          <w:sz w:val="19"/>
          <w:szCs w:val="19"/>
        </w:rPr>
        <w:t>in PEG look similar (Figure S-31</w:t>
      </w:r>
      <w:proofErr w:type="gramStart"/>
      <w:r w:rsidR="00830708">
        <w:rPr>
          <w:sz w:val="19"/>
          <w:szCs w:val="19"/>
        </w:rPr>
        <w:t>,32</w:t>
      </w:r>
      <w:proofErr w:type="gramEnd"/>
      <w:r w:rsidRPr="00936946">
        <w:rPr>
          <w:sz w:val="19"/>
          <w:szCs w:val="19"/>
        </w:rPr>
        <w:t xml:space="preserve">). Solid state emission of polymers </w:t>
      </w:r>
      <w:proofErr w:type="gramStart"/>
      <w:r w:rsidRPr="00936946">
        <w:rPr>
          <w:sz w:val="19"/>
          <w:szCs w:val="19"/>
        </w:rPr>
        <w:t>TBT(</w:t>
      </w:r>
      <w:proofErr w:type="gramEnd"/>
      <w:r w:rsidRPr="00936946">
        <w:rPr>
          <w:sz w:val="19"/>
          <w:szCs w:val="19"/>
        </w:rPr>
        <w:t>1%)</w:t>
      </w:r>
      <w:r w:rsidRPr="00936946">
        <w:rPr>
          <w:sz w:val="19"/>
          <w:szCs w:val="19"/>
          <w:vertAlign w:val="subscript"/>
        </w:rPr>
        <w:t>random</w:t>
      </w:r>
      <w:r w:rsidRPr="00936946">
        <w:rPr>
          <w:sz w:val="19"/>
          <w:szCs w:val="19"/>
        </w:rPr>
        <w:t>, TBT(1%)</w:t>
      </w:r>
      <w:r w:rsidRPr="00936946">
        <w:rPr>
          <w:sz w:val="19"/>
          <w:szCs w:val="19"/>
          <w:vertAlign w:val="subscript"/>
        </w:rPr>
        <w:t>shell</w:t>
      </w:r>
      <w:r w:rsidRPr="00936946">
        <w:rPr>
          <w:sz w:val="19"/>
          <w:szCs w:val="19"/>
        </w:rPr>
        <w:t xml:space="preserve"> and TBT(1%)</w:t>
      </w:r>
      <w:r w:rsidRPr="00936946">
        <w:rPr>
          <w:sz w:val="19"/>
          <w:szCs w:val="19"/>
          <w:vertAlign w:val="subscript"/>
        </w:rPr>
        <w:t>core</w:t>
      </w:r>
      <w:r w:rsidRPr="00936946">
        <w:rPr>
          <w:sz w:val="19"/>
          <w:szCs w:val="19"/>
        </w:rPr>
        <w:t xml:space="preserve"> show and main peak at 600 nm, but polymer TBT(1%)</w:t>
      </w:r>
      <w:r w:rsidRPr="00936946">
        <w:rPr>
          <w:sz w:val="19"/>
          <w:szCs w:val="19"/>
          <w:vertAlign w:val="subscript"/>
        </w:rPr>
        <w:t>surface</w:t>
      </w:r>
      <w:r w:rsidRPr="00936946">
        <w:rPr>
          <w:sz w:val="19"/>
          <w:szCs w:val="19"/>
        </w:rPr>
        <w:t xml:space="preserve"> sho</w:t>
      </w:r>
      <w:r w:rsidR="00830708">
        <w:rPr>
          <w:sz w:val="19"/>
          <w:szCs w:val="19"/>
        </w:rPr>
        <w:t>ws a peak at 451 nm (Figure S-31</w:t>
      </w:r>
      <w:r w:rsidRPr="00936946">
        <w:rPr>
          <w:sz w:val="19"/>
          <w:szCs w:val="19"/>
        </w:rPr>
        <w:t>). Emission spectra of these polymers measured as</w:t>
      </w:r>
    </w:p>
    <w:p w14:paraId="16D6E966" w14:textId="77777777" w:rsidR="00E643C7" w:rsidRPr="00116DE6" w:rsidRDefault="00E643C7">
      <w:pPr>
        <w:pStyle w:val="VDTableTitle"/>
      </w:pPr>
      <w:r w:rsidRPr="00116DE6">
        <w:lastRenderedPageBreak/>
        <w:t>Table 2. Acceptor feed ratio, addition sequence</w:t>
      </w:r>
      <w:r w:rsidRPr="00116DE6">
        <w:rPr>
          <w:lang w:val="en-GB"/>
        </w:rPr>
        <w:t>, fluorescence and emission amplification of CP-CMP polymers containing a single acceptor co-monomer.</w:t>
      </w:r>
      <w:r w:rsidRPr="00116DE6">
        <w:t xml:space="preserve"> </w:t>
      </w:r>
    </w:p>
    <w:tbl>
      <w:tblPr>
        <w:tblW w:w="313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20" w:firstRow="1" w:lastRow="0" w:firstColumn="0" w:lastColumn="0" w:noHBand="0" w:noVBand="0"/>
      </w:tblPr>
      <w:tblGrid>
        <w:gridCol w:w="1629"/>
        <w:gridCol w:w="1087"/>
        <w:gridCol w:w="1131"/>
        <w:gridCol w:w="1303"/>
        <w:gridCol w:w="1303"/>
      </w:tblGrid>
      <w:tr w:rsidR="00E643C7" w:rsidRPr="009415AB" w14:paraId="1C63802A" w14:textId="77777777" w:rsidTr="00E643C7">
        <w:trPr>
          <w:jc w:val="center"/>
        </w:trPr>
        <w:tc>
          <w:tcPr>
            <w:tcW w:w="126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DC49A90" w14:textId="77777777" w:rsidR="00E643C7" w:rsidRPr="00C52A31" w:rsidRDefault="00E643C7" w:rsidP="00E643C7">
            <w:pPr>
              <w:pStyle w:val="TCTableBody"/>
              <w:rPr>
                <w:lang w:val="en-US"/>
              </w:rPr>
            </w:pPr>
            <w:r w:rsidRPr="00C52A31">
              <w:rPr>
                <w:lang w:val="en-US"/>
              </w:rPr>
              <w:t>Polymer CP-CMP</w:t>
            </w:r>
          </w:p>
          <w:p w14:paraId="2DD912D5" w14:textId="77777777" w:rsidR="00F778A2" w:rsidRDefault="00E643C7" w:rsidP="00E643C7">
            <w:pPr>
              <w:pStyle w:val="TCTableBody"/>
              <w:rPr>
                <w:lang w:val="en-US"/>
              </w:rPr>
            </w:pPr>
            <w:r w:rsidRPr="00C52A31">
              <w:rPr>
                <w:lang w:val="en-US"/>
              </w:rPr>
              <w:t>Acceptor</w:t>
            </w:r>
          </w:p>
          <w:p w14:paraId="0A6A5C1C" w14:textId="7BB4494C" w:rsidR="00E643C7" w:rsidRPr="00C52A31" w:rsidRDefault="00E643C7" w:rsidP="00E643C7">
            <w:pPr>
              <w:pStyle w:val="TCTableBody"/>
              <w:rPr>
                <w:lang w:val="en-US"/>
              </w:rPr>
            </w:pPr>
            <w:r w:rsidRPr="00C52A31">
              <w:rPr>
                <w:lang w:val="en-US"/>
              </w:rPr>
              <w:t>(</w:t>
            </w:r>
            <w:proofErr w:type="spellStart"/>
            <w:r w:rsidR="00F778A2">
              <w:rPr>
                <w:lang w:val="en-US"/>
              </w:rPr>
              <w:t>mol</w:t>
            </w:r>
            <w:proofErr w:type="spellEnd"/>
            <w:r w:rsidR="00F778A2">
              <w:rPr>
                <w:lang w:val="en-US"/>
              </w:rPr>
              <w:t xml:space="preserve"> </w:t>
            </w:r>
            <w:r w:rsidRPr="00C52A31">
              <w:rPr>
                <w:lang w:val="en-US"/>
              </w:rPr>
              <w:t>%)</w:t>
            </w:r>
            <w:r w:rsidRPr="00C52A31">
              <w:rPr>
                <w:vertAlign w:val="subscript"/>
                <w:lang w:val="en-US"/>
              </w:rPr>
              <w:t>domain</w:t>
            </w:r>
            <w:r w:rsidRPr="00C52A31">
              <w:rPr>
                <w:lang w:val="en-US"/>
              </w:rPr>
              <w:t xml:space="preserve"> </w:t>
            </w:r>
          </w:p>
        </w:tc>
        <w:tc>
          <w:tcPr>
            <w:tcW w:w="84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D5C50D3" w14:textId="77777777" w:rsidR="00E643C7" w:rsidRPr="009415AB" w:rsidRDefault="00E643C7" w:rsidP="00E643C7">
            <w:pPr>
              <w:pStyle w:val="TCTableBody"/>
            </w:pPr>
            <w:proofErr w:type="spellStart"/>
            <w:r>
              <w:rPr>
                <w:rFonts w:ascii="Constantia" w:hAnsi="Constantia"/>
              </w:rPr>
              <w:t>λ</w:t>
            </w:r>
            <w:r w:rsidRPr="009415AB">
              <w:t>emission</w:t>
            </w:r>
            <w:proofErr w:type="spellEnd"/>
            <w:r w:rsidRPr="009415AB">
              <w:t xml:space="preserve"> (</w:t>
            </w:r>
            <w:proofErr w:type="spellStart"/>
            <w:r w:rsidRPr="009415AB">
              <w:t>nm</w:t>
            </w:r>
            <w:proofErr w:type="spellEnd"/>
            <w:r w:rsidRPr="009415AB">
              <w:t xml:space="preserve">) Solid </w:t>
            </w:r>
            <w:proofErr w:type="spellStart"/>
            <w:r w:rsidRPr="009415AB">
              <w:t>State</w:t>
            </w:r>
            <w:proofErr w:type="spellEnd"/>
          </w:p>
        </w:tc>
        <w:tc>
          <w:tcPr>
            <w:tcW w:w="876"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9958066" w14:textId="77777777" w:rsidR="00E643C7" w:rsidRPr="009415AB" w:rsidRDefault="00E643C7" w:rsidP="00E643C7">
            <w:pPr>
              <w:pStyle w:val="TCTableBody"/>
            </w:pPr>
            <w:proofErr w:type="spellStart"/>
            <w:r>
              <w:rPr>
                <w:rFonts w:ascii="Constantia" w:hAnsi="Constantia"/>
              </w:rPr>
              <w:t>λ</w:t>
            </w:r>
            <w:r w:rsidRPr="009415AB">
              <w:t>emission</w:t>
            </w:r>
            <w:proofErr w:type="spellEnd"/>
            <w:r w:rsidRPr="009415AB">
              <w:t xml:space="preserve"> (</w:t>
            </w:r>
            <w:proofErr w:type="spellStart"/>
            <w:r w:rsidRPr="009415AB">
              <w:t>nm</w:t>
            </w:r>
            <w:proofErr w:type="spellEnd"/>
            <w:r w:rsidRPr="009415AB">
              <w:t xml:space="preserve">) </w:t>
            </w:r>
            <w:proofErr w:type="spellStart"/>
            <w:r w:rsidRPr="009415AB">
              <w:t>Dispersion</w:t>
            </w:r>
            <w:proofErr w:type="spellEnd"/>
            <w:r w:rsidRPr="009415AB">
              <w:t xml:space="preserve"> PEG</w:t>
            </w:r>
          </w:p>
        </w:tc>
        <w:tc>
          <w:tcPr>
            <w:tcW w:w="1009"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076BA96B" w14:textId="77777777" w:rsidR="00E643C7" w:rsidRPr="00C52A31" w:rsidRDefault="00E643C7" w:rsidP="00E643C7">
            <w:pPr>
              <w:pStyle w:val="TCTableBody"/>
              <w:rPr>
                <w:lang w:val="en-GB"/>
              </w:rPr>
            </w:pPr>
            <w:r w:rsidRPr="00C52A31">
              <w:rPr>
                <w:lang w:val="en-GB"/>
              </w:rPr>
              <w:t>Amplification solid state I</w:t>
            </w:r>
            <w:r w:rsidRPr="00C52A31">
              <w:rPr>
                <w:vertAlign w:val="subscript"/>
                <w:lang w:val="en-GB"/>
              </w:rPr>
              <w:t>AD</w:t>
            </w:r>
            <w:r w:rsidRPr="00C52A31">
              <w:rPr>
                <w:lang w:val="en-GB"/>
              </w:rPr>
              <w:t>/I</w:t>
            </w:r>
            <w:r w:rsidRPr="00C52A31">
              <w:rPr>
                <w:vertAlign w:val="subscript"/>
                <w:lang w:val="en-GB"/>
              </w:rPr>
              <w:t>A</w:t>
            </w:r>
          </w:p>
        </w:tc>
        <w:tc>
          <w:tcPr>
            <w:tcW w:w="1009"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84F119D" w14:textId="77777777" w:rsidR="00E643C7" w:rsidRPr="009415AB" w:rsidRDefault="00AE310C" w:rsidP="00E643C7">
            <w:pPr>
              <w:pStyle w:val="TCTableBody"/>
            </w:pPr>
            <w:proofErr w:type="spellStart"/>
            <w:r>
              <w:t>Amplification</w:t>
            </w:r>
            <w:proofErr w:type="spellEnd"/>
            <w:r>
              <w:t xml:space="preserve"> </w:t>
            </w:r>
            <w:proofErr w:type="spellStart"/>
            <w:r>
              <w:t>Dispersion</w:t>
            </w:r>
            <w:proofErr w:type="spellEnd"/>
            <w:r>
              <w:t xml:space="preserve"> PEG </w:t>
            </w:r>
            <w:r w:rsidR="00E643C7" w:rsidRPr="009415AB">
              <w:t>I</w:t>
            </w:r>
            <w:r w:rsidR="00E643C7" w:rsidRPr="003E273D">
              <w:rPr>
                <w:vertAlign w:val="subscript"/>
              </w:rPr>
              <w:t>AD</w:t>
            </w:r>
            <w:r w:rsidR="00E643C7" w:rsidRPr="009415AB">
              <w:t>/I</w:t>
            </w:r>
            <w:r w:rsidR="00E643C7" w:rsidRPr="003E273D">
              <w:rPr>
                <w:vertAlign w:val="subscript"/>
              </w:rPr>
              <w:t>A</w:t>
            </w:r>
          </w:p>
        </w:tc>
      </w:tr>
      <w:tr w:rsidR="00E643C7" w:rsidRPr="009415AB" w14:paraId="67764176" w14:textId="77777777" w:rsidTr="00E643C7">
        <w:trPr>
          <w:trHeight w:val="5384"/>
          <w:jc w:val="center"/>
        </w:trPr>
        <w:tc>
          <w:tcPr>
            <w:tcW w:w="1263" w:type="pct"/>
            <w:tcBorders>
              <w:top w:val="single" w:sz="4" w:space="0" w:color="auto"/>
              <w:left w:val="single" w:sz="4" w:space="0" w:color="auto"/>
              <w:right w:val="single" w:sz="4" w:space="0" w:color="auto"/>
            </w:tcBorders>
            <w:shd w:val="clear" w:color="auto" w:fill="auto"/>
          </w:tcPr>
          <w:p w14:paraId="303893B7" w14:textId="77777777" w:rsidR="00E643C7" w:rsidRPr="00C52A31" w:rsidRDefault="00E643C7" w:rsidP="00E643C7">
            <w:pPr>
              <w:pStyle w:val="TCTableBody"/>
              <w:rPr>
                <w:b/>
                <w:lang w:val="en-GB"/>
              </w:rPr>
            </w:pPr>
            <w:r w:rsidRPr="00C52A31">
              <w:rPr>
                <w:lang w:val="en-GB"/>
              </w:rPr>
              <w:t>0</w:t>
            </w:r>
            <w:r>
              <w:rPr>
                <w:lang w:val="en-GB"/>
              </w:rPr>
              <w:t>1</w:t>
            </w:r>
          </w:p>
          <w:p w14:paraId="05879FC3" w14:textId="77777777" w:rsidR="00E643C7" w:rsidRDefault="00E643C7" w:rsidP="00E643C7">
            <w:pPr>
              <w:pStyle w:val="TCTableBody"/>
              <w:rPr>
                <w:vertAlign w:val="subscript"/>
                <w:lang w:val="en-GB"/>
              </w:rPr>
            </w:pPr>
            <w:r w:rsidRPr="005A6144">
              <w:rPr>
                <w:lang w:val="en-GB"/>
              </w:rPr>
              <w:t>BT(1%)</w:t>
            </w:r>
            <w:r>
              <w:rPr>
                <w:vertAlign w:val="subscript"/>
                <w:lang w:val="en-GB"/>
              </w:rPr>
              <w:t>random</w:t>
            </w:r>
          </w:p>
          <w:p w14:paraId="3F08ABDF" w14:textId="77777777" w:rsidR="00E643C7" w:rsidRPr="00C52A31" w:rsidRDefault="00E643C7" w:rsidP="00E643C7">
            <w:pPr>
              <w:pStyle w:val="TCTableBody"/>
              <w:rPr>
                <w:lang w:val="en-GB"/>
              </w:rPr>
            </w:pPr>
            <w:r w:rsidRPr="00C52A31">
              <w:rPr>
                <w:lang w:val="en-GB"/>
              </w:rPr>
              <w:t>BT(1%)</w:t>
            </w:r>
            <w:r w:rsidRPr="00C52A31">
              <w:rPr>
                <w:vertAlign w:val="subscript"/>
                <w:lang w:val="en-GB"/>
              </w:rPr>
              <w:t>shell</w:t>
            </w:r>
          </w:p>
          <w:p w14:paraId="4AB64E0C" w14:textId="77777777" w:rsidR="00E643C7" w:rsidRDefault="00E643C7" w:rsidP="00E643C7">
            <w:pPr>
              <w:pStyle w:val="TCTableBody"/>
              <w:rPr>
                <w:lang w:val="en-GB"/>
              </w:rPr>
            </w:pPr>
            <w:r w:rsidRPr="005A6144">
              <w:rPr>
                <w:lang w:val="en-GB"/>
              </w:rPr>
              <w:t>BT(1%)</w:t>
            </w:r>
            <w:r>
              <w:rPr>
                <w:vertAlign w:val="subscript"/>
                <w:lang w:val="en-GB"/>
              </w:rPr>
              <w:t>core</w:t>
            </w:r>
          </w:p>
          <w:p w14:paraId="4EDCF980" w14:textId="77777777" w:rsidR="00E643C7" w:rsidRDefault="00E643C7" w:rsidP="00E643C7">
            <w:pPr>
              <w:pStyle w:val="TCTableBody"/>
              <w:rPr>
                <w:lang w:val="en-GB"/>
              </w:rPr>
            </w:pPr>
            <w:r w:rsidRPr="005A6144">
              <w:rPr>
                <w:lang w:val="en-GB"/>
              </w:rPr>
              <w:t>BT(1%)</w:t>
            </w:r>
            <w:r w:rsidRPr="005A6144">
              <w:rPr>
                <w:vertAlign w:val="subscript"/>
                <w:lang w:val="en-GB"/>
              </w:rPr>
              <w:t>s</w:t>
            </w:r>
            <w:r>
              <w:rPr>
                <w:vertAlign w:val="subscript"/>
                <w:lang w:val="en-GB"/>
              </w:rPr>
              <w:t>urface</w:t>
            </w:r>
            <w:r w:rsidRPr="003E160E" w:rsidDel="00DE4634">
              <w:rPr>
                <w:lang w:val="en-GB"/>
              </w:rPr>
              <w:t xml:space="preserve"> </w:t>
            </w:r>
          </w:p>
          <w:p w14:paraId="0E5C86DC" w14:textId="77777777" w:rsidR="00E643C7" w:rsidRDefault="00E643C7" w:rsidP="00E643C7">
            <w:pPr>
              <w:pStyle w:val="TCTableBody"/>
              <w:rPr>
                <w:vertAlign w:val="subscript"/>
                <w:lang w:val="en-GB"/>
              </w:rPr>
            </w:pPr>
            <w:r>
              <w:rPr>
                <w:lang w:val="en-GB"/>
              </w:rPr>
              <w:t>T</w:t>
            </w:r>
            <w:r w:rsidRPr="005A6144">
              <w:rPr>
                <w:lang w:val="en-GB"/>
              </w:rPr>
              <w:t>BT(1%)</w:t>
            </w:r>
            <w:r>
              <w:rPr>
                <w:vertAlign w:val="subscript"/>
                <w:lang w:val="en-GB"/>
              </w:rPr>
              <w:t>random</w:t>
            </w:r>
          </w:p>
          <w:p w14:paraId="0EAE53DB" w14:textId="77777777" w:rsidR="00E643C7" w:rsidRPr="005A6144" w:rsidRDefault="00E643C7" w:rsidP="00E643C7">
            <w:pPr>
              <w:pStyle w:val="TCTableBody"/>
              <w:rPr>
                <w:lang w:val="en-GB"/>
              </w:rPr>
            </w:pPr>
            <w:r>
              <w:rPr>
                <w:lang w:val="en-GB"/>
              </w:rPr>
              <w:t>T</w:t>
            </w:r>
            <w:r w:rsidRPr="005A6144">
              <w:rPr>
                <w:lang w:val="en-GB"/>
              </w:rPr>
              <w:t>BT(1%)</w:t>
            </w:r>
            <w:r w:rsidRPr="005A6144">
              <w:rPr>
                <w:vertAlign w:val="subscript"/>
                <w:lang w:val="en-GB"/>
              </w:rPr>
              <w:t>shell</w:t>
            </w:r>
          </w:p>
          <w:p w14:paraId="50D3B94C" w14:textId="77777777" w:rsidR="00E643C7" w:rsidRDefault="00E643C7" w:rsidP="00E643C7">
            <w:pPr>
              <w:pStyle w:val="TCTableBody"/>
              <w:rPr>
                <w:lang w:val="en-GB"/>
              </w:rPr>
            </w:pPr>
            <w:r>
              <w:rPr>
                <w:lang w:val="en-GB"/>
              </w:rPr>
              <w:t>T</w:t>
            </w:r>
            <w:r w:rsidRPr="005A6144">
              <w:rPr>
                <w:lang w:val="en-GB"/>
              </w:rPr>
              <w:t>BT(1%)</w:t>
            </w:r>
            <w:r>
              <w:rPr>
                <w:vertAlign w:val="subscript"/>
                <w:lang w:val="en-GB"/>
              </w:rPr>
              <w:t>core</w:t>
            </w:r>
          </w:p>
          <w:p w14:paraId="6578700C" w14:textId="77777777" w:rsidR="00E643C7" w:rsidRDefault="00E643C7" w:rsidP="00E643C7">
            <w:pPr>
              <w:pStyle w:val="TCTableBody"/>
              <w:rPr>
                <w:lang w:val="en-GB"/>
              </w:rPr>
            </w:pPr>
            <w:r>
              <w:rPr>
                <w:lang w:val="en-GB"/>
              </w:rPr>
              <w:t>T</w:t>
            </w:r>
            <w:r w:rsidRPr="005A6144">
              <w:rPr>
                <w:lang w:val="en-GB"/>
              </w:rPr>
              <w:t>BT(1%)</w:t>
            </w:r>
            <w:r w:rsidRPr="005A6144">
              <w:rPr>
                <w:vertAlign w:val="subscript"/>
                <w:lang w:val="en-GB"/>
              </w:rPr>
              <w:t>s</w:t>
            </w:r>
            <w:r>
              <w:rPr>
                <w:vertAlign w:val="subscript"/>
                <w:lang w:val="en-GB"/>
              </w:rPr>
              <w:t>urface</w:t>
            </w:r>
          </w:p>
          <w:p w14:paraId="586F7B96" w14:textId="77777777" w:rsidR="00E643C7" w:rsidRDefault="00E643C7" w:rsidP="00E643C7">
            <w:pPr>
              <w:pStyle w:val="TCTableBody"/>
              <w:rPr>
                <w:vertAlign w:val="subscript"/>
                <w:lang w:val="en-GB"/>
              </w:rPr>
            </w:pPr>
            <w:r w:rsidRPr="005A6144">
              <w:rPr>
                <w:lang w:val="en-GB"/>
              </w:rPr>
              <w:t>BT(</w:t>
            </w:r>
            <w:r>
              <w:rPr>
                <w:lang w:val="en-GB"/>
              </w:rPr>
              <w:t>0.5</w:t>
            </w:r>
            <w:r w:rsidRPr="005A6144">
              <w:rPr>
                <w:lang w:val="en-GB"/>
              </w:rPr>
              <w:t>%)</w:t>
            </w:r>
            <w:r>
              <w:rPr>
                <w:vertAlign w:val="subscript"/>
                <w:lang w:val="en-GB"/>
              </w:rPr>
              <w:t>random</w:t>
            </w:r>
          </w:p>
          <w:p w14:paraId="47E513AA" w14:textId="77777777" w:rsidR="00E643C7" w:rsidRPr="005A6144" w:rsidRDefault="00E643C7" w:rsidP="00E643C7">
            <w:pPr>
              <w:pStyle w:val="TCTableBody"/>
              <w:rPr>
                <w:lang w:val="en-GB"/>
              </w:rPr>
            </w:pPr>
            <w:r w:rsidRPr="005A6144">
              <w:rPr>
                <w:lang w:val="en-GB"/>
              </w:rPr>
              <w:t>BT(</w:t>
            </w:r>
            <w:r>
              <w:rPr>
                <w:lang w:val="en-GB"/>
              </w:rPr>
              <w:t>0.5</w:t>
            </w:r>
            <w:r w:rsidRPr="005A6144">
              <w:rPr>
                <w:lang w:val="en-GB"/>
              </w:rPr>
              <w:t>%)</w:t>
            </w:r>
            <w:r w:rsidRPr="005A6144">
              <w:rPr>
                <w:vertAlign w:val="subscript"/>
                <w:lang w:val="en-GB"/>
              </w:rPr>
              <w:t>shell</w:t>
            </w:r>
          </w:p>
          <w:p w14:paraId="3A30495C" w14:textId="77777777" w:rsidR="00E643C7" w:rsidRDefault="00E643C7" w:rsidP="00E643C7">
            <w:pPr>
              <w:pStyle w:val="TCTableBody"/>
              <w:rPr>
                <w:lang w:val="en-GB"/>
              </w:rPr>
            </w:pPr>
            <w:r w:rsidRPr="005A6144">
              <w:rPr>
                <w:lang w:val="en-GB"/>
              </w:rPr>
              <w:t>BT(</w:t>
            </w:r>
            <w:r>
              <w:rPr>
                <w:lang w:val="en-GB"/>
              </w:rPr>
              <w:t>0.5</w:t>
            </w:r>
            <w:r w:rsidRPr="005A6144">
              <w:rPr>
                <w:lang w:val="en-GB"/>
              </w:rPr>
              <w:t>%)</w:t>
            </w:r>
            <w:r>
              <w:rPr>
                <w:vertAlign w:val="subscript"/>
                <w:lang w:val="en-GB"/>
              </w:rPr>
              <w:t>core</w:t>
            </w:r>
          </w:p>
          <w:p w14:paraId="697B17C6" w14:textId="77777777" w:rsidR="00E643C7" w:rsidRPr="00C52A31" w:rsidRDefault="00E643C7" w:rsidP="00E643C7">
            <w:pPr>
              <w:pStyle w:val="TCTableBody"/>
              <w:rPr>
                <w:b/>
                <w:lang w:val="en-GB"/>
              </w:rPr>
            </w:pPr>
            <w:r w:rsidRPr="005A6144">
              <w:rPr>
                <w:lang w:val="en-GB"/>
              </w:rPr>
              <w:t>BT(</w:t>
            </w:r>
            <w:r>
              <w:rPr>
                <w:lang w:val="en-GB"/>
              </w:rPr>
              <w:t>0.5</w:t>
            </w:r>
            <w:r w:rsidRPr="005A6144">
              <w:rPr>
                <w:lang w:val="en-GB"/>
              </w:rPr>
              <w:t>%)</w:t>
            </w:r>
            <w:r w:rsidRPr="005A6144">
              <w:rPr>
                <w:vertAlign w:val="subscript"/>
                <w:lang w:val="en-GB"/>
              </w:rPr>
              <w:t>s</w:t>
            </w:r>
            <w:r>
              <w:rPr>
                <w:vertAlign w:val="subscript"/>
                <w:lang w:val="en-GB"/>
              </w:rPr>
              <w:t>urface</w:t>
            </w:r>
          </w:p>
          <w:p w14:paraId="324C0077" w14:textId="77777777" w:rsidR="00E643C7" w:rsidRDefault="00E643C7" w:rsidP="00E643C7">
            <w:pPr>
              <w:pStyle w:val="TCTableBody"/>
              <w:rPr>
                <w:vertAlign w:val="subscript"/>
                <w:lang w:val="en-GB"/>
              </w:rPr>
            </w:pPr>
            <w:r>
              <w:rPr>
                <w:lang w:val="en-GB"/>
              </w:rPr>
              <w:t>T</w:t>
            </w:r>
            <w:r w:rsidRPr="005A6144">
              <w:rPr>
                <w:lang w:val="en-GB"/>
              </w:rPr>
              <w:t>BT(</w:t>
            </w:r>
            <w:r>
              <w:rPr>
                <w:lang w:val="en-GB"/>
              </w:rPr>
              <w:t>0.5</w:t>
            </w:r>
            <w:r w:rsidRPr="005A6144">
              <w:rPr>
                <w:lang w:val="en-GB"/>
              </w:rPr>
              <w:t>%)</w:t>
            </w:r>
            <w:r>
              <w:rPr>
                <w:vertAlign w:val="subscript"/>
                <w:lang w:val="en-GB"/>
              </w:rPr>
              <w:t>random</w:t>
            </w:r>
          </w:p>
          <w:p w14:paraId="28BAA089" w14:textId="77777777" w:rsidR="00E643C7" w:rsidRPr="005A6144" w:rsidRDefault="00E643C7" w:rsidP="00E643C7">
            <w:pPr>
              <w:pStyle w:val="TCTableBody"/>
              <w:rPr>
                <w:lang w:val="en-GB"/>
              </w:rPr>
            </w:pPr>
            <w:r>
              <w:rPr>
                <w:lang w:val="en-GB"/>
              </w:rPr>
              <w:t>T</w:t>
            </w:r>
            <w:r w:rsidRPr="005A6144">
              <w:rPr>
                <w:lang w:val="en-GB"/>
              </w:rPr>
              <w:t>BT(</w:t>
            </w:r>
            <w:r>
              <w:rPr>
                <w:lang w:val="en-GB"/>
              </w:rPr>
              <w:t>0.5</w:t>
            </w:r>
            <w:r w:rsidRPr="005A6144">
              <w:rPr>
                <w:lang w:val="en-GB"/>
              </w:rPr>
              <w:t>%)</w:t>
            </w:r>
            <w:r w:rsidRPr="005A6144">
              <w:rPr>
                <w:vertAlign w:val="subscript"/>
                <w:lang w:val="en-GB"/>
              </w:rPr>
              <w:t>shell</w:t>
            </w:r>
          </w:p>
          <w:p w14:paraId="1AAD704D" w14:textId="77777777" w:rsidR="00E643C7" w:rsidRDefault="00E643C7" w:rsidP="00E643C7">
            <w:pPr>
              <w:pStyle w:val="TCTableBody"/>
              <w:rPr>
                <w:lang w:val="en-GB"/>
              </w:rPr>
            </w:pPr>
            <w:r>
              <w:rPr>
                <w:lang w:val="en-GB"/>
              </w:rPr>
              <w:t>T</w:t>
            </w:r>
            <w:r w:rsidRPr="005A6144">
              <w:rPr>
                <w:lang w:val="en-GB"/>
              </w:rPr>
              <w:t>BT(</w:t>
            </w:r>
            <w:r>
              <w:rPr>
                <w:lang w:val="en-GB"/>
              </w:rPr>
              <w:t>0.5</w:t>
            </w:r>
            <w:r w:rsidRPr="005A6144">
              <w:rPr>
                <w:lang w:val="en-GB"/>
              </w:rPr>
              <w:t>%)</w:t>
            </w:r>
            <w:r>
              <w:rPr>
                <w:vertAlign w:val="subscript"/>
                <w:lang w:val="en-GB"/>
              </w:rPr>
              <w:t>core</w:t>
            </w:r>
          </w:p>
          <w:p w14:paraId="0ABA0D39" w14:textId="77777777" w:rsidR="00E643C7" w:rsidRPr="00C52A31" w:rsidRDefault="00E643C7" w:rsidP="00E643C7">
            <w:pPr>
              <w:pStyle w:val="TCTableBody"/>
              <w:rPr>
                <w:b/>
                <w:lang w:val="en-US"/>
              </w:rPr>
            </w:pPr>
            <w:r>
              <w:rPr>
                <w:lang w:val="en-GB"/>
              </w:rPr>
              <w:t>T</w:t>
            </w:r>
            <w:r w:rsidRPr="005A6144">
              <w:rPr>
                <w:lang w:val="en-GB"/>
              </w:rPr>
              <w:t>BT(</w:t>
            </w:r>
            <w:r>
              <w:rPr>
                <w:lang w:val="en-GB"/>
              </w:rPr>
              <w:t>0.5</w:t>
            </w:r>
            <w:r w:rsidRPr="005A6144">
              <w:rPr>
                <w:lang w:val="en-GB"/>
              </w:rPr>
              <w:t>%)</w:t>
            </w:r>
            <w:r w:rsidRPr="005A6144">
              <w:rPr>
                <w:vertAlign w:val="subscript"/>
                <w:lang w:val="en-GB"/>
              </w:rPr>
              <w:t>s</w:t>
            </w:r>
            <w:r>
              <w:rPr>
                <w:vertAlign w:val="subscript"/>
                <w:lang w:val="en-GB"/>
              </w:rPr>
              <w:t>urface</w:t>
            </w:r>
          </w:p>
          <w:p w14:paraId="1E99EF9E" w14:textId="77777777" w:rsidR="00E643C7" w:rsidRDefault="00E643C7" w:rsidP="00E643C7">
            <w:pPr>
              <w:pStyle w:val="TCTableBody"/>
              <w:rPr>
                <w:lang w:val="en-GB"/>
              </w:rPr>
            </w:pPr>
            <w:r w:rsidRPr="005A6144">
              <w:rPr>
                <w:lang w:val="en-GB"/>
              </w:rPr>
              <w:t>BT(</w:t>
            </w:r>
            <w:r>
              <w:rPr>
                <w:lang w:val="en-GB"/>
              </w:rPr>
              <w:t>0.1</w:t>
            </w:r>
            <w:r w:rsidRPr="005A6144">
              <w:rPr>
                <w:lang w:val="en-GB"/>
              </w:rPr>
              <w:t>%)</w:t>
            </w:r>
            <w:r>
              <w:rPr>
                <w:vertAlign w:val="subscript"/>
                <w:lang w:val="en-GB"/>
              </w:rPr>
              <w:t>surface</w:t>
            </w:r>
          </w:p>
          <w:p w14:paraId="128A44D0" w14:textId="77777777" w:rsidR="00E643C7" w:rsidRPr="00C52A31" w:rsidRDefault="00E643C7" w:rsidP="00E643C7">
            <w:pPr>
              <w:pStyle w:val="TCTableBody"/>
              <w:rPr>
                <w:b/>
                <w:lang w:val="en-US"/>
              </w:rPr>
            </w:pPr>
            <w:r w:rsidRPr="005A6144">
              <w:rPr>
                <w:lang w:val="en-GB"/>
              </w:rPr>
              <w:t>BT(</w:t>
            </w:r>
            <w:r>
              <w:rPr>
                <w:lang w:val="en-GB"/>
              </w:rPr>
              <w:t>0.1</w:t>
            </w:r>
            <w:r w:rsidRPr="005A6144">
              <w:rPr>
                <w:lang w:val="en-GB"/>
              </w:rPr>
              <w:t>%)</w:t>
            </w:r>
            <w:r>
              <w:rPr>
                <w:vertAlign w:val="subscript"/>
                <w:lang w:val="en-GB"/>
              </w:rPr>
              <w:t>shell</w:t>
            </w:r>
          </w:p>
        </w:tc>
        <w:tc>
          <w:tcPr>
            <w:tcW w:w="842" w:type="pct"/>
            <w:tcBorders>
              <w:top w:val="single" w:sz="4" w:space="0" w:color="auto"/>
              <w:left w:val="single" w:sz="4" w:space="0" w:color="auto"/>
              <w:right w:val="single" w:sz="4" w:space="0" w:color="auto"/>
            </w:tcBorders>
            <w:shd w:val="clear" w:color="auto" w:fill="auto"/>
          </w:tcPr>
          <w:p w14:paraId="5D7E8CD1" w14:textId="77777777" w:rsidR="00E643C7" w:rsidRPr="00A50FB4" w:rsidRDefault="00E643C7" w:rsidP="00E643C7">
            <w:pPr>
              <w:pStyle w:val="TCTableBody"/>
              <w:rPr>
                <w:b/>
              </w:rPr>
            </w:pPr>
            <w:r w:rsidRPr="00A50FB4">
              <w:t>457</w:t>
            </w:r>
          </w:p>
          <w:p w14:paraId="5AED230A" w14:textId="77777777" w:rsidR="00E643C7" w:rsidRPr="00A50FB4" w:rsidRDefault="00E643C7" w:rsidP="00E643C7">
            <w:pPr>
              <w:pStyle w:val="TCTableBody"/>
              <w:rPr>
                <w:b/>
              </w:rPr>
            </w:pPr>
            <w:r w:rsidRPr="00A50FB4">
              <w:t>521</w:t>
            </w:r>
          </w:p>
          <w:p w14:paraId="56660CCD" w14:textId="77777777" w:rsidR="00E643C7" w:rsidRPr="00A50FB4" w:rsidRDefault="00E643C7" w:rsidP="00E643C7">
            <w:pPr>
              <w:pStyle w:val="TCTableBody"/>
              <w:rPr>
                <w:b/>
              </w:rPr>
            </w:pPr>
            <w:r w:rsidRPr="00A50FB4">
              <w:t>515</w:t>
            </w:r>
          </w:p>
          <w:p w14:paraId="2405E9F8" w14:textId="77777777" w:rsidR="00E643C7" w:rsidRPr="00A50FB4" w:rsidRDefault="00E643C7" w:rsidP="00E643C7">
            <w:pPr>
              <w:pStyle w:val="TCTableBody"/>
              <w:rPr>
                <w:b/>
              </w:rPr>
            </w:pPr>
            <w:r w:rsidRPr="00A50FB4">
              <w:t>520</w:t>
            </w:r>
          </w:p>
          <w:p w14:paraId="11ED8C3D" w14:textId="77777777" w:rsidR="00E643C7" w:rsidRPr="00A50FB4" w:rsidRDefault="00E643C7" w:rsidP="00E643C7">
            <w:pPr>
              <w:pStyle w:val="TCTableBody"/>
              <w:rPr>
                <w:b/>
              </w:rPr>
            </w:pPr>
            <w:r w:rsidRPr="00A50FB4">
              <w:t>517</w:t>
            </w:r>
          </w:p>
          <w:p w14:paraId="6129BC07" w14:textId="77777777" w:rsidR="00E643C7" w:rsidRPr="00A50FB4" w:rsidRDefault="00E643C7" w:rsidP="00E643C7">
            <w:pPr>
              <w:pStyle w:val="TCTableBody"/>
              <w:rPr>
                <w:b/>
              </w:rPr>
            </w:pPr>
            <w:r w:rsidRPr="00A50FB4">
              <w:t>451, 606</w:t>
            </w:r>
          </w:p>
          <w:p w14:paraId="191F3768" w14:textId="77777777" w:rsidR="00E643C7" w:rsidRPr="00A50FB4" w:rsidRDefault="00E643C7" w:rsidP="00E643C7">
            <w:pPr>
              <w:pStyle w:val="TCTableBody"/>
              <w:rPr>
                <w:b/>
              </w:rPr>
            </w:pPr>
            <w:r w:rsidRPr="00A50FB4">
              <w:t>445, 600</w:t>
            </w:r>
          </w:p>
          <w:p w14:paraId="5D9D429B" w14:textId="77777777" w:rsidR="00E643C7" w:rsidRPr="00A50FB4" w:rsidRDefault="00E643C7" w:rsidP="00E643C7">
            <w:pPr>
              <w:pStyle w:val="TCTableBody"/>
              <w:rPr>
                <w:b/>
              </w:rPr>
            </w:pPr>
            <w:r w:rsidRPr="00A50FB4">
              <w:t>449, 605</w:t>
            </w:r>
          </w:p>
          <w:p w14:paraId="75112C7E" w14:textId="77777777" w:rsidR="00E643C7" w:rsidRPr="00A50FB4" w:rsidRDefault="00E643C7" w:rsidP="00E643C7">
            <w:pPr>
              <w:pStyle w:val="TCTableBody"/>
              <w:rPr>
                <w:b/>
              </w:rPr>
            </w:pPr>
            <w:r w:rsidRPr="00A50FB4">
              <w:t>451, 594</w:t>
            </w:r>
          </w:p>
          <w:p w14:paraId="2EE4C51A" w14:textId="77777777" w:rsidR="00E643C7" w:rsidRPr="00A50FB4" w:rsidRDefault="00E643C7" w:rsidP="00E643C7">
            <w:pPr>
              <w:pStyle w:val="TCTableBody"/>
              <w:rPr>
                <w:b/>
              </w:rPr>
            </w:pPr>
            <w:r w:rsidRPr="00A50FB4">
              <w:t>513</w:t>
            </w:r>
          </w:p>
          <w:p w14:paraId="196A3C82" w14:textId="77777777" w:rsidR="00E643C7" w:rsidRPr="00A50FB4" w:rsidRDefault="00E643C7" w:rsidP="00E643C7">
            <w:pPr>
              <w:pStyle w:val="TCTableBody"/>
              <w:rPr>
                <w:b/>
              </w:rPr>
            </w:pPr>
            <w:r w:rsidRPr="00A50FB4">
              <w:t>508</w:t>
            </w:r>
          </w:p>
          <w:p w14:paraId="1B9FF456" w14:textId="77777777" w:rsidR="00E643C7" w:rsidRPr="00A50FB4" w:rsidRDefault="00E643C7" w:rsidP="00E643C7">
            <w:pPr>
              <w:pStyle w:val="TCTableBody"/>
              <w:rPr>
                <w:b/>
              </w:rPr>
            </w:pPr>
            <w:r w:rsidRPr="00A50FB4">
              <w:t>519</w:t>
            </w:r>
          </w:p>
          <w:p w14:paraId="626D480E" w14:textId="77777777" w:rsidR="00E643C7" w:rsidRPr="00A50FB4" w:rsidRDefault="00E643C7" w:rsidP="00E643C7">
            <w:pPr>
              <w:pStyle w:val="TCTableBody"/>
              <w:rPr>
                <w:b/>
              </w:rPr>
            </w:pPr>
            <w:r w:rsidRPr="00A50FB4">
              <w:t>510</w:t>
            </w:r>
          </w:p>
          <w:p w14:paraId="15721F80" w14:textId="77777777" w:rsidR="00E643C7" w:rsidRPr="00A50FB4" w:rsidRDefault="00E643C7" w:rsidP="00E643C7">
            <w:pPr>
              <w:pStyle w:val="TCTableBody"/>
              <w:rPr>
                <w:b/>
              </w:rPr>
            </w:pPr>
            <w:r w:rsidRPr="00A50FB4">
              <w:t>443, 599</w:t>
            </w:r>
          </w:p>
          <w:p w14:paraId="562F1FE1" w14:textId="77777777" w:rsidR="00E643C7" w:rsidRPr="00A50FB4" w:rsidRDefault="00E643C7" w:rsidP="00E643C7">
            <w:pPr>
              <w:pStyle w:val="TCTableBody"/>
              <w:rPr>
                <w:b/>
              </w:rPr>
            </w:pPr>
            <w:r w:rsidRPr="00A50FB4">
              <w:t>451, 587</w:t>
            </w:r>
          </w:p>
          <w:p w14:paraId="68E6E549" w14:textId="77777777" w:rsidR="00E643C7" w:rsidRPr="00A50FB4" w:rsidRDefault="00E643C7" w:rsidP="00E643C7">
            <w:pPr>
              <w:pStyle w:val="TCTableBody"/>
              <w:rPr>
                <w:b/>
              </w:rPr>
            </w:pPr>
            <w:r w:rsidRPr="00A50FB4">
              <w:t>451, 602</w:t>
            </w:r>
          </w:p>
          <w:p w14:paraId="7CF70698" w14:textId="77777777" w:rsidR="00E643C7" w:rsidRPr="00A50FB4" w:rsidRDefault="00E643C7" w:rsidP="00E643C7">
            <w:pPr>
              <w:pStyle w:val="TCTableBody"/>
              <w:rPr>
                <w:b/>
              </w:rPr>
            </w:pPr>
            <w:r w:rsidRPr="00A50FB4">
              <w:t>446, 580</w:t>
            </w:r>
          </w:p>
          <w:p w14:paraId="2BC4F6B2" w14:textId="77777777" w:rsidR="00E643C7" w:rsidRPr="00A50FB4" w:rsidRDefault="00E643C7" w:rsidP="00E643C7">
            <w:pPr>
              <w:pStyle w:val="TCTableBody"/>
              <w:rPr>
                <w:b/>
              </w:rPr>
            </w:pPr>
            <w:r w:rsidRPr="00A50FB4">
              <w:t>499</w:t>
            </w:r>
          </w:p>
          <w:p w14:paraId="3E38DFB5" w14:textId="77777777" w:rsidR="00E643C7" w:rsidRPr="00A50FB4" w:rsidRDefault="00E643C7" w:rsidP="00E643C7">
            <w:pPr>
              <w:pStyle w:val="TCTableBody"/>
              <w:rPr>
                <w:b/>
              </w:rPr>
            </w:pPr>
            <w:r w:rsidRPr="00A50FB4">
              <w:t>469</w:t>
            </w:r>
          </w:p>
        </w:tc>
        <w:tc>
          <w:tcPr>
            <w:tcW w:w="876" w:type="pct"/>
            <w:tcBorders>
              <w:top w:val="single" w:sz="4" w:space="0" w:color="auto"/>
              <w:left w:val="single" w:sz="4" w:space="0" w:color="auto"/>
              <w:right w:val="single" w:sz="4" w:space="0" w:color="auto"/>
            </w:tcBorders>
            <w:shd w:val="clear" w:color="auto" w:fill="auto"/>
          </w:tcPr>
          <w:p w14:paraId="26EB02D0" w14:textId="77777777" w:rsidR="00E643C7" w:rsidRPr="00A50FB4" w:rsidRDefault="00E643C7" w:rsidP="00E643C7">
            <w:pPr>
              <w:pStyle w:val="TCTableBody"/>
              <w:rPr>
                <w:b/>
              </w:rPr>
            </w:pPr>
            <w:r w:rsidRPr="00A50FB4">
              <w:t>451</w:t>
            </w:r>
          </w:p>
          <w:p w14:paraId="20D7BA29" w14:textId="77777777" w:rsidR="00E643C7" w:rsidRPr="00A50FB4" w:rsidRDefault="00E643C7" w:rsidP="00E643C7">
            <w:pPr>
              <w:pStyle w:val="TCTableBody"/>
              <w:rPr>
                <w:b/>
              </w:rPr>
            </w:pPr>
            <w:r w:rsidRPr="00A50FB4">
              <w:t>514</w:t>
            </w:r>
          </w:p>
          <w:p w14:paraId="0F0D6D25" w14:textId="77777777" w:rsidR="00E643C7" w:rsidRPr="00A50FB4" w:rsidRDefault="00E643C7" w:rsidP="00E643C7">
            <w:pPr>
              <w:pStyle w:val="TCTableBody"/>
              <w:rPr>
                <w:b/>
              </w:rPr>
            </w:pPr>
            <w:r w:rsidRPr="00A50FB4">
              <w:t>512</w:t>
            </w:r>
          </w:p>
          <w:p w14:paraId="1120EB67" w14:textId="77777777" w:rsidR="00E643C7" w:rsidRPr="00A50FB4" w:rsidRDefault="00E643C7" w:rsidP="00E643C7">
            <w:pPr>
              <w:pStyle w:val="TCTableBody"/>
              <w:rPr>
                <w:b/>
              </w:rPr>
            </w:pPr>
            <w:r w:rsidRPr="00A50FB4">
              <w:t>514</w:t>
            </w:r>
          </w:p>
          <w:p w14:paraId="36F3826B" w14:textId="77777777" w:rsidR="00E643C7" w:rsidRPr="00A50FB4" w:rsidRDefault="00E643C7" w:rsidP="00E643C7">
            <w:pPr>
              <w:pStyle w:val="TCTableBody"/>
              <w:rPr>
                <w:b/>
              </w:rPr>
            </w:pPr>
            <w:r w:rsidRPr="00A50FB4">
              <w:t>515</w:t>
            </w:r>
          </w:p>
          <w:p w14:paraId="36DF1EF5" w14:textId="77777777" w:rsidR="00E643C7" w:rsidRPr="00A50FB4" w:rsidRDefault="00E643C7" w:rsidP="00E643C7">
            <w:pPr>
              <w:pStyle w:val="TCTableBody"/>
              <w:rPr>
                <w:b/>
              </w:rPr>
            </w:pPr>
            <w:r w:rsidRPr="00A50FB4">
              <w:t>426, 603</w:t>
            </w:r>
          </w:p>
          <w:p w14:paraId="28B37FE9" w14:textId="77777777" w:rsidR="00E643C7" w:rsidRPr="00A50FB4" w:rsidRDefault="00E643C7" w:rsidP="00E643C7">
            <w:pPr>
              <w:pStyle w:val="TCTableBody"/>
              <w:rPr>
                <w:b/>
              </w:rPr>
            </w:pPr>
            <w:r w:rsidRPr="00A50FB4">
              <w:t>436, 602</w:t>
            </w:r>
          </w:p>
          <w:p w14:paraId="093EDE7F" w14:textId="77777777" w:rsidR="00E643C7" w:rsidRPr="00A50FB4" w:rsidRDefault="00E643C7" w:rsidP="00E643C7">
            <w:pPr>
              <w:pStyle w:val="TCTableBody"/>
              <w:rPr>
                <w:b/>
              </w:rPr>
            </w:pPr>
            <w:r w:rsidRPr="00A50FB4">
              <w:t>427, 608</w:t>
            </w:r>
          </w:p>
          <w:p w14:paraId="4BEA613D" w14:textId="77777777" w:rsidR="00E643C7" w:rsidRPr="00A50FB4" w:rsidRDefault="00E643C7" w:rsidP="00E643C7">
            <w:pPr>
              <w:pStyle w:val="TCTableBody"/>
              <w:rPr>
                <w:b/>
              </w:rPr>
            </w:pPr>
            <w:r w:rsidRPr="00A50FB4">
              <w:t>442, 600</w:t>
            </w:r>
          </w:p>
          <w:p w14:paraId="79A1365A" w14:textId="77777777" w:rsidR="00E643C7" w:rsidRPr="00A50FB4" w:rsidRDefault="00E643C7" w:rsidP="00E643C7">
            <w:pPr>
              <w:pStyle w:val="TCTableBody"/>
              <w:rPr>
                <w:b/>
              </w:rPr>
            </w:pPr>
            <w:r w:rsidRPr="00A50FB4">
              <w:t>508</w:t>
            </w:r>
          </w:p>
          <w:p w14:paraId="38AF08B1" w14:textId="77777777" w:rsidR="00E643C7" w:rsidRPr="00A50FB4" w:rsidRDefault="00E643C7" w:rsidP="00E643C7">
            <w:pPr>
              <w:pStyle w:val="TCTableBody"/>
              <w:rPr>
                <w:b/>
              </w:rPr>
            </w:pPr>
            <w:r w:rsidRPr="00A50FB4">
              <w:t>507</w:t>
            </w:r>
          </w:p>
          <w:p w14:paraId="2DED3AA7" w14:textId="77777777" w:rsidR="00E643C7" w:rsidRPr="00A50FB4" w:rsidRDefault="00E643C7" w:rsidP="00E643C7">
            <w:pPr>
              <w:pStyle w:val="TCTableBody"/>
              <w:rPr>
                <w:b/>
              </w:rPr>
            </w:pPr>
            <w:r w:rsidRPr="00A50FB4">
              <w:t>509</w:t>
            </w:r>
          </w:p>
          <w:p w14:paraId="00EFF608" w14:textId="77777777" w:rsidR="00E643C7" w:rsidRPr="00A50FB4" w:rsidRDefault="00E643C7" w:rsidP="00E643C7">
            <w:pPr>
              <w:pStyle w:val="TCTableBody"/>
              <w:rPr>
                <w:b/>
              </w:rPr>
            </w:pPr>
            <w:r w:rsidRPr="00A50FB4">
              <w:t>451, 502</w:t>
            </w:r>
          </w:p>
          <w:p w14:paraId="10BE50D3" w14:textId="77777777" w:rsidR="00E643C7" w:rsidRPr="00A50FB4" w:rsidRDefault="00E643C7" w:rsidP="00E643C7">
            <w:pPr>
              <w:pStyle w:val="TCTableBody"/>
              <w:rPr>
                <w:b/>
              </w:rPr>
            </w:pPr>
            <w:r w:rsidRPr="00A50FB4">
              <w:t>433, 601</w:t>
            </w:r>
          </w:p>
          <w:p w14:paraId="702F5FCE" w14:textId="77777777" w:rsidR="00E643C7" w:rsidRPr="00A50FB4" w:rsidRDefault="00E643C7" w:rsidP="00E643C7">
            <w:pPr>
              <w:pStyle w:val="TCTableBody"/>
              <w:rPr>
                <w:b/>
              </w:rPr>
            </w:pPr>
            <w:r w:rsidRPr="00A50FB4">
              <w:t>442, 588</w:t>
            </w:r>
          </w:p>
          <w:p w14:paraId="647B4D2B" w14:textId="77777777" w:rsidR="00E643C7" w:rsidRPr="00A50FB4" w:rsidRDefault="00E643C7" w:rsidP="00E643C7">
            <w:pPr>
              <w:pStyle w:val="TCTableBody"/>
              <w:rPr>
                <w:b/>
              </w:rPr>
            </w:pPr>
            <w:r w:rsidRPr="00A50FB4">
              <w:t>434, 601</w:t>
            </w:r>
          </w:p>
          <w:p w14:paraId="694C5F6F" w14:textId="77777777" w:rsidR="00E643C7" w:rsidRPr="00A50FB4" w:rsidRDefault="00E643C7" w:rsidP="00E643C7">
            <w:pPr>
              <w:pStyle w:val="TCTableBody"/>
              <w:rPr>
                <w:b/>
              </w:rPr>
            </w:pPr>
            <w:r w:rsidRPr="00A50FB4">
              <w:t>435, 583</w:t>
            </w:r>
          </w:p>
          <w:p w14:paraId="31F605FC" w14:textId="77777777" w:rsidR="00E643C7" w:rsidRPr="00A50FB4" w:rsidRDefault="00E643C7" w:rsidP="00E643C7">
            <w:pPr>
              <w:pStyle w:val="TCTableBody"/>
              <w:rPr>
                <w:b/>
              </w:rPr>
            </w:pPr>
            <w:r w:rsidRPr="00A50FB4">
              <w:t>451</w:t>
            </w:r>
          </w:p>
          <w:p w14:paraId="46505429" w14:textId="77777777" w:rsidR="00E643C7" w:rsidRPr="00A50FB4" w:rsidRDefault="00E643C7" w:rsidP="00E643C7">
            <w:pPr>
              <w:pStyle w:val="TCTableBody"/>
              <w:rPr>
                <w:b/>
              </w:rPr>
            </w:pPr>
            <w:r w:rsidRPr="00A50FB4">
              <w:t>445</w:t>
            </w:r>
          </w:p>
        </w:tc>
        <w:tc>
          <w:tcPr>
            <w:tcW w:w="1009" w:type="pct"/>
            <w:tcBorders>
              <w:top w:val="single" w:sz="4" w:space="0" w:color="auto"/>
              <w:left w:val="single" w:sz="4" w:space="0" w:color="auto"/>
              <w:right w:val="single" w:sz="4" w:space="0" w:color="auto"/>
            </w:tcBorders>
            <w:shd w:val="clear" w:color="auto" w:fill="auto"/>
          </w:tcPr>
          <w:p w14:paraId="12B98AE7" w14:textId="77777777" w:rsidR="00E643C7" w:rsidRPr="00A50FB4" w:rsidRDefault="00E643C7" w:rsidP="00E643C7">
            <w:pPr>
              <w:pStyle w:val="TCTableBody"/>
            </w:pPr>
            <w:r w:rsidRPr="00A50FB4">
              <w:t>-</w:t>
            </w:r>
          </w:p>
          <w:p w14:paraId="731289DF" w14:textId="77777777" w:rsidR="00E643C7" w:rsidRPr="00A50FB4" w:rsidRDefault="00E643C7" w:rsidP="00E643C7">
            <w:pPr>
              <w:pStyle w:val="TCTableBody"/>
              <w:rPr>
                <w:b/>
              </w:rPr>
            </w:pPr>
            <w:r w:rsidRPr="00A50FB4">
              <w:t>0.39</w:t>
            </w:r>
          </w:p>
          <w:p w14:paraId="29401491" w14:textId="77777777" w:rsidR="00E643C7" w:rsidRPr="00A50FB4" w:rsidRDefault="00E643C7" w:rsidP="00E643C7">
            <w:pPr>
              <w:pStyle w:val="TCTableBody"/>
              <w:rPr>
                <w:b/>
              </w:rPr>
            </w:pPr>
            <w:r w:rsidRPr="00A50FB4">
              <w:t>0.58</w:t>
            </w:r>
          </w:p>
          <w:p w14:paraId="1A61CF87" w14:textId="77777777" w:rsidR="00E643C7" w:rsidRPr="00A50FB4" w:rsidRDefault="00E643C7" w:rsidP="00E643C7">
            <w:pPr>
              <w:pStyle w:val="TCTableBody"/>
              <w:rPr>
                <w:b/>
              </w:rPr>
            </w:pPr>
            <w:r w:rsidRPr="00A50FB4">
              <w:t>0.51</w:t>
            </w:r>
          </w:p>
          <w:p w14:paraId="35632125" w14:textId="77777777" w:rsidR="00E643C7" w:rsidRPr="00A50FB4" w:rsidRDefault="00E643C7" w:rsidP="00E643C7">
            <w:pPr>
              <w:pStyle w:val="TCTableBody"/>
              <w:rPr>
                <w:b/>
              </w:rPr>
            </w:pPr>
            <w:r w:rsidRPr="00A50FB4">
              <w:t>0.49</w:t>
            </w:r>
          </w:p>
          <w:p w14:paraId="36FB5DA3" w14:textId="77777777" w:rsidR="00E643C7" w:rsidRPr="00A50FB4" w:rsidRDefault="00E643C7" w:rsidP="00E643C7">
            <w:pPr>
              <w:pStyle w:val="TCTableBody"/>
              <w:rPr>
                <w:b/>
              </w:rPr>
            </w:pPr>
            <w:r w:rsidRPr="00A50FB4">
              <w:t>0.10</w:t>
            </w:r>
          </w:p>
          <w:p w14:paraId="6443FDD8" w14:textId="77777777" w:rsidR="00E643C7" w:rsidRPr="00A50FB4" w:rsidRDefault="00E643C7" w:rsidP="00E643C7">
            <w:pPr>
              <w:pStyle w:val="TCTableBody"/>
              <w:rPr>
                <w:b/>
              </w:rPr>
            </w:pPr>
            <w:r w:rsidRPr="00A50FB4">
              <w:t>0.11</w:t>
            </w:r>
          </w:p>
          <w:p w14:paraId="1F6E3A30" w14:textId="77777777" w:rsidR="00E643C7" w:rsidRPr="00A50FB4" w:rsidRDefault="00E643C7" w:rsidP="00E643C7">
            <w:pPr>
              <w:pStyle w:val="TCTableBody"/>
              <w:rPr>
                <w:b/>
              </w:rPr>
            </w:pPr>
            <w:r w:rsidRPr="00A50FB4">
              <w:t>0.09</w:t>
            </w:r>
          </w:p>
          <w:p w14:paraId="62BAFA6F" w14:textId="77777777" w:rsidR="00E643C7" w:rsidRPr="00A50FB4" w:rsidRDefault="00E643C7" w:rsidP="00E643C7">
            <w:pPr>
              <w:pStyle w:val="TCTableBody"/>
              <w:rPr>
                <w:b/>
              </w:rPr>
            </w:pPr>
            <w:r w:rsidRPr="00A50FB4">
              <w:t>0.13</w:t>
            </w:r>
          </w:p>
          <w:p w14:paraId="3A265A9A" w14:textId="77777777" w:rsidR="00E643C7" w:rsidRPr="00A50FB4" w:rsidRDefault="00E643C7" w:rsidP="00E643C7">
            <w:pPr>
              <w:pStyle w:val="TCTableBody"/>
              <w:rPr>
                <w:b/>
              </w:rPr>
            </w:pPr>
            <w:r w:rsidRPr="00A50FB4">
              <w:t>0.57</w:t>
            </w:r>
          </w:p>
          <w:p w14:paraId="6C6E9D76" w14:textId="77777777" w:rsidR="00E643C7" w:rsidRPr="00A50FB4" w:rsidRDefault="00E643C7" w:rsidP="00E643C7">
            <w:pPr>
              <w:pStyle w:val="TCTableBody"/>
              <w:rPr>
                <w:b/>
              </w:rPr>
            </w:pPr>
            <w:r w:rsidRPr="00A50FB4">
              <w:t>1.2</w:t>
            </w:r>
          </w:p>
          <w:p w14:paraId="6A9B97B3" w14:textId="77777777" w:rsidR="00E643C7" w:rsidRPr="00A50FB4" w:rsidRDefault="00E643C7" w:rsidP="00E643C7">
            <w:pPr>
              <w:pStyle w:val="TCTableBody"/>
              <w:rPr>
                <w:b/>
              </w:rPr>
            </w:pPr>
            <w:r w:rsidRPr="00A50FB4">
              <w:t>0.60</w:t>
            </w:r>
          </w:p>
          <w:p w14:paraId="6E179427" w14:textId="77777777" w:rsidR="00E643C7" w:rsidRPr="00A50FB4" w:rsidRDefault="00E643C7" w:rsidP="00E643C7">
            <w:pPr>
              <w:pStyle w:val="TCTableBody"/>
              <w:rPr>
                <w:b/>
              </w:rPr>
            </w:pPr>
            <w:r w:rsidRPr="00A50FB4">
              <w:t>0.92</w:t>
            </w:r>
          </w:p>
          <w:p w14:paraId="199B8C1D" w14:textId="77777777" w:rsidR="00E643C7" w:rsidRPr="00A50FB4" w:rsidRDefault="00E643C7" w:rsidP="00E643C7">
            <w:pPr>
              <w:pStyle w:val="TCTableBody"/>
              <w:rPr>
                <w:b/>
              </w:rPr>
            </w:pPr>
            <w:r w:rsidRPr="00A50FB4">
              <w:t>0.11</w:t>
            </w:r>
          </w:p>
          <w:p w14:paraId="7F5AF665" w14:textId="77777777" w:rsidR="00E643C7" w:rsidRPr="00A50FB4" w:rsidRDefault="00E643C7" w:rsidP="00E643C7">
            <w:pPr>
              <w:pStyle w:val="TCTableBody"/>
              <w:rPr>
                <w:b/>
              </w:rPr>
            </w:pPr>
            <w:r w:rsidRPr="00A50FB4">
              <w:t>0.24</w:t>
            </w:r>
          </w:p>
          <w:p w14:paraId="5FAB73EE" w14:textId="77777777" w:rsidR="00E643C7" w:rsidRPr="00A50FB4" w:rsidRDefault="00E643C7" w:rsidP="00E643C7">
            <w:pPr>
              <w:pStyle w:val="TCTableBody"/>
              <w:rPr>
                <w:b/>
              </w:rPr>
            </w:pPr>
            <w:r w:rsidRPr="00A50FB4">
              <w:t>0.11</w:t>
            </w:r>
          </w:p>
          <w:p w14:paraId="4F8B5963" w14:textId="77777777" w:rsidR="00E643C7" w:rsidRPr="00A50FB4" w:rsidRDefault="00E643C7" w:rsidP="00E643C7">
            <w:pPr>
              <w:pStyle w:val="TCTableBody"/>
              <w:rPr>
                <w:b/>
              </w:rPr>
            </w:pPr>
            <w:r w:rsidRPr="00A50FB4">
              <w:t>0.26</w:t>
            </w:r>
          </w:p>
          <w:p w14:paraId="2FF10255" w14:textId="77777777" w:rsidR="00E643C7" w:rsidRPr="00A50FB4" w:rsidRDefault="00E643C7" w:rsidP="00E643C7">
            <w:pPr>
              <w:pStyle w:val="TCTableBody"/>
              <w:rPr>
                <w:b/>
              </w:rPr>
            </w:pPr>
            <w:r w:rsidRPr="00A50FB4">
              <w:t>1.29</w:t>
            </w:r>
          </w:p>
          <w:p w14:paraId="4BF348C6" w14:textId="77777777" w:rsidR="00E643C7" w:rsidRPr="00A50FB4" w:rsidRDefault="00E643C7" w:rsidP="00E643C7">
            <w:pPr>
              <w:pStyle w:val="TCTableBody"/>
              <w:rPr>
                <w:b/>
              </w:rPr>
            </w:pPr>
            <w:r w:rsidRPr="00A50FB4">
              <w:t>1.03</w:t>
            </w:r>
          </w:p>
        </w:tc>
        <w:tc>
          <w:tcPr>
            <w:tcW w:w="1009" w:type="pct"/>
            <w:tcBorders>
              <w:top w:val="single" w:sz="4" w:space="0" w:color="auto"/>
              <w:left w:val="single" w:sz="4" w:space="0" w:color="auto"/>
              <w:right w:val="single" w:sz="4" w:space="0" w:color="auto"/>
            </w:tcBorders>
            <w:shd w:val="clear" w:color="auto" w:fill="auto"/>
          </w:tcPr>
          <w:p w14:paraId="4F3BC239" w14:textId="77777777" w:rsidR="00E643C7" w:rsidRPr="00A50FB4" w:rsidRDefault="00E643C7" w:rsidP="00E643C7">
            <w:pPr>
              <w:pStyle w:val="TCTableBody"/>
              <w:rPr>
                <w:b/>
              </w:rPr>
            </w:pPr>
            <w:r w:rsidRPr="00A50FB4">
              <w:t>- </w:t>
            </w:r>
          </w:p>
          <w:p w14:paraId="4296ECEF"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eastAsiaTheme="minorEastAsia" w:hAnsi="Arno Pro" w:cstheme="minorBidi"/>
                <w:bCs/>
                <w:color w:val="080808"/>
                <w:kern w:val="24"/>
                <w:sz w:val="18"/>
                <w:szCs w:val="18"/>
              </w:rPr>
              <w:t>11.7</w:t>
            </w:r>
          </w:p>
          <w:p w14:paraId="330C59B4"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eastAsiaTheme="minorEastAsia" w:hAnsi="Arno Pro" w:cstheme="minorBidi"/>
                <w:bCs/>
                <w:color w:val="080808"/>
                <w:kern w:val="24"/>
                <w:sz w:val="18"/>
                <w:szCs w:val="18"/>
              </w:rPr>
              <w:t>12.8</w:t>
            </w:r>
          </w:p>
          <w:p w14:paraId="7BDA0FCD"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eastAsiaTheme="minorEastAsia" w:hAnsi="Arno Pro" w:cstheme="minorBidi"/>
                <w:bCs/>
                <w:color w:val="080808"/>
                <w:kern w:val="24"/>
                <w:sz w:val="18"/>
                <w:szCs w:val="18"/>
              </w:rPr>
              <w:t>12.5</w:t>
            </w:r>
          </w:p>
          <w:p w14:paraId="779D1B43"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eastAsiaTheme="minorEastAsia" w:hAnsi="Arno Pro" w:cstheme="minorBidi"/>
                <w:bCs/>
                <w:color w:val="080808"/>
                <w:kern w:val="24"/>
                <w:sz w:val="18"/>
                <w:szCs w:val="18"/>
              </w:rPr>
              <w:t>18.8</w:t>
            </w:r>
          </w:p>
          <w:p w14:paraId="612BD9D7" w14:textId="77777777" w:rsidR="00E643C7" w:rsidRPr="00A50FB4" w:rsidRDefault="00E643C7" w:rsidP="00E643C7">
            <w:pPr>
              <w:pStyle w:val="TCTableBody"/>
              <w:rPr>
                <w:b/>
              </w:rPr>
            </w:pPr>
            <w:r w:rsidRPr="00A50FB4">
              <w:t>1.8</w:t>
            </w:r>
          </w:p>
          <w:p w14:paraId="6A50FAB9" w14:textId="77777777" w:rsidR="00E643C7" w:rsidRPr="00A50FB4" w:rsidRDefault="00E643C7" w:rsidP="00E643C7">
            <w:pPr>
              <w:pStyle w:val="TCTableBody"/>
              <w:rPr>
                <w:b/>
              </w:rPr>
            </w:pPr>
            <w:r w:rsidRPr="00A50FB4">
              <w:t>2.2</w:t>
            </w:r>
          </w:p>
          <w:p w14:paraId="3FAF8172" w14:textId="77777777" w:rsidR="00E643C7" w:rsidRPr="00A50FB4" w:rsidRDefault="00E643C7" w:rsidP="00E643C7">
            <w:pPr>
              <w:pStyle w:val="TCTableBody"/>
              <w:rPr>
                <w:b/>
              </w:rPr>
            </w:pPr>
            <w:r w:rsidRPr="00A50FB4">
              <w:t>3.4</w:t>
            </w:r>
          </w:p>
          <w:p w14:paraId="4B05BE04" w14:textId="77777777" w:rsidR="00E643C7" w:rsidRPr="00A50FB4" w:rsidRDefault="00E643C7" w:rsidP="00E643C7">
            <w:pPr>
              <w:pStyle w:val="TCTableBody"/>
              <w:rPr>
                <w:b/>
              </w:rPr>
            </w:pPr>
            <w:r w:rsidRPr="00A50FB4">
              <w:t>0.4</w:t>
            </w:r>
          </w:p>
          <w:p w14:paraId="365783DC" w14:textId="77777777" w:rsidR="00E643C7" w:rsidRPr="00A50FB4" w:rsidRDefault="00E643C7" w:rsidP="00E643C7">
            <w:pPr>
              <w:pStyle w:val="TCTableBody"/>
              <w:rPr>
                <w:b/>
              </w:rPr>
            </w:pPr>
            <w:r w:rsidRPr="00A50FB4">
              <w:t>13.5</w:t>
            </w:r>
          </w:p>
          <w:p w14:paraId="566A51AF" w14:textId="77777777" w:rsidR="00E643C7" w:rsidRPr="00A50FB4" w:rsidRDefault="00E643C7" w:rsidP="00E643C7">
            <w:pPr>
              <w:pStyle w:val="TCTableBody"/>
              <w:rPr>
                <w:b/>
              </w:rPr>
            </w:pPr>
            <w:r w:rsidRPr="00A50FB4">
              <w:t>15.5</w:t>
            </w:r>
          </w:p>
          <w:p w14:paraId="47CC7A58" w14:textId="77777777" w:rsidR="00E643C7" w:rsidRPr="00A50FB4" w:rsidRDefault="00E643C7" w:rsidP="00E643C7">
            <w:pPr>
              <w:pStyle w:val="TCTableBody"/>
              <w:rPr>
                <w:b/>
              </w:rPr>
            </w:pPr>
            <w:r w:rsidRPr="00A50FB4">
              <w:t>23.0</w:t>
            </w:r>
          </w:p>
          <w:p w14:paraId="0A7E5EA9" w14:textId="77777777" w:rsidR="00E643C7" w:rsidRPr="00A50FB4" w:rsidRDefault="00E643C7" w:rsidP="00E643C7">
            <w:pPr>
              <w:pStyle w:val="TCTableBody"/>
              <w:rPr>
                <w:b/>
              </w:rPr>
            </w:pPr>
            <w:r w:rsidRPr="00A50FB4">
              <w:t>17.6</w:t>
            </w:r>
          </w:p>
          <w:p w14:paraId="2D0220F5" w14:textId="77777777" w:rsidR="00E643C7" w:rsidRPr="00A50FB4" w:rsidRDefault="00E643C7" w:rsidP="00E643C7">
            <w:pPr>
              <w:pStyle w:val="TCTableBody"/>
              <w:rPr>
                <w:b/>
              </w:rPr>
            </w:pPr>
            <w:r w:rsidRPr="00A50FB4">
              <w:t>1.9</w:t>
            </w:r>
          </w:p>
          <w:p w14:paraId="45B72D3F" w14:textId="77777777" w:rsidR="00E643C7" w:rsidRPr="00A50FB4" w:rsidRDefault="00E643C7" w:rsidP="00E643C7">
            <w:pPr>
              <w:pStyle w:val="TCTableBody"/>
              <w:rPr>
                <w:b/>
              </w:rPr>
            </w:pPr>
            <w:r w:rsidRPr="00A50FB4">
              <w:t>3.1</w:t>
            </w:r>
          </w:p>
          <w:p w14:paraId="1F4FA65A" w14:textId="77777777" w:rsidR="00E643C7" w:rsidRPr="00A50FB4" w:rsidRDefault="00E643C7" w:rsidP="00E643C7">
            <w:pPr>
              <w:pStyle w:val="TCTableBody"/>
              <w:rPr>
                <w:b/>
              </w:rPr>
            </w:pPr>
            <w:r w:rsidRPr="00A50FB4">
              <w:t>2.5</w:t>
            </w:r>
          </w:p>
          <w:p w14:paraId="4DAD83B7" w14:textId="77777777" w:rsidR="00E643C7" w:rsidRPr="00A50FB4" w:rsidRDefault="00E643C7" w:rsidP="00E643C7">
            <w:pPr>
              <w:pStyle w:val="TCTableBody"/>
              <w:rPr>
                <w:b/>
              </w:rPr>
            </w:pPr>
            <w:r w:rsidRPr="00A50FB4">
              <w:t>3.9</w:t>
            </w:r>
          </w:p>
          <w:p w14:paraId="14A2E617" w14:textId="77777777" w:rsidR="00E643C7" w:rsidRPr="00A50FB4" w:rsidRDefault="00E643C7" w:rsidP="00E643C7">
            <w:pPr>
              <w:pStyle w:val="TCTableBody"/>
            </w:pPr>
            <w:r w:rsidRPr="00A50FB4">
              <w:t>-</w:t>
            </w:r>
          </w:p>
          <w:p w14:paraId="4861B554" w14:textId="77777777" w:rsidR="00E643C7" w:rsidRPr="00A50FB4" w:rsidRDefault="00E643C7" w:rsidP="00E643C7">
            <w:pPr>
              <w:pStyle w:val="TCTableBody"/>
            </w:pPr>
            <w:r w:rsidRPr="00A50FB4">
              <w:t>-</w:t>
            </w:r>
          </w:p>
        </w:tc>
      </w:tr>
    </w:tbl>
    <w:p w14:paraId="3EBA45ED" w14:textId="77777777" w:rsidR="00E643C7" w:rsidRDefault="00E643C7" w:rsidP="00E643C7">
      <w:pPr>
        <w:pStyle w:val="TAMainText"/>
        <w:sectPr w:rsidR="00E643C7" w:rsidSect="00E643C7">
          <w:endnotePr>
            <w:numFmt w:val="decimal"/>
          </w:endnotePr>
          <w:type w:val="continuous"/>
          <w:pgSz w:w="12240" w:h="15840"/>
          <w:pgMar w:top="720" w:right="1094" w:bottom="720" w:left="1094" w:header="0" w:footer="0" w:gutter="0"/>
          <w:cols w:space="720"/>
          <w:docGrid w:linePitch="326"/>
        </w:sectPr>
      </w:pPr>
    </w:p>
    <w:p w14:paraId="0B196AD2" w14:textId="77777777" w:rsidR="00E643C7" w:rsidRDefault="00E643C7" w:rsidP="00E643C7">
      <w:pPr>
        <w:pStyle w:val="TAMainText"/>
        <w:sectPr w:rsidR="00E643C7" w:rsidSect="00E643C7">
          <w:endnotePr>
            <w:numFmt w:val="decimal"/>
          </w:endnotePr>
          <w:type w:val="continuous"/>
          <w:pgSz w:w="12240" w:h="15840"/>
          <w:pgMar w:top="720" w:right="1094" w:bottom="720" w:left="1094" w:header="720" w:footer="720" w:gutter="0"/>
          <w:cols w:space="720"/>
        </w:sectPr>
      </w:pPr>
    </w:p>
    <w:p w14:paraId="6923A5F8" w14:textId="2C372264" w:rsidR="00FB6A37" w:rsidRPr="00936946" w:rsidRDefault="00FB6A37" w:rsidP="00FB6A37">
      <w:pPr>
        <w:pStyle w:val="TAMainText"/>
        <w:ind w:firstLine="0"/>
        <w:rPr>
          <w:sz w:val="19"/>
          <w:szCs w:val="19"/>
        </w:rPr>
      </w:pPr>
      <w:r w:rsidRPr="00936946">
        <w:rPr>
          <w:sz w:val="19"/>
          <w:szCs w:val="19"/>
        </w:rPr>
        <w:lastRenderedPageBreak/>
        <w:t>dispersion (Figure 7B) have two peaks (430 and 600 nm), and interestingly the relative intensity of the peak at 600 nm decreased in the order TBT(1%)</w:t>
      </w:r>
      <w:r w:rsidRPr="00936946">
        <w:rPr>
          <w:sz w:val="19"/>
          <w:szCs w:val="19"/>
          <w:vertAlign w:val="subscript"/>
        </w:rPr>
        <w:t>random</w:t>
      </w:r>
      <w:r w:rsidRPr="00936946">
        <w:rPr>
          <w:sz w:val="19"/>
          <w:szCs w:val="19"/>
        </w:rPr>
        <w:t>-TBT(1%)</w:t>
      </w:r>
      <w:r w:rsidRPr="00936946">
        <w:rPr>
          <w:sz w:val="19"/>
          <w:szCs w:val="19"/>
          <w:vertAlign w:val="subscript"/>
        </w:rPr>
        <w:t>core</w:t>
      </w:r>
      <w:r w:rsidRPr="00936946">
        <w:rPr>
          <w:sz w:val="19"/>
          <w:szCs w:val="19"/>
        </w:rPr>
        <w:t>-TBT(1%)</w:t>
      </w:r>
      <w:r w:rsidRPr="00936946">
        <w:rPr>
          <w:sz w:val="19"/>
          <w:szCs w:val="19"/>
          <w:vertAlign w:val="subscript"/>
        </w:rPr>
        <w:t>shell</w:t>
      </w:r>
      <w:r w:rsidRPr="00936946">
        <w:rPr>
          <w:sz w:val="19"/>
          <w:szCs w:val="19"/>
        </w:rPr>
        <w:t>-TBT(1%)</w:t>
      </w:r>
      <w:r w:rsidRPr="00936946">
        <w:rPr>
          <w:sz w:val="19"/>
          <w:szCs w:val="19"/>
          <w:vertAlign w:val="subscript"/>
        </w:rPr>
        <w:t>surface</w:t>
      </w:r>
      <w:r w:rsidRPr="00936946">
        <w:rPr>
          <w:sz w:val="19"/>
          <w:szCs w:val="19"/>
        </w:rPr>
        <w:t xml:space="preserve">. The efficiency of the energy transfer in these systems follows the trend </w:t>
      </w:r>
      <w:proofErr w:type="spellStart"/>
      <w:r w:rsidRPr="00936946">
        <w:rPr>
          <w:sz w:val="19"/>
          <w:szCs w:val="19"/>
        </w:rPr>
        <w:t>A</w:t>
      </w:r>
      <w:r w:rsidRPr="00936946">
        <w:rPr>
          <w:sz w:val="19"/>
          <w:szCs w:val="19"/>
          <w:vertAlign w:val="subscript"/>
        </w:rPr>
        <w:t>random</w:t>
      </w:r>
      <w:proofErr w:type="spellEnd"/>
      <w:r w:rsidRPr="00936946">
        <w:rPr>
          <w:sz w:val="19"/>
          <w:szCs w:val="19"/>
        </w:rPr>
        <w:t>&gt;</w:t>
      </w:r>
      <w:proofErr w:type="spellStart"/>
      <w:r w:rsidRPr="00936946">
        <w:rPr>
          <w:sz w:val="19"/>
          <w:szCs w:val="19"/>
        </w:rPr>
        <w:t>A</w:t>
      </w:r>
      <w:r w:rsidRPr="00936946">
        <w:rPr>
          <w:sz w:val="19"/>
          <w:szCs w:val="19"/>
          <w:vertAlign w:val="subscript"/>
        </w:rPr>
        <w:t>core</w:t>
      </w:r>
      <w:proofErr w:type="spellEnd"/>
      <w:r w:rsidRPr="00936946">
        <w:rPr>
          <w:sz w:val="19"/>
          <w:szCs w:val="19"/>
        </w:rPr>
        <w:t>&gt;</w:t>
      </w:r>
      <w:proofErr w:type="spellStart"/>
      <w:r w:rsidRPr="00936946">
        <w:rPr>
          <w:sz w:val="19"/>
          <w:szCs w:val="19"/>
        </w:rPr>
        <w:t>A</w:t>
      </w:r>
      <w:r w:rsidRPr="00936946">
        <w:rPr>
          <w:sz w:val="19"/>
          <w:szCs w:val="19"/>
          <w:vertAlign w:val="subscript"/>
        </w:rPr>
        <w:t>shell</w:t>
      </w:r>
      <w:proofErr w:type="spellEnd"/>
      <w:r w:rsidRPr="00936946">
        <w:rPr>
          <w:sz w:val="19"/>
          <w:szCs w:val="19"/>
        </w:rPr>
        <w:t>&gt;</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this agrees with the aforementioned distance dependence. Nevertheless, in structures </w:t>
      </w:r>
      <w:proofErr w:type="spellStart"/>
      <w:r w:rsidRPr="00936946">
        <w:rPr>
          <w:sz w:val="19"/>
          <w:szCs w:val="19"/>
        </w:rPr>
        <w:t>A</w:t>
      </w:r>
      <w:r w:rsidRPr="00936946">
        <w:rPr>
          <w:sz w:val="19"/>
          <w:szCs w:val="19"/>
          <w:vertAlign w:val="subscript"/>
        </w:rPr>
        <w:t>shell</w:t>
      </w:r>
      <w:proofErr w:type="spellEnd"/>
      <w:r w:rsidRPr="00936946">
        <w:rPr>
          <w:sz w:val="19"/>
          <w:szCs w:val="19"/>
        </w:rPr>
        <w:t xml:space="preserve"> and </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self-quench emission could take place due to local high concentration of acceptor units. Similar behavior was observed when using a 0.5 </w:t>
      </w:r>
      <w:proofErr w:type="spellStart"/>
      <w:r w:rsidRPr="00936946">
        <w:rPr>
          <w:sz w:val="19"/>
          <w:szCs w:val="19"/>
        </w:rPr>
        <w:t>mol</w:t>
      </w:r>
      <w:proofErr w:type="spellEnd"/>
      <w:r w:rsidR="00DE40E6">
        <w:rPr>
          <w:sz w:val="19"/>
          <w:szCs w:val="19"/>
        </w:rPr>
        <w:t xml:space="preserve"> </w:t>
      </w:r>
      <w:r w:rsidRPr="00936946">
        <w:rPr>
          <w:sz w:val="19"/>
          <w:szCs w:val="19"/>
        </w:rPr>
        <w:t>% feed ratio of BT (Figures S-3</w:t>
      </w:r>
      <w:r w:rsidR="00830708">
        <w:rPr>
          <w:sz w:val="19"/>
          <w:szCs w:val="19"/>
        </w:rPr>
        <w:t>3</w:t>
      </w:r>
      <w:proofErr w:type="gramStart"/>
      <w:r w:rsidR="00830708">
        <w:rPr>
          <w:sz w:val="19"/>
          <w:szCs w:val="19"/>
        </w:rPr>
        <w:t>,34</w:t>
      </w:r>
      <w:proofErr w:type="gramEnd"/>
      <w:r w:rsidR="00830708">
        <w:rPr>
          <w:sz w:val="19"/>
          <w:szCs w:val="19"/>
        </w:rPr>
        <w:t>) or TBT (Figures S-35,36</w:t>
      </w:r>
      <w:r w:rsidRPr="00936946">
        <w:rPr>
          <w:sz w:val="19"/>
          <w:szCs w:val="19"/>
        </w:rPr>
        <w:t>).</w:t>
      </w:r>
    </w:p>
    <w:p w14:paraId="17A31754" w14:textId="3554D550" w:rsidR="00E643C7" w:rsidRDefault="00FB6A37" w:rsidP="00FB6A37">
      <w:pPr>
        <w:pStyle w:val="TAMainText"/>
        <w:rPr>
          <w:sz w:val="19"/>
          <w:szCs w:val="19"/>
        </w:rPr>
      </w:pPr>
      <w:r w:rsidRPr="00936946">
        <w:rPr>
          <w:sz w:val="19"/>
          <w:szCs w:val="19"/>
        </w:rPr>
        <w:t>Polymers CP-CMP-BT(1%)</w:t>
      </w:r>
      <w:r w:rsidRPr="00936946">
        <w:rPr>
          <w:sz w:val="19"/>
          <w:szCs w:val="19"/>
          <w:vertAlign w:val="subscript"/>
        </w:rPr>
        <w:t>random</w:t>
      </w:r>
      <w:r w:rsidRPr="00936946">
        <w:rPr>
          <w:sz w:val="19"/>
          <w:szCs w:val="19"/>
        </w:rPr>
        <w:t>, TBT(1%)</w:t>
      </w:r>
      <w:r w:rsidRPr="00936946">
        <w:rPr>
          <w:sz w:val="19"/>
          <w:szCs w:val="19"/>
          <w:vertAlign w:val="subscript"/>
        </w:rPr>
        <w:t>random</w:t>
      </w:r>
      <w:r w:rsidRPr="00936946">
        <w:rPr>
          <w:sz w:val="19"/>
          <w:szCs w:val="19"/>
        </w:rPr>
        <w:t>, BT(0.5%)</w:t>
      </w:r>
      <w:r w:rsidRPr="00936946">
        <w:rPr>
          <w:sz w:val="19"/>
          <w:szCs w:val="19"/>
          <w:vertAlign w:val="subscript"/>
        </w:rPr>
        <w:t>random</w:t>
      </w:r>
      <w:r w:rsidRPr="00936946">
        <w:rPr>
          <w:sz w:val="19"/>
          <w:szCs w:val="19"/>
        </w:rPr>
        <w:t xml:space="preserve"> and TBT(0.5%)</w:t>
      </w:r>
      <w:r w:rsidRPr="00936946">
        <w:rPr>
          <w:sz w:val="19"/>
          <w:szCs w:val="19"/>
          <w:vertAlign w:val="subscript"/>
        </w:rPr>
        <w:t>random</w:t>
      </w:r>
      <w:r w:rsidRPr="00936946">
        <w:rPr>
          <w:sz w:val="19"/>
          <w:szCs w:val="19"/>
        </w:rPr>
        <w:t xml:space="preserve"> in PEG dispersion</w:t>
      </w:r>
      <w:r w:rsidRPr="00900C46">
        <w:t xml:space="preserve"> </w:t>
      </w:r>
      <w:r w:rsidRPr="00936946">
        <w:rPr>
          <w:sz w:val="19"/>
          <w:szCs w:val="19"/>
        </w:rPr>
        <w:t xml:space="preserve">showed higher amplification of emission of the acceptor compare with their analogous polymers CP-CMP3c, 3b, 4c and 4b, respectively. We postulate this is because the degree of interpenetration of the polymer chains in the network is lower than in the previous reaction conditions, allowing a higher degree of freedom to the polymer chains to swell in dispersion of PEG, decreasing the aggregation and permitting the mobility of the exciton through the network. This assumption is based on two facts; first, the amplification of the emission of the acceptor measured in solid state is similar in polymers synthesized by two different conditions (Tables 1,2). Second, polymers </w:t>
      </w:r>
      <w:proofErr w:type="spellStart"/>
      <w:r w:rsidRPr="00936946">
        <w:rPr>
          <w:sz w:val="19"/>
          <w:szCs w:val="19"/>
        </w:rPr>
        <w:t>A</w:t>
      </w:r>
      <w:r w:rsidRPr="00936946">
        <w:rPr>
          <w:sz w:val="19"/>
          <w:szCs w:val="19"/>
          <w:vertAlign w:val="subscript"/>
        </w:rPr>
        <w:t>random</w:t>
      </w:r>
      <w:proofErr w:type="spellEnd"/>
      <w:r w:rsidRPr="00936946">
        <w:rPr>
          <w:sz w:val="19"/>
          <w:szCs w:val="19"/>
        </w:rPr>
        <w:t xml:space="preserve">, prepared using the less concentrated reaction conditions, show higher swelling behavior in contact with organic solvents. We prepared </w:t>
      </w:r>
      <w:r w:rsidRPr="00936946">
        <w:rPr>
          <w:sz w:val="19"/>
          <w:szCs w:val="19"/>
        </w:rPr>
        <w:lastRenderedPageBreak/>
        <w:t xml:space="preserve">analogous polymer structure </w:t>
      </w:r>
      <w:proofErr w:type="spellStart"/>
      <w:r w:rsidRPr="00936946">
        <w:rPr>
          <w:sz w:val="19"/>
          <w:szCs w:val="19"/>
        </w:rPr>
        <w:t>A</w:t>
      </w:r>
      <w:r w:rsidRPr="00936946">
        <w:rPr>
          <w:sz w:val="19"/>
          <w:szCs w:val="19"/>
          <w:vertAlign w:val="subscript"/>
        </w:rPr>
        <w:t>shell</w:t>
      </w:r>
      <w:proofErr w:type="spellEnd"/>
      <w:r w:rsidRPr="00936946">
        <w:rPr>
          <w:sz w:val="19"/>
          <w:szCs w:val="19"/>
        </w:rPr>
        <w:t xml:space="preserve"> and </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using a two-steps synthesis. Initially, first stage polymers as S1 were isolated and purified, and then submitted to the second reaction step with 0.33 </w:t>
      </w:r>
      <w:proofErr w:type="spellStart"/>
      <w:r w:rsidRPr="00936946">
        <w:rPr>
          <w:sz w:val="19"/>
          <w:szCs w:val="19"/>
        </w:rPr>
        <w:t>equiv</w:t>
      </w:r>
      <w:proofErr w:type="spellEnd"/>
      <w:r w:rsidRPr="00936946">
        <w:rPr>
          <w:sz w:val="19"/>
          <w:szCs w:val="19"/>
        </w:rPr>
        <w:t xml:space="preserve"> of </w:t>
      </w:r>
      <w:r w:rsidRPr="00936946">
        <w:rPr>
          <w:b/>
          <w:sz w:val="19"/>
          <w:szCs w:val="19"/>
        </w:rPr>
        <w:t>1</w:t>
      </w:r>
      <w:r w:rsidRPr="00936946">
        <w:rPr>
          <w:sz w:val="19"/>
          <w:szCs w:val="19"/>
        </w:rPr>
        <w:t xml:space="preserve">, 1 </w:t>
      </w:r>
      <w:proofErr w:type="spellStart"/>
      <w:r w:rsidRPr="00936946">
        <w:rPr>
          <w:sz w:val="19"/>
          <w:szCs w:val="19"/>
        </w:rPr>
        <w:t>equiv</w:t>
      </w:r>
      <w:proofErr w:type="spellEnd"/>
      <w:r w:rsidRPr="00936946">
        <w:rPr>
          <w:sz w:val="19"/>
          <w:szCs w:val="19"/>
        </w:rPr>
        <w:t xml:space="preserve"> of </w:t>
      </w:r>
      <w:r w:rsidRPr="00936946">
        <w:rPr>
          <w:b/>
          <w:sz w:val="19"/>
          <w:szCs w:val="19"/>
        </w:rPr>
        <w:t>2</w:t>
      </w:r>
      <w:r w:rsidRPr="00936946">
        <w:rPr>
          <w:sz w:val="19"/>
          <w:szCs w:val="19"/>
        </w:rPr>
        <w:t xml:space="preserve"> and 1% of BT or TBT respectively. The polymer with a structure </w:t>
      </w:r>
      <w:proofErr w:type="spellStart"/>
      <w:r w:rsidRPr="00936946">
        <w:rPr>
          <w:sz w:val="19"/>
          <w:szCs w:val="19"/>
        </w:rPr>
        <w:t>A</w:t>
      </w:r>
      <w:r w:rsidRPr="00936946">
        <w:rPr>
          <w:sz w:val="19"/>
          <w:szCs w:val="19"/>
          <w:vertAlign w:val="subscript"/>
        </w:rPr>
        <w:t>shell</w:t>
      </w:r>
      <w:proofErr w:type="spellEnd"/>
      <w:r w:rsidRPr="00936946">
        <w:rPr>
          <w:sz w:val="19"/>
          <w:szCs w:val="19"/>
        </w:rPr>
        <w:t xml:space="preserve"> prepared in two steps fashion showed a different emission to </w:t>
      </w:r>
      <w:r>
        <w:rPr>
          <w:sz w:val="19"/>
          <w:szCs w:val="19"/>
        </w:rPr>
        <w:t>the polymer</w:t>
      </w:r>
      <w:r w:rsidRPr="00936946">
        <w:rPr>
          <w:sz w:val="19"/>
          <w:szCs w:val="19"/>
        </w:rPr>
        <w:t xml:space="preserve"> prepared in one pot. Polymer BT(1%)</w:t>
      </w:r>
      <w:r w:rsidRPr="00936946">
        <w:rPr>
          <w:sz w:val="19"/>
          <w:szCs w:val="19"/>
          <w:vertAlign w:val="subscript"/>
        </w:rPr>
        <w:t>shell</w:t>
      </w:r>
      <w:r w:rsidRPr="00936946">
        <w:rPr>
          <w:sz w:val="19"/>
          <w:szCs w:val="19"/>
        </w:rPr>
        <w:t xml:space="preserve"> shows one peak at 514 nm in the emission spectra, but polymer BT(1%)</w:t>
      </w:r>
      <w:r w:rsidRPr="00936946">
        <w:rPr>
          <w:sz w:val="19"/>
          <w:szCs w:val="19"/>
          <w:vertAlign w:val="subscript"/>
        </w:rPr>
        <w:t>shell</w:t>
      </w:r>
      <w:r w:rsidRPr="00936946">
        <w:rPr>
          <w:sz w:val="19"/>
          <w:szCs w:val="19"/>
        </w:rPr>
        <w:t xml:space="preserve"> made in two steps shows </w:t>
      </w:r>
      <w:r w:rsidRPr="00936946">
        <w:rPr>
          <w:i/>
          <w:sz w:val="19"/>
          <w:szCs w:val="19"/>
        </w:rPr>
        <w:t>two</w:t>
      </w:r>
      <w:r w:rsidRPr="00936946">
        <w:rPr>
          <w:sz w:val="19"/>
          <w:szCs w:val="19"/>
        </w:rPr>
        <w:t xml:space="preserve"> peaks in the emissi</w:t>
      </w:r>
      <w:r w:rsidR="00830708">
        <w:rPr>
          <w:sz w:val="19"/>
          <w:szCs w:val="19"/>
        </w:rPr>
        <w:t>on (440 and 510 nm) (Figure S-48</w:t>
      </w:r>
      <w:r w:rsidRPr="00936946">
        <w:rPr>
          <w:sz w:val="19"/>
          <w:szCs w:val="19"/>
        </w:rPr>
        <w:t xml:space="preserve">). Also polymer </w:t>
      </w:r>
      <w:proofErr w:type="gramStart"/>
      <w:r w:rsidRPr="00936946">
        <w:rPr>
          <w:sz w:val="19"/>
          <w:szCs w:val="19"/>
        </w:rPr>
        <w:t>TBT(</w:t>
      </w:r>
      <w:proofErr w:type="gramEnd"/>
      <w:r w:rsidRPr="00936946">
        <w:rPr>
          <w:sz w:val="19"/>
          <w:szCs w:val="19"/>
        </w:rPr>
        <w:t>1%)</w:t>
      </w:r>
      <w:r w:rsidRPr="00936946">
        <w:rPr>
          <w:sz w:val="19"/>
          <w:szCs w:val="19"/>
          <w:vertAlign w:val="subscript"/>
        </w:rPr>
        <w:t>shell</w:t>
      </w:r>
      <w:r w:rsidRPr="00936946">
        <w:rPr>
          <w:sz w:val="19"/>
          <w:szCs w:val="19"/>
        </w:rPr>
        <w:t xml:space="preserve"> (two-steps) show a relatively less intense fluorescence peak at 600 nm comparing to the polymer TBT(1%)</w:t>
      </w:r>
      <w:r w:rsidRPr="00936946">
        <w:rPr>
          <w:sz w:val="19"/>
          <w:szCs w:val="19"/>
          <w:vertAlign w:val="subscript"/>
        </w:rPr>
        <w:t>shell</w:t>
      </w:r>
      <w:r w:rsidR="00830708">
        <w:rPr>
          <w:sz w:val="19"/>
          <w:szCs w:val="19"/>
        </w:rPr>
        <w:t xml:space="preserve"> in one pot (Figure S-48</w:t>
      </w:r>
      <w:r w:rsidRPr="00936946">
        <w:rPr>
          <w:sz w:val="19"/>
          <w:szCs w:val="19"/>
        </w:rPr>
        <w:t xml:space="preserve">). These differences are probably due to in the two-step synthesis, the resulting material is a physical mixture of two polymers, keeping their emission independently, in contrast with the one pot synthesis. Also polymers structures similar to </w:t>
      </w:r>
      <w:proofErr w:type="spellStart"/>
      <w:r w:rsidRPr="00936946">
        <w:rPr>
          <w:sz w:val="19"/>
          <w:szCs w:val="19"/>
        </w:rPr>
        <w:t>A</w:t>
      </w:r>
      <w:r w:rsidRPr="00936946">
        <w:rPr>
          <w:sz w:val="19"/>
          <w:szCs w:val="19"/>
          <w:vertAlign w:val="subscript"/>
        </w:rPr>
        <w:t>surface</w:t>
      </w:r>
      <w:proofErr w:type="spellEnd"/>
      <w:r w:rsidRPr="00936946">
        <w:rPr>
          <w:sz w:val="19"/>
          <w:szCs w:val="19"/>
        </w:rPr>
        <w:t xml:space="preserve"> were prepared in a two-step fashion, just by isolation of the first stage polymer S3, purified and subsequent reaction with acceptor BT or TBT in 1 </w:t>
      </w:r>
      <w:proofErr w:type="spellStart"/>
      <w:r w:rsidRPr="00936946">
        <w:rPr>
          <w:sz w:val="19"/>
          <w:szCs w:val="19"/>
        </w:rPr>
        <w:t>mol</w:t>
      </w:r>
      <w:proofErr w:type="spellEnd"/>
      <w:r w:rsidRPr="00936946">
        <w:rPr>
          <w:sz w:val="19"/>
          <w:szCs w:val="19"/>
        </w:rPr>
        <w:t xml:space="preserve"> % ratio. In these cases, although some differences are observed in emission of the polymers of polymer BT(1%)</w:t>
      </w:r>
      <w:r w:rsidRPr="00936946">
        <w:rPr>
          <w:sz w:val="19"/>
          <w:szCs w:val="19"/>
          <w:vertAlign w:val="subscript"/>
        </w:rPr>
        <w:t>surface</w:t>
      </w:r>
      <w:r w:rsidRPr="00936946">
        <w:rPr>
          <w:sz w:val="19"/>
          <w:szCs w:val="19"/>
        </w:rPr>
        <w:t xml:space="preserve"> </w:t>
      </w:r>
      <w:r w:rsidRPr="00936946">
        <w:rPr>
          <w:i/>
          <w:sz w:val="19"/>
          <w:szCs w:val="19"/>
        </w:rPr>
        <w:t>vs</w:t>
      </w:r>
      <w:r w:rsidRPr="00936946">
        <w:rPr>
          <w:sz w:val="19"/>
          <w:szCs w:val="19"/>
        </w:rPr>
        <w:t xml:space="preserve"> BT(1%)</w:t>
      </w:r>
      <w:r w:rsidRPr="00936946">
        <w:rPr>
          <w:sz w:val="19"/>
          <w:szCs w:val="19"/>
          <w:vertAlign w:val="subscript"/>
        </w:rPr>
        <w:t>surface</w:t>
      </w:r>
      <w:r w:rsidRPr="00936946">
        <w:rPr>
          <w:sz w:val="19"/>
          <w:szCs w:val="19"/>
        </w:rPr>
        <w:t xml:space="preserve"> two-step and TBT(1%)</w:t>
      </w:r>
      <w:r w:rsidRPr="00936946">
        <w:rPr>
          <w:sz w:val="19"/>
          <w:szCs w:val="19"/>
          <w:vertAlign w:val="subscript"/>
        </w:rPr>
        <w:t>surface</w:t>
      </w:r>
      <w:r w:rsidRPr="00936946">
        <w:rPr>
          <w:sz w:val="19"/>
          <w:szCs w:val="19"/>
        </w:rPr>
        <w:t xml:space="preserve"> </w:t>
      </w:r>
      <w:r w:rsidRPr="00936946">
        <w:rPr>
          <w:i/>
          <w:sz w:val="19"/>
          <w:szCs w:val="19"/>
        </w:rPr>
        <w:t>vs</w:t>
      </w:r>
      <w:r w:rsidRPr="00936946">
        <w:rPr>
          <w:sz w:val="19"/>
          <w:szCs w:val="19"/>
        </w:rPr>
        <w:t xml:space="preserve"> TBT(1%)</w:t>
      </w:r>
      <w:r w:rsidRPr="00936946">
        <w:rPr>
          <w:sz w:val="19"/>
          <w:szCs w:val="19"/>
          <w:vertAlign w:val="subscript"/>
        </w:rPr>
        <w:t>surface</w:t>
      </w:r>
      <w:r w:rsidRPr="00936946">
        <w:rPr>
          <w:sz w:val="19"/>
          <w:szCs w:val="19"/>
        </w:rPr>
        <w:t xml:space="preserve">-two-steps, similar emission spectra are obtained in both methods, pointing to a similar material </w:t>
      </w:r>
      <w:r w:rsidR="00830708">
        <w:rPr>
          <w:sz w:val="19"/>
          <w:szCs w:val="19"/>
        </w:rPr>
        <w:t>in both approaches (Figures S-49,50</w:t>
      </w:r>
      <w:r w:rsidRPr="00936946">
        <w:rPr>
          <w:sz w:val="19"/>
          <w:szCs w:val="19"/>
        </w:rPr>
        <w:t>).</w:t>
      </w:r>
      <w:r w:rsidR="00E643C7" w:rsidRPr="00936946">
        <w:rPr>
          <w:sz w:val="19"/>
          <w:szCs w:val="19"/>
        </w:rPr>
        <w:t xml:space="preserve">Next, we considered the introduction of two acceptors in different domains of the same polymer network, and studied the difference in the emission spectra. To do so we use similar method to </w:t>
      </w:r>
      <w:r w:rsidR="00E643C7" w:rsidRPr="00936946">
        <w:rPr>
          <w:sz w:val="19"/>
          <w:szCs w:val="19"/>
        </w:rPr>
        <w:lastRenderedPageBreak/>
        <w:t>the above mentioned and described in the Scheme 5. Polymer CP-CMP</w:t>
      </w:r>
      <w:r w:rsidR="00E643C7" w:rsidRPr="00936946">
        <w:rPr>
          <w:rFonts w:ascii="Times" w:hAnsi="Times"/>
          <w:kern w:val="0"/>
          <w:sz w:val="19"/>
          <w:szCs w:val="19"/>
          <w:lang w:val="en-GB"/>
        </w:rPr>
        <w:t xml:space="preserve"> </w:t>
      </w:r>
      <w:proofErr w:type="gramStart"/>
      <w:r w:rsidR="00E643C7" w:rsidRPr="00936946">
        <w:rPr>
          <w:sz w:val="19"/>
          <w:szCs w:val="19"/>
          <w:lang w:val="en-GB"/>
        </w:rPr>
        <w:t>BT(</w:t>
      </w:r>
      <w:proofErr w:type="gramEnd"/>
      <w:r w:rsidR="00E643C7" w:rsidRPr="00936946">
        <w:rPr>
          <w:sz w:val="19"/>
          <w:szCs w:val="19"/>
          <w:lang w:val="en-GB"/>
        </w:rPr>
        <w:t>1%)</w:t>
      </w:r>
      <w:r w:rsidR="00E643C7" w:rsidRPr="00936946">
        <w:rPr>
          <w:sz w:val="19"/>
          <w:szCs w:val="19"/>
          <w:vertAlign w:val="subscript"/>
          <w:lang w:val="en-GB"/>
        </w:rPr>
        <w:t xml:space="preserve">random </w:t>
      </w:r>
      <w:r w:rsidR="00E643C7" w:rsidRPr="00936946">
        <w:rPr>
          <w:sz w:val="19"/>
          <w:szCs w:val="19"/>
          <w:lang w:val="en-GB"/>
        </w:rPr>
        <w:t>TBT(1%)</w:t>
      </w:r>
      <w:r w:rsidR="00E643C7" w:rsidRPr="00936946">
        <w:rPr>
          <w:sz w:val="19"/>
          <w:szCs w:val="19"/>
          <w:vertAlign w:val="subscript"/>
          <w:lang w:val="en-GB"/>
        </w:rPr>
        <w:t>random</w:t>
      </w:r>
      <w:r w:rsidR="00E643C7" w:rsidRPr="00936946">
        <w:rPr>
          <w:sz w:val="19"/>
          <w:szCs w:val="19"/>
        </w:rPr>
        <w:t xml:space="preserve"> contains both BT and TBT in 1 </w:t>
      </w:r>
      <w:proofErr w:type="spellStart"/>
      <w:r w:rsidR="00E643C7" w:rsidRPr="00936946">
        <w:rPr>
          <w:sz w:val="19"/>
          <w:szCs w:val="19"/>
        </w:rPr>
        <w:t>mol</w:t>
      </w:r>
      <w:proofErr w:type="spellEnd"/>
      <w:r w:rsidR="00DE40E6">
        <w:rPr>
          <w:sz w:val="19"/>
          <w:szCs w:val="19"/>
        </w:rPr>
        <w:t xml:space="preserve"> </w:t>
      </w:r>
      <w:r w:rsidR="00E643C7" w:rsidRPr="00936946">
        <w:rPr>
          <w:sz w:val="19"/>
          <w:szCs w:val="19"/>
        </w:rPr>
        <w:t xml:space="preserve">% feed ratio; ideally, these monomers are homogenously distributed through the polymer network. The inclusion of two acceptors in the polymer allowed us also to study the difference in the addition sequential, </w:t>
      </w:r>
      <w:r w:rsidR="00E643C7" w:rsidRPr="00936946">
        <w:rPr>
          <w:i/>
          <w:sz w:val="19"/>
          <w:szCs w:val="19"/>
        </w:rPr>
        <w:t>e.g.</w:t>
      </w:r>
      <w:r w:rsidR="00E643C7" w:rsidRPr="00936946">
        <w:rPr>
          <w:sz w:val="19"/>
          <w:szCs w:val="19"/>
        </w:rPr>
        <w:t xml:space="preserve">, first BT and after TBT, and vice versa. Also, this two-acceptor study allowed the introduction of another domain structure, </w:t>
      </w:r>
      <w:proofErr w:type="spellStart"/>
      <w:r w:rsidR="00E643C7" w:rsidRPr="00936946">
        <w:rPr>
          <w:sz w:val="19"/>
          <w:szCs w:val="19"/>
        </w:rPr>
        <w:t>A</w:t>
      </w:r>
      <w:r w:rsidR="00E643C7" w:rsidRPr="00936946">
        <w:rPr>
          <w:sz w:val="19"/>
          <w:szCs w:val="19"/>
          <w:vertAlign w:val="subscript"/>
        </w:rPr>
        <w:t>core</w:t>
      </w:r>
      <w:r w:rsidR="00E643C7" w:rsidRPr="00936946">
        <w:rPr>
          <w:sz w:val="19"/>
          <w:szCs w:val="19"/>
        </w:rPr>
        <w:t>B</w:t>
      </w:r>
      <w:r w:rsidR="00E643C7" w:rsidRPr="00936946">
        <w:rPr>
          <w:sz w:val="19"/>
          <w:szCs w:val="19"/>
          <w:vertAlign w:val="subscript"/>
        </w:rPr>
        <w:t>surface</w:t>
      </w:r>
      <w:proofErr w:type="spellEnd"/>
      <w:r w:rsidR="00E643C7" w:rsidRPr="00936946">
        <w:rPr>
          <w:sz w:val="19"/>
          <w:szCs w:val="19"/>
        </w:rPr>
        <w:t>, where first a domain is grown containing</w:t>
      </w:r>
      <w:r w:rsidR="00E643C7" w:rsidRPr="00936946" w:rsidDel="0033519A">
        <w:rPr>
          <w:sz w:val="19"/>
          <w:szCs w:val="19"/>
        </w:rPr>
        <w:t xml:space="preserve"> </w:t>
      </w:r>
      <w:r w:rsidR="00E643C7" w:rsidRPr="00936946">
        <w:rPr>
          <w:sz w:val="19"/>
          <w:szCs w:val="19"/>
        </w:rPr>
        <w:t xml:space="preserve">one of the acceptors, followed by the growth of a second domain without acceptor (just </w:t>
      </w:r>
      <w:proofErr w:type="spellStart"/>
      <w:r w:rsidR="00E643C7" w:rsidRPr="00936946">
        <w:rPr>
          <w:sz w:val="19"/>
          <w:szCs w:val="19"/>
        </w:rPr>
        <w:t>polyphenylene</w:t>
      </w:r>
      <w:proofErr w:type="spellEnd"/>
      <w:r w:rsidR="00E643C7" w:rsidRPr="00936946">
        <w:rPr>
          <w:sz w:val="19"/>
          <w:szCs w:val="19"/>
        </w:rPr>
        <w:t xml:space="preserve">), and then the addition of the second acceptor to react with the residual functional groups of the surface of the polymer network. The different distribution of the acceptor co-monomers in the network leads to a different photoluminescence in the resulting material. For example, polymers CP- CMP </w:t>
      </w:r>
      <w:proofErr w:type="gramStart"/>
      <w:r w:rsidR="00E643C7" w:rsidRPr="00936946">
        <w:rPr>
          <w:sz w:val="19"/>
          <w:szCs w:val="19"/>
        </w:rPr>
        <w:t>BT(</w:t>
      </w:r>
      <w:proofErr w:type="gramEnd"/>
      <w:r w:rsidR="00E643C7" w:rsidRPr="00936946">
        <w:rPr>
          <w:sz w:val="19"/>
          <w:szCs w:val="19"/>
        </w:rPr>
        <w:t>1%)TBT(1%)s have</w:t>
      </w:r>
      <w:r w:rsidR="00E643C7" w:rsidRPr="00936946">
        <w:rPr>
          <w:noProof/>
          <w:sz w:val="19"/>
          <w:szCs w:val="19"/>
          <w:lang w:val="en-GB" w:eastAsia="en-GB"/>
        </w:rPr>
        <w:t xml:space="preserve"> </w:t>
      </w:r>
      <w:r w:rsidR="00E643C7" w:rsidRPr="00936946">
        <w:rPr>
          <w:sz w:val="19"/>
          <w:szCs w:val="19"/>
        </w:rPr>
        <w:t xml:space="preserve">the same feed ratio BT (1 </w:t>
      </w:r>
      <w:proofErr w:type="spellStart"/>
      <w:r w:rsidR="00E643C7" w:rsidRPr="00936946">
        <w:rPr>
          <w:sz w:val="19"/>
          <w:szCs w:val="19"/>
        </w:rPr>
        <w:t>mol</w:t>
      </w:r>
      <w:proofErr w:type="spellEnd"/>
      <w:r w:rsidR="00DE40E6">
        <w:rPr>
          <w:sz w:val="19"/>
          <w:szCs w:val="19"/>
        </w:rPr>
        <w:t xml:space="preserve"> </w:t>
      </w:r>
      <w:r w:rsidR="00E643C7" w:rsidRPr="00936946">
        <w:rPr>
          <w:sz w:val="19"/>
          <w:szCs w:val="19"/>
        </w:rPr>
        <w:t>%) and</w:t>
      </w:r>
      <w:r w:rsidR="00E643C7" w:rsidRPr="00936946" w:rsidDel="002203E6">
        <w:rPr>
          <w:sz w:val="19"/>
          <w:szCs w:val="19"/>
        </w:rPr>
        <w:t xml:space="preserve"> </w:t>
      </w:r>
      <w:r w:rsidR="00E643C7" w:rsidRPr="00936946">
        <w:rPr>
          <w:sz w:val="19"/>
          <w:szCs w:val="19"/>
        </w:rPr>
        <w:t xml:space="preserve">TBT (1 </w:t>
      </w:r>
      <w:proofErr w:type="spellStart"/>
      <w:r w:rsidR="00E643C7" w:rsidRPr="00936946">
        <w:rPr>
          <w:sz w:val="19"/>
          <w:szCs w:val="19"/>
        </w:rPr>
        <w:t>mol</w:t>
      </w:r>
      <w:proofErr w:type="spellEnd"/>
      <w:r w:rsidR="00DE40E6">
        <w:rPr>
          <w:sz w:val="19"/>
          <w:szCs w:val="19"/>
        </w:rPr>
        <w:t xml:space="preserve"> </w:t>
      </w:r>
      <w:r w:rsidR="00E643C7" w:rsidRPr="00936946">
        <w:rPr>
          <w:sz w:val="19"/>
          <w:szCs w:val="19"/>
        </w:rPr>
        <w:t xml:space="preserve">%) but a different addition sequence. Photoluminescence measured as solid state of these polymers show similar shape for all except </w:t>
      </w:r>
      <w:proofErr w:type="gramStart"/>
      <w:r w:rsidR="00E643C7" w:rsidRPr="00936946">
        <w:rPr>
          <w:sz w:val="19"/>
          <w:szCs w:val="19"/>
          <w:lang w:val="en-GB"/>
        </w:rPr>
        <w:t>BT(</w:t>
      </w:r>
      <w:proofErr w:type="gramEnd"/>
      <w:r w:rsidR="00E643C7" w:rsidRPr="00936946">
        <w:rPr>
          <w:sz w:val="19"/>
          <w:szCs w:val="19"/>
          <w:lang w:val="en-GB"/>
        </w:rPr>
        <w:t>1%)</w:t>
      </w:r>
      <w:proofErr w:type="spellStart"/>
      <w:r w:rsidR="00E643C7" w:rsidRPr="00936946">
        <w:rPr>
          <w:sz w:val="19"/>
          <w:szCs w:val="19"/>
          <w:vertAlign w:val="subscript"/>
          <w:lang w:val="en-GB"/>
        </w:rPr>
        <w:t>random</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surface</w:t>
      </w:r>
      <w:r w:rsidR="00E643C7" w:rsidRPr="00936946">
        <w:rPr>
          <w:sz w:val="19"/>
          <w:szCs w:val="19"/>
        </w:rPr>
        <w:t xml:space="preserve"> and </w:t>
      </w:r>
      <w:r w:rsidR="00E643C7" w:rsidRPr="00936946">
        <w:rPr>
          <w:sz w:val="19"/>
          <w:szCs w:val="19"/>
          <w:lang w:val="en-GB"/>
        </w:rPr>
        <w:t>BT(1%)</w:t>
      </w:r>
      <w:proofErr w:type="spellStart"/>
      <w:r w:rsidR="00E643C7" w:rsidRPr="00936946">
        <w:rPr>
          <w:sz w:val="19"/>
          <w:szCs w:val="19"/>
          <w:vertAlign w:val="subscript"/>
          <w:lang w:val="en-GB"/>
        </w:rPr>
        <w:t>core</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surface</w:t>
      </w:r>
      <w:r w:rsidR="00E643C7" w:rsidRPr="00936946">
        <w:rPr>
          <w:sz w:val="19"/>
          <w:szCs w:val="19"/>
        </w:rPr>
        <w:t xml:space="preserve">. For polymers CP-CMP </w:t>
      </w:r>
      <w:r w:rsidR="00E643C7" w:rsidRPr="00936946">
        <w:rPr>
          <w:sz w:val="19"/>
          <w:szCs w:val="19"/>
          <w:lang w:val="en-GB"/>
        </w:rPr>
        <w:t>BT(1%)</w:t>
      </w:r>
      <w:proofErr w:type="spellStart"/>
      <w:r w:rsidR="00E643C7" w:rsidRPr="00936946">
        <w:rPr>
          <w:sz w:val="19"/>
          <w:szCs w:val="19"/>
          <w:vertAlign w:val="subscript"/>
          <w:lang w:val="en-GB"/>
        </w:rPr>
        <w:t>random</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random</w:t>
      </w:r>
      <w:r w:rsidR="00E643C7" w:rsidRPr="00936946">
        <w:rPr>
          <w:sz w:val="19"/>
          <w:szCs w:val="19"/>
          <w:lang w:val="en-GB"/>
        </w:rPr>
        <w:t>,</w:t>
      </w:r>
      <w:r w:rsidR="00E643C7" w:rsidRPr="00936946">
        <w:rPr>
          <w:b/>
          <w:sz w:val="19"/>
          <w:szCs w:val="19"/>
          <w:lang w:val="en-GB"/>
        </w:rPr>
        <w:t xml:space="preserve"> </w:t>
      </w:r>
      <w:r w:rsidR="00E643C7" w:rsidRPr="00936946">
        <w:rPr>
          <w:sz w:val="19"/>
          <w:szCs w:val="19"/>
          <w:lang w:val="en-GB"/>
        </w:rPr>
        <w:t>BT(1%)</w:t>
      </w:r>
      <w:proofErr w:type="spellStart"/>
      <w:r w:rsidR="00E643C7" w:rsidRPr="00936946">
        <w:rPr>
          <w:sz w:val="19"/>
          <w:szCs w:val="19"/>
          <w:vertAlign w:val="subscript"/>
          <w:lang w:val="en-GB"/>
        </w:rPr>
        <w:t>core</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shell</w:t>
      </w:r>
      <w:r w:rsidR="00E643C7" w:rsidRPr="00936946">
        <w:rPr>
          <w:sz w:val="19"/>
          <w:szCs w:val="19"/>
          <w:lang w:val="en-GB"/>
        </w:rPr>
        <w:t>, TBT(1%)</w:t>
      </w:r>
      <w:proofErr w:type="spellStart"/>
      <w:r w:rsidR="00E643C7" w:rsidRPr="00936946">
        <w:rPr>
          <w:sz w:val="19"/>
          <w:szCs w:val="19"/>
          <w:vertAlign w:val="subscript"/>
          <w:lang w:val="en-GB"/>
        </w:rPr>
        <w:t>core</w:t>
      </w:r>
      <w:r w:rsidR="00E643C7" w:rsidRPr="00936946">
        <w:rPr>
          <w:sz w:val="19"/>
          <w:szCs w:val="19"/>
          <w:lang w:val="en-GB"/>
        </w:rPr>
        <w:t>BT</w:t>
      </w:r>
      <w:proofErr w:type="spellEnd"/>
      <w:r w:rsidR="00E643C7" w:rsidRPr="00936946">
        <w:rPr>
          <w:sz w:val="19"/>
          <w:szCs w:val="19"/>
          <w:lang w:val="en-GB"/>
        </w:rPr>
        <w:t>(1%)</w:t>
      </w:r>
      <w:r w:rsidR="00E643C7" w:rsidRPr="00936946">
        <w:rPr>
          <w:sz w:val="19"/>
          <w:szCs w:val="19"/>
          <w:vertAlign w:val="subscript"/>
          <w:lang w:val="en-GB"/>
        </w:rPr>
        <w:t>shell</w:t>
      </w:r>
      <w:r w:rsidR="00E643C7" w:rsidRPr="00936946">
        <w:rPr>
          <w:sz w:val="19"/>
          <w:szCs w:val="19"/>
          <w:lang w:val="en-GB"/>
        </w:rPr>
        <w:t>, TBT(1%)</w:t>
      </w:r>
      <w:proofErr w:type="spellStart"/>
      <w:r w:rsidR="00E643C7" w:rsidRPr="00936946">
        <w:rPr>
          <w:sz w:val="19"/>
          <w:szCs w:val="19"/>
          <w:vertAlign w:val="subscript"/>
          <w:lang w:val="en-GB"/>
        </w:rPr>
        <w:t>random</w:t>
      </w:r>
      <w:r w:rsidR="00E643C7" w:rsidRPr="00936946">
        <w:rPr>
          <w:sz w:val="19"/>
          <w:szCs w:val="19"/>
          <w:lang w:val="en-GB"/>
        </w:rPr>
        <w:t>BT</w:t>
      </w:r>
      <w:proofErr w:type="spellEnd"/>
      <w:r w:rsidR="00E643C7" w:rsidRPr="00936946">
        <w:rPr>
          <w:sz w:val="19"/>
          <w:szCs w:val="19"/>
          <w:lang w:val="en-GB"/>
        </w:rPr>
        <w:t>(1%)</w:t>
      </w:r>
      <w:r w:rsidR="00E643C7" w:rsidRPr="00936946">
        <w:rPr>
          <w:sz w:val="19"/>
          <w:szCs w:val="19"/>
          <w:vertAlign w:val="subscript"/>
          <w:lang w:val="en-GB"/>
        </w:rPr>
        <w:t>surface</w:t>
      </w:r>
      <w:r w:rsidR="00E643C7" w:rsidRPr="00936946">
        <w:rPr>
          <w:sz w:val="19"/>
          <w:szCs w:val="19"/>
          <w:lang w:val="en-GB"/>
        </w:rPr>
        <w:t>, and</w:t>
      </w:r>
      <w:r w:rsidR="00E643C7" w:rsidRPr="00936946" w:rsidDel="003E75DB">
        <w:rPr>
          <w:sz w:val="19"/>
          <w:szCs w:val="19"/>
          <w:lang w:val="en-GB"/>
        </w:rPr>
        <w:t xml:space="preserve"> </w:t>
      </w:r>
      <w:r w:rsidR="00E643C7" w:rsidRPr="00936946">
        <w:rPr>
          <w:sz w:val="19"/>
          <w:szCs w:val="19"/>
          <w:lang w:val="en-GB"/>
        </w:rPr>
        <w:t>TBT(1%)</w:t>
      </w:r>
      <w:r w:rsidR="00E643C7" w:rsidRPr="00936946">
        <w:rPr>
          <w:sz w:val="19"/>
          <w:szCs w:val="19"/>
          <w:vertAlign w:val="subscript"/>
          <w:lang w:val="en-GB"/>
        </w:rPr>
        <w:t xml:space="preserve">core </w:t>
      </w:r>
      <w:r w:rsidR="00E643C7" w:rsidRPr="00936946">
        <w:rPr>
          <w:sz w:val="19"/>
          <w:szCs w:val="19"/>
          <w:lang w:val="en-GB"/>
        </w:rPr>
        <w:t>TBT(1%)</w:t>
      </w:r>
      <w:r w:rsidR="00E643C7" w:rsidRPr="00936946">
        <w:rPr>
          <w:sz w:val="19"/>
          <w:szCs w:val="19"/>
          <w:vertAlign w:val="subscript"/>
          <w:lang w:val="en-GB"/>
        </w:rPr>
        <w:t>surface</w:t>
      </w:r>
      <w:r w:rsidR="00E643C7" w:rsidRPr="00936946">
        <w:rPr>
          <w:sz w:val="19"/>
          <w:szCs w:val="19"/>
        </w:rPr>
        <w:t xml:space="preserve">, photoluminescence spectra in solid state show a main peak around 600 nm, </w:t>
      </w:r>
      <w:r w:rsidR="00E643C7" w:rsidRPr="00936946">
        <w:rPr>
          <w:sz w:val="19"/>
          <w:szCs w:val="19"/>
          <w:lang w:val="en-GB"/>
        </w:rPr>
        <w:t>BT(1%)</w:t>
      </w:r>
      <w:proofErr w:type="spellStart"/>
      <w:r w:rsidR="00E643C7" w:rsidRPr="00936946">
        <w:rPr>
          <w:sz w:val="19"/>
          <w:szCs w:val="19"/>
          <w:vertAlign w:val="subscript"/>
          <w:lang w:val="en-GB"/>
        </w:rPr>
        <w:t>random</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surface</w:t>
      </w:r>
      <w:r w:rsidR="00E643C7" w:rsidRPr="00936946">
        <w:rPr>
          <w:sz w:val="19"/>
          <w:szCs w:val="19"/>
        </w:rPr>
        <w:t xml:space="preserve"> shows two peaks around 520 and 581 nm, and </w:t>
      </w:r>
      <w:r w:rsidR="00E643C7" w:rsidRPr="00936946">
        <w:rPr>
          <w:sz w:val="19"/>
          <w:szCs w:val="19"/>
          <w:lang w:val="en-GB"/>
        </w:rPr>
        <w:t>BT(1%)</w:t>
      </w:r>
      <w:proofErr w:type="spellStart"/>
      <w:r w:rsidR="00E643C7" w:rsidRPr="00936946">
        <w:rPr>
          <w:sz w:val="19"/>
          <w:szCs w:val="19"/>
          <w:vertAlign w:val="subscript"/>
          <w:lang w:val="en-GB"/>
        </w:rPr>
        <w:t>core</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surface</w:t>
      </w:r>
      <w:r w:rsidR="00E643C7" w:rsidRPr="00936946">
        <w:rPr>
          <w:sz w:val="19"/>
          <w:szCs w:val="19"/>
        </w:rPr>
        <w:t xml:space="preserve"> a broad peak with shoulder</w:t>
      </w:r>
      <w:r w:rsidR="00830708">
        <w:rPr>
          <w:sz w:val="19"/>
          <w:szCs w:val="19"/>
        </w:rPr>
        <w:t>s at 523 and 568 nm (Figure S-39</w:t>
      </w:r>
      <w:r w:rsidR="00E643C7" w:rsidRPr="00936946">
        <w:rPr>
          <w:sz w:val="19"/>
          <w:szCs w:val="19"/>
        </w:rPr>
        <w:t>). More differences are observed in the emission spectra of these</w:t>
      </w:r>
      <w:r w:rsidR="00E643C7">
        <w:t xml:space="preserve"> </w:t>
      </w:r>
      <w:r w:rsidR="00E643C7" w:rsidRPr="00936946">
        <w:rPr>
          <w:sz w:val="19"/>
          <w:szCs w:val="19"/>
        </w:rPr>
        <w:t xml:space="preserve">materials when measured as dispersion in PEG (Figure 8). Random copolymer </w:t>
      </w:r>
      <w:proofErr w:type="gramStart"/>
      <w:r w:rsidR="00E643C7" w:rsidRPr="00936946">
        <w:rPr>
          <w:sz w:val="19"/>
          <w:szCs w:val="19"/>
          <w:lang w:val="en-GB"/>
        </w:rPr>
        <w:t>BT(</w:t>
      </w:r>
      <w:proofErr w:type="gramEnd"/>
      <w:r w:rsidR="00E643C7" w:rsidRPr="00936946">
        <w:rPr>
          <w:sz w:val="19"/>
          <w:szCs w:val="19"/>
          <w:lang w:val="en-GB"/>
        </w:rPr>
        <w:t>1%)</w:t>
      </w:r>
      <w:proofErr w:type="spellStart"/>
      <w:r w:rsidR="00E643C7" w:rsidRPr="00936946">
        <w:rPr>
          <w:sz w:val="19"/>
          <w:szCs w:val="19"/>
          <w:vertAlign w:val="subscript"/>
          <w:lang w:val="en-GB"/>
        </w:rPr>
        <w:t>random</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random</w:t>
      </w:r>
      <w:r w:rsidR="00E643C7" w:rsidRPr="00936946">
        <w:rPr>
          <w:sz w:val="19"/>
          <w:szCs w:val="19"/>
        </w:rPr>
        <w:t xml:space="preserve"> shows three peaks spectra (429, 500 and 607 nm) being 429 and 500 nm less</w:t>
      </w:r>
      <w:r w:rsidR="00E643C7" w:rsidRPr="00936946">
        <w:rPr>
          <w:noProof/>
          <w:sz w:val="19"/>
          <w:szCs w:val="19"/>
          <w:lang w:val="en-GB" w:eastAsia="en-GB"/>
        </w:rPr>
        <w:t xml:space="preserve"> </w:t>
      </w:r>
      <w:r w:rsidR="00E643C7" w:rsidRPr="00936946">
        <w:rPr>
          <w:sz w:val="19"/>
          <w:szCs w:val="19"/>
        </w:rPr>
        <w:t xml:space="preserve">intense than the one at 607 nm. The relative intensity of the peaks changes depending of the addition sequence. For </w:t>
      </w:r>
      <w:r w:rsidR="00E643C7" w:rsidRPr="00936946">
        <w:rPr>
          <w:sz w:val="19"/>
          <w:szCs w:val="19"/>
          <w:lang w:val="en-GB"/>
        </w:rPr>
        <w:t>BT(1%)</w:t>
      </w:r>
      <w:proofErr w:type="spellStart"/>
      <w:r w:rsidR="00E643C7" w:rsidRPr="00936946">
        <w:rPr>
          <w:sz w:val="19"/>
          <w:szCs w:val="19"/>
          <w:vertAlign w:val="subscript"/>
          <w:lang w:val="en-GB"/>
        </w:rPr>
        <w:t>core</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shell</w:t>
      </w:r>
      <w:r w:rsidR="00E643C7" w:rsidRPr="00936946">
        <w:rPr>
          <w:sz w:val="19"/>
          <w:szCs w:val="19"/>
        </w:rPr>
        <w:t xml:space="preserve"> the intensity of the peaks at 430 and 491 nm increase respect to </w:t>
      </w:r>
      <w:r w:rsidR="00E643C7" w:rsidRPr="00936946">
        <w:rPr>
          <w:sz w:val="19"/>
          <w:szCs w:val="19"/>
          <w:lang w:val="en-GB"/>
        </w:rPr>
        <w:t>BT(1%)</w:t>
      </w:r>
      <w:proofErr w:type="spellStart"/>
      <w:r w:rsidR="00E643C7" w:rsidRPr="00936946">
        <w:rPr>
          <w:sz w:val="19"/>
          <w:szCs w:val="19"/>
          <w:vertAlign w:val="subscript"/>
          <w:lang w:val="en-GB"/>
        </w:rPr>
        <w:t>random</w:t>
      </w:r>
      <w:r w:rsidR="00E643C7" w:rsidRPr="00936946">
        <w:rPr>
          <w:sz w:val="19"/>
          <w:szCs w:val="19"/>
          <w:lang w:val="en-GB"/>
        </w:rPr>
        <w:t>TBT</w:t>
      </w:r>
      <w:proofErr w:type="spellEnd"/>
      <w:r w:rsidR="00E643C7" w:rsidRPr="00936946">
        <w:rPr>
          <w:sz w:val="19"/>
          <w:szCs w:val="19"/>
          <w:lang w:val="en-GB"/>
        </w:rPr>
        <w:t>(1%)</w:t>
      </w:r>
      <w:r w:rsidR="00E643C7" w:rsidRPr="00936946">
        <w:rPr>
          <w:sz w:val="19"/>
          <w:szCs w:val="19"/>
          <w:vertAlign w:val="subscript"/>
          <w:lang w:val="en-GB"/>
        </w:rPr>
        <w:t>random</w:t>
      </w:r>
      <w:r w:rsidR="00E643C7" w:rsidRPr="00936946">
        <w:rPr>
          <w:sz w:val="19"/>
          <w:szCs w:val="19"/>
        </w:rPr>
        <w:t xml:space="preserve">. In </w:t>
      </w:r>
      <w:proofErr w:type="gramStart"/>
      <w:r w:rsidR="00E643C7" w:rsidRPr="00936946">
        <w:rPr>
          <w:sz w:val="19"/>
          <w:szCs w:val="19"/>
          <w:lang w:val="en-GB"/>
        </w:rPr>
        <w:t>TBT(</w:t>
      </w:r>
      <w:proofErr w:type="gramEnd"/>
      <w:r w:rsidR="00E643C7" w:rsidRPr="00936946">
        <w:rPr>
          <w:sz w:val="19"/>
          <w:szCs w:val="19"/>
          <w:lang w:val="en-GB"/>
        </w:rPr>
        <w:t>1%)</w:t>
      </w:r>
      <w:proofErr w:type="spellStart"/>
      <w:r w:rsidR="00E643C7" w:rsidRPr="00936946">
        <w:rPr>
          <w:sz w:val="19"/>
          <w:szCs w:val="19"/>
          <w:vertAlign w:val="subscript"/>
          <w:lang w:val="en-GB"/>
        </w:rPr>
        <w:t>core</w:t>
      </w:r>
      <w:r w:rsidR="00E643C7" w:rsidRPr="00936946">
        <w:rPr>
          <w:sz w:val="19"/>
          <w:szCs w:val="19"/>
          <w:lang w:val="en-GB"/>
        </w:rPr>
        <w:t>BT</w:t>
      </w:r>
      <w:proofErr w:type="spellEnd"/>
      <w:r w:rsidR="00E643C7" w:rsidRPr="00936946">
        <w:rPr>
          <w:sz w:val="19"/>
          <w:szCs w:val="19"/>
          <w:lang w:val="en-GB"/>
        </w:rPr>
        <w:t>(1%)</w:t>
      </w:r>
      <w:r w:rsidR="00E643C7" w:rsidRPr="00936946">
        <w:rPr>
          <w:sz w:val="19"/>
          <w:szCs w:val="19"/>
          <w:vertAlign w:val="subscript"/>
          <w:lang w:val="en-GB"/>
        </w:rPr>
        <w:t>shell</w:t>
      </w:r>
      <w:r w:rsidR="00E643C7" w:rsidRPr="00936946">
        <w:rPr>
          <w:sz w:val="19"/>
          <w:szCs w:val="19"/>
        </w:rPr>
        <w:t xml:space="preserve"> emission spectra the contribution from</w:t>
      </w:r>
      <w:r w:rsidR="005E12DC" w:rsidRPr="005E12DC">
        <w:rPr>
          <w:sz w:val="19"/>
          <w:szCs w:val="19"/>
        </w:rPr>
        <w:t xml:space="preserve"> </w:t>
      </w:r>
      <w:r w:rsidR="005E12DC" w:rsidRPr="0086182C">
        <w:rPr>
          <w:sz w:val="19"/>
          <w:szCs w:val="19"/>
        </w:rPr>
        <w:t xml:space="preserve">BT emission is weaker and the spectrum shows a decrease in the intensity of the peak at 495 nm. The fluorescence spectra for </w:t>
      </w:r>
      <w:r w:rsidR="005E12DC" w:rsidRPr="0086182C">
        <w:rPr>
          <w:sz w:val="19"/>
          <w:szCs w:val="19"/>
          <w:lang w:val="en-GB"/>
        </w:rPr>
        <w:t>BT(1%)</w:t>
      </w:r>
      <w:proofErr w:type="spellStart"/>
      <w:r w:rsidR="005E12DC" w:rsidRPr="0086182C">
        <w:rPr>
          <w:sz w:val="19"/>
          <w:szCs w:val="19"/>
          <w:vertAlign w:val="subscript"/>
          <w:lang w:val="en-GB"/>
        </w:rPr>
        <w:t>random</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surface</w:t>
      </w:r>
      <w:r w:rsidR="005E12DC" w:rsidRPr="0086182C">
        <w:rPr>
          <w:sz w:val="19"/>
          <w:szCs w:val="19"/>
        </w:rPr>
        <w:t xml:space="preserve"> has a main peak around 511 nm, in contrast with T</w:t>
      </w:r>
      <w:r w:rsidR="005E12DC" w:rsidRPr="0086182C">
        <w:rPr>
          <w:sz w:val="19"/>
          <w:szCs w:val="19"/>
          <w:lang w:val="en-GB"/>
        </w:rPr>
        <w:t>BT(1%)</w:t>
      </w:r>
      <w:proofErr w:type="spellStart"/>
      <w:r w:rsidR="005E12DC" w:rsidRPr="0086182C">
        <w:rPr>
          <w:sz w:val="19"/>
          <w:szCs w:val="19"/>
          <w:vertAlign w:val="subscript"/>
          <w:lang w:val="en-GB"/>
        </w:rPr>
        <w:t>random</w:t>
      </w:r>
      <w:r w:rsidR="005E12DC" w:rsidRPr="0086182C">
        <w:rPr>
          <w:sz w:val="19"/>
          <w:szCs w:val="19"/>
          <w:lang w:val="en-GB"/>
        </w:rPr>
        <w:t>BT</w:t>
      </w:r>
      <w:proofErr w:type="spellEnd"/>
      <w:r w:rsidR="005E12DC" w:rsidRPr="0086182C">
        <w:rPr>
          <w:sz w:val="19"/>
          <w:szCs w:val="19"/>
          <w:lang w:val="en-GB"/>
        </w:rPr>
        <w:t>(1%)</w:t>
      </w:r>
      <w:r w:rsidR="005E12DC" w:rsidRPr="0086182C">
        <w:rPr>
          <w:sz w:val="19"/>
          <w:szCs w:val="19"/>
          <w:vertAlign w:val="subscript"/>
          <w:lang w:val="en-GB"/>
        </w:rPr>
        <w:t>surface</w:t>
      </w:r>
      <w:r w:rsidR="005E12DC" w:rsidRPr="0086182C">
        <w:rPr>
          <w:sz w:val="19"/>
          <w:szCs w:val="19"/>
        </w:rPr>
        <w:t xml:space="preserve"> where that peak almost disappears. Photoluminescence spectra in PEG for </w:t>
      </w:r>
      <w:r w:rsidR="005E12DC" w:rsidRPr="0086182C">
        <w:rPr>
          <w:sz w:val="19"/>
          <w:szCs w:val="19"/>
          <w:lang w:val="en-GB"/>
        </w:rPr>
        <w:t>BT(1%)</w:t>
      </w:r>
      <w:proofErr w:type="spellStart"/>
      <w:r w:rsidR="005E12DC" w:rsidRPr="0086182C">
        <w:rPr>
          <w:sz w:val="19"/>
          <w:szCs w:val="19"/>
          <w:vertAlign w:val="subscript"/>
          <w:lang w:val="en-GB"/>
        </w:rPr>
        <w:t>core</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surface</w:t>
      </w:r>
      <w:r w:rsidR="005E12DC" w:rsidRPr="0086182C">
        <w:rPr>
          <w:sz w:val="19"/>
          <w:szCs w:val="19"/>
        </w:rPr>
        <w:t xml:space="preserve"> show a peak at 510 nm with a small shoulder around 600 nm, and T</w:t>
      </w:r>
      <w:r w:rsidR="005E12DC" w:rsidRPr="0086182C">
        <w:rPr>
          <w:sz w:val="19"/>
          <w:szCs w:val="19"/>
          <w:lang w:val="en-GB"/>
        </w:rPr>
        <w:t>BT(1%)</w:t>
      </w:r>
      <w:proofErr w:type="spellStart"/>
      <w:r w:rsidR="005E12DC" w:rsidRPr="0086182C">
        <w:rPr>
          <w:sz w:val="19"/>
          <w:szCs w:val="19"/>
          <w:vertAlign w:val="subscript"/>
          <w:lang w:val="en-GB"/>
        </w:rPr>
        <w:t>core</w:t>
      </w:r>
      <w:r w:rsidR="005E12DC" w:rsidRPr="0086182C">
        <w:rPr>
          <w:sz w:val="19"/>
          <w:szCs w:val="19"/>
          <w:lang w:val="en-GB"/>
        </w:rPr>
        <w:t>BT</w:t>
      </w:r>
      <w:proofErr w:type="spellEnd"/>
      <w:r w:rsidR="005E12DC" w:rsidRPr="0086182C">
        <w:rPr>
          <w:sz w:val="19"/>
          <w:szCs w:val="19"/>
          <w:lang w:val="en-GB"/>
        </w:rPr>
        <w:t>(1%)</w:t>
      </w:r>
      <w:r w:rsidR="005E12DC" w:rsidRPr="0086182C">
        <w:rPr>
          <w:sz w:val="19"/>
          <w:szCs w:val="19"/>
          <w:vertAlign w:val="subscript"/>
          <w:lang w:val="en-GB"/>
        </w:rPr>
        <w:t>surface</w:t>
      </w:r>
      <w:r w:rsidR="005E12DC" w:rsidRPr="0086182C">
        <w:rPr>
          <w:sz w:val="19"/>
          <w:szCs w:val="19"/>
        </w:rPr>
        <w:t xml:space="preserve"> has two peaks 435 and 606 nm. Again, these differences can be understood based on the difference position of the acceptor in the network and the effect of the distance between donor </w:t>
      </w:r>
      <w:proofErr w:type="spellStart"/>
      <w:r w:rsidR="005E12DC" w:rsidRPr="0086182C">
        <w:rPr>
          <w:sz w:val="19"/>
          <w:szCs w:val="19"/>
        </w:rPr>
        <w:t>polyphenylene</w:t>
      </w:r>
      <w:proofErr w:type="spellEnd"/>
      <w:r w:rsidR="005E12DC" w:rsidRPr="0086182C">
        <w:rPr>
          <w:sz w:val="19"/>
          <w:szCs w:val="19"/>
        </w:rPr>
        <w:t xml:space="preserve"> unit and the corresponding acceptor. In polymers CP-CMPs </w:t>
      </w:r>
      <w:r w:rsidR="005E12DC" w:rsidRPr="0086182C">
        <w:rPr>
          <w:sz w:val="19"/>
          <w:szCs w:val="19"/>
          <w:lang w:val="en-GB"/>
        </w:rPr>
        <w:t>BT(1%)</w:t>
      </w:r>
      <w:proofErr w:type="spellStart"/>
      <w:r w:rsidR="005E12DC" w:rsidRPr="0086182C">
        <w:rPr>
          <w:sz w:val="19"/>
          <w:szCs w:val="19"/>
          <w:vertAlign w:val="subscript"/>
          <w:lang w:val="en-GB"/>
        </w:rPr>
        <w:t>random</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random</w:t>
      </w:r>
      <w:r w:rsidR="005E12DC" w:rsidRPr="0086182C">
        <w:rPr>
          <w:sz w:val="19"/>
          <w:szCs w:val="19"/>
          <w:lang w:val="en-GB"/>
        </w:rPr>
        <w:t>,</w:t>
      </w:r>
      <w:r w:rsidR="005E12DC" w:rsidRPr="0086182C">
        <w:rPr>
          <w:b/>
          <w:sz w:val="19"/>
          <w:szCs w:val="19"/>
          <w:lang w:val="en-GB"/>
        </w:rPr>
        <w:t xml:space="preserve"> </w:t>
      </w:r>
      <w:r w:rsidR="005E12DC" w:rsidRPr="0086182C">
        <w:rPr>
          <w:sz w:val="19"/>
          <w:szCs w:val="19"/>
          <w:lang w:val="en-GB"/>
        </w:rPr>
        <w:t>BT(1%)</w:t>
      </w:r>
      <w:proofErr w:type="spellStart"/>
      <w:r w:rsidR="005E12DC" w:rsidRPr="0086182C">
        <w:rPr>
          <w:sz w:val="19"/>
          <w:szCs w:val="19"/>
          <w:vertAlign w:val="subscript"/>
          <w:lang w:val="en-GB"/>
        </w:rPr>
        <w:t>core</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shell</w:t>
      </w:r>
      <w:r w:rsidR="005E12DC" w:rsidRPr="0086182C">
        <w:rPr>
          <w:sz w:val="19"/>
          <w:szCs w:val="19"/>
          <w:lang w:val="en-GB"/>
        </w:rPr>
        <w:t>, TBT(1%)</w:t>
      </w:r>
      <w:proofErr w:type="spellStart"/>
      <w:r w:rsidR="005E12DC" w:rsidRPr="0086182C">
        <w:rPr>
          <w:sz w:val="19"/>
          <w:szCs w:val="19"/>
          <w:vertAlign w:val="subscript"/>
          <w:lang w:val="en-GB"/>
        </w:rPr>
        <w:t>core</w:t>
      </w:r>
      <w:r w:rsidR="005E12DC" w:rsidRPr="0086182C">
        <w:rPr>
          <w:sz w:val="19"/>
          <w:szCs w:val="19"/>
          <w:lang w:val="en-GB"/>
        </w:rPr>
        <w:t>BT</w:t>
      </w:r>
      <w:proofErr w:type="spellEnd"/>
      <w:r w:rsidR="005E12DC" w:rsidRPr="0086182C">
        <w:rPr>
          <w:sz w:val="19"/>
          <w:szCs w:val="19"/>
          <w:lang w:val="en-GB"/>
        </w:rPr>
        <w:t>(1%)</w:t>
      </w:r>
      <w:r w:rsidR="005E12DC" w:rsidRPr="0086182C">
        <w:rPr>
          <w:sz w:val="19"/>
          <w:szCs w:val="19"/>
          <w:vertAlign w:val="subscript"/>
          <w:lang w:val="en-GB"/>
        </w:rPr>
        <w:t>shell</w:t>
      </w:r>
      <w:r w:rsidR="005E12DC" w:rsidRPr="0086182C">
        <w:rPr>
          <w:sz w:val="19"/>
          <w:szCs w:val="19"/>
          <w:lang w:val="en-GB"/>
        </w:rPr>
        <w:t>, TBT(1%)</w:t>
      </w:r>
      <w:r w:rsidR="005E12DC" w:rsidRPr="0086182C">
        <w:rPr>
          <w:sz w:val="19"/>
          <w:szCs w:val="19"/>
          <w:vertAlign w:val="subscript"/>
          <w:lang w:val="en-GB"/>
        </w:rPr>
        <w:t xml:space="preserve">random </w:t>
      </w:r>
      <w:r w:rsidR="005E12DC" w:rsidRPr="0086182C">
        <w:rPr>
          <w:sz w:val="19"/>
          <w:szCs w:val="19"/>
          <w:lang w:val="en-GB"/>
        </w:rPr>
        <w:t>BT(1%)</w:t>
      </w:r>
      <w:r w:rsidR="005E12DC" w:rsidRPr="0086182C">
        <w:rPr>
          <w:sz w:val="19"/>
          <w:szCs w:val="19"/>
          <w:vertAlign w:val="subscript"/>
          <w:lang w:val="en-GB"/>
        </w:rPr>
        <w:t>surface</w:t>
      </w:r>
      <w:r w:rsidR="005E12DC" w:rsidRPr="0086182C">
        <w:rPr>
          <w:sz w:val="19"/>
          <w:szCs w:val="19"/>
          <w:lang w:val="en-GB"/>
        </w:rPr>
        <w:t>, and</w:t>
      </w:r>
      <w:r w:rsidR="005E12DC" w:rsidRPr="0086182C" w:rsidDel="003E75DB">
        <w:rPr>
          <w:sz w:val="19"/>
          <w:szCs w:val="19"/>
          <w:lang w:val="en-GB"/>
        </w:rPr>
        <w:t xml:space="preserve"> </w:t>
      </w:r>
      <w:r w:rsidR="005E12DC" w:rsidRPr="0086182C">
        <w:rPr>
          <w:sz w:val="19"/>
          <w:szCs w:val="19"/>
          <w:lang w:val="en-GB"/>
        </w:rPr>
        <w:t>TBT(1%)</w:t>
      </w:r>
      <w:proofErr w:type="spellStart"/>
      <w:r w:rsidR="005E12DC" w:rsidRPr="0086182C">
        <w:rPr>
          <w:sz w:val="19"/>
          <w:szCs w:val="19"/>
          <w:vertAlign w:val="subscript"/>
          <w:lang w:val="en-GB"/>
        </w:rPr>
        <w:t>core</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surface</w:t>
      </w:r>
      <w:r w:rsidR="005E12DC" w:rsidRPr="0086182C">
        <w:rPr>
          <w:sz w:val="19"/>
          <w:szCs w:val="19"/>
        </w:rPr>
        <w:t xml:space="preserve"> the presence of TBT as co-monomer decreases the emission from the BT unit (around 500 nm), probably caused by energy transfer from the BT unit to TBT. Excitation spectra recorded at </w:t>
      </w:r>
      <w:r w:rsidR="005E12DC" w:rsidRPr="0086182C">
        <w:rPr>
          <w:sz w:val="19"/>
          <w:szCs w:val="19"/>
        </w:rPr>
        <w:lastRenderedPageBreak/>
        <w:t xml:space="preserve">607 nm of </w:t>
      </w:r>
      <w:r w:rsidR="005E12DC" w:rsidRPr="0086182C">
        <w:rPr>
          <w:sz w:val="19"/>
          <w:szCs w:val="19"/>
          <w:lang w:val="en-GB"/>
        </w:rPr>
        <w:t>BT(1%)</w:t>
      </w:r>
      <w:proofErr w:type="spellStart"/>
      <w:r w:rsidR="005E12DC" w:rsidRPr="0086182C">
        <w:rPr>
          <w:sz w:val="19"/>
          <w:szCs w:val="19"/>
          <w:vertAlign w:val="subscript"/>
          <w:lang w:val="en-GB"/>
        </w:rPr>
        <w:t>random</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random</w:t>
      </w:r>
      <w:r w:rsidR="005E12DC" w:rsidRPr="0086182C">
        <w:rPr>
          <w:sz w:val="19"/>
          <w:szCs w:val="19"/>
        </w:rPr>
        <w:t xml:space="preserve"> as dispersion show a weak</w:t>
      </w:r>
      <w:r w:rsidR="00830708">
        <w:rPr>
          <w:sz w:val="19"/>
          <w:szCs w:val="19"/>
        </w:rPr>
        <w:t xml:space="preserve"> peak around 430 nm (Figure S-40</w:t>
      </w:r>
      <w:r w:rsidR="005E12DC" w:rsidRPr="0086182C">
        <w:rPr>
          <w:sz w:val="19"/>
          <w:szCs w:val="19"/>
        </w:rPr>
        <w:t xml:space="preserve">), due to the contribution from the BT units, this agrees with the low loading of BT in the polymer. Considering the low relative intensity of the peak at 500 nm in </w:t>
      </w:r>
      <w:proofErr w:type="gramStart"/>
      <w:r w:rsidR="005E12DC" w:rsidRPr="0086182C">
        <w:rPr>
          <w:sz w:val="19"/>
          <w:szCs w:val="19"/>
          <w:lang w:val="en-GB"/>
        </w:rPr>
        <w:t>BT(</w:t>
      </w:r>
      <w:proofErr w:type="gramEnd"/>
      <w:r w:rsidR="005E12DC" w:rsidRPr="0086182C">
        <w:rPr>
          <w:sz w:val="19"/>
          <w:szCs w:val="19"/>
          <w:lang w:val="en-GB"/>
        </w:rPr>
        <w:t>1%)</w:t>
      </w:r>
      <w:proofErr w:type="spellStart"/>
      <w:r w:rsidR="005E12DC" w:rsidRPr="0086182C">
        <w:rPr>
          <w:sz w:val="19"/>
          <w:szCs w:val="19"/>
          <w:vertAlign w:val="subscript"/>
          <w:lang w:val="en-GB"/>
        </w:rPr>
        <w:t>random</w:t>
      </w:r>
      <w:r w:rsidR="005E12DC" w:rsidRPr="0086182C">
        <w:rPr>
          <w:sz w:val="19"/>
          <w:szCs w:val="19"/>
          <w:lang w:val="en-GB"/>
        </w:rPr>
        <w:t>TBT</w:t>
      </w:r>
      <w:proofErr w:type="spellEnd"/>
      <w:r w:rsidR="005E12DC" w:rsidRPr="0086182C">
        <w:rPr>
          <w:sz w:val="19"/>
          <w:szCs w:val="19"/>
          <w:lang w:val="en-GB"/>
        </w:rPr>
        <w:t>(1%)</w:t>
      </w:r>
      <w:r w:rsidR="005E12DC" w:rsidRPr="0086182C">
        <w:rPr>
          <w:sz w:val="19"/>
          <w:szCs w:val="19"/>
          <w:vertAlign w:val="subscript"/>
          <w:lang w:val="en-GB"/>
        </w:rPr>
        <w:t>random</w:t>
      </w:r>
      <w:r w:rsidR="005E12DC" w:rsidRPr="0086182C">
        <w:rPr>
          <w:sz w:val="19"/>
          <w:szCs w:val="19"/>
        </w:rPr>
        <w:t xml:space="preserve"> as PEG dispersion and the slightly increase of the amplification of the emission at 607 m, from the TBT unit compare to polymer </w:t>
      </w:r>
      <w:r w:rsidR="005E12DC" w:rsidRPr="0086182C">
        <w:rPr>
          <w:sz w:val="19"/>
          <w:szCs w:val="19"/>
          <w:lang w:val="en-GB"/>
        </w:rPr>
        <w:t>TBT(1%)</w:t>
      </w:r>
      <w:r w:rsidR="005E12DC" w:rsidRPr="0086182C">
        <w:rPr>
          <w:sz w:val="19"/>
          <w:szCs w:val="19"/>
          <w:vertAlign w:val="subscript"/>
          <w:lang w:val="en-GB"/>
        </w:rPr>
        <w:t>random</w:t>
      </w:r>
      <w:r w:rsidR="005E12DC" w:rsidRPr="0086182C">
        <w:rPr>
          <w:sz w:val="19"/>
          <w:szCs w:val="19"/>
        </w:rPr>
        <w:t xml:space="preserve">, we hypothesized there would be an energy transfer flow from the </w:t>
      </w:r>
      <w:proofErr w:type="spellStart"/>
      <w:r w:rsidR="005E12DC" w:rsidRPr="0086182C">
        <w:rPr>
          <w:sz w:val="19"/>
          <w:szCs w:val="19"/>
        </w:rPr>
        <w:t>polyphenylene</w:t>
      </w:r>
      <w:proofErr w:type="spellEnd"/>
      <w:r w:rsidR="005E12DC" w:rsidRPr="0086182C">
        <w:rPr>
          <w:sz w:val="19"/>
          <w:szCs w:val="19"/>
        </w:rPr>
        <w:t xml:space="preserve"> network to the BT unit and from there to the TBT unit.</w:t>
      </w:r>
    </w:p>
    <w:p w14:paraId="66C2AB22" w14:textId="77777777" w:rsidR="005E12DC" w:rsidRDefault="005E12DC" w:rsidP="00E643C7">
      <w:pPr>
        <w:pStyle w:val="TAMainText"/>
        <w:rPr>
          <w:sz w:val="19"/>
          <w:szCs w:val="19"/>
        </w:rPr>
      </w:pPr>
      <w:r w:rsidRPr="0086182C">
        <w:rPr>
          <w:sz w:val="19"/>
          <w:szCs w:val="19"/>
        </w:rPr>
        <w:t xml:space="preserve">As showed by the results, the degree of interaction between acceptor co-monomers could be tuned by changing the polymer addition sequence in the synthesis. In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core</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shell</w:t>
      </w:r>
      <w:r w:rsidRPr="0086182C">
        <w:rPr>
          <w:sz w:val="19"/>
          <w:szCs w:val="19"/>
        </w:rPr>
        <w:t xml:space="preserve"> the interaction between BT and TBT should be weaker because the acceptors are embedded in different domains. For T</w:t>
      </w:r>
      <w:r w:rsidRPr="0086182C">
        <w:rPr>
          <w:sz w:val="19"/>
          <w:szCs w:val="19"/>
          <w:lang w:val="en-GB"/>
        </w:rPr>
        <w:t>BT(1%)</w:t>
      </w:r>
      <w:proofErr w:type="spellStart"/>
      <w:r w:rsidRPr="0086182C">
        <w:rPr>
          <w:sz w:val="19"/>
          <w:szCs w:val="19"/>
          <w:vertAlign w:val="subscript"/>
          <w:lang w:val="en-GB"/>
        </w:rPr>
        <w:t>core</w:t>
      </w:r>
      <w:r w:rsidRPr="0086182C">
        <w:rPr>
          <w:sz w:val="19"/>
          <w:szCs w:val="19"/>
          <w:lang w:val="en-GB"/>
        </w:rPr>
        <w:t>BT</w:t>
      </w:r>
      <w:proofErr w:type="spellEnd"/>
      <w:r w:rsidRPr="0086182C">
        <w:rPr>
          <w:sz w:val="19"/>
          <w:szCs w:val="19"/>
          <w:lang w:val="en-GB"/>
        </w:rPr>
        <w:t>(1%)</w:t>
      </w:r>
      <w:r w:rsidRPr="0086182C">
        <w:rPr>
          <w:sz w:val="19"/>
          <w:szCs w:val="19"/>
          <w:vertAlign w:val="subscript"/>
          <w:lang w:val="en-GB"/>
        </w:rPr>
        <w:t>shell</w:t>
      </w:r>
      <w:r w:rsidRPr="0086182C">
        <w:rPr>
          <w:sz w:val="19"/>
          <w:szCs w:val="19"/>
        </w:rPr>
        <w:t xml:space="preserve">, the emission spectrum is similar to the one from </w:t>
      </w:r>
      <w:r w:rsidRPr="0086182C">
        <w:rPr>
          <w:sz w:val="19"/>
          <w:szCs w:val="19"/>
          <w:lang w:val="en-GB"/>
        </w:rPr>
        <w:t>TBT(1%)</w:t>
      </w:r>
      <w:r w:rsidRPr="0086182C">
        <w:rPr>
          <w:sz w:val="19"/>
          <w:szCs w:val="19"/>
          <w:vertAlign w:val="subscript"/>
          <w:lang w:val="en-GB"/>
        </w:rPr>
        <w:t>core</w:t>
      </w:r>
      <w:r w:rsidRPr="0086182C">
        <w:rPr>
          <w:sz w:val="19"/>
          <w:szCs w:val="19"/>
        </w:rPr>
        <w:t>, with two main peaks, pointing in a stronger interaction between BT and</w:t>
      </w:r>
      <w:r w:rsidRPr="0086182C" w:rsidDel="00C248BC">
        <w:rPr>
          <w:sz w:val="19"/>
          <w:szCs w:val="19"/>
        </w:rPr>
        <w:t xml:space="preserve"> </w:t>
      </w:r>
      <w:r w:rsidRPr="0086182C">
        <w:rPr>
          <w:sz w:val="19"/>
          <w:szCs w:val="19"/>
        </w:rPr>
        <w:t xml:space="preserve">TBT in different domains than in </w:t>
      </w:r>
      <w:r w:rsidRPr="0086182C">
        <w:rPr>
          <w:sz w:val="19"/>
          <w:szCs w:val="19"/>
          <w:lang w:val="en-GB"/>
        </w:rPr>
        <w:t>BT(1%)</w:t>
      </w:r>
      <w:proofErr w:type="spellStart"/>
      <w:r w:rsidRPr="0086182C">
        <w:rPr>
          <w:sz w:val="19"/>
          <w:szCs w:val="19"/>
          <w:vertAlign w:val="subscript"/>
          <w:lang w:val="en-GB"/>
        </w:rPr>
        <w:t>core</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shell</w:t>
      </w:r>
      <w:r w:rsidRPr="0086182C">
        <w:rPr>
          <w:sz w:val="19"/>
          <w:szCs w:val="19"/>
        </w:rPr>
        <w:t xml:space="preserve">. A bigger change is observed in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random</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surface</w:t>
      </w:r>
      <w:r w:rsidRPr="0086182C">
        <w:rPr>
          <w:sz w:val="19"/>
          <w:szCs w:val="19"/>
        </w:rPr>
        <w:t xml:space="preserve"> where the main peak is now at 511 nm, emission from BT units. This result suggests that in the structure </w:t>
      </w:r>
      <w:proofErr w:type="spellStart"/>
      <w:r w:rsidRPr="0086182C">
        <w:rPr>
          <w:sz w:val="19"/>
          <w:szCs w:val="19"/>
          <w:lang w:val="en-GB"/>
        </w:rPr>
        <w:t>A</w:t>
      </w:r>
      <w:r w:rsidRPr="0086182C">
        <w:rPr>
          <w:sz w:val="19"/>
          <w:szCs w:val="19"/>
          <w:vertAlign w:val="subscript"/>
          <w:lang w:val="en-GB"/>
        </w:rPr>
        <w:t>random</w:t>
      </w:r>
      <w:r w:rsidRPr="0086182C">
        <w:rPr>
          <w:sz w:val="19"/>
          <w:szCs w:val="19"/>
          <w:lang w:val="en-GB"/>
        </w:rPr>
        <w:t>B</w:t>
      </w:r>
      <w:r w:rsidRPr="0086182C">
        <w:rPr>
          <w:sz w:val="19"/>
          <w:szCs w:val="19"/>
          <w:vertAlign w:val="subscript"/>
          <w:lang w:val="en-GB"/>
        </w:rPr>
        <w:t>surface</w:t>
      </w:r>
      <w:proofErr w:type="spellEnd"/>
      <w:r w:rsidRPr="0086182C">
        <w:rPr>
          <w:sz w:val="19"/>
          <w:szCs w:val="19"/>
        </w:rPr>
        <w:t xml:space="preserve"> the interaction between BT and TBT is weaker than in </w:t>
      </w:r>
      <w:proofErr w:type="spellStart"/>
      <w:r w:rsidRPr="0086182C">
        <w:rPr>
          <w:sz w:val="19"/>
          <w:szCs w:val="19"/>
          <w:lang w:val="en-GB"/>
        </w:rPr>
        <w:t>A</w:t>
      </w:r>
      <w:r w:rsidRPr="0086182C">
        <w:rPr>
          <w:sz w:val="19"/>
          <w:szCs w:val="19"/>
          <w:vertAlign w:val="subscript"/>
          <w:lang w:val="en-GB"/>
        </w:rPr>
        <w:t>core</w:t>
      </w:r>
      <w:r w:rsidRPr="0086182C">
        <w:rPr>
          <w:sz w:val="19"/>
          <w:szCs w:val="19"/>
          <w:lang w:val="en-GB"/>
        </w:rPr>
        <w:t>B</w:t>
      </w:r>
      <w:r w:rsidRPr="0086182C">
        <w:rPr>
          <w:sz w:val="19"/>
          <w:szCs w:val="19"/>
          <w:vertAlign w:val="subscript"/>
          <w:lang w:val="en-GB"/>
        </w:rPr>
        <w:t>shell</w:t>
      </w:r>
      <w:proofErr w:type="spellEnd"/>
      <w:r w:rsidRPr="0086182C">
        <w:rPr>
          <w:sz w:val="19"/>
          <w:szCs w:val="19"/>
        </w:rPr>
        <w:t xml:space="preserve">, due to the different disposition of the acceptor in the material. And even a bigger difference is observed in the emission spectra of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core</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surface</w:t>
      </w:r>
      <w:r w:rsidRPr="0086182C">
        <w:rPr>
          <w:sz w:val="19"/>
          <w:szCs w:val="19"/>
        </w:rPr>
        <w:t>, with a main peak at 510 nm and a minor contribution around 600 nm from TBT emission, where the effect of the distance between acceptors is dramatic.</w:t>
      </w:r>
    </w:p>
    <w:p w14:paraId="552C2B57" w14:textId="6854B654" w:rsidR="00FB6A37" w:rsidRDefault="00FB6A37" w:rsidP="00E643C7">
      <w:pPr>
        <w:pStyle w:val="TAMainText"/>
        <w:rPr>
          <w:sz w:val="19"/>
          <w:szCs w:val="19"/>
        </w:rPr>
      </w:pPr>
      <w:r w:rsidRPr="0086182C">
        <w:rPr>
          <w:sz w:val="19"/>
          <w:szCs w:val="19"/>
        </w:rPr>
        <w:t xml:space="preserve">When the same study was carried using a loading ratio of 0.5 </w:t>
      </w:r>
      <w:proofErr w:type="spellStart"/>
      <w:r w:rsidRPr="0086182C">
        <w:rPr>
          <w:sz w:val="19"/>
          <w:szCs w:val="19"/>
        </w:rPr>
        <w:t>mol</w:t>
      </w:r>
      <w:proofErr w:type="spellEnd"/>
      <w:r w:rsidR="00DE40E6">
        <w:rPr>
          <w:sz w:val="19"/>
          <w:szCs w:val="19"/>
        </w:rPr>
        <w:t xml:space="preserve"> </w:t>
      </w:r>
      <w:r w:rsidRPr="0086182C">
        <w:rPr>
          <w:sz w:val="19"/>
          <w:szCs w:val="19"/>
        </w:rPr>
        <w:t xml:space="preserve">% for BT and TBT, a comparable behavior was found along the series. Photoluminescence spectra in solid state of polymers CP-CMP </w:t>
      </w:r>
      <w:proofErr w:type="gramStart"/>
      <w:r w:rsidRPr="0086182C">
        <w:rPr>
          <w:sz w:val="19"/>
          <w:szCs w:val="19"/>
          <w:lang w:val="en-GB"/>
        </w:rPr>
        <w:t>BT(</w:t>
      </w:r>
      <w:proofErr w:type="gramEnd"/>
      <w:r w:rsidRPr="0086182C">
        <w:rPr>
          <w:sz w:val="19"/>
          <w:szCs w:val="19"/>
          <w:lang w:val="en-GB"/>
        </w:rPr>
        <w:t>0.5%)</w:t>
      </w:r>
      <w:proofErr w:type="spellStart"/>
      <w:r w:rsidRPr="0086182C">
        <w:rPr>
          <w:sz w:val="19"/>
          <w:szCs w:val="19"/>
          <w:vertAlign w:val="subscript"/>
          <w:lang w:val="en-GB"/>
        </w:rPr>
        <w:t>random</w:t>
      </w:r>
      <w:r w:rsidRPr="0086182C">
        <w:rPr>
          <w:sz w:val="19"/>
          <w:szCs w:val="19"/>
          <w:lang w:val="en-GB"/>
        </w:rPr>
        <w:t>TBT</w:t>
      </w:r>
      <w:proofErr w:type="spellEnd"/>
      <w:r w:rsidRPr="0086182C">
        <w:rPr>
          <w:sz w:val="19"/>
          <w:szCs w:val="19"/>
          <w:lang w:val="en-GB"/>
        </w:rPr>
        <w:t>(0.5%)</w:t>
      </w:r>
      <w:r w:rsidRPr="0086182C">
        <w:rPr>
          <w:sz w:val="19"/>
          <w:szCs w:val="19"/>
          <w:vertAlign w:val="subscript"/>
          <w:lang w:val="en-GB"/>
        </w:rPr>
        <w:t>random</w:t>
      </w:r>
      <w:r w:rsidRPr="0086182C">
        <w:rPr>
          <w:sz w:val="19"/>
          <w:szCs w:val="19"/>
          <w:lang w:val="en-GB"/>
        </w:rPr>
        <w:t>,</w:t>
      </w:r>
      <w:r w:rsidRPr="0086182C">
        <w:rPr>
          <w:b/>
          <w:sz w:val="19"/>
          <w:szCs w:val="19"/>
          <w:lang w:val="en-GB"/>
        </w:rPr>
        <w:t xml:space="preserve"> </w:t>
      </w:r>
      <w:r w:rsidRPr="0086182C">
        <w:rPr>
          <w:sz w:val="19"/>
          <w:szCs w:val="19"/>
          <w:lang w:val="en-GB"/>
        </w:rPr>
        <w:t>BT(0.5%)</w:t>
      </w:r>
      <w:proofErr w:type="spellStart"/>
      <w:r w:rsidRPr="0086182C">
        <w:rPr>
          <w:sz w:val="19"/>
          <w:szCs w:val="19"/>
          <w:vertAlign w:val="subscript"/>
          <w:lang w:val="en-GB"/>
        </w:rPr>
        <w:t>core</w:t>
      </w:r>
      <w:r w:rsidRPr="0086182C">
        <w:rPr>
          <w:sz w:val="19"/>
          <w:szCs w:val="19"/>
          <w:lang w:val="en-GB"/>
        </w:rPr>
        <w:t>TBT</w:t>
      </w:r>
      <w:proofErr w:type="spellEnd"/>
      <w:r w:rsidRPr="0086182C">
        <w:rPr>
          <w:sz w:val="19"/>
          <w:szCs w:val="19"/>
          <w:lang w:val="en-GB"/>
        </w:rPr>
        <w:t>(0.5%)</w:t>
      </w:r>
      <w:r w:rsidRPr="0086182C">
        <w:rPr>
          <w:sz w:val="19"/>
          <w:szCs w:val="19"/>
          <w:vertAlign w:val="subscript"/>
          <w:lang w:val="en-GB"/>
        </w:rPr>
        <w:t>shell</w:t>
      </w:r>
      <w:r w:rsidRPr="0086182C">
        <w:rPr>
          <w:sz w:val="19"/>
          <w:szCs w:val="19"/>
          <w:lang w:val="en-GB"/>
        </w:rPr>
        <w:t xml:space="preserve">, </w:t>
      </w:r>
    </w:p>
    <w:p w14:paraId="1A878957" w14:textId="081BD453" w:rsidR="00E643C7" w:rsidRPr="00AF1DC1" w:rsidRDefault="00165D6A" w:rsidP="00E643C7">
      <w:pPr>
        <w:pStyle w:val="TAMainText"/>
        <w:rPr>
          <w:vertAlign w:val="subscript"/>
          <w:lang w:val="en-GB"/>
        </w:rPr>
      </w:pPr>
      <w:r>
        <w:rPr>
          <w:noProof/>
          <w:vertAlign w:val="subscript"/>
          <w:lang w:val="en-GB" w:eastAsia="en-GB"/>
        </w:rPr>
        <w:drawing>
          <wp:inline distT="0" distB="0" distL="0" distR="0" wp14:anchorId="2EAD1845" wp14:editId="65818C5E">
            <wp:extent cx="2692800" cy="2253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 (10).tif"/>
                    <pic:cNvPicPr/>
                  </pic:nvPicPr>
                  <pic:blipFill rotWithShape="1">
                    <a:blip r:embed="rId21">
                      <a:extLst>
                        <a:ext uri="{28A0092B-C50C-407E-A947-70E740481C1C}">
                          <a14:useLocalDpi xmlns:a14="http://schemas.microsoft.com/office/drawing/2010/main" val="0"/>
                        </a:ext>
                      </a:extLst>
                    </a:blip>
                    <a:srcRect l="13968" t="5744" r="15601" b="15681"/>
                    <a:stretch/>
                  </pic:blipFill>
                  <pic:spPr bwMode="auto">
                    <a:xfrm>
                      <a:off x="0" y="0"/>
                      <a:ext cx="2692800" cy="2253159"/>
                    </a:xfrm>
                    <a:prstGeom prst="rect">
                      <a:avLst/>
                    </a:prstGeom>
                    <a:ln>
                      <a:noFill/>
                    </a:ln>
                    <a:extLst>
                      <a:ext uri="{53640926-AAD7-44D8-BBD7-CCE9431645EC}">
                        <a14:shadowObscured xmlns:a14="http://schemas.microsoft.com/office/drawing/2010/main"/>
                      </a:ext>
                    </a:extLst>
                  </pic:spPr>
                </pic:pic>
              </a:graphicData>
            </a:graphic>
          </wp:inline>
        </w:drawing>
      </w:r>
    </w:p>
    <w:p w14:paraId="5CAC9530" w14:textId="77777777" w:rsidR="00FB6A37" w:rsidRPr="00FB6A37" w:rsidRDefault="00E643C7" w:rsidP="00FB6A37">
      <w:pPr>
        <w:pStyle w:val="VAFigureCaption"/>
        <w:sectPr w:rsidR="00FB6A37" w:rsidRPr="00FB6A37" w:rsidSect="00E643C7">
          <w:footnotePr>
            <w:pos w:val="beneathText"/>
          </w:footnotePr>
          <w:type w:val="continuous"/>
          <w:pgSz w:w="12240" w:h="15840"/>
          <w:pgMar w:top="720" w:right="1094" w:bottom="720" w:left="1094" w:header="720" w:footer="720" w:gutter="0"/>
          <w:cols w:num="2" w:space="459"/>
        </w:sectPr>
      </w:pPr>
      <w:r w:rsidRPr="0009541B">
        <w:rPr>
          <w:b/>
        </w:rPr>
        <w:t xml:space="preserve">Figure </w:t>
      </w:r>
      <w:r>
        <w:rPr>
          <w:b/>
        </w:rPr>
        <w:t>7</w:t>
      </w:r>
      <w:r w:rsidRPr="0009541B">
        <w:rPr>
          <w:b/>
        </w:rPr>
        <w:t>.</w:t>
      </w:r>
      <w:r w:rsidRPr="006D4293">
        <w:t xml:space="preserve"> Photoluminescence of PEG dispersions of polymers CP-CMP-BT(1%)</w:t>
      </w:r>
      <w:r w:rsidRPr="006D4293">
        <w:rPr>
          <w:vertAlign w:val="subscript"/>
        </w:rPr>
        <w:t>random, shell, core, surface</w:t>
      </w:r>
      <w:r w:rsidRPr="006D4293">
        <w:t xml:space="preserve"> (A), CP-CMP-BT(1%)</w:t>
      </w:r>
      <w:r w:rsidRPr="006D4293">
        <w:rPr>
          <w:vertAlign w:val="subscript"/>
        </w:rPr>
        <w:t>random, shell, core, surface</w:t>
      </w:r>
      <w:r w:rsidRPr="006D4293">
        <w:t xml:space="preserve"> (B) (</w:t>
      </w:r>
      <w:proofErr w:type="spellStart"/>
      <w:r w:rsidRPr="006D4293">
        <w:rPr>
          <w:rFonts w:ascii="Constantia" w:hAnsi="Constantia"/>
        </w:rPr>
        <w:t>λ</w:t>
      </w:r>
      <w:r w:rsidRPr="006D4293">
        <w:rPr>
          <w:rFonts w:ascii="Constantia" w:hAnsi="Constantia"/>
          <w:vertAlign w:val="subscript"/>
        </w:rPr>
        <w:t>exc</w:t>
      </w:r>
      <w:proofErr w:type="spellEnd"/>
      <w:r w:rsidRPr="006D4293">
        <w:rPr>
          <w:rFonts w:ascii="Constantia" w:hAnsi="Constantia"/>
        </w:rPr>
        <w:t xml:space="preserve"> =</w:t>
      </w:r>
      <w:r w:rsidRPr="006D4293">
        <w:t xml:space="preserve"> 360 nm) and photographs of PEG dispersions under UV light (365 nm).</w:t>
      </w:r>
    </w:p>
    <w:p w14:paraId="63E43052" w14:textId="77777777" w:rsidR="00E643C7" w:rsidRPr="002F0F88" w:rsidRDefault="00E643C7" w:rsidP="00E643C7">
      <w:pPr>
        <w:pStyle w:val="TAMainText"/>
        <w:rPr>
          <w:b/>
          <w:sz w:val="19"/>
          <w:szCs w:val="19"/>
          <w:lang w:val="en-GB"/>
        </w:rPr>
        <w:sectPr w:rsidR="00E643C7" w:rsidRPr="002F0F88" w:rsidSect="00E643C7">
          <w:type w:val="continuous"/>
          <w:pgSz w:w="12240" w:h="15840"/>
          <w:pgMar w:top="720" w:right="1094" w:bottom="720" w:left="1094" w:header="0" w:footer="0" w:gutter="0"/>
          <w:cols w:space="461"/>
          <w:docGrid w:linePitch="326"/>
        </w:sectPr>
      </w:pPr>
      <w:r w:rsidRPr="002F0F88">
        <w:rPr>
          <w:b/>
          <w:sz w:val="19"/>
          <w:szCs w:val="19"/>
        </w:rPr>
        <w:lastRenderedPageBreak/>
        <w:t>Table 3. Acceptor feed ratio, addition sequence</w:t>
      </w:r>
      <w:r w:rsidRPr="002F0F88">
        <w:rPr>
          <w:b/>
          <w:sz w:val="19"/>
          <w:szCs w:val="19"/>
          <w:lang w:val="en-GB"/>
        </w:rPr>
        <w:t>, fluorescence and emission amplification of polymers CP-</w:t>
      </w:r>
    </w:p>
    <w:p w14:paraId="441EAA7B" w14:textId="77777777" w:rsidR="00E643C7" w:rsidRPr="0056316D" w:rsidRDefault="00E643C7" w:rsidP="00E643C7">
      <w:pPr>
        <w:pStyle w:val="TAMainText"/>
      </w:pPr>
      <w:r w:rsidRPr="002F0F88">
        <w:rPr>
          <w:b/>
          <w:sz w:val="19"/>
          <w:szCs w:val="19"/>
          <w:lang w:val="en-GB"/>
        </w:rPr>
        <w:lastRenderedPageBreak/>
        <w:t>CMPs (</w:t>
      </w:r>
      <w:r w:rsidRPr="002F0F88">
        <w:rPr>
          <w:b/>
          <w:sz w:val="19"/>
          <w:szCs w:val="19"/>
        </w:rPr>
        <w:t>w = weak; s = shoulder; b = broad</w:t>
      </w:r>
      <w:r w:rsidRPr="002F0F88">
        <w:rPr>
          <w:b/>
          <w:sz w:val="19"/>
          <w:szCs w:val="19"/>
          <w:lang w:val="en-GB"/>
        </w:rPr>
        <w:t>).</w:t>
      </w:r>
      <w:r w:rsidRPr="00116DE6">
        <w:t xml:space="preserve"> </w:t>
      </w:r>
    </w:p>
    <w:tbl>
      <w:tblPr>
        <w:tblpPr w:leftFromText="180" w:rightFromText="180" w:vertAnchor="text" w:horzAnchor="margin" w:tblpX="115" w:tblpY="72"/>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20" w:firstRow="1" w:lastRow="0" w:firstColumn="0" w:lastColumn="0" w:noHBand="0" w:noVBand="0"/>
      </w:tblPr>
      <w:tblGrid>
        <w:gridCol w:w="3690"/>
        <w:gridCol w:w="1177"/>
        <w:gridCol w:w="2521"/>
        <w:gridCol w:w="1303"/>
        <w:gridCol w:w="1476"/>
      </w:tblGrid>
      <w:tr w:rsidR="00E643C7" w:rsidRPr="009415AB" w14:paraId="4D203214" w14:textId="77777777" w:rsidTr="00E643C7">
        <w:tc>
          <w:tcPr>
            <w:tcW w:w="1814"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1CE5C99D" w14:textId="77777777" w:rsidR="00F778A2" w:rsidRDefault="00E643C7" w:rsidP="00F778A2">
            <w:pPr>
              <w:pStyle w:val="TCTableBody"/>
              <w:rPr>
                <w:lang w:val="en-GB"/>
              </w:rPr>
            </w:pPr>
            <w:r w:rsidRPr="00440F06">
              <w:rPr>
                <w:lang w:val="en-GB"/>
              </w:rPr>
              <w:t>Polymer CP-CMP</w:t>
            </w:r>
            <w:r w:rsidR="00F778A2" w:rsidRPr="00440F06">
              <w:rPr>
                <w:lang w:val="en-GB"/>
              </w:rPr>
              <w:t xml:space="preserve"> </w:t>
            </w:r>
          </w:p>
          <w:p w14:paraId="40638C02" w14:textId="2436DBF4" w:rsidR="00F778A2" w:rsidRDefault="00F778A2" w:rsidP="00440F06">
            <w:pPr>
              <w:pStyle w:val="TCTableBody"/>
              <w:rPr>
                <w:lang w:val="en-US"/>
              </w:rPr>
            </w:pPr>
            <w:r w:rsidRPr="00C52A31">
              <w:rPr>
                <w:lang w:val="en-US"/>
              </w:rPr>
              <w:t xml:space="preserve"> Acceptor(</w:t>
            </w:r>
            <w:proofErr w:type="spellStart"/>
            <w:r>
              <w:rPr>
                <w:lang w:val="en-US"/>
              </w:rPr>
              <w:t>mol</w:t>
            </w:r>
            <w:proofErr w:type="spellEnd"/>
            <w:r>
              <w:rPr>
                <w:lang w:val="en-US"/>
              </w:rPr>
              <w:t xml:space="preserve"> </w:t>
            </w:r>
            <w:r w:rsidRPr="00C52A31">
              <w:rPr>
                <w:lang w:val="en-US"/>
              </w:rPr>
              <w:t>%)</w:t>
            </w:r>
            <w:r w:rsidRPr="00C52A31">
              <w:rPr>
                <w:vertAlign w:val="subscript"/>
                <w:lang w:val="en-US"/>
              </w:rPr>
              <w:t>domain</w:t>
            </w:r>
            <w:r w:rsidRPr="00C52A31">
              <w:rPr>
                <w:lang w:val="en-US"/>
              </w:rPr>
              <w:t xml:space="preserve"> </w:t>
            </w:r>
          </w:p>
          <w:p w14:paraId="677F11B7" w14:textId="600FE901" w:rsidR="00E643C7" w:rsidRPr="00440F06" w:rsidRDefault="00F778A2" w:rsidP="00440F06">
            <w:pPr>
              <w:pStyle w:val="TCTableBody"/>
              <w:rPr>
                <w:lang w:val="en-US"/>
              </w:rPr>
            </w:pPr>
            <w:r w:rsidRPr="00C52A31">
              <w:rPr>
                <w:lang w:val="en-US"/>
              </w:rPr>
              <w:t>Acceptor(</w:t>
            </w:r>
            <w:proofErr w:type="spellStart"/>
            <w:r>
              <w:rPr>
                <w:lang w:val="en-US"/>
              </w:rPr>
              <w:t>mol</w:t>
            </w:r>
            <w:proofErr w:type="spellEnd"/>
            <w:r>
              <w:rPr>
                <w:lang w:val="en-US"/>
              </w:rPr>
              <w:t xml:space="preserve"> </w:t>
            </w:r>
            <w:r w:rsidRPr="00C52A31">
              <w:rPr>
                <w:lang w:val="en-US"/>
              </w:rPr>
              <w:t>%)</w:t>
            </w:r>
            <w:r w:rsidRPr="00C52A31">
              <w:rPr>
                <w:vertAlign w:val="subscript"/>
                <w:lang w:val="en-US"/>
              </w:rPr>
              <w:t>domain</w:t>
            </w:r>
          </w:p>
        </w:tc>
        <w:tc>
          <w:tcPr>
            <w:tcW w:w="579"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10D77BF0" w14:textId="77777777" w:rsidR="00E643C7" w:rsidRPr="009415AB" w:rsidRDefault="00E643C7" w:rsidP="00E643C7">
            <w:pPr>
              <w:pStyle w:val="TCTableBody"/>
            </w:pPr>
            <w:proofErr w:type="spellStart"/>
            <w:r>
              <w:rPr>
                <w:rFonts w:ascii="Constantia" w:hAnsi="Constantia"/>
              </w:rPr>
              <w:t>λ</w:t>
            </w:r>
            <w:r w:rsidRPr="009415AB">
              <w:t>emission</w:t>
            </w:r>
            <w:proofErr w:type="spellEnd"/>
            <w:r w:rsidRPr="009415AB">
              <w:t xml:space="preserve"> (</w:t>
            </w:r>
            <w:proofErr w:type="spellStart"/>
            <w:r w:rsidRPr="009415AB">
              <w:t>nm</w:t>
            </w:r>
            <w:proofErr w:type="spellEnd"/>
            <w:r w:rsidRPr="009415AB">
              <w:t xml:space="preserve">) Solid </w:t>
            </w:r>
            <w:proofErr w:type="spellStart"/>
            <w:r w:rsidRPr="009415AB">
              <w:t>State</w:t>
            </w:r>
            <w:proofErr w:type="spellEnd"/>
          </w:p>
        </w:tc>
        <w:tc>
          <w:tcPr>
            <w:tcW w:w="1240"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5BA7397" w14:textId="77777777" w:rsidR="00E643C7" w:rsidRPr="009415AB" w:rsidRDefault="00E643C7" w:rsidP="00E643C7">
            <w:pPr>
              <w:pStyle w:val="TCTableBody"/>
            </w:pPr>
            <w:proofErr w:type="spellStart"/>
            <w:r>
              <w:rPr>
                <w:rFonts w:ascii="Constantia" w:hAnsi="Constantia"/>
              </w:rPr>
              <w:t>λ</w:t>
            </w:r>
            <w:r w:rsidRPr="009415AB">
              <w:t>emission</w:t>
            </w:r>
            <w:proofErr w:type="spellEnd"/>
            <w:r w:rsidRPr="009415AB">
              <w:t xml:space="preserve"> (</w:t>
            </w:r>
            <w:proofErr w:type="spellStart"/>
            <w:r w:rsidRPr="009415AB">
              <w:t>nm</w:t>
            </w:r>
            <w:proofErr w:type="spellEnd"/>
            <w:r w:rsidRPr="009415AB">
              <w:t xml:space="preserve">) </w:t>
            </w:r>
            <w:proofErr w:type="spellStart"/>
            <w:r w:rsidRPr="009415AB">
              <w:t>Dispersion</w:t>
            </w:r>
            <w:proofErr w:type="spellEnd"/>
            <w:r w:rsidRPr="009415AB">
              <w:t xml:space="preserve"> PEG</w:t>
            </w:r>
          </w:p>
        </w:tc>
        <w:tc>
          <w:tcPr>
            <w:tcW w:w="64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CF133AF" w14:textId="77777777" w:rsidR="00E643C7" w:rsidRPr="00792D1C" w:rsidRDefault="00E643C7" w:rsidP="00E643C7">
            <w:pPr>
              <w:pStyle w:val="TCTableBody"/>
              <w:rPr>
                <w:lang w:val="en-GB"/>
              </w:rPr>
            </w:pPr>
            <w:r w:rsidRPr="00792D1C">
              <w:rPr>
                <w:lang w:val="en-GB"/>
              </w:rPr>
              <w:t>Amplification solid state I</w:t>
            </w:r>
            <w:r w:rsidRPr="00792D1C">
              <w:rPr>
                <w:vertAlign w:val="subscript"/>
                <w:lang w:val="en-GB"/>
              </w:rPr>
              <w:t>AD</w:t>
            </w:r>
            <w:r w:rsidRPr="00792D1C">
              <w:rPr>
                <w:lang w:val="en-GB"/>
              </w:rPr>
              <w:t>/I</w:t>
            </w:r>
            <w:r w:rsidRPr="00792D1C">
              <w:rPr>
                <w:vertAlign w:val="subscript"/>
                <w:lang w:val="en-GB"/>
              </w:rPr>
              <w:t>A</w:t>
            </w:r>
          </w:p>
        </w:tc>
        <w:tc>
          <w:tcPr>
            <w:tcW w:w="727"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C589385" w14:textId="77777777" w:rsidR="00E643C7" w:rsidRPr="009415AB" w:rsidRDefault="00AE310C" w:rsidP="00E643C7">
            <w:pPr>
              <w:pStyle w:val="TCTableBody"/>
            </w:pPr>
            <w:proofErr w:type="spellStart"/>
            <w:r>
              <w:t>Amplification</w:t>
            </w:r>
            <w:proofErr w:type="spellEnd"/>
            <w:r>
              <w:t xml:space="preserve"> </w:t>
            </w:r>
            <w:proofErr w:type="spellStart"/>
            <w:r>
              <w:t>Dispersion</w:t>
            </w:r>
            <w:proofErr w:type="spellEnd"/>
            <w:r>
              <w:t xml:space="preserve"> PEG </w:t>
            </w:r>
            <w:r w:rsidR="00E643C7" w:rsidRPr="009415AB">
              <w:t>I</w:t>
            </w:r>
            <w:r w:rsidR="00E643C7" w:rsidRPr="003E273D">
              <w:rPr>
                <w:vertAlign w:val="subscript"/>
              </w:rPr>
              <w:t>AD</w:t>
            </w:r>
            <w:r w:rsidR="00E643C7" w:rsidRPr="009415AB">
              <w:t>/I</w:t>
            </w:r>
            <w:r w:rsidR="00E643C7" w:rsidRPr="003E273D">
              <w:rPr>
                <w:vertAlign w:val="subscript"/>
              </w:rPr>
              <w:t>A</w:t>
            </w:r>
          </w:p>
        </w:tc>
      </w:tr>
      <w:tr w:rsidR="00E643C7" w:rsidRPr="009415AB" w14:paraId="682E58B1" w14:textId="77777777" w:rsidTr="00E643C7">
        <w:trPr>
          <w:trHeight w:val="5988"/>
        </w:trPr>
        <w:tc>
          <w:tcPr>
            <w:tcW w:w="1814" w:type="pct"/>
            <w:tcBorders>
              <w:top w:val="single" w:sz="4" w:space="0" w:color="auto"/>
              <w:left w:val="single" w:sz="4" w:space="0" w:color="auto"/>
              <w:bottom w:val="single" w:sz="4" w:space="0" w:color="auto"/>
              <w:right w:val="single" w:sz="4" w:space="0" w:color="auto"/>
            </w:tcBorders>
            <w:shd w:val="clear" w:color="auto" w:fill="auto"/>
          </w:tcPr>
          <w:p w14:paraId="672DFE28" w14:textId="77777777" w:rsidR="00E643C7" w:rsidRPr="00634FA4" w:rsidRDefault="00E643C7" w:rsidP="00E643C7">
            <w:pPr>
              <w:pStyle w:val="TCTableBody"/>
              <w:rPr>
                <w:b/>
                <w:lang w:val="en-GB"/>
              </w:rPr>
            </w:pPr>
            <w:r>
              <w:rPr>
                <w:lang w:val="en-GB"/>
              </w:rPr>
              <w:t>BT(1%)</w:t>
            </w:r>
            <w:proofErr w:type="spellStart"/>
            <w:r w:rsidRPr="00634FA4">
              <w:rPr>
                <w:vertAlign w:val="subscript"/>
                <w:lang w:val="en-GB"/>
              </w:rPr>
              <w:t>random</w:t>
            </w:r>
            <w:r>
              <w:rPr>
                <w:lang w:val="en-GB"/>
              </w:rPr>
              <w:t>TBT</w:t>
            </w:r>
            <w:proofErr w:type="spellEnd"/>
            <w:r>
              <w:rPr>
                <w:lang w:val="en-GB"/>
              </w:rPr>
              <w:t>(1%)</w:t>
            </w:r>
            <w:r w:rsidRPr="00634FA4">
              <w:rPr>
                <w:vertAlign w:val="subscript"/>
                <w:lang w:val="en-GB"/>
              </w:rPr>
              <w:t>random</w:t>
            </w:r>
          </w:p>
          <w:p w14:paraId="6A7C3D04" w14:textId="77777777" w:rsidR="00E643C7" w:rsidRDefault="00E643C7" w:rsidP="00E643C7">
            <w:pPr>
              <w:pStyle w:val="TCTableBody"/>
              <w:rPr>
                <w:lang w:val="en-GB"/>
              </w:rPr>
            </w:pPr>
            <w:r>
              <w:rPr>
                <w:lang w:val="en-GB"/>
              </w:rPr>
              <w:t>BT(1%)</w:t>
            </w:r>
            <w:proofErr w:type="spellStart"/>
            <w:r>
              <w:rPr>
                <w:vertAlign w:val="subscript"/>
                <w:lang w:val="en-GB"/>
              </w:rPr>
              <w:t>core</w:t>
            </w:r>
            <w:r>
              <w:rPr>
                <w:lang w:val="en-GB"/>
              </w:rPr>
              <w:t>TBT</w:t>
            </w:r>
            <w:proofErr w:type="spellEnd"/>
            <w:r>
              <w:rPr>
                <w:lang w:val="en-GB"/>
              </w:rPr>
              <w:t>(1%)</w:t>
            </w:r>
            <w:r>
              <w:rPr>
                <w:vertAlign w:val="subscript"/>
                <w:lang w:val="en-GB"/>
              </w:rPr>
              <w:t>shell</w:t>
            </w:r>
            <w:r w:rsidRPr="003E160E" w:rsidDel="003E75DB">
              <w:rPr>
                <w:lang w:val="en-GB"/>
              </w:rPr>
              <w:t xml:space="preserve"> </w:t>
            </w:r>
          </w:p>
          <w:p w14:paraId="3B3D9F4A" w14:textId="77777777" w:rsidR="00E643C7" w:rsidRDefault="00E643C7" w:rsidP="00E643C7">
            <w:pPr>
              <w:pStyle w:val="TCTableBody"/>
              <w:rPr>
                <w:lang w:val="en-GB"/>
              </w:rPr>
            </w:pPr>
            <w:r>
              <w:rPr>
                <w:lang w:val="en-GB"/>
              </w:rPr>
              <w:t>TBT(1%)</w:t>
            </w:r>
            <w:proofErr w:type="spellStart"/>
            <w:r>
              <w:rPr>
                <w:vertAlign w:val="subscript"/>
                <w:lang w:val="en-GB"/>
              </w:rPr>
              <w:t>core</w:t>
            </w:r>
            <w:r>
              <w:rPr>
                <w:lang w:val="en-GB"/>
              </w:rPr>
              <w:t>BT</w:t>
            </w:r>
            <w:proofErr w:type="spellEnd"/>
            <w:r>
              <w:rPr>
                <w:lang w:val="en-GB"/>
              </w:rPr>
              <w:t>(1%)</w:t>
            </w:r>
            <w:r>
              <w:rPr>
                <w:vertAlign w:val="subscript"/>
                <w:lang w:val="en-GB"/>
              </w:rPr>
              <w:t>shell</w:t>
            </w:r>
            <w:r w:rsidRPr="003E160E" w:rsidDel="003E75DB">
              <w:rPr>
                <w:lang w:val="en-GB"/>
              </w:rPr>
              <w:t xml:space="preserve"> </w:t>
            </w:r>
          </w:p>
          <w:p w14:paraId="4614B5BF" w14:textId="77777777" w:rsidR="00E643C7" w:rsidRPr="00634FA4" w:rsidRDefault="00E643C7" w:rsidP="00E643C7">
            <w:pPr>
              <w:pStyle w:val="TCTableBody"/>
              <w:rPr>
                <w:b/>
                <w:lang w:val="en-GB"/>
              </w:rPr>
            </w:pPr>
            <w:r>
              <w:rPr>
                <w:lang w:val="en-GB"/>
              </w:rPr>
              <w:t>BT(1%)</w:t>
            </w:r>
            <w:proofErr w:type="spellStart"/>
            <w:r w:rsidRPr="005A6144">
              <w:rPr>
                <w:vertAlign w:val="subscript"/>
                <w:lang w:val="en-GB"/>
              </w:rPr>
              <w:t>random</w:t>
            </w:r>
            <w:r>
              <w:rPr>
                <w:lang w:val="en-GB"/>
              </w:rPr>
              <w:t>TBT</w:t>
            </w:r>
            <w:proofErr w:type="spellEnd"/>
            <w:r>
              <w:rPr>
                <w:lang w:val="en-GB"/>
              </w:rPr>
              <w:t>(1%)</w:t>
            </w:r>
            <w:r>
              <w:rPr>
                <w:vertAlign w:val="subscript"/>
                <w:lang w:val="en-GB"/>
              </w:rPr>
              <w:t>surface</w:t>
            </w:r>
          </w:p>
          <w:p w14:paraId="238D2E64" w14:textId="77777777" w:rsidR="00E643C7" w:rsidRDefault="00E643C7" w:rsidP="00E643C7">
            <w:pPr>
              <w:pStyle w:val="TCTableBody"/>
              <w:rPr>
                <w:lang w:val="en-GB"/>
              </w:rPr>
            </w:pPr>
            <w:r>
              <w:rPr>
                <w:lang w:val="en-GB"/>
              </w:rPr>
              <w:t>TBT(1%)</w:t>
            </w:r>
            <w:proofErr w:type="spellStart"/>
            <w:r w:rsidRPr="005A6144">
              <w:rPr>
                <w:vertAlign w:val="subscript"/>
                <w:lang w:val="en-GB"/>
              </w:rPr>
              <w:t>random</w:t>
            </w:r>
            <w:r>
              <w:rPr>
                <w:lang w:val="en-GB"/>
              </w:rPr>
              <w:t>BT</w:t>
            </w:r>
            <w:proofErr w:type="spellEnd"/>
            <w:r>
              <w:rPr>
                <w:lang w:val="en-GB"/>
              </w:rPr>
              <w:t>(1%)</w:t>
            </w:r>
            <w:r>
              <w:rPr>
                <w:vertAlign w:val="subscript"/>
                <w:lang w:val="en-GB"/>
              </w:rPr>
              <w:t>surface</w:t>
            </w:r>
            <w:r w:rsidRPr="003E160E" w:rsidDel="003E75DB">
              <w:rPr>
                <w:lang w:val="en-GB"/>
              </w:rPr>
              <w:t xml:space="preserve"> </w:t>
            </w:r>
          </w:p>
          <w:p w14:paraId="7A39692C" w14:textId="77777777" w:rsidR="00E643C7" w:rsidRDefault="00E643C7" w:rsidP="00E643C7">
            <w:pPr>
              <w:pStyle w:val="TCTableBody"/>
              <w:rPr>
                <w:lang w:val="en-GB"/>
              </w:rPr>
            </w:pPr>
            <w:r>
              <w:rPr>
                <w:lang w:val="en-GB"/>
              </w:rPr>
              <w:t>BT(1%)</w:t>
            </w:r>
            <w:proofErr w:type="spellStart"/>
            <w:r>
              <w:rPr>
                <w:vertAlign w:val="subscript"/>
                <w:lang w:val="en-GB"/>
              </w:rPr>
              <w:t>core</w:t>
            </w:r>
            <w:r>
              <w:rPr>
                <w:lang w:val="en-GB"/>
              </w:rPr>
              <w:t>TBT</w:t>
            </w:r>
            <w:proofErr w:type="spellEnd"/>
            <w:r>
              <w:rPr>
                <w:lang w:val="en-GB"/>
              </w:rPr>
              <w:t>(1%)</w:t>
            </w:r>
            <w:r>
              <w:rPr>
                <w:vertAlign w:val="subscript"/>
                <w:lang w:val="en-GB"/>
              </w:rPr>
              <w:t>surface</w:t>
            </w:r>
            <w:r w:rsidRPr="003E160E" w:rsidDel="003E75DB">
              <w:rPr>
                <w:lang w:val="en-GB"/>
              </w:rPr>
              <w:t xml:space="preserve"> </w:t>
            </w:r>
          </w:p>
          <w:p w14:paraId="0784BBB1" w14:textId="77777777" w:rsidR="00E643C7" w:rsidRDefault="00E643C7" w:rsidP="00E643C7">
            <w:pPr>
              <w:pStyle w:val="TCTableBody"/>
              <w:rPr>
                <w:lang w:val="en-GB"/>
              </w:rPr>
            </w:pPr>
            <w:r>
              <w:rPr>
                <w:lang w:val="en-GB"/>
              </w:rPr>
              <w:t>TBT(1%)</w:t>
            </w:r>
            <w:proofErr w:type="spellStart"/>
            <w:r>
              <w:rPr>
                <w:vertAlign w:val="subscript"/>
                <w:lang w:val="en-GB"/>
              </w:rPr>
              <w:t>core</w:t>
            </w:r>
            <w:r>
              <w:rPr>
                <w:lang w:val="en-GB"/>
              </w:rPr>
              <w:t>TBT</w:t>
            </w:r>
            <w:proofErr w:type="spellEnd"/>
            <w:r>
              <w:rPr>
                <w:lang w:val="en-GB"/>
              </w:rPr>
              <w:t>(1%)</w:t>
            </w:r>
            <w:r>
              <w:rPr>
                <w:vertAlign w:val="subscript"/>
                <w:lang w:val="en-GB"/>
              </w:rPr>
              <w:t>surface</w:t>
            </w:r>
            <w:r w:rsidRPr="003E160E" w:rsidDel="003E75DB">
              <w:rPr>
                <w:lang w:val="en-GB"/>
              </w:rPr>
              <w:t xml:space="preserve"> </w:t>
            </w:r>
          </w:p>
          <w:p w14:paraId="0A212EC6" w14:textId="77777777" w:rsidR="00E643C7" w:rsidRDefault="00E643C7" w:rsidP="00E643C7">
            <w:pPr>
              <w:pStyle w:val="TCTableBody"/>
              <w:rPr>
                <w:lang w:val="en-GB"/>
              </w:rPr>
            </w:pPr>
            <w:r>
              <w:rPr>
                <w:lang w:val="en-GB"/>
              </w:rPr>
              <w:t>BT(0.5%)</w:t>
            </w:r>
            <w:proofErr w:type="spellStart"/>
            <w:r w:rsidRPr="005A6144">
              <w:rPr>
                <w:vertAlign w:val="subscript"/>
                <w:lang w:val="en-GB"/>
              </w:rPr>
              <w:t>random</w:t>
            </w:r>
            <w:r>
              <w:rPr>
                <w:lang w:val="en-GB"/>
              </w:rPr>
              <w:t>TBT</w:t>
            </w:r>
            <w:proofErr w:type="spellEnd"/>
            <w:r>
              <w:rPr>
                <w:lang w:val="en-GB"/>
              </w:rPr>
              <w:t>(0.5%)</w:t>
            </w:r>
            <w:r w:rsidRPr="005A6144">
              <w:rPr>
                <w:vertAlign w:val="subscript"/>
                <w:lang w:val="en-GB"/>
              </w:rPr>
              <w:t>random</w:t>
            </w:r>
            <w:r w:rsidRPr="003E160E" w:rsidDel="00DA5E8F">
              <w:rPr>
                <w:lang w:val="en-GB"/>
              </w:rPr>
              <w:t xml:space="preserve"> </w:t>
            </w:r>
          </w:p>
          <w:p w14:paraId="360C219F" w14:textId="77777777" w:rsidR="00E643C7" w:rsidRDefault="00E643C7" w:rsidP="00E643C7">
            <w:pPr>
              <w:pStyle w:val="TCTableBody"/>
              <w:rPr>
                <w:lang w:val="en-GB"/>
              </w:rPr>
            </w:pPr>
            <w:r>
              <w:rPr>
                <w:lang w:val="en-GB"/>
              </w:rPr>
              <w:t>BT(0.5%)</w:t>
            </w:r>
            <w:proofErr w:type="spellStart"/>
            <w:r>
              <w:rPr>
                <w:vertAlign w:val="subscript"/>
                <w:lang w:val="en-GB"/>
              </w:rPr>
              <w:t>core</w:t>
            </w:r>
            <w:r>
              <w:rPr>
                <w:lang w:val="en-GB"/>
              </w:rPr>
              <w:t>TBT</w:t>
            </w:r>
            <w:proofErr w:type="spellEnd"/>
            <w:r>
              <w:rPr>
                <w:lang w:val="en-GB"/>
              </w:rPr>
              <w:t>(0.5%)</w:t>
            </w:r>
            <w:r>
              <w:rPr>
                <w:vertAlign w:val="subscript"/>
                <w:lang w:val="en-GB"/>
              </w:rPr>
              <w:t>shell</w:t>
            </w:r>
            <w:r w:rsidRPr="005A6144" w:rsidDel="00DA5E8F">
              <w:rPr>
                <w:lang w:val="en-GB"/>
              </w:rPr>
              <w:t xml:space="preserve"> </w:t>
            </w:r>
          </w:p>
          <w:p w14:paraId="0A729360" w14:textId="5E46659C" w:rsidR="00E643C7" w:rsidRDefault="00E643C7" w:rsidP="00E643C7">
            <w:pPr>
              <w:pStyle w:val="TCTableBody"/>
              <w:rPr>
                <w:lang w:val="en-GB"/>
              </w:rPr>
            </w:pPr>
            <w:r>
              <w:rPr>
                <w:lang w:val="en-GB"/>
              </w:rPr>
              <w:t>TBT(0.5%)</w:t>
            </w:r>
            <w:r>
              <w:rPr>
                <w:vertAlign w:val="subscript"/>
                <w:lang w:val="en-GB"/>
              </w:rPr>
              <w:t>core</w:t>
            </w:r>
            <w:r>
              <w:rPr>
                <w:lang w:val="en-GB"/>
              </w:rPr>
              <w:t>BT(0.5%)</w:t>
            </w:r>
            <w:r>
              <w:rPr>
                <w:vertAlign w:val="subscript"/>
                <w:lang w:val="en-GB"/>
              </w:rPr>
              <w:t>shell</w:t>
            </w:r>
            <w:r w:rsidRPr="005A6144" w:rsidDel="00DA5E8F">
              <w:rPr>
                <w:lang w:val="en-GB"/>
              </w:rPr>
              <w:t xml:space="preserve"> </w:t>
            </w:r>
          </w:p>
          <w:p w14:paraId="688C8FB5" w14:textId="77777777" w:rsidR="00E643C7" w:rsidRDefault="00E643C7" w:rsidP="00E643C7">
            <w:pPr>
              <w:pStyle w:val="TCTableBody"/>
              <w:rPr>
                <w:lang w:val="en-GB"/>
              </w:rPr>
            </w:pPr>
            <w:r>
              <w:rPr>
                <w:lang w:val="en-GB"/>
              </w:rPr>
              <w:t>BT(0.5%)</w:t>
            </w:r>
            <w:proofErr w:type="spellStart"/>
            <w:r w:rsidRPr="005A6144">
              <w:rPr>
                <w:vertAlign w:val="subscript"/>
                <w:lang w:val="en-GB"/>
              </w:rPr>
              <w:t>random</w:t>
            </w:r>
            <w:r>
              <w:rPr>
                <w:lang w:val="en-GB"/>
              </w:rPr>
              <w:t>TBT</w:t>
            </w:r>
            <w:proofErr w:type="spellEnd"/>
            <w:r>
              <w:rPr>
                <w:lang w:val="en-GB"/>
              </w:rPr>
              <w:t>(0.5%)</w:t>
            </w:r>
            <w:r>
              <w:rPr>
                <w:vertAlign w:val="subscript"/>
                <w:lang w:val="en-GB"/>
              </w:rPr>
              <w:t>surface</w:t>
            </w:r>
            <w:r w:rsidRPr="005A6144" w:rsidDel="00DA5E8F">
              <w:rPr>
                <w:lang w:val="en-GB"/>
              </w:rPr>
              <w:t xml:space="preserve"> </w:t>
            </w:r>
          </w:p>
          <w:p w14:paraId="7371F7AE" w14:textId="77777777" w:rsidR="00E643C7" w:rsidRDefault="00E643C7" w:rsidP="00E643C7">
            <w:pPr>
              <w:pStyle w:val="TCTableBody"/>
              <w:rPr>
                <w:lang w:val="en-GB"/>
              </w:rPr>
            </w:pPr>
            <w:r>
              <w:rPr>
                <w:lang w:val="en-GB"/>
              </w:rPr>
              <w:t>TBT(0.5%)</w:t>
            </w:r>
            <w:proofErr w:type="spellStart"/>
            <w:r w:rsidRPr="005A6144">
              <w:rPr>
                <w:vertAlign w:val="subscript"/>
                <w:lang w:val="en-GB"/>
              </w:rPr>
              <w:t>random</w:t>
            </w:r>
            <w:r>
              <w:rPr>
                <w:lang w:val="en-GB"/>
              </w:rPr>
              <w:t>BT</w:t>
            </w:r>
            <w:proofErr w:type="spellEnd"/>
            <w:r>
              <w:rPr>
                <w:lang w:val="en-GB"/>
              </w:rPr>
              <w:t>(0.5%)</w:t>
            </w:r>
            <w:r>
              <w:rPr>
                <w:vertAlign w:val="subscript"/>
                <w:lang w:val="en-GB"/>
              </w:rPr>
              <w:t>surface</w:t>
            </w:r>
            <w:r w:rsidRPr="005A6144" w:rsidDel="00DA5E8F">
              <w:rPr>
                <w:lang w:val="en-GB"/>
              </w:rPr>
              <w:t xml:space="preserve"> </w:t>
            </w:r>
          </w:p>
          <w:p w14:paraId="7637C1BF" w14:textId="77777777" w:rsidR="00E643C7" w:rsidRDefault="00E643C7" w:rsidP="00E643C7">
            <w:pPr>
              <w:pStyle w:val="TCTableBody"/>
              <w:rPr>
                <w:lang w:val="en-GB"/>
              </w:rPr>
            </w:pPr>
            <w:r>
              <w:rPr>
                <w:lang w:val="en-GB"/>
              </w:rPr>
              <w:t>BT(0.5%)</w:t>
            </w:r>
            <w:proofErr w:type="spellStart"/>
            <w:r>
              <w:rPr>
                <w:vertAlign w:val="subscript"/>
                <w:lang w:val="en-GB"/>
              </w:rPr>
              <w:t>core</w:t>
            </w:r>
            <w:r>
              <w:rPr>
                <w:lang w:val="en-GB"/>
              </w:rPr>
              <w:t>TBT</w:t>
            </w:r>
            <w:proofErr w:type="spellEnd"/>
            <w:r>
              <w:rPr>
                <w:lang w:val="en-GB"/>
              </w:rPr>
              <w:t>(0.5%)</w:t>
            </w:r>
            <w:r>
              <w:rPr>
                <w:vertAlign w:val="subscript"/>
                <w:lang w:val="en-GB"/>
              </w:rPr>
              <w:t>surface</w:t>
            </w:r>
            <w:r w:rsidRPr="005A6144" w:rsidDel="00DA5E8F">
              <w:rPr>
                <w:lang w:val="en-GB"/>
              </w:rPr>
              <w:t xml:space="preserve"> </w:t>
            </w:r>
          </w:p>
          <w:p w14:paraId="5410C02F" w14:textId="77777777" w:rsidR="00E643C7" w:rsidRDefault="00E643C7" w:rsidP="00E643C7">
            <w:pPr>
              <w:pStyle w:val="TCTableBody"/>
              <w:rPr>
                <w:lang w:val="en-GB"/>
              </w:rPr>
            </w:pPr>
            <w:r>
              <w:rPr>
                <w:lang w:val="en-GB"/>
              </w:rPr>
              <w:t>TBT(0.5%)</w:t>
            </w:r>
            <w:proofErr w:type="spellStart"/>
            <w:r>
              <w:rPr>
                <w:vertAlign w:val="subscript"/>
                <w:lang w:val="en-GB"/>
              </w:rPr>
              <w:t>core</w:t>
            </w:r>
            <w:r>
              <w:rPr>
                <w:lang w:val="en-GB"/>
              </w:rPr>
              <w:t>TBT</w:t>
            </w:r>
            <w:proofErr w:type="spellEnd"/>
            <w:r>
              <w:rPr>
                <w:lang w:val="en-GB"/>
              </w:rPr>
              <w:t>(0.5%)</w:t>
            </w:r>
            <w:r>
              <w:rPr>
                <w:vertAlign w:val="subscript"/>
                <w:lang w:val="en-GB"/>
              </w:rPr>
              <w:t>surface</w:t>
            </w:r>
            <w:r w:rsidRPr="005A6144" w:rsidDel="00DA5E8F">
              <w:rPr>
                <w:lang w:val="en-GB"/>
              </w:rPr>
              <w:t xml:space="preserve"> </w:t>
            </w:r>
          </w:p>
          <w:p w14:paraId="21A9B866" w14:textId="77777777" w:rsidR="00E643C7" w:rsidRDefault="00E643C7" w:rsidP="00E643C7">
            <w:pPr>
              <w:pStyle w:val="TCTableBody"/>
              <w:rPr>
                <w:lang w:val="en-GB"/>
              </w:rPr>
            </w:pPr>
            <w:r>
              <w:rPr>
                <w:lang w:val="en-GB"/>
              </w:rPr>
              <w:t>BT(0.1%)</w:t>
            </w:r>
            <w:proofErr w:type="spellStart"/>
            <w:r w:rsidRPr="005A6144">
              <w:rPr>
                <w:vertAlign w:val="subscript"/>
                <w:lang w:val="en-GB"/>
              </w:rPr>
              <w:t>random</w:t>
            </w:r>
            <w:r>
              <w:rPr>
                <w:lang w:val="en-GB"/>
              </w:rPr>
              <w:t>TBT</w:t>
            </w:r>
            <w:proofErr w:type="spellEnd"/>
            <w:r>
              <w:rPr>
                <w:lang w:val="en-GB"/>
              </w:rPr>
              <w:t>(0.1%)</w:t>
            </w:r>
            <w:r w:rsidRPr="005A6144">
              <w:rPr>
                <w:vertAlign w:val="subscript"/>
                <w:lang w:val="en-GB"/>
              </w:rPr>
              <w:t>random</w:t>
            </w:r>
            <w:r w:rsidRPr="005A6144" w:rsidDel="00DA5E8F">
              <w:rPr>
                <w:lang w:val="en-GB"/>
              </w:rPr>
              <w:t xml:space="preserve"> </w:t>
            </w:r>
          </w:p>
          <w:p w14:paraId="0713D50F" w14:textId="77777777" w:rsidR="00E643C7" w:rsidRDefault="00E643C7" w:rsidP="00E643C7">
            <w:pPr>
              <w:pStyle w:val="TCTableBody"/>
              <w:rPr>
                <w:lang w:val="en-GB"/>
              </w:rPr>
            </w:pPr>
            <w:r>
              <w:rPr>
                <w:lang w:val="en-GB"/>
              </w:rPr>
              <w:t>BT(0.1%)</w:t>
            </w:r>
            <w:proofErr w:type="spellStart"/>
            <w:r>
              <w:rPr>
                <w:vertAlign w:val="subscript"/>
                <w:lang w:val="en-GB"/>
              </w:rPr>
              <w:t>core</w:t>
            </w:r>
            <w:r>
              <w:rPr>
                <w:lang w:val="en-GB"/>
              </w:rPr>
              <w:t>TBT</w:t>
            </w:r>
            <w:proofErr w:type="spellEnd"/>
            <w:r>
              <w:rPr>
                <w:lang w:val="en-GB"/>
              </w:rPr>
              <w:t>(0.1%)</w:t>
            </w:r>
            <w:r>
              <w:rPr>
                <w:vertAlign w:val="subscript"/>
                <w:lang w:val="en-GB"/>
              </w:rPr>
              <w:t>shell</w:t>
            </w:r>
            <w:r w:rsidRPr="005A6144" w:rsidDel="00DA5E8F">
              <w:rPr>
                <w:lang w:val="en-GB"/>
              </w:rPr>
              <w:t xml:space="preserve"> </w:t>
            </w:r>
          </w:p>
          <w:p w14:paraId="1EE1562D" w14:textId="77777777" w:rsidR="00E643C7" w:rsidRDefault="00E643C7" w:rsidP="00E643C7">
            <w:pPr>
              <w:pStyle w:val="TCTableBody"/>
              <w:rPr>
                <w:vertAlign w:val="subscript"/>
                <w:lang w:val="en-GB"/>
              </w:rPr>
            </w:pPr>
            <w:r>
              <w:rPr>
                <w:lang w:val="en-GB"/>
              </w:rPr>
              <w:t>TBT(0.1%)</w:t>
            </w:r>
            <w:proofErr w:type="spellStart"/>
            <w:r>
              <w:rPr>
                <w:vertAlign w:val="subscript"/>
                <w:lang w:val="en-GB"/>
              </w:rPr>
              <w:t>core</w:t>
            </w:r>
            <w:r>
              <w:rPr>
                <w:lang w:val="en-GB"/>
              </w:rPr>
              <w:t>BT</w:t>
            </w:r>
            <w:proofErr w:type="spellEnd"/>
            <w:r>
              <w:rPr>
                <w:lang w:val="en-GB"/>
              </w:rPr>
              <w:t>(0.1%)</w:t>
            </w:r>
            <w:r>
              <w:rPr>
                <w:vertAlign w:val="subscript"/>
                <w:lang w:val="en-GB"/>
              </w:rPr>
              <w:t>shell</w:t>
            </w:r>
          </w:p>
          <w:p w14:paraId="45B3B8E4" w14:textId="77777777" w:rsidR="00E643C7" w:rsidRDefault="00E643C7" w:rsidP="00E643C7">
            <w:pPr>
              <w:pStyle w:val="TCTableBody"/>
              <w:rPr>
                <w:vertAlign w:val="subscript"/>
                <w:lang w:val="en-GB"/>
              </w:rPr>
            </w:pPr>
            <w:r>
              <w:rPr>
                <w:lang w:val="en-GB"/>
              </w:rPr>
              <w:t>BT(0.1%)</w:t>
            </w:r>
            <w:proofErr w:type="spellStart"/>
            <w:r>
              <w:rPr>
                <w:vertAlign w:val="subscript"/>
                <w:lang w:val="en-GB"/>
              </w:rPr>
              <w:t>random</w:t>
            </w:r>
            <w:r>
              <w:rPr>
                <w:lang w:val="en-GB"/>
              </w:rPr>
              <w:t>TBT</w:t>
            </w:r>
            <w:proofErr w:type="spellEnd"/>
            <w:r>
              <w:rPr>
                <w:lang w:val="en-GB"/>
              </w:rPr>
              <w:t>(0.1%)</w:t>
            </w:r>
            <w:r>
              <w:rPr>
                <w:vertAlign w:val="subscript"/>
                <w:lang w:val="en-GB"/>
              </w:rPr>
              <w:t>surface</w:t>
            </w:r>
          </w:p>
          <w:p w14:paraId="1AC8D3AE" w14:textId="77777777" w:rsidR="00E643C7" w:rsidRDefault="00E643C7" w:rsidP="00E643C7">
            <w:pPr>
              <w:pStyle w:val="TCTableBody"/>
              <w:rPr>
                <w:vertAlign w:val="subscript"/>
                <w:lang w:val="en-GB"/>
              </w:rPr>
            </w:pPr>
            <w:r>
              <w:rPr>
                <w:lang w:val="en-GB"/>
              </w:rPr>
              <w:t>TBT(0.1%)</w:t>
            </w:r>
            <w:proofErr w:type="spellStart"/>
            <w:r>
              <w:rPr>
                <w:vertAlign w:val="subscript"/>
                <w:lang w:val="en-GB"/>
              </w:rPr>
              <w:t>random</w:t>
            </w:r>
            <w:r>
              <w:rPr>
                <w:lang w:val="en-GB"/>
              </w:rPr>
              <w:t>BT</w:t>
            </w:r>
            <w:proofErr w:type="spellEnd"/>
            <w:r>
              <w:rPr>
                <w:lang w:val="en-GB"/>
              </w:rPr>
              <w:t>(0.1%)</w:t>
            </w:r>
            <w:r>
              <w:rPr>
                <w:vertAlign w:val="subscript"/>
                <w:lang w:val="en-GB"/>
              </w:rPr>
              <w:t>surface</w:t>
            </w:r>
          </w:p>
          <w:p w14:paraId="256D6D50" w14:textId="77777777" w:rsidR="00E643C7" w:rsidRPr="00634FA4" w:rsidRDefault="00E643C7" w:rsidP="00E643C7">
            <w:pPr>
              <w:pStyle w:val="TCTableBody"/>
              <w:rPr>
                <w:b/>
                <w:lang w:val="en-GB"/>
              </w:rPr>
            </w:pPr>
            <w:r>
              <w:rPr>
                <w:lang w:val="en-GB"/>
              </w:rPr>
              <w:t>BT(0.5%)</w:t>
            </w:r>
            <w:proofErr w:type="spellStart"/>
            <w:r>
              <w:rPr>
                <w:vertAlign w:val="subscript"/>
                <w:lang w:val="en-GB"/>
              </w:rPr>
              <w:t>core</w:t>
            </w:r>
            <w:r>
              <w:rPr>
                <w:lang w:val="en-GB"/>
              </w:rPr>
              <w:t>TBT</w:t>
            </w:r>
            <w:proofErr w:type="spellEnd"/>
            <w:r>
              <w:rPr>
                <w:lang w:val="en-GB"/>
              </w:rPr>
              <w:t>(0.1%)</w:t>
            </w:r>
            <w:r>
              <w:rPr>
                <w:vertAlign w:val="subscript"/>
                <w:lang w:val="en-GB"/>
              </w:rPr>
              <w:t>shell</w:t>
            </w:r>
          </w:p>
          <w:p w14:paraId="72076B41" w14:textId="77777777" w:rsidR="00E643C7" w:rsidRPr="00634FA4" w:rsidRDefault="00E643C7" w:rsidP="00E643C7">
            <w:pPr>
              <w:pStyle w:val="TCTableBody"/>
              <w:rPr>
                <w:b/>
                <w:lang w:val="en-US"/>
              </w:rPr>
            </w:pPr>
            <w:r>
              <w:rPr>
                <w:lang w:val="en-GB"/>
              </w:rPr>
              <w:t>BT(0.5%)</w:t>
            </w:r>
            <w:proofErr w:type="spellStart"/>
            <w:r>
              <w:rPr>
                <w:vertAlign w:val="subscript"/>
                <w:lang w:val="en-GB"/>
              </w:rPr>
              <w:t>random</w:t>
            </w:r>
            <w:r>
              <w:rPr>
                <w:lang w:val="en-GB"/>
              </w:rPr>
              <w:t>TBT</w:t>
            </w:r>
            <w:proofErr w:type="spellEnd"/>
            <w:r>
              <w:rPr>
                <w:lang w:val="en-GB"/>
              </w:rPr>
              <w:t>(0.1%)</w:t>
            </w:r>
            <w:r>
              <w:rPr>
                <w:vertAlign w:val="subscript"/>
                <w:lang w:val="en-GB"/>
              </w:rPr>
              <w:t>surface</w:t>
            </w:r>
          </w:p>
          <w:p w14:paraId="21AA8A9C" w14:textId="77777777" w:rsidR="00E643C7" w:rsidRPr="00634FA4" w:rsidRDefault="00E643C7" w:rsidP="00E643C7">
            <w:pPr>
              <w:pStyle w:val="TCTableBody"/>
              <w:rPr>
                <w:b/>
                <w:lang w:val="en-US"/>
              </w:rPr>
            </w:pPr>
            <w:r>
              <w:rPr>
                <w:lang w:val="en-GB"/>
              </w:rPr>
              <w:t>BT(1%)</w:t>
            </w:r>
            <w:proofErr w:type="spellStart"/>
            <w:r>
              <w:rPr>
                <w:vertAlign w:val="subscript"/>
                <w:lang w:val="en-GB"/>
              </w:rPr>
              <w:t>core</w:t>
            </w:r>
            <w:r>
              <w:rPr>
                <w:lang w:val="en-GB"/>
              </w:rPr>
              <w:t>TBT</w:t>
            </w:r>
            <w:proofErr w:type="spellEnd"/>
            <w:r>
              <w:rPr>
                <w:lang w:val="en-GB"/>
              </w:rPr>
              <w:t>(0.5%)</w:t>
            </w:r>
            <w:r>
              <w:rPr>
                <w:vertAlign w:val="subscript"/>
                <w:lang w:val="en-GB"/>
              </w:rPr>
              <w:t>surface</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26944F07" w14:textId="77777777" w:rsidR="00E643C7" w:rsidRPr="00A50FB4" w:rsidRDefault="00E643C7" w:rsidP="00E643C7">
            <w:pPr>
              <w:pStyle w:val="TCTableBody"/>
              <w:rPr>
                <w:b/>
              </w:rPr>
            </w:pPr>
            <w:r w:rsidRPr="00A50FB4">
              <w:t>469, 606</w:t>
            </w:r>
          </w:p>
          <w:p w14:paraId="22A8768B" w14:textId="77777777" w:rsidR="00E643C7" w:rsidRPr="00A50FB4" w:rsidRDefault="00E643C7" w:rsidP="00E643C7">
            <w:pPr>
              <w:pStyle w:val="TCTableBody"/>
              <w:rPr>
                <w:b/>
              </w:rPr>
            </w:pPr>
            <w:r w:rsidRPr="00A50FB4">
              <w:t>470(w), 601</w:t>
            </w:r>
          </w:p>
          <w:p w14:paraId="33D87269" w14:textId="77777777" w:rsidR="00E643C7" w:rsidRPr="00A50FB4" w:rsidRDefault="00E643C7" w:rsidP="00E643C7">
            <w:pPr>
              <w:pStyle w:val="TCTableBody"/>
              <w:rPr>
                <w:b/>
              </w:rPr>
            </w:pPr>
            <w:r w:rsidRPr="00A50FB4">
              <w:t>470(w), 606</w:t>
            </w:r>
          </w:p>
          <w:p w14:paraId="11A9FDAA" w14:textId="77777777" w:rsidR="00E643C7" w:rsidRPr="00A50FB4" w:rsidRDefault="00E643C7" w:rsidP="00E643C7">
            <w:pPr>
              <w:pStyle w:val="TCTableBody"/>
              <w:rPr>
                <w:b/>
              </w:rPr>
            </w:pPr>
            <w:r w:rsidRPr="00A50FB4">
              <w:t>520, 581</w:t>
            </w:r>
          </w:p>
          <w:p w14:paraId="41751C3A" w14:textId="77777777" w:rsidR="00E643C7" w:rsidRPr="00A50FB4" w:rsidRDefault="00E643C7" w:rsidP="00E643C7">
            <w:pPr>
              <w:pStyle w:val="TCTableBody"/>
              <w:rPr>
                <w:b/>
              </w:rPr>
            </w:pPr>
            <w:r w:rsidRPr="00A50FB4">
              <w:t>455(w), 603</w:t>
            </w:r>
          </w:p>
          <w:p w14:paraId="44C8C31F" w14:textId="77777777" w:rsidR="00E643C7" w:rsidRPr="00A50FB4" w:rsidRDefault="00E643C7" w:rsidP="00E643C7">
            <w:pPr>
              <w:pStyle w:val="TCTableBody"/>
              <w:rPr>
                <w:b/>
              </w:rPr>
            </w:pPr>
            <w:r w:rsidRPr="00A50FB4">
              <w:t>523, 568</w:t>
            </w:r>
          </w:p>
          <w:p w14:paraId="64F2653C" w14:textId="77777777" w:rsidR="00E643C7" w:rsidRPr="00A50FB4" w:rsidRDefault="00E643C7" w:rsidP="00E643C7">
            <w:pPr>
              <w:pStyle w:val="TCTableBody"/>
              <w:rPr>
                <w:b/>
              </w:rPr>
            </w:pPr>
            <w:r w:rsidRPr="00A50FB4">
              <w:t>449, 606</w:t>
            </w:r>
          </w:p>
          <w:p w14:paraId="42229AFE" w14:textId="77777777" w:rsidR="00E643C7" w:rsidRPr="00A50FB4" w:rsidRDefault="00E643C7" w:rsidP="00E643C7">
            <w:pPr>
              <w:pStyle w:val="TCTableBody"/>
              <w:rPr>
                <w:b/>
              </w:rPr>
            </w:pPr>
            <w:r w:rsidRPr="00A50FB4">
              <w:t>451(w), 602</w:t>
            </w:r>
          </w:p>
          <w:p w14:paraId="44A0E734" w14:textId="77777777" w:rsidR="00E643C7" w:rsidRPr="00A50FB4" w:rsidRDefault="00E643C7" w:rsidP="00E643C7">
            <w:pPr>
              <w:pStyle w:val="TCTableBody"/>
              <w:rPr>
                <w:b/>
              </w:rPr>
            </w:pPr>
            <w:r w:rsidRPr="00A50FB4">
              <w:t>500(w), 594</w:t>
            </w:r>
          </w:p>
          <w:p w14:paraId="6BD28310" w14:textId="77777777" w:rsidR="00E643C7" w:rsidRPr="00A50FB4" w:rsidRDefault="00E643C7" w:rsidP="00E643C7">
            <w:pPr>
              <w:pStyle w:val="TCTableBody"/>
              <w:rPr>
                <w:b/>
              </w:rPr>
            </w:pPr>
            <w:r w:rsidRPr="00A50FB4">
              <w:t>594</w:t>
            </w:r>
          </w:p>
          <w:p w14:paraId="05FB0077" w14:textId="77777777" w:rsidR="00E643C7" w:rsidRPr="00A50FB4" w:rsidRDefault="00E643C7" w:rsidP="00E643C7">
            <w:pPr>
              <w:pStyle w:val="TCTableBody"/>
              <w:rPr>
                <w:b/>
              </w:rPr>
            </w:pPr>
            <w:r w:rsidRPr="00A50FB4">
              <w:t>515, 600 (s)</w:t>
            </w:r>
          </w:p>
          <w:p w14:paraId="094D8E41" w14:textId="77777777" w:rsidR="00E643C7" w:rsidRPr="00A50FB4" w:rsidRDefault="00E643C7" w:rsidP="00E643C7">
            <w:pPr>
              <w:pStyle w:val="TCTableBody"/>
              <w:rPr>
                <w:b/>
              </w:rPr>
            </w:pPr>
            <w:r w:rsidRPr="00A50FB4">
              <w:t>453(w), 599</w:t>
            </w:r>
          </w:p>
          <w:p w14:paraId="7F570FDA" w14:textId="77777777" w:rsidR="00E643C7" w:rsidRPr="00A50FB4" w:rsidRDefault="00E643C7" w:rsidP="00E643C7">
            <w:pPr>
              <w:pStyle w:val="TCTableBody"/>
              <w:rPr>
                <w:b/>
              </w:rPr>
            </w:pPr>
            <w:r w:rsidRPr="00A50FB4">
              <w:t>515</w:t>
            </w:r>
          </w:p>
          <w:p w14:paraId="4A081FE5" w14:textId="77777777" w:rsidR="00E643C7" w:rsidRPr="00A50FB4" w:rsidRDefault="00E643C7" w:rsidP="00E643C7">
            <w:pPr>
              <w:pStyle w:val="TCTableBody"/>
              <w:rPr>
                <w:b/>
              </w:rPr>
            </w:pPr>
            <w:r w:rsidRPr="00A50FB4">
              <w:t>452(w), 602</w:t>
            </w:r>
          </w:p>
          <w:p w14:paraId="34BC7E37" w14:textId="77777777" w:rsidR="00E643C7" w:rsidRPr="00A50FB4" w:rsidRDefault="00E643C7" w:rsidP="00E643C7">
            <w:pPr>
              <w:pStyle w:val="TCTableBody"/>
              <w:rPr>
                <w:b/>
              </w:rPr>
            </w:pPr>
            <w:r w:rsidRPr="00A50FB4">
              <w:t>493, 586</w:t>
            </w:r>
          </w:p>
          <w:p w14:paraId="3E42DEA5" w14:textId="77777777" w:rsidR="00E643C7" w:rsidRPr="00A50FB4" w:rsidRDefault="00E643C7" w:rsidP="00E643C7">
            <w:pPr>
              <w:pStyle w:val="TCTableBody"/>
              <w:rPr>
                <w:b/>
              </w:rPr>
            </w:pPr>
            <w:r w:rsidRPr="00A50FB4">
              <w:t>475, 585</w:t>
            </w:r>
          </w:p>
          <w:p w14:paraId="2664318A" w14:textId="77777777" w:rsidR="00E643C7" w:rsidRPr="00A50FB4" w:rsidRDefault="00E643C7" w:rsidP="00E643C7">
            <w:pPr>
              <w:pStyle w:val="TCTableBody"/>
              <w:rPr>
                <w:b/>
              </w:rPr>
            </w:pPr>
            <w:r w:rsidRPr="00A50FB4">
              <w:t>470,</w:t>
            </w:r>
            <w:r>
              <w:t xml:space="preserve"> </w:t>
            </w:r>
            <w:r w:rsidRPr="00A50FB4">
              <w:t>580</w:t>
            </w:r>
          </w:p>
          <w:p w14:paraId="6CCD4D8D" w14:textId="77777777" w:rsidR="00E643C7" w:rsidRPr="00A50FB4" w:rsidRDefault="00E643C7" w:rsidP="00E643C7">
            <w:pPr>
              <w:pStyle w:val="TCTableBody"/>
              <w:rPr>
                <w:b/>
              </w:rPr>
            </w:pPr>
            <w:r w:rsidRPr="00A50FB4">
              <w:t>501, 560(s)</w:t>
            </w:r>
          </w:p>
          <w:p w14:paraId="1B2512EF" w14:textId="77777777" w:rsidR="00E643C7" w:rsidRPr="00A50FB4" w:rsidRDefault="00E643C7" w:rsidP="00E643C7">
            <w:pPr>
              <w:pStyle w:val="TCTableBody"/>
              <w:rPr>
                <w:b/>
              </w:rPr>
            </w:pPr>
            <w:r w:rsidRPr="00A50FB4">
              <w:t>454, 588</w:t>
            </w:r>
          </w:p>
          <w:p w14:paraId="78542646" w14:textId="77777777" w:rsidR="00E643C7" w:rsidRPr="00A50FB4" w:rsidRDefault="00E643C7" w:rsidP="00E643C7">
            <w:pPr>
              <w:pStyle w:val="TCTableBody"/>
              <w:rPr>
                <w:b/>
              </w:rPr>
            </w:pPr>
            <w:r w:rsidRPr="00A50FB4">
              <w:t>517, 574</w:t>
            </w:r>
          </w:p>
          <w:p w14:paraId="4F4D4842" w14:textId="77777777" w:rsidR="00E643C7" w:rsidRPr="00A50FB4" w:rsidRDefault="00E643C7" w:rsidP="00E643C7">
            <w:pPr>
              <w:pStyle w:val="TCTableBody"/>
              <w:rPr>
                <w:b/>
              </w:rPr>
            </w:pPr>
            <w:r w:rsidRPr="00A50FB4">
              <w:t>519</w:t>
            </w:r>
          </w:p>
          <w:p w14:paraId="62D9FD7E" w14:textId="77777777" w:rsidR="00E643C7" w:rsidRPr="00A50FB4" w:rsidRDefault="00E643C7" w:rsidP="00E643C7">
            <w:pPr>
              <w:pStyle w:val="TCTableBody"/>
              <w:rPr>
                <w:b/>
              </w:rPr>
            </w:pPr>
            <w:r w:rsidRPr="00A50FB4">
              <w:t>523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FDEABBB" w14:textId="77777777" w:rsidR="00E643C7" w:rsidRPr="00634FA4" w:rsidRDefault="00E643C7" w:rsidP="00E643C7">
            <w:pPr>
              <w:pStyle w:val="TCTableBody"/>
              <w:rPr>
                <w:b/>
                <w:lang w:val="en-GB"/>
              </w:rPr>
            </w:pPr>
            <w:r w:rsidRPr="00634FA4">
              <w:rPr>
                <w:lang w:val="en-GB"/>
              </w:rPr>
              <w:t>429, 500, 607</w:t>
            </w:r>
          </w:p>
          <w:p w14:paraId="7C6F006B" w14:textId="77777777" w:rsidR="00E643C7" w:rsidRPr="00634FA4" w:rsidRDefault="00E643C7" w:rsidP="00E643C7">
            <w:pPr>
              <w:pStyle w:val="TCTableBody"/>
              <w:rPr>
                <w:b/>
                <w:lang w:val="en-GB"/>
              </w:rPr>
            </w:pPr>
            <w:r w:rsidRPr="00634FA4">
              <w:rPr>
                <w:lang w:val="en-GB"/>
              </w:rPr>
              <w:t>431, 491, 599</w:t>
            </w:r>
          </w:p>
          <w:p w14:paraId="497000C2" w14:textId="77777777" w:rsidR="00E643C7" w:rsidRPr="00634FA4" w:rsidRDefault="00E643C7" w:rsidP="00E643C7">
            <w:pPr>
              <w:pStyle w:val="TCTableBody"/>
              <w:rPr>
                <w:b/>
                <w:lang w:val="en-GB"/>
              </w:rPr>
            </w:pPr>
            <w:r w:rsidRPr="00634FA4">
              <w:rPr>
                <w:lang w:val="en-GB"/>
              </w:rPr>
              <w:t>431, 495(w), 604</w:t>
            </w:r>
          </w:p>
          <w:p w14:paraId="68D9DDED" w14:textId="77777777" w:rsidR="00E643C7" w:rsidRPr="00634FA4" w:rsidRDefault="00E643C7" w:rsidP="00E643C7">
            <w:pPr>
              <w:pStyle w:val="TCTableBody"/>
              <w:rPr>
                <w:b/>
                <w:lang w:val="en-GB"/>
              </w:rPr>
            </w:pPr>
            <w:r w:rsidRPr="00634FA4">
              <w:rPr>
                <w:lang w:val="en-GB"/>
              </w:rPr>
              <w:t>430, 511, 580</w:t>
            </w:r>
          </w:p>
          <w:p w14:paraId="0923C9EF" w14:textId="77777777" w:rsidR="00E643C7" w:rsidRPr="00634FA4" w:rsidRDefault="00E643C7" w:rsidP="00E643C7">
            <w:pPr>
              <w:pStyle w:val="TCTableBody"/>
              <w:rPr>
                <w:b/>
                <w:lang w:val="en-GB"/>
              </w:rPr>
            </w:pPr>
            <w:r w:rsidRPr="00634FA4">
              <w:rPr>
                <w:lang w:val="en-GB"/>
              </w:rPr>
              <w:t>430, 600</w:t>
            </w:r>
          </w:p>
          <w:p w14:paraId="3D067A77" w14:textId="77777777" w:rsidR="00E643C7" w:rsidRPr="00634FA4" w:rsidRDefault="00E643C7" w:rsidP="00E643C7">
            <w:pPr>
              <w:pStyle w:val="TCTableBody"/>
              <w:rPr>
                <w:b/>
                <w:lang w:val="en-GB"/>
              </w:rPr>
            </w:pPr>
            <w:r w:rsidRPr="00634FA4">
              <w:rPr>
                <w:lang w:val="en-GB"/>
              </w:rPr>
              <w:t>510 (b)</w:t>
            </w:r>
          </w:p>
          <w:p w14:paraId="3C94FA40" w14:textId="77777777" w:rsidR="00E643C7" w:rsidRPr="00634FA4" w:rsidRDefault="00E643C7" w:rsidP="00E643C7">
            <w:pPr>
              <w:pStyle w:val="TCTableBody"/>
              <w:rPr>
                <w:b/>
                <w:lang w:val="en-GB"/>
              </w:rPr>
            </w:pPr>
            <w:r w:rsidRPr="00634FA4">
              <w:rPr>
                <w:lang w:val="en-GB"/>
              </w:rPr>
              <w:t>435, 606</w:t>
            </w:r>
          </w:p>
          <w:p w14:paraId="3A514CFB" w14:textId="77777777" w:rsidR="00E643C7" w:rsidRPr="00634FA4" w:rsidRDefault="00E643C7" w:rsidP="00E643C7">
            <w:pPr>
              <w:pStyle w:val="TCTableBody"/>
              <w:rPr>
                <w:b/>
                <w:lang w:val="en-GB"/>
              </w:rPr>
            </w:pPr>
            <w:r w:rsidRPr="00634FA4">
              <w:rPr>
                <w:lang w:val="en-GB"/>
              </w:rPr>
              <w:t>440, 500, 602</w:t>
            </w:r>
          </w:p>
          <w:p w14:paraId="5C0309F4" w14:textId="77777777" w:rsidR="00E643C7" w:rsidRPr="00634FA4" w:rsidRDefault="00E643C7" w:rsidP="00E643C7">
            <w:pPr>
              <w:pStyle w:val="TCTableBody"/>
              <w:rPr>
                <w:b/>
                <w:lang w:val="en-GB"/>
              </w:rPr>
            </w:pPr>
            <w:r w:rsidRPr="00634FA4">
              <w:rPr>
                <w:lang w:val="en-GB"/>
              </w:rPr>
              <w:t>431, 506, 596</w:t>
            </w:r>
          </w:p>
          <w:p w14:paraId="7BA1CE7F" w14:textId="77777777" w:rsidR="00E643C7" w:rsidRPr="00634FA4" w:rsidRDefault="00E643C7" w:rsidP="00E643C7">
            <w:pPr>
              <w:pStyle w:val="TCTableBody"/>
              <w:rPr>
                <w:b/>
                <w:lang w:val="en-GB"/>
              </w:rPr>
            </w:pPr>
            <w:r w:rsidRPr="00634FA4">
              <w:rPr>
                <w:lang w:val="en-GB"/>
              </w:rPr>
              <w:t>431, 504, 593</w:t>
            </w:r>
          </w:p>
          <w:p w14:paraId="097BDDD1" w14:textId="77777777" w:rsidR="00E643C7" w:rsidRPr="00634FA4" w:rsidRDefault="00E643C7" w:rsidP="00E643C7">
            <w:pPr>
              <w:pStyle w:val="TCTableBody"/>
              <w:rPr>
                <w:b/>
                <w:lang w:val="en-GB"/>
              </w:rPr>
            </w:pPr>
            <w:r w:rsidRPr="00634FA4">
              <w:rPr>
                <w:lang w:val="en-GB"/>
              </w:rPr>
              <w:t>510, 600(s)</w:t>
            </w:r>
          </w:p>
          <w:p w14:paraId="6FF9622E" w14:textId="77777777" w:rsidR="00E643C7" w:rsidRPr="00634FA4" w:rsidRDefault="00E643C7" w:rsidP="00E643C7">
            <w:pPr>
              <w:pStyle w:val="TCTableBody"/>
              <w:rPr>
                <w:b/>
                <w:lang w:val="en-GB"/>
              </w:rPr>
            </w:pPr>
            <w:r w:rsidRPr="00634FA4">
              <w:rPr>
                <w:lang w:val="en-GB"/>
              </w:rPr>
              <w:t>437, 602</w:t>
            </w:r>
          </w:p>
          <w:p w14:paraId="4D3874F3" w14:textId="77777777" w:rsidR="00E643C7" w:rsidRPr="00634FA4" w:rsidRDefault="00E643C7" w:rsidP="00E643C7">
            <w:pPr>
              <w:pStyle w:val="TCTableBody"/>
              <w:rPr>
                <w:b/>
                <w:lang w:val="en-GB"/>
              </w:rPr>
            </w:pPr>
            <w:r w:rsidRPr="00634FA4">
              <w:rPr>
                <w:lang w:val="en-GB"/>
              </w:rPr>
              <w:t>430(s), 505</w:t>
            </w:r>
          </w:p>
          <w:p w14:paraId="09EB5A09" w14:textId="77777777" w:rsidR="00E643C7" w:rsidRPr="00634FA4" w:rsidRDefault="00E643C7" w:rsidP="00E643C7">
            <w:pPr>
              <w:pStyle w:val="TCTableBody"/>
              <w:rPr>
                <w:b/>
                <w:lang w:val="en-GB"/>
              </w:rPr>
            </w:pPr>
            <w:r w:rsidRPr="00634FA4">
              <w:rPr>
                <w:lang w:val="en-GB"/>
              </w:rPr>
              <w:t>430, 604</w:t>
            </w:r>
          </w:p>
          <w:p w14:paraId="24E9B0E3" w14:textId="77777777" w:rsidR="00E643C7" w:rsidRPr="00634FA4" w:rsidRDefault="00E643C7" w:rsidP="00E643C7">
            <w:pPr>
              <w:pStyle w:val="TCTableBody"/>
              <w:rPr>
                <w:b/>
                <w:lang w:val="en-GB"/>
              </w:rPr>
            </w:pPr>
            <w:r w:rsidRPr="00634FA4">
              <w:rPr>
                <w:lang w:val="en-GB"/>
              </w:rPr>
              <w:t>433, 490(s), 584</w:t>
            </w:r>
          </w:p>
          <w:p w14:paraId="3433AEFC" w14:textId="77777777" w:rsidR="00E643C7" w:rsidRPr="00634FA4" w:rsidRDefault="00E643C7" w:rsidP="00E643C7">
            <w:pPr>
              <w:pStyle w:val="TCTableBody"/>
              <w:rPr>
                <w:b/>
                <w:lang w:val="en-GB"/>
              </w:rPr>
            </w:pPr>
            <w:r w:rsidRPr="00634FA4">
              <w:rPr>
                <w:lang w:val="en-GB"/>
              </w:rPr>
              <w:t>444, 500(s), 590</w:t>
            </w:r>
          </w:p>
          <w:p w14:paraId="3DCCCE11" w14:textId="77777777" w:rsidR="00E643C7" w:rsidRPr="00634FA4" w:rsidRDefault="00E643C7" w:rsidP="00E643C7">
            <w:pPr>
              <w:pStyle w:val="TCTableBody"/>
              <w:rPr>
                <w:b/>
                <w:lang w:val="en-GB"/>
              </w:rPr>
            </w:pPr>
            <w:r w:rsidRPr="00634FA4">
              <w:rPr>
                <w:lang w:val="en-GB"/>
              </w:rPr>
              <w:t>444, 500(s), 590</w:t>
            </w:r>
          </w:p>
          <w:p w14:paraId="750A37D1" w14:textId="77777777" w:rsidR="00E643C7" w:rsidRPr="00634FA4" w:rsidRDefault="00E643C7" w:rsidP="00E643C7">
            <w:pPr>
              <w:pStyle w:val="TCTableBody"/>
              <w:rPr>
                <w:b/>
                <w:lang w:val="en-GB"/>
              </w:rPr>
            </w:pPr>
            <w:r w:rsidRPr="00634FA4">
              <w:rPr>
                <w:lang w:val="en-GB"/>
              </w:rPr>
              <w:t>485(b)</w:t>
            </w:r>
          </w:p>
          <w:p w14:paraId="240C3E5F" w14:textId="77777777" w:rsidR="00E643C7" w:rsidRPr="00634FA4" w:rsidRDefault="00E643C7" w:rsidP="00E643C7">
            <w:pPr>
              <w:pStyle w:val="TCTableBody"/>
              <w:rPr>
                <w:b/>
                <w:lang w:val="en-GB"/>
              </w:rPr>
            </w:pPr>
            <w:r w:rsidRPr="00634FA4">
              <w:rPr>
                <w:lang w:val="en-GB"/>
              </w:rPr>
              <w:t>440, 591</w:t>
            </w:r>
          </w:p>
          <w:p w14:paraId="04C1764B" w14:textId="77777777" w:rsidR="00E643C7" w:rsidRPr="00634FA4" w:rsidRDefault="00E643C7" w:rsidP="00E643C7">
            <w:pPr>
              <w:pStyle w:val="TCTableBody"/>
              <w:rPr>
                <w:b/>
                <w:lang w:val="en-GB"/>
              </w:rPr>
            </w:pPr>
            <w:r w:rsidRPr="00634FA4">
              <w:rPr>
                <w:lang w:val="en-GB"/>
              </w:rPr>
              <w:t>432(s), 509, 590(s)</w:t>
            </w:r>
          </w:p>
          <w:p w14:paraId="0CE3BC11" w14:textId="77777777" w:rsidR="00E643C7" w:rsidRPr="00037572" w:rsidRDefault="00E643C7" w:rsidP="00E643C7">
            <w:pPr>
              <w:pStyle w:val="TCTableBody"/>
              <w:rPr>
                <w:b/>
                <w:lang w:val="en-GB"/>
              </w:rPr>
            </w:pPr>
            <w:r w:rsidRPr="00037572">
              <w:rPr>
                <w:lang w:val="en-GB"/>
              </w:rPr>
              <w:t>430(s), 507</w:t>
            </w:r>
          </w:p>
          <w:p w14:paraId="17B2A115" w14:textId="77777777" w:rsidR="00E643C7" w:rsidRPr="00A50FB4" w:rsidRDefault="00E643C7" w:rsidP="00E643C7">
            <w:pPr>
              <w:pStyle w:val="TCTableBody"/>
              <w:rPr>
                <w:b/>
              </w:rPr>
            </w:pPr>
            <w:r w:rsidRPr="00A50FB4">
              <w:t>420(s), 514</w:t>
            </w: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ADA725A" w14:textId="77777777" w:rsidR="00E643C7" w:rsidRPr="00A50FB4" w:rsidRDefault="00E643C7" w:rsidP="00E643C7">
            <w:pPr>
              <w:pStyle w:val="TCTableBody"/>
              <w:rPr>
                <w:b/>
              </w:rPr>
            </w:pPr>
            <w:r w:rsidRPr="00A50FB4">
              <w:t>0.10</w:t>
            </w:r>
          </w:p>
          <w:p w14:paraId="6961CAB9" w14:textId="77777777" w:rsidR="00E643C7" w:rsidRPr="00A50FB4" w:rsidRDefault="00E643C7" w:rsidP="00E643C7">
            <w:pPr>
              <w:pStyle w:val="TCTableBody"/>
              <w:rPr>
                <w:b/>
              </w:rPr>
            </w:pPr>
            <w:r w:rsidRPr="00A50FB4">
              <w:t>0.12</w:t>
            </w:r>
          </w:p>
          <w:p w14:paraId="67AB07DA" w14:textId="77777777" w:rsidR="00E643C7" w:rsidRPr="00A50FB4" w:rsidRDefault="00E643C7" w:rsidP="00E643C7">
            <w:pPr>
              <w:pStyle w:val="TCTableBody"/>
              <w:rPr>
                <w:b/>
              </w:rPr>
            </w:pPr>
            <w:r w:rsidRPr="00A50FB4">
              <w:t>0.08</w:t>
            </w:r>
          </w:p>
          <w:p w14:paraId="27591E92" w14:textId="77777777" w:rsidR="00E643C7" w:rsidRPr="00A50FB4" w:rsidRDefault="00E643C7" w:rsidP="00E643C7">
            <w:pPr>
              <w:pStyle w:val="TCTableBody"/>
              <w:rPr>
                <w:b/>
              </w:rPr>
            </w:pPr>
            <w:r w:rsidRPr="00A50FB4">
              <w:t>0.64, 0.35</w:t>
            </w:r>
          </w:p>
          <w:p w14:paraId="20F6A1DB" w14:textId="77777777" w:rsidR="00E643C7" w:rsidRPr="00A50FB4" w:rsidRDefault="00E643C7" w:rsidP="00E643C7">
            <w:pPr>
              <w:pStyle w:val="TCTableBody"/>
              <w:rPr>
                <w:b/>
              </w:rPr>
            </w:pPr>
            <w:r w:rsidRPr="00A50FB4">
              <w:t>0.09</w:t>
            </w:r>
          </w:p>
          <w:p w14:paraId="30AC07BB" w14:textId="77777777" w:rsidR="00E643C7" w:rsidRPr="00A50FB4" w:rsidRDefault="00E643C7" w:rsidP="00E643C7">
            <w:pPr>
              <w:pStyle w:val="TCTableBody"/>
              <w:rPr>
                <w:b/>
              </w:rPr>
            </w:pPr>
            <w:r w:rsidRPr="00A50FB4">
              <w:t>0.57, 0.75</w:t>
            </w:r>
          </w:p>
          <w:p w14:paraId="52B15B1D" w14:textId="77777777" w:rsidR="00E643C7" w:rsidRPr="00A50FB4" w:rsidRDefault="00E643C7" w:rsidP="00E643C7">
            <w:pPr>
              <w:pStyle w:val="TCTableBody"/>
              <w:rPr>
                <w:b/>
              </w:rPr>
            </w:pPr>
            <w:r w:rsidRPr="00A50FB4">
              <w:t>0.12</w:t>
            </w:r>
          </w:p>
          <w:p w14:paraId="79013AA1" w14:textId="77777777" w:rsidR="00E643C7" w:rsidRPr="00A50FB4" w:rsidRDefault="00E643C7" w:rsidP="00E643C7">
            <w:pPr>
              <w:pStyle w:val="TCTableBody"/>
              <w:rPr>
                <w:b/>
              </w:rPr>
            </w:pPr>
            <w:r w:rsidRPr="00A50FB4">
              <w:t>0.11</w:t>
            </w:r>
          </w:p>
          <w:p w14:paraId="3F331D30" w14:textId="77777777" w:rsidR="00E643C7" w:rsidRPr="00A50FB4" w:rsidRDefault="00E643C7" w:rsidP="00E643C7">
            <w:pPr>
              <w:pStyle w:val="TCTableBody"/>
              <w:rPr>
                <w:b/>
              </w:rPr>
            </w:pPr>
            <w:r w:rsidRPr="00A50FB4">
              <w:t>0.11</w:t>
            </w:r>
          </w:p>
          <w:p w14:paraId="26F38717" w14:textId="77777777" w:rsidR="00E643C7" w:rsidRPr="00A50FB4" w:rsidRDefault="00E643C7" w:rsidP="00E643C7">
            <w:pPr>
              <w:pStyle w:val="TCTableBody"/>
              <w:rPr>
                <w:b/>
              </w:rPr>
            </w:pPr>
            <w:r w:rsidRPr="00A50FB4">
              <w:t>0.12</w:t>
            </w:r>
          </w:p>
          <w:p w14:paraId="67925039" w14:textId="77777777" w:rsidR="00E643C7" w:rsidRPr="00A50FB4" w:rsidRDefault="00E643C7" w:rsidP="00E643C7">
            <w:pPr>
              <w:pStyle w:val="TCTableBody"/>
              <w:rPr>
                <w:b/>
              </w:rPr>
            </w:pPr>
            <w:r w:rsidRPr="00A50FB4">
              <w:t>0.55, 0.31</w:t>
            </w:r>
          </w:p>
          <w:p w14:paraId="731C96DC" w14:textId="77777777" w:rsidR="00E643C7" w:rsidRPr="00A50FB4" w:rsidRDefault="00E643C7" w:rsidP="00E643C7">
            <w:pPr>
              <w:pStyle w:val="TCTableBody"/>
              <w:rPr>
                <w:b/>
              </w:rPr>
            </w:pPr>
            <w:r w:rsidRPr="00A50FB4">
              <w:t>0.14</w:t>
            </w:r>
          </w:p>
          <w:p w14:paraId="2AD4754D" w14:textId="77777777" w:rsidR="00E643C7" w:rsidRPr="00A50FB4" w:rsidRDefault="00E643C7" w:rsidP="00E643C7">
            <w:pPr>
              <w:pStyle w:val="TCTableBody"/>
              <w:rPr>
                <w:b/>
              </w:rPr>
            </w:pPr>
            <w:r w:rsidRPr="00A50FB4">
              <w:t>0.67</w:t>
            </w:r>
          </w:p>
          <w:p w14:paraId="33A4DCB8" w14:textId="77777777" w:rsidR="00E643C7" w:rsidRPr="00A50FB4" w:rsidRDefault="00E643C7" w:rsidP="00E643C7">
            <w:pPr>
              <w:pStyle w:val="TCTableBody"/>
              <w:rPr>
                <w:b/>
              </w:rPr>
            </w:pPr>
            <w:r w:rsidRPr="00A50FB4">
              <w:t>0.15</w:t>
            </w:r>
          </w:p>
          <w:p w14:paraId="56B45F33" w14:textId="77777777" w:rsidR="00E643C7" w:rsidRPr="00A50FB4" w:rsidRDefault="00E643C7" w:rsidP="00E643C7">
            <w:pPr>
              <w:pStyle w:val="TCTableBody"/>
              <w:rPr>
                <w:b/>
              </w:rPr>
            </w:pPr>
            <w:r w:rsidRPr="00A50FB4">
              <w:t>0.91, 0.26</w:t>
            </w:r>
          </w:p>
          <w:p w14:paraId="60B517FE" w14:textId="77777777" w:rsidR="00E643C7" w:rsidRPr="00A50FB4" w:rsidRDefault="00E643C7" w:rsidP="00E643C7">
            <w:pPr>
              <w:pStyle w:val="TCTableBody"/>
              <w:rPr>
                <w:b/>
              </w:rPr>
            </w:pPr>
            <w:r w:rsidRPr="00A50FB4">
              <w:t>0.83, 0.14</w:t>
            </w:r>
          </w:p>
          <w:p w14:paraId="1E665DC4" w14:textId="77777777" w:rsidR="00E643C7" w:rsidRPr="00A50FB4" w:rsidRDefault="00E643C7" w:rsidP="00E643C7">
            <w:pPr>
              <w:pStyle w:val="TCTableBody"/>
              <w:rPr>
                <w:b/>
              </w:rPr>
            </w:pPr>
            <w:r w:rsidRPr="00A50FB4">
              <w:t>1.07, 0.20</w:t>
            </w:r>
          </w:p>
          <w:p w14:paraId="5827F0A8" w14:textId="77777777" w:rsidR="00E643C7" w:rsidRPr="00A50FB4" w:rsidRDefault="00E643C7" w:rsidP="00E643C7">
            <w:pPr>
              <w:pStyle w:val="TCTableBody"/>
              <w:rPr>
                <w:b/>
              </w:rPr>
            </w:pPr>
            <w:r w:rsidRPr="00A50FB4">
              <w:t>0.98, 0.47</w:t>
            </w:r>
          </w:p>
          <w:p w14:paraId="0F484FAD" w14:textId="77777777" w:rsidR="00E643C7" w:rsidRPr="00A50FB4" w:rsidRDefault="00E643C7" w:rsidP="00E643C7">
            <w:pPr>
              <w:pStyle w:val="TCTableBody"/>
              <w:rPr>
                <w:b/>
              </w:rPr>
            </w:pPr>
            <w:r w:rsidRPr="00A50FB4">
              <w:t>0.25</w:t>
            </w:r>
          </w:p>
          <w:p w14:paraId="64254FE0" w14:textId="77777777" w:rsidR="00E643C7" w:rsidRPr="00A50FB4" w:rsidRDefault="00E643C7" w:rsidP="00E643C7">
            <w:pPr>
              <w:pStyle w:val="TCTableBody"/>
              <w:rPr>
                <w:b/>
              </w:rPr>
            </w:pPr>
            <w:r w:rsidRPr="00A50FB4">
              <w:t>0.61, 0.36</w:t>
            </w:r>
          </w:p>
          <w:p w14:paraId="06762EC7" w14:textId="77777777" w:rsidR="00E643C7" w:rsidRPr="00A50FB4" w:rsidRDefault="00E643C7" w:rsidP="00E643C7">
            <w:pPr>
              <w:pStyle w:val="TCTableBody"/>
              <w:rPr>
                <w:b/>
              </w:rPr>
            </w:pPr>
            <w:r w:rsidRPr="00A50FB4">
              <w:t>0.60</w:t>
            </w:r>
          </w:p>
          <w:p w14:paraId="7EED3911" w14:textId="77777777" w:rsidR="00E643C7" w:rsidRPr="00A50FB4" w:rsidRDefault="00E643C7" w:rsidP="00E643C7">
            <w:pPr>
              <w:pStyle w:val="TCTableBody"/>
              <w:rPr>
                <w:b/>
              </w:rPr>
            </w:pPr>
            <w:r w:rsidRPr="00A50FB4">
              <w:t>0.65</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6DB34AE4" w14:textId="77777777" w:rsidR="00E643C7" w:rsidRPr="00A50FB4" w:rsidRDefault="00E643C7" w:rsidP="00E643C7">
            <w:pPr>
              <w:pStyle w:val="TCTableBody"/>
              <w:rPr>
                <w:b/>
              </w:rPr>
            </w:pPr>
            <w:r w:rsidRPr="00A50FB4">
              <w:t>9.06, 1.94</w:t>
            </w:r>
          </w:p>
          <w:p w14:paraId="124D07A4"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hAnsi="Arno Pro"/>
                <w:sz w:val="18"/>
                <w:szCs w:val="18"/>
              </w:rPr>
              <w:t>10.2, 2.84</w:t>
            </w:r>
          </w:p>
          <w:p w14:paraId="302AC6F7"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hAnsi="Arno Pro"/>
                <w:sz w:val="18"/>
                <w:szCs w:val="18"/>
              </w:rPr>
              <w:t>11.36, 1.85</w:t>
            </w:r>
          </w:p>
          <w:p w14:paraId="741FC7E5"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hAnsi="Arno Pro"/>
                <w:sz w:val="18"/>
                <w:szCs w:val="18"/>
              </w:rPr>
              <w:t>13.55, 3.18</w:t>
            </w:r>
          </w:p>
          <w:p w14:paraId="0244980D" w14:textId="77777777" w:rsidR="00E643C7" w:rsidRPr="00A50FB4" w:rsidRDefault="00E643C7" w:rsidP="00E643C7">
            <w:pPr>
              <w:pStyle w:val="NormalWeb"/>
              <w:spacing w:before="20" w:beforeAutospacing="0" w:after="60" w:afterAutospacing="0"/>
              <w:jc w:val="center"/>
              <w:textAlignment w:val="bottom"/>
              <w:rPr>
                <w:rFonts w:ascii="Arno Pro" w:hAnsi="Arno Pro" w:cs="Arial"/>
                <w:sz w:val="18"/>
                <w:szCs w:val="18"/>
              </w:rPr>
            </w:pPr>
            <w:r w:rsidRPr="00A50FB4">
              <w:rPr>
                <w:rFonts w:ascii="Arno Pro" w:hAnsi="Arno Pro"/>
                <w:sz w:val="18"/>
                <w:szCs w:val="18"/>
              </w:rPr>
              <w:t>1.39</w:t>
            </w:r>
          </w:p>
          <w:p w14:paraId="1C89E7F1" w14:textId="77777777" w:rsidR="00E643C7" w:rsidRPr="00A50FB4" w:rsidRDefault="00E643C7" w:rsidP="00E643C7">
            <w:pPr>
              <w:pStyle w:val="TCTableBody"/>
              <w:rPr>
                <w:b/>
              </w:rPr>
            </w:pPr>
            <w:r w:rsidRPr="00A50FB4">
              <w:t>13.0</w:t>
            </w:r>
          </w:p>
          <w:p w14:paraId="7193CB63" w14:textId="77777777" w:rsidR="00E643C7" w:rsidRPr="00A50FB4" w:rsidRDefault="00E643C7" w:rsidP="00E643C7">
            <w:pPr>
              <w:pStyle w:val="TCTableBody"/>
              <w:rPr>
                <w:b/>
              </w:rPr>
            </w:pPr>
            <w:r w:rsidRPr="00A50FB4">
              <w:t>1.75</w:t>
            </w:r>
          </w:p>
          <w:p w14:paraId="4DEE86B5" w14:textId="77777777" w:rsidR="00E643C7" w:rsidRPr="00A50FB4" w:rsidRDefault="00E643C7" w:rsidP="00E643C7">
            <w:pPr>
              <w:pStyle w:val="TCTableBody"/>
              <w:rPr>
                <w:b/>
              </w:rPr>
            </w:pPr>
            <w:r w:rsidRPr="00A50FB4">
              <w:t>15.4, 2.4</w:t>
            </w:r>
          </w:p>
          <w:p w14:paraId="52B29D67" w14:textId="77777777" w:rsidR="00E643C7" w:rsidRPr="00A50FB4" w:rsidRDefault="00E643C7" w:rsidP="00E643C7">
            <w:pPr>
              <w:pStyle w:val="TCTableBody"/>
              <w:rPr>
                <w:b/>
              </w:rPr>
            </w:pPr>
            <w:r w:rsidRPr="00A50FB4">
              <w:t>13.4, 2.3</w:t>
            </w:r>
          </w:p>
          <w:p w14:paraId="294D557B" w14:textId="77777777" w:rsidR="00E643C7" w:rsidRPr="00A50FB4" w:rsidRDefault="00E643C7" w:rsidP="00E643C7">
            <w:pPr>
              <w:pStyle w:val="TCTableBody"/>
              <w:rPr>
                <w:b/>
              </w:rPr>
            </w:pPr>
            <w:r w:rsidRPr="00A50FB4">
              <w:t>16.1, 3.0</w:t>
            </w:r>
          </w:p>
          <w:p w14:paraId="16D51A17" w14:textId="77777777" w:rsidR="00E643C7" w:rsidRPr="00A50FB4" w:rsidRDefault="00E643C7" w:rsidP="00E643C7">
            <w:pPr>
              <w:pStyle w:val="TCTableBody"/>
              <w:rPr>
                <w:b/>
              </w:rPr>
            </w:pPr>
            <w:r w:rsidRPr="00A50FB4">
              <w:t>18.0, 2.8</w:t>
            </w:r>
          </w:p>
          <w:p w14:paraId="0856A5FF" w14:textId="77777777" w:rsidR="00E643C7" w:rsidRPr="00A50FB4" w:rsidRDefault="00E643C7" w:rsidP="00E643C7">
            <w:pPr>
              <w:pStyle w:val="TCTableBody"/>
              <w:rPr>
                <w:b/>
              </w:rPr>
            </w:pPr>
            <w:r w:rsidRPr="00A50FB4">
              <w:t>2.6</w:t>
            </w:r>
          </w:p>
          <w:p w14:paraId="7F2ADF9B" w14:textId="77777777" w:rsidR="00E643C7" w:rsidRPr="00A50FB4" w:rsidRDefault="00E643C7" w:rsidP="00E643C7">
            <w:pPr>
              <w:pStyle w:val="TCTableBody"/>
              <w:rPr>
                <w:b/>
              </w:rPr>
            </w:pPr>
            <w:r w:rsidRPr="00A50FB4">
              <w:t>24.8</w:t>
            </w:r>
          </w:p>
          <w:p w14:paraId="2AD13173" w14:textId="77777777" w:rsidR="00E643C7" w:rsidRPr="00A50FB4" w:rsidRDefault="00E643C7" w:rsidP="00E643C7">
            <w:pPr>
              <w:pStyle w:val="TCTableBody"/>
              <w:rPr>
                <w:b/>
              </w:rPr>
            </w:pPr>
            <w:r w:rsidRPr="00A50FB4">
              <w:t>2.2</w:t>
            </w:r>
          </w:p>
          <w:p w14:paraId="3662D13C" w14:textId="77777777" w:rsidR="00E643C7" w:rsidRPr="00A50FB4" w:rsidRDefault="00E643C7" w:rsidP="00E643C7">
            <w:pPr>
              <w:pStyle w:val="TCTableBody"/>
              <w:rPr>
                <w:b/>
              </w:rPr>
            </w:pPr>
            <w:r w:rsidRPr="00A50FB4">
              <w:t>19.6, 3.2</w:t>
            </w:r>
          </w:p>
          <w:p w14:paraId="0801B714" w14:textId="77777777" w:rsidR="00E643C7" w:rsidRPr="00A50FB4" w:rsidRDefault="00E643C7" w:rsidP="00E643C7">
            <w:pPr>
              <w:pStyle w:val="TCTableBody"/>
              <w:rPr>
                <w:b/>
              </w:rPr>
            </w:pPr>
            <w:r w:rsidRPr="00A50FB4">
              <w:t>33.3, 4.0</w:t>
            </w:r>
          </w:p>
          <w:p w14:paraId="44D92A4B" w14:textId="77777777" w:rsidR="00E643C7" w:rsidRPr="00A50FB4" w:rsidRDefault="00E643C7" w:rsidP="00E643C7">
            <w:pPr>
              <w:pStyle w:val="TCTableBody"/>
              <w:rPr>
                <w:b/>
              </w:rPr>
            </w:pPr>
            <w:r w:rsidRPr="00A50FB4">
              <w:t>-, 2.8</w:t>
            </w:r>
          </w:p>
          <w:p w14:paraId="5A3869A5" w14:textId="77777777" w:rsidR="00E643C7" w:rsidRPr="00A50FB4" w:rsidRDefault="00E643C7" w:rsidP="00E643C7">
            <w:pPr>
              <w:pStyle w:val="TCTableBody"/>
              <w:rPr>
                <w:b/>
              </w:rPr>
            </w:pPr>
            <w:r w:rsidRPr="00A50FB4">
              <w:t>51.5, 3.8</w:t>
            </w:r>
          </w:p>
          <w:p w14:paraId="4139B615" w14:textId="77777777" w:rsidR="00E643C7" w:rsidRPr="00A50FB4" w:rsidRDefault="00E643C7" w:rsidP="00E643C7">
            <w:pPr>
              <w:pStyle w:val="TCTableBody"/>
              <w:rPr>
                <w:b/>
              </w:rPr>
            </w:pPr>
            <w:r w:rsidRPr="00A50FB4">
              <w:t>3.1</w:t>
            </w:r>
          </w:p>
          <w:p w14:paraId="5E0B26FB" w14:textId="77777777" w:rsidR="00E643C7" w:rsidRPr="00A50FB4" w:rsidRDefault="00E643C7" w:rsidP="00E643C7">
            <w:pPr>
              <w:pStyle w:val="TCTableBody"/>
              <w:rPr>
                <w:b/>
              </w:rPr>
            </w:pPr>
            <w:r w:rsidRPr="00A50FB4">
              <w:t>22.8, 2.7</w:t>
            </w:r>
          </w:p>
          <w:p w14:paraId="6CE365D7" w14:textId="77777777" w:rsidR="00E643C7" w:rsidRPr="00A50FB4" w:rsidRDefault="00E643C7" w:rsidP="00E643C7">
            <w:pPr>
              <w:pStyle w:val="TCTableBody"/>
              <w:rPr>
                <w:b/>
              </w:rPr>
            </w:pPr>
            <w:r w:rsidRPr="00A50FB4">
              <w:t>21.8</w:t>
            </w:r>
          </w:p>
          <w:p w14:paraId="6AC6D034" w14:textId="77777777" w:rsidR="00E643C7" w:rsidRPr="00A50FB4" w:rsidRDefault="00E643C7" w:rsidP="00E643C7">
            <w:pPr>
              <w:pStyle w:val="TCTableBody"/>
              <w:rPr>
                <w:b/>
              </w:rPr>
            </w:pPr>
            <w:r w:rsidRPr="00A50FB4">
              <w:t>19.1</w:t>
            </w:r>
          </w:p>
        </w:tc>
      </w:tr>
    </w:tbl>
    <w:p w14:paraId="550D7D9A" w14:textId="77777777" w:rsidR="00E643C7" w:rsidRDefault="00E643C7" w:rsidP="00E643C7">
      <w:pPr>
        <w:pStyle w:val="TAMainText"/>
        <w:sectPr w:rsidR="00E643C7" w:rsidSect="00E643C7">
          <w:type w:val="continuous"/>
          <w:pgSz w:w="12240" w:h="15840"/>
          <w:pgMar w:top="720" w:right="1094" w:bottom="720" w:left="1094" w:header="720" w:footer="720" w:gutter="0"/>
          <w:cols w:space="461"/>
        </w:sectPr>
      </w:pPr>
    </w:p>
    <w:p w14:paraId="01986E17" w14:textId="77777777" w:rsidR="00E643C7" w:rsidRDefault="00E643C7" w:rsidP="00E643C7">
      <w:pPr>
        <w:pStyle w:val="TAMainText"/>
      </w:pPr>
    </w:p>
    <w:p w14:paraId="4FC42678" w14:textId="77777777" w:rsidR="00E643C7" w:rsidRDefault="00E643C7" w:rsidP="00E643C7">
      <w:pPr>
        <w:pStyle w:val="TAMainText"/>
        <w:sectPr w:rsidR="00E643C7" w:rsidSect="00E643C7">
          <w:headerReference w:type="even" r:id="rId22"/>
          <w:footerReference w:type="even" r:id="rId23"/>
          <w:footerReference w:type="default" r:id="rId24"/>
          <w:type w:val="continuous"/>
          <w:pgSz w:w="12240" w:h="15840"/>
          <w:pgMar w:top="720" w:right="1094" w:bottom="720" w:left="1094" w:header="0" w:footer="0" w:gutter="0"/>
          <w:cols w:space="475"/>
        </w:sectPr>
      </w:pPr>
    </w:p>
    <w:p w14:paraId="3304B9B0" w14:textId="3C8FAB79" w:rsidR="005E12DC" w:rsidRPr="00AC1BC3" w:rsidRDefault="00FB6A37" w:rsidP="00FB6A37">
      <w:pPr>
        <w:pStyle w:val="TAMainText"/>
        <w:ind w:firstLine="0"/>
      </w:pPr>
      <w:r w:rsidRPr="0086182C">
        <w:rPr>
          <w:sz w:val="19"/>
          <w:szCs w:val="19"/>
          <w:lang w:val="en-GB"/>
        </w:rPr>
        <w:lastRenderedPageBreak/>
        <w:t>TBT(0.5%)</w:t>
      </w:r>
      <w:proofErr w:type="spellStart"/>
      <w:r w:rsidRPr="0086182C">
        <w:rPr>
          <w:sz w:val="19"/>
          <w:szCs w:val="19"/>
          <w:vertAlign w:val="subscript"/>
          <w:lang w:val="en-GB"/>
        </w:rPr>
        <w:t>core</w:t>
      </w:r>
      <w:r w:rsidRPr="0086182C">
        <w:rPr>
          <w:sz w:val="19"/>
          <w:szCs w:val="19"/>
          <w:lang w:val="en-GB"/>
        </w:rPr>
        <w:t>BT</w:t>
      </w:r>
      <w:proofErr w:type="spellEnd"/>
      <w:r w:rsidRPr="0086182C">
        <w:rPr>
          <w:sz w:val="19"/>
          <w:szCs w:val="19"/>
          <w:lang w:val="en-GB"/>
        </w:rPr>
        <w:t>(0.5%)</w:t>
      </w:r>
      <w:r w:rsidRPr="0086182C">
        <w:rPr>
          <w:sz w:val="19"/>
          <w:szCs w:val="19"/>
          <w:vertAlign w:val="subscript"/>
          <w:lang w:val="en-GB"/>
        </w:rPr>
        <w:t>shell</w:t>
      </w:r>
      <w:r w:rsidRPr="0086182C">
        <w:rPr>
          <w:sz w:val="19"/>
          <w:szCs w:val="19"/>
          <w:lang w:val="en-GB"/>
        </w:rPr>
        <w:t>, TBT(0.5%)</w:t>
      </w:r>
      <w:proofErr w:type="spellStart"/>
      <w:r w:rsidRPr="0086182C">
        <w:rPr>
          <w:sz w:val="19"/>
          <w:szCs w:val="19"/>
          <w:vertAlign w:val="subscript"/>
          <w:lang w:val="en-GB"/>
        </w:rPr>
        <w:t>random</w:t>
      </w:r>
      <w:r w:rsidRPr="0086182C">
        <w:rPr>
          <w:sz w:val="19"/>
          <w:szCs w:val="19"/>
          <w:lang w:val="en-GB"/>
        </w:rPr>
        <w:t>BT</w:t>
      </w:r>
      <w:proofErr w:type="spellEnd"/>
      <w:r w:rsidRPr="0086182C">
        <w:rPr>
          <w:sz w:val="19"/>
          <w:szCs w:val="19"/>
          <w:lang w:val="en-GB"/>
        </w:rPr>
        <w:t>(0.5%)</w:t>
      </w:r>
      <w:r w:rsidRPr="0086182C">
        <w:rPr>
          <w:sz w:val="19"/>
          <w:szCs w:val="19"/>
          <w:vertAlign w:val="subscript"/>
          <w:lang w:val="en-GB"/>
        </w:rPr>
        <w:t>surface</w:t>
      </w:r>
      <w:r w:rsidRPr="0086182C">
        <w:rPr>
          <w:sz w:val="19"/>
          <w:szCs w:val="19"/>
          <w:lang w:val="en-GB"/>
        </w:rPr>
        <w:t>, and</w:t>
      </w:r>
      <w:r w:rsidRPr="0086182C" w:rsidDel="003E75DB">
        <w:rPr>
          <w:sz w:val="19"/>
          <w:szCs w:val="19"/>
          <w:lang w:val="en-GB"/>
        </w:rPr>
        <w:t xml:space="preserve"> </w:t>
      </w:r>
      <w:r w:rsidRPr="0086182C">
        <w:rPr>
          <w:sz w:val="19"/>
          <w:szCs w:val="19"/>
          <w:lang w:val="en-GB"/>
        </w:rPr>
        <w:t>TBT(0.5%)</w:t>
      </w:r>
      <w:proofErr w:type="spellStart"/>
      <w:r w:rsidRPr="0086182C">
        <w:rPr>
          <w:sz w:val="19"/>
          <w:szCs w:val="19"/>
          <w:vertAlign w:val="subscript"/>
          <w:lang w:val="en-GB"/>
        </w:rPr>
        <w:t>core</w:t>
      </w:r>
      <w:r w:rsidR="00A63954">
        <w:rPr>
          <w:sz w:val="19"/>
          <w:szCs w:val="19"/>
          <w:lang w:val="en-GB"/>
        </w:rPr>
        <w:t>TBT</w:t>
      </w:r>
      <w:proofErr w:type="spellEnd"/>
      <w:r w:rsidR="00A63954">
        <w:rPr>
          <w:sz w:val="19"/>
          <w:szCs w:val="19"/>
          <w:lang w:val="en-GB"/>
        </w:rPr>
        <w:t>(0.5%)</w:t>
      </w:r>
      <w:r w:rsidRPr="0086182C">
        <w:rPr>
          <w:sz w:val="19"/>
          <w:szCs w:val="19"/>
          <w:vertAlign w:val="subscript"/>
          <w:lang w:val="en-GB"/>
        </w:rPr>
        <w:t>surface</w:t>
      </w:r>
      <w:r w:rsidRPr="0086182C">
        <w:rPr>
          <w:sz w:val="19"/>
          <w:szCs w:val="19"/>
          <w:lang w:val="en-GB"/>
        </w:rPr>
        <w:t xml:space="preserve"> </w:t>
      </w:r>
      <w:r w:rsidRPr="0086182C">
        <w:rPr>
          <w:sz w:val="19"/>
          <w:szCs w:val="19"/>
        </w:rPr>
        <w:t>show a main emission peak at around 600 nm, but for</w:t>
      </w:r>
      <w:r w:rsidRPr="0086182C">
        <w:rPr>
          <w:sz w:val="19"/>
          <w:szCs w:val="19"/>
          <w:lang w:val="en-GB"/>
        </w:rPr>
        <w:t xml:space="preserve"> </w:t>
      </w:r>
      <w:r w:rsidR="005E12DC" w:rsidRPr="0086182C">
        <w:rPr>
          <w:sz w:val="19"/>
          <w:szCs w:val="19"/>
          <w:lang w:val="en-GB"/>
        </w:rPr>
        <w:t>BT(0.5%)</w:t>
      </w:r>
      <w:proofErr w:type="spellStart"/>
      <w:r w:rsidR="005E12DC" w:rsidRPr="0086182C">
        <w:rPr>
          <w:sz w:val="19"/>
          <w:szCs w:val="19"/>
          <w:vertAlign w:val="subscript"/>
          <w:lang w:val="en-GB"/>
        </w:rPr>
        <w:t>random</w:t>
      </w:r>
      <w:r w:rsidR="005E12DC" w:rsidRPr="0086182C">
        <w:rPr>
          <w:sz w:val="19"/>
          <w:szCs w:val="19"/>
          <w:lang w:val="en-GB"/>
        </w:rPr>
        <w:t>TBT</w:t>
      </w:r>
      <w:proofErr w:type="spellEnd"/>
      <w:r w:rsidR="005E12DC" w:rsidRPr="0086182C">
        <w:rPr>
          <w:sz w:val="19"/>
          <w:szCs w:val="19"/>
          <w:lang w:val="en-GB"/>
        </w:rPr>
        <w:t>(0.5%)</w:t>
      </w:r>
      <w:r w:rsidR="005E12DC" w:rsidRPr="0086182C">
        <w:rPr>
          <w:sz w:val="19"/>
          <w:szCs w:val="19"/>
          <w:vertAlign w:val="subscript"/>
          <w:lang w:val="en-GB"/>
        </w:rPr>
        <w:t>surface</w:t>
      </w:r>
      <w:r w:rsidR="005E12DC" w:rsidRPr="0086182C">
        <w:rPr>
          <w:sz w:val="19"/>
          <w:szCs w:val="19"/>
        </w:rPr>
        <w:t xml:space="preserve"> and </w:t>
      </w:r>
      <w:r w:rsidR="005E12DC" w:rsidRPr="0086182C">
        <w:rPr>
          <w:sz w:val="19"/>
          <w:szCs w:val="19"/>
          <w:lang w:val="en-GB"/>
        </w:rPr>
        <w:t>BT(0.5%)</w:t>
      </w:r>
      <w:r w:rsidR="005E12DC" w:rsidRPr="0086182C">
        <w:rPr>
          <w:sz w:val="19"/>
          <w:szCs w:val="19"/>
          <w:vertAlign w:val="subscript"/>
          <w:lang w:val="en-GB"/>
        </w:rPr>
        <w:t>core-</w:t>
      </w:r>
      <w:r w:rsidR="005E12DC" w:rsidRPr="0086182C">
        <w:rPr>
          <w:sz w:val="19"/>
          <w:szCs w:val="19"/>
          <w:lang w:val="en-GB"/>
        </w:rPr>
        <w:t>TBT(0.5%)</w:t>
      </w:r>
      <w:r w:rsidR="005E12DC" w:rsidRPr="0086182C">
        <w:rPr>
          <w:sz w:val="19"/>
          <w:szCs w:val="19"/>
          <w:vertAlign w:val="subscript"/>
          <w:lang w:val="en-GB"/>
        </w:rPr>
        <w:t>surface</w:t>
      </w:r>
      <w:r w:rsidR="005E12DC" w:rsidRPr="0086182C">
        <w:rPr>
          <w:sz w:val="19"/>
          <w:szCs w:val="19"/>
        </w:rPr>
        <w:t xml:space="preserve"> the emission is</w:t>
      </w:r>
      <w:r w:rsidR="00830708">
        <w:rPr>
          <w:sz w:val="19"/>
          <w:szCs w:val="19"/>
        </w:rPr>
        <w:t xml:space="preserve"> centered at 515 nm (Figure S-41</w:t>
      </w:r>
      <w:r w:rsidR="005E12DC" w:rsidRPr="0086182C">
        <w:rPr>
          <w:sz w:val="19"/>
          <w:szCs w:val="19"/>
        </w:rPr>
        <w:t xml:space="preserve">). In dispersion in PEG, the relative intensity of the different peaks changes in the same fashion as when the loading of acceptors was 1 </w:t>
      </w:r>
      <w:proofErr w:type="spellStart"/>
      <w:r w:rsidR="005E12DC" w:rsidRPr="0086182C">
        <w:rPr>
          <w:sz w:val="19"/>
          <w:szCs w:val="19"/>
        </w:rPr>
        <w:t>mol</w:t>
      </w:r>
      <w:proofErr w:type="spellEnd"/>
      <w:r w:rsidR="00DE40E6">
        <w:rPr>
          <w:sz w:val="19"/>
          <w:szCs w:val="19"/>
        </w:rPr>
        <w:t xml:space="preserve"> </w:t>
      </w:r>
      <w:r w:rsidR="00830708">
        <w:rPr>
          <w:sz w:val="19"/>
          <w:szCs w:val="19"/>
        </w:rPr>
        <w:t>% (Figure S-42</w:t>
      </w:r>
      <w:r w:rsidR="005E12DC" w:rsidRPr="0086182C">
        <w:rPr>
          <w:sz w:val="19"/>
          <w:szCs w:val="19"/>
        </w:rPr>
        <w:t>).</w:t>
      </w:r>
    </w:p>
    <w:p w14:paraId="5754700D" w14:textId="2D85DA1E" w:rsidR="00E643C7" w:rsidRPr="0086182C" w:rsidRDefault="00E643C7" w:rsidP="00E643C7">
      <w:pPr>
        <w:pStyle w:val="TAMainText"/>
        <w:rPr>
          <w:sz w:val="19"/>
          <w:szCs w:val="19"/>
        </w:rPr>
      </w:pPr>
      <w:r w:rsidRPr="0086182C">
        <w:rPr>
          <w:sz w:val="19"/>
          <w:szCs w:val="19"/>
        </w:rPr>
        <w:t xml:space="preserve">We also prepared a series of example with a lower loading of the acceptor (0.1 </w:t>
      </w:r>
      <w:proofErr w:type="spellStart"/>
      <w:r w:rsidRPr="0086182C">
        <w:rPr>
          <w:sz w:val="19"/>
          <w:szCs w:val="19"/>
        </w:rPr>
        <w:t>mol</w:t>
      </w:r>
      <w:proofErr w:type="spellEnd"/>
      <w:r w:rsidR="00DE40E6">
        <w:rPr>
          <w:sz w:val="19"/>
          <w:szCs w:val="19"/>
        </w:rPr>
        <w:t xml:space="preserve"> </w:t>
      </w:r>
      <w:r w:rsidRPr="0086182C">
        <w:rPr>
          <w:sz w:val="19"/>
          <w:szCs w:val="19"/>
        </w:rPr>
        <w:t>%) where the influence of the additional sequence is still present but less intense than in the already</w:t>
      </w:r>
      <w:r w:rsidR="00830708">
        <w:rPr>
          <w:sz w:val="19"/>
          <w:szCs w:val="19"/>
        </w:rPr>
        <w:t xml:space="preserve"> discussed polymers (Figures S-43</w:t>
      </w:r>
      <w:proofErr w:type="gramStart"/>
      <w:r w:rsidR="00830708">
        <w:rPr>
          <w:sz w:val="19"/>
          <w:szCs w:val="19"/>
        </w:rPr>
        <w:t>,44</w:t>
      </w:r>
      <w:proofErr w:type="gramEnd"/>
      <w:r w:rsidRPr="0086182C">
        <w:rPr>
          <w:sz w:val="19"/>
          <w:szCs w:val="19"/>
        </w:rPr>
        <w:t>).</w:t>
      </w:r>
    </w:p>
    <w:p w14:paraId="5D5B77C4" w14:textId="1C42AE4C" w:rsidR="00E643C7" w:rsidRPr="0086182C" w:rsidRDefault="00E643C7" w:rsidP="00E643C7">
      <w:pPr>
        <w:pStyle w:val="TAMainText"/>
        <w:rPr>
          <w:sz w:val="19"/>
          <w:szCs w:val="19"/>
        </w:rPr>
      </w:pPr>
      <w:r w:rsidRPr="0086182C">
        <w:rPr>
          <w:sz w:val="19"/>
          <w:szCs w:val="19"/>
        </w:rPr>
        <w:t xml:space="preserve">Analogous two-step synthesis for polymers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random</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surface</w:t>
      </w:r>
      <w:r w:rsidRPr="0086182C">
        <w:rPr>
          <w:sz w:val="19"/>
          <w:szCs w:val="19"/>
        </w:rPr>
        <w:t xml:space="preserve"> and T</w:t>
      </w:r>
      <w:r w:rsidRPr="0086182C">
        <w:rPr>
          <w:sz w:val="19"/>
          <w:szCs w:val="19"/>
          <w:lang w:val="en-GB"/>
        </w:rPr>
        <w:t>BT(1%)</w:t>
      </w:r>
      <w:proofErr w:type="spellStart"/>
      <w:r w:rsidRPr="0086182C">
        <w:rPr>
          <w:sz w:val="19"/>
          <w:szCs w:val="19"/>
          <w:vertAlign w:val="subscript"/>
          <w:lang w:val="en-GB"/>
        </w:rPr>
        <w:t>random</w:t>
      </w:r>
      <w:r w:rsidRPr="0086182C">
        <w:rPr>
          <w:sz w:val="19"/>
          <w:szCs w:val="19"/>
          <w:lang w:val="en-GB"/>
        </w:rPr>
        <w:t>BT</w:t>
      </w:r>
      <w:proofErr w:type="spellEnd"/>
      <w:r w:rsidRPr="0086182C">
        <w:rPr>
          <w:sz w:val="19"/>
          <w:szCs w:val="19"/>
          <w:lang w:val="en-GB"/>
        </w:rPr>
        <w:t>(1%)</w:t>
      </w:r>
      <w:r w:rsidRPr="0086182C">
        <w:rPr>
          <w:sz w:val="19"/>
          <w:szCs w:val="19"/>
          <w:vertAlign w:val="subscript"/>
          <w:lang w:val="en-GB"/>
        </w:rPr>
        <w:t>surface</w:t>
      </w:r>
      <w:r w:rsidRPr="0086182C">
        <w:rPr>
          <w:sz w:val="19"/>
          <w:szCs w:val="19"/>
        </w:rPr>
        <w:t xml:space="preserve"> were used to check the influence of the reaction conditions. The polymers obtained in a two-step fashion show slightly different emission spectra to the ones synt</w:t>
      </w:r>
      <w:r w:rsidR="00830708">
        <w:rPr>
          <w:sz w:val="19"/>
          <w:szCs w:val="19"/>
        </w:rPr>
        <w:t>hesized in one pot (Figures S-51-54</w:t>
      </w:r>
      <w:r w:rsidRPr="0086182C">
        <w:rPr>
          <w:sz w:val="19"/>
          <w:szCs w:val="19"/>
        </w:rPr>
        <w:t>).</w:t>
      </w:r>
    </w:p>
    <w:p w14:paraId="190E7A44" w14:textId="0BF6A590" w:rsidR="00E643C7" w:rsidRPr="0086182C" w:rsidRDefault="00E643C7" w:rsidP="00E643C7">
      <w:pPr>
        <w:pStyle w:val="TAMainText"/>
        <w:rPr>
          <w:sz w:val="19"/>
          <w:szCs w:val="19"/>
        </w:rPr>
      </w:pPr>
      <w:r w:rsidRPr="0086182C">
        <w:rPr>
          <w:sz w:val="19"/>
          <w:szCs w:val="19"/>
        </w:rPr>
        <w:t>Again, as in CP-CMP3</w:t>
      </w:r>
      <w:proofErr w:type="gramStart"/>
      <w:r w:rsidRPr="0086182C">
        <w:rPr>
          <w:sz w:val="19"/>
          <w:szCs w:val="19"/>
        </w:rPr>
        <w:t>,4</w:t>
      </w:r>
      <w:proofErr w:type="gramEnd"/>
      <w:r w:rsidRPr="0086182C">
        <w:rPr>
          <w:sz w:val="19"/>
          <w:szCs w:val="19"/>
        </w:rPr>
        <w:t xml:space="preserve">, we carried a series of experiment mixing polymers CP-CMP01, </w:t>
      </w:r>
      <w:r w:rsidRPr="0086182C">
        <w:rPr>
          <w:sz w:val="19"/>
          <w:szCs w:val="19"/>
          <w:lang w:val="en-GB"/>
        </w:rPr>
        <w:t>BT(1%)</w:t>
      </w:r>
      <w:r w:rsidRPr="0086182C">
        <w:rPr>
          <w:sz w:val="19"/>
          <w:szCs w:val="19"/>
          <w:vertAlign w:val="subscript"/>
          <w:lang w:val="en-GB"/>
        </w:rPr>
        <w:t>random</w:t>
      </w:r>
      <w:r w:rsidRPr="0086182C">
        <w:rPr>
          <w:sz w:val="19"/>
          <w:szCs w:val="19"/>
        </w:rPr>
        <w:t xml:space="preserve"> and </w:t>
      </w:r>
      <w:r w:rsidRPr="0086182C">
        <w:rPr>
          <w:sz w:val="19"/>
          <w:szCs w:val="19"/>
          <w:lang w:val="en-GB"/>
        </w:rPr>
        <w:t>TBT(1%)</w:t>
      </w:r>
      <w:r w:rsidRPr="0086182C">
        <w:rPr>
          <w:sz w:val="19"/>
          <w:szCs w:val="19"/>
          <w:vertAlign w:val="subscript"/>
          <w:lang w:val="en-GB"/>
        </w:rPr>
        <w:t>random</w:t>
      </w:r>
      <w:r w:rsidRPr="0086182C">
        <w:rPr>
          <w:sz w:val="19"/>
          <w:szCs w:val="19"/>
        </w:rPr>
        <w:t xml:space="preserve"> in dispersion and solid state with the all possible combinations to check the nature of t</w:t>
      </w:r>
      <w:r w:rsidR="00830708">
        <w:rPr>
          <w:sz w:val="19"/>
          <w:szCs w:val="19"/>
        </w:rPr>
        <w:t>he energy transfer (Figures S-55,56</w:t>
      </w:r>
      <w:r w:rsidRPr="0086182C">
        <w:rPr>
          <w:sz w:val="19"/>
          <w:szCs w:val="19"/>
        </w:rPr>
        <w:t xml:space="preserve">). From the all experiments carried out, no obvious fluorescence inter-particle energy transfer could be observed in dispersion neither solid </w:t>
      </w:r>
      <w:r w:rsidRPr="0086182C">
        <w:rPr>
          <w:sz w:val="19"/>
          <w:szCs w:val="19"/>
        </w:rPr>
        <w:lastRenderedPageBreak/>
        <w:t xml:space="preserve">state, suggesting an intra-particle energy transfer process for all these polymers. </w:t>
      </w:r>
    </w:p>
    <w:p w14:paraId="5B7530EF" w14:textId="77777777" w:rsidR="00E643C7" w:rsidRPr="0086182C" w:rsidRDefault="00E643C7" w:rsidP="00E643C7">
      <w:pPr>
        <w:pStyle w:val="TAMainText"/>
        <w:rPr>
          <w:sz w:val="19"/>
          <w:szCs w:val="19"/>
        </w:rPr>
      </w:pPr>
      <w:r w:rsidRPr="0086182C">
        <w:rPr>
          <w:sz w:val="19"/>
          <w:szCs w:val="19"/>
        </w:rPr>
        <w:t xml:space="preserve">Regarding </w:t>
      </w:r>
      <w:proofErr w:type="spellStart"/>
      <w:r w:rsidRPr="0086182C">
        <w:rPr>
          <w:sz w:val="19"/>
          <w:szCs w:val="19"/>
        </w:rPr>
        <w:t>microporosity</w:t>
      </w:r>
      <w:proofErr w:type="spellEnd"/>
      <w:r w:rsidRPr="0086182C">
        <w:rPr>
          <w:sz w:val="19"/>
          <w:szCs w:val="19"/>
        </w:rPr>
        <w:t xml:space="preserve">, polymers prepared using different sequential addition did not show a strong change in surface area. Polymers with domain structure </w:t>
      </w:r>
      <w:proofErr w:type="spellStart"/>
      <w:r w:rsidRPr="0086182C">
        <w:rPr>
          <w:sz w:val="19"/>
          <w:szCs w:val="19"/>
        </w:rPr>
        <w:t>A</w:t>
      </w:r>
      <w:r w:rsidRPr="0086182C">
        <w:rPr>
          <w:sz w:val="19"/>
          <w:szCs w:val="19"/>
          <w:vertAlign w:val="subscript"/>
        </w:rPr>
        <w:t>core</w:t>
      </w:r>
      <w:r w:rsidRPr="0086182C">
        <w:rPr>
          <w:sz w:val="19"/>
          <w:szCs w:val="19"/>
        </w:rPr>
        <w:t>B</w:t>
      </w:r>
      <w:r w:rsidRPr="0086182C">
        <w:rPr>
          <w:sz w:val="19"/>
          <w:szCs w:val="19"/>
          <w:vertAlign w:val="subscript"/>
        </w:rPr>
        <w:t>shell</w:t>
      </w:r>
      <w:proofErr w:type="spellEnd"/>
      <w:r w:rsidRPr="0086182C">
        <w:rPr>
          <w:sz w:val="19"/>
          <w:szCs w:val="19"/>
        </w:rPr>
        <w:t xml:space="preserve">,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core</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shell</w:t>
      </w:r>
      <w:r w:rsidRPr="0086182C" w:rsidDel="003E75DB">
        <w:rPr>
          <w:sz w:val="19"/>
          <w:szCs w:val="19"/>
          <w:lang w:val="en-GB"/>
        </w:rPr>
        <w:t xml:space="preserve"> </w:t>
      </w:r>
      <w:r w:rsidRPr="0086182C">
        <w:rPr>
          <w:sz w:val="19"/>
          <w:szCs w:val="19"/>
          <w:lang w:val="en-GB"/>
        </w:rPr>
        <w:t>and TBT(1%)</w:t>
      </w:r>
      <w:proofErr w:type="spellStart"/>
      <w:r w:rsidRPr="0086182C">
        <w:rPr>
          <w:sz w:val="19"/>
          <w:szCs w:val="19"/>
          <w:vertAlign w:val="subscript"/>
          <w:lang w:val="en-GB"/>
        </w:rPr>
        <w:t>core</w:t>
      </w:r>
      <w:r w:rsidRPr="0086182C">
        <w:rPr>
          <w:sz w:val="19"/>
          <w:szCs w:val="19"/>
          <w:lang w:val="en-GB"/>
        </w:rPr>
        <w:t>BT</w:t>
      </w:r>
      <w:proofErr w:type="spellEnd"/>
      <w:r w:rsidRPr="0086182C">
        <w:rPr>
          <w:sz w:val="19"/>
          <w:szCs w:val="19"/>
          <w:lang w:val="en-GB"/>
        </w:rPr>
        <w:t>(1%)</w:t>
      </w:r>
      <w:r w:rsidRPr="0086182C">
        <w:rPr>
          <w:sz w:val="19"/>
          <w:szCs w:val="19"/>
          <w:vertAlign w:val="subscript"/>
          <w:lang w:val="en-GB"/>
        </w:rPr>
        <w:t>shell</w:t>
      </w:r>
      <w:r w:rsidRPr="0086182C">
        <w:rPr>
          <w:sz w:val="19"/>
          <w:szCs w:val="19"/>
        </w:rPr>
        <w:t>, showed a surface area of 806 and 681 m</w:t>
      </w:r>
      <w:r w:rsidRPr="0086182C">
        <w:rPr>
          <w:sz w:val="19"/>
          <w:szCs w:val="19"/>
          <w:vertAlign w:val="superscript"/>
        </w:rPr>
        <w:t>2</w:t>
      </w:r>
      <w:r w:rsidRPr="0086182C">
        <w:rPr>
          <w:sz w:val="19"/>
          <w:szCs w:val="19"/>
        </w:rPr>
        <w:t>g</w:t>
      </w:r>
      <w:r w:rsidRPr="0086182C">
        <w:rPr>
          <w:sz w:val="19"/>
          <w:szCs w:val="19"/>
          <w:vertAlign w:val="superscript"/>
        </w:rPr>
        <w:t>-1</w:t>
      </w:r>
      <w:r w:rsidRPr="0086182C">
        <w:rPr>
          <w:sz w:val="19"/>
          <w:szCs w:val="19"/>
        </w:rPr>
        <w:t xml:space="preserve">, respectively. Polymers with a domain structure </w:t>
      </w:r>
      <w:proofErr w:type="spellStart"/>
      <w:r w:rsidRPr="0086182C">
        <w:rPr>
          <w:sz w:val="19"/>
          <w:szCs w:val="19"/>
        </w:rPr>
        <w:t>A</w:t>
      </w:r>
      <w:r w:rsidRPr="0086182C">
        <w:rPr>
          <w:sz w:val="19"/>
          <w:szCs w:val="19"/>
          <w:vertAlign w:val="subscript"/>
        </w:rPr>
        <w:t>random</w:t>
      </w:r>
      <w:r w:rsidRPr="0086182C">
        <w:rPr>
          <w:sz w:val="19"/>
          <w:szCs w:val="19"/>
        </w:rPr>
        <w:t>B</w:t>
      </w:r>
      <w:r w:rsidRPr="0086182C">
        <w:rPr>
          <w:sz w:val="19"/>
          <w:szCs w:val="19"/>
          <w:vertAlign w:val="subscript"/>
        </w:rPr>
        <w:t>surface</w:t>
      </w:r>
      <w:proofErr w:type="spellEnd"/>
      <w:r w:rsidRPr="0086182C">
        <w:rPr>
          <w:sz w:val="19"/>
          <w:szCs w:val="19"/>
        </w:rPr>
        <w:t xml:space="preserve">, </w:t>
      </w:r>
      <w:proofErr w:type="gramStart"/>
      <w:r w:rsidRPr="0086182C">
        <w:rPr>
          <w:sz w:val="19"/>
          <w:szCs w:val="19"/>
          <w:lang w:val="en-GB"/>
        </w:rPr>
        <w:t>BT(</w:t>
      </w:r>
      <w:proofErr w:type="gramEnd"/>
      <w:r w:rsidRPr="0086182C">
        <w:rPr>
          <w:sz w:val="19"/>
          <w:szCs w:val="19"/>
          <w:lang w:val="en-GB"/>
        </w:rPr>
        <w:t>1%)</w:t>
      </w:r>
      <w:proofErr w:type="spellStart"/>
      <w:r w:rsidRPr="0086182C">
        <w:rPr>
          <w:sz w:val="19"/>
          <w:szCs w:val="19"/>
          <w:vertAlign w:val="subscript"/>
          <w:lang w:val="en-GB"/>
        </w:rPr>
        <w:t>random</w:t>
      </w:r>
      <w:r w:rsidRPr="0086182C">
        <w:rPr>
          <w:sz w:val="19"/>
          <w:szCs w:val="19"/>
          <w:lang w:val="en-GB"/>
        </w:rPr>
        <w:t>TBT</w:t>
      </w:r>
      <w:proofErr w:type="spellEnd"/>
      <w:r w:rsidRPr="0086182C">
        <w:rPr>
          <w:sz w:val="19"/>
          <w:szCs w:val="19"/>
          <w:lang w:val="en-GB"/>
        </w:rPr>
        <w:t>(1%)</w:t>
      </w:r>
      <w:r w:rsidRPr="0086182C">
        <w:rPr>
          <w:sz w:val="19"/>
          <w:szCs w:val="19"/>
          <w:vertAlign w:val="subscript"/>
          <w:lang w:val="en-GB"/>
        </w:rPr>
        <w:t>surface</w:t>
      </w:r>
      <w:r w:rsidRPr="0086182C" w:rsidDel="003E75DB">
        <w:rPr>
          <w:sz w:val="19"/>
          <w:szCs w:val="19"/>
          <w:lang w:val="en-GB"/>
        </w:rPr>
        <w:t xml:space="preserve"> </w:t>
      </w:r>
      <w:r w:rsidRPr="0086182C">
        <w:rPr>
          <w:sz w:val="19"/>
          <w:szCs w:val="19"/>
          <w:lang w:val="en-GB"/>
        </w:rPr>
        <w:t>and TBT(1%)</w:t>
      </w:r>
      <w:proofErr w:type="spellStart"/>
      <w:r w:rsidRPr="0086182C">
        <w:rPr>
          <w:sz w:val="19"/>
          <w:szCs w:val="19"/>
          <w:vertAlign w:val="subscript"/>
          <w:lang w:val="en-GB"/>
        </w:rPr>
        <w:t>random</w:t>
      </w:r>
      <w:r w:rsidRPr="0086182C">
        <w:rPr>
          <w:sz w:val="19"/>
          <w:szCs w:val="19"/>
          <w:lang w:val="en-GB"/>
        </w:rPr>
        <w:t>BT</w:t>
      </w:r>
      <w:proofErr w:type="spellEnd"/>
      <w:r w:rsidRPr="0086182C">
        <w:rPr>
          <w:sz w:val="19"/>
          <w:szCs w:val="19"/>
          <w:lang w:val="en-GB"/>
        </w:rPr>
        <w:t>(1%)</w:t>
      </w:r>
      <w:r w:rsidRPr="0086182C">
        <w:rPr>
          <w:sz w:val="19"/>
          <w:szCs w:val="19"/>
          <w:vertAlign w:val="subscript"/>
          <w:lang w:val="en-GB"/>
        </w:rPr>
        <w:t>surface</w:t>
      </w:r>
      <w:r w:rsidRPr="0086182C">
        <w:rPr>
          <w:sz w:val="19"/>
          <w:szCs w:val="19"/>
        </w:rPr>
        <w:t>, have a surface area of 787 and 998 m</w:t>
      </w:r>
      <w:r w:rsidRPr="0086182C">
        <w:rPr>
          <w:sz w:val="19"/>
          <w:szCs w:val="19"/>
          <w:vertAlign w:val="superscript"/>
        </w:rPr>
        <w:t>2</w:t>
      </w:r>
      <w:r w:rsidRPr="0086182C">
        <w:rPr>
          <w:sz w:val="19"/>
          <w:szCs w:val="19"/>
        </w:rPr>
        <w:t>g</w:t>
      </w:r>
      <w:r w:rsidRPr="0086182C">
        <w:rPr>
          <w:sz w:val="19"/>
          <w:szCs w:val="19"/>
          <w:vertAlign w:val="superscript"/>
        </w:rPr>
        <w:t>-1</w:t>
      </w:r>
      <w:r w:rsidRPr="0086182C">
        <w:rPr>
          <w:sz w:val="19"/>
          <w:szCs w:val="19"/>
        </w:rPr>
        <w:t xml:space="preserve">. The different reaction conditions used in the synthesis of these polymers does not affect to the degree of </w:t>
      </w:r>
      <w:proofErr w:type="spellStart"/>
      <w:r w:rsidRPr="0086182C">
        <w:rPr>
          <w:sz w:val="19"/>
          <w:szCs w:val="19"/>
        </w:rPr>
        <w:t>microporosity</w:t>
      </w:r>
      <w:proofErr w:type="spellEnd"/>
      <w:r w:rsidRPr="0086182C">
        <w:rPr>
          <w:sz w:val="19"/>
          <w:szCs w:val="19"/>
        </w:rPr>
        <w:t xml:space="preserve"> of these amorphous networks. </w:t>
      </w:r>
    </w:p>
    <w:p w14:paraId="39E31D70" w14:textId="77777777" w:rsidR="00AC1BC3" w:rsidRPr="0086182C" w:rsidRDefault="00E643C7" w:rsidP="00AC1BC3">
      <w:pPr>
        <w:pStyle w:val="TAMainText"/>
        <w:rPr>
          <w:sz w:val="19"/>
          <w:szCs w:val="19"/>
        </w:rPr>
      </w:pPr>
      <w:r w:rsidRPr="0086182C">
        <w:rPr>
          <w:sz w:val="19"/>
          <w:szCs w:val="19"/>
        </w:rPr>
        <w:t>During the isolation and characterization of these CMPs we observed changes on the fluorescence when some polymers were in contact with different solvents. This encouraged us to study the use of these materials as fluorescence sensors for volatile organic compounds (VOCs). There are already some reports of CMPs as fluorescence sensors for volatile organic compounds in vapor phase.</w:t>
      </w:r>
      <w:r w:rsidRPr="0086182C">
        <w:rPr>
          <w:noProof/>
          <w:sz w:val="19"/>
          <w:szCs w:val="19"/>
          <w:vertAlign w:val="superscript"/>
        </w:rPr>
        <w:t>11,49-54</w:t>
      </w:r>
      <w:r w:rsidRPr="0086182C">
        <w:rPr>
          <w:sz w:val="19"/>
          <w:szCs w:val="19"/>
        </w:rPr>
        <w:t xml:space="preserve"> </w:t>
      </w:r>
      <w:proofErr w:type="gramStart"/>
      <w:r w:rsidRPr="0086182C">
        <w:rPr>
          <w:sz w:val="19"/>
          <w:szCs w:val="19"/>
        </w:rPr>
        <w:t>We</w:t>
      </w:r>
      <w:proofErr w:type="gramEnd"/>
      <w:r w:rsidRPr="0086182C">
        <w:rPr>
          <w:sz w:val="19"/>
          <w:szCs w:val="19"/>
        </w:rPr>
        <w:t xml:space="preserve"> decide to study the fluorescence spectral changes of </w:t>
      </w:r>
      <w:r w:rsidR="00AC1BC3">
        <w:rPr>
          <w:sz w:val="19"/>
          <w:szCs w:val="19"/>
        </w:rPr>
        <w:t>a thin film of polymer CP-CMP4a</w:t>
      </w:r>
    </w:p>
    <w:p w14:paraId="58ED18A5" w14:textId="5F56F5AA" w:rsidR="00E643C7" w:rsidRDefault="0042635C" w:rsidP="00AC1BC3">
      <w:pPr>
        <w:pStyle w:val="TAMainText"/>
      </w:pPr>
      <w:r>
        <w:rPr>
          <w:noProof/>
          <w:lang w:val="en-GB" w:eastAsia="en-GB"/>
        </w:rPr>
        <w:lastRenderedPageBreak/>
        <w:drawing>
          <wp:inline distT="0" distB="0" distL="0" distR="0" wp14:anchorId="261B71AC" wp14:editId="0119D2CC">
            <wp:extent cx="2977069" cy="19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 (10).tif"/>
                    <pic:cNvPicPr/>
                  </pic:nvPicPr>
                  <pic:blipFill rotWithShape="1">
                    <a:blip r:embed="rId25">
                      <a:extLst>
                        <a:ext uri="{28A0092B-C50C-407E-A947-70E740481C1C}">
                          <a14:useLocalDpi xmlns:a14="http://schemas.microsoft.com/office/drawing/2010/main" val="0"/>
                        </a:ext>
                      </a:extLst>
                    </a:blip>
                    <a:srcRect l="28721" t="28547" r="28668" b="33461"/>
                    <a:stretch/>
                  </pic:blipFill>
                  <pic:spPr bwMode="auto">
                    <a:xfrm>
                      <a:off x="0" y="0"/>
                      <a:ext cx="2977069" cy="1990800"/>
                    </a:xfrm>
                    <a:prstGeom prst="rect">
                      <a:avLst/>
                    </a:prstGeom>
                    <a:ln>
                      <a:noFill/>
                    </a:ln>
                    <a:extLst>
                      <a:ext uri="{53640926-AAD7-44D8-BBD7-CCE9431645EC}">
                        <a14:shadowObscured xmlns:a14="http://schemas.microsoft.com/office/drawing/2010/main"/>
                      </a:ext>
                    </a:extLst>
                  </pic:spPr>
                </pic:pic>
              </a:graphicData>
            </a:graphic>
          </wp:inline>
        </w:drawing>
      </w:r>
    </w:p>
    <w:p w14:paraId="1AD74C4F" w14:textId="77777777" w:rsidR="00E643C7" w:rsidRPr="007C1383" w:rsidRDefault="00E643C7" w:rsidP="00E643C7">
      <w:pPr>
        <w:pStyle w:val="VCSchemeTitle"/>
      </w:pPr>
      <w:proofErr w:type="gramStart"/>
      <w:r w:rsidRPr="0009541B">
        <w:rPr>
          <w:szCs w:val="19"/>
        </w:rPr>
        <w:t>Scheme 5.</w:t>
      </w:r>
      <w:proofErr w:type="gramEnd"/>
      <w:r w:rsidRPr="0009541B">
        <w:rPr>
          <w:szCs w:val="19"/>
        </w:rPr>
        <w:t xml:space="preserve"> </w:t>
      </w:r>
      <w:proofErr w:type="gramStart"/>
      <w:r w:rsidRPr="0009541B">
        <w:rPr>
          <w:szCs w:val="19"/>
        </w:rPr>
        <w:t>Domain formation in CMPs containing two acceptors by monomer addition sequence paths.</w:t>
      </w:r>
      <w:proofErr w:type="gramEnd"/>
    </w:p>
    <w:p w14:paraId="5097286C" w14:textId="50C84909" w:rsidR="00E643C7" w:rsidRDefault="0060535D" w:rsidP="00E643C7">
      <w:pPr>
        <w:pStyle w:val="TAMainText"/>
      </w:pPr>
      <w:r>
        <w:rPr>
          <w:noProof/>
          <w:lang w:val="en-GB" w:eastAsia="en-GB"/>
        </w:rPr>
        <w:drawing>
          <wp:inline distT="0" distB="0" distL="0" distR="0" wp14:anchorId="2EA6C91E" wp14:editId="08F7AE62">
            <wp:extent cx="3033713"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 (10).tif"/>
                    <pic:cNvPicPr/>
                  </pic:nvPicPr>
                  <pic:blipFill rotWithShape="1">
                    <a:blip r:embed="rId26">
                      <a:extLst>
                        <a:ext uri="{28A0092B-C50C-407E-A947-70E740481C1C}">
                          <a14:useLocalDpi xmlns:a14="http://schemas.microsoft.com/office/drawing/2010/main" val="0"/>
                        </a:ext>
                      </a:extLst>
                    </a:blip>
                    <a:srcRect l="26917" t="17334" r="27985" b="20741"/>
                    <a:stretch/>
                  </pic:blipFill>
                  <pic:spPr bwMode="auto">
                    <a:xfrm>
                      <a:off x="0" y="0"/>
                      <a:ext cx="3034800" cy="3125319"/>
                    </a:xfrm>
                    <a:prstGeom prst="rect">
                      <a:avLst/>
                    </a:prstGeom>
                    <a:ln>
                      <a:noFill/>
                    </a:ln>
                    <a:extLst>
                      <a:ext uri="{53640926-AAD7-44D8-BBD7-CCE9431645EC}">
                        <a14:shadowObscured xmlns:a14="http://schemas.microsoft.com/office/drawing/2010/main"/>
                      </a:ext>
                    </a:extLst>
                  </pic:spPr>
                </pic:pic>
              </a:graphicData>
            </a:graphic>
          </wp:inline>
        </w:drawing>
      </w:r>
    </w:p>
    <w:p w14:paraId="51F69A24" w14:textId="77777777" w:rsidR="00E643C7" w:rsidRPr="007C1383" w:rsidRDefault="00E643C7" w:rsidP="00E643C7">
      <w:pPr>
        <w:pStyle w:val="VAFigureCaption"/>
      </w:pPr>
      <w:proofErr w:type="gramStart"/>
      <w:r w:rsidRPr="0009541B">
        <w:rPr>
          <w:b/>
          <w:kern w:val="21"/>
          <w:szCs w:val="18"/>
        </w:rPr>
        <w:t xml:space="preserve">Figure </w:t>
      </w:r>
      <w:r>
        <w:rPr>
          <w:b/>
        </w:rPr>
        <w:t>8</w:t>
      </w:r>
      <w:r w:rsidRPr="0009541B">
        <w:rPr>
          <w:b/>
          <w:kern w:val="21"/>
          <w:szCs w:val="18"/>
        </w:rPr>
        <w:t>.</w:t>
      </w:r>
      <w:proofErr w:type="gramEnd"/>
      <w:r w:rsidRPr="005202E1">
        <w:t xml:space="preserve"> Photoluminescence of PEG dispersions of polymers CP-CMP </w:t>
      </w:r>
      <w:proofErr w:type="gramStart"/>
      <w:r w:rsidRPr="005202E1">
        <w:t>BT(</w:t>
      </w:r>
      <w:proofErr w:type="gramEnd"/>
      <w:r w:rsidRPr="005202E1">
        <w:t>1%)TBT(1%)s (</w:t>
      </w:r>
      <w:proofErr w:type="spellStart"/>
      <w:r w:rsidRPr="005202E1">
        <w:rPr>
          <w:rFonts w:ascii="Constantia" w:hAnsi="Constantia"/>
        </w:rPr>
        <w:t>λ</w:t>
      </w:r>
      <w:r w:rsidRPr="005202E1">
        <w:rPr>
          <w:rFonts w:ascii="Constantia" w:hAnsi="Constantia"/>
          <w:vertAlign w:val="subscript"/>
        </w:rPr>
        <w:t>exc</w:t>
      </w:r>
      <w:proofErr w:type="spellEnd"/>
      <w:r w:rsidRPr="005202E1">
        <w:rPr>
          <w:rFonts w:ascii="Constantia" w:hAnsi="Constantia"/>
        </w:rPr>
        <w:t xml:space="preserve"> =</w:t>
      </w:r>
      <w:r w:rsidRPr="005202E1">
        <w:t xml:space="preserve"> 360 nm</w:t>
      </w:r>
      <w:r>
        <w:t>, Raman scatter peak from solvent at 400 nm</w:t>
      </w:r>
      <w:r w:rsidRPr="005202E1">
        <w:t>) and photographs of PEG dispersions under UV light (365 nm).</w:t>
      </w:r>
    </w:p>
    <w:p w14:paraId="7C8427EC" w14:textId="195A0806" w:rsidR="005E12DC" w:rsidRDefault="00AC1BC3" w:rsidP="00E643C7">
      <w:pPr>
        <w:pStyle w:val="TAMainText"/>
        <w:ind w:firstLine="0"/>
        <w:rPr>
          <w:sz w:val="19"/>
          <w:szCs w:val="19"/>
        </w:rPr>
      </w:pPr>
      <w:proofErr w:type="gramStart"/>
      <w:r w:rsidRPr="0086182C">
        <w:rPr>
          <w:sz w:val="19"/>
          <w:szCs w:val="19"/>
        </w:rPr>
        <w:t>upon</w:t>
      </w:r>
      <w:proofErr w:type="gramEnd"/>
      <w:r w:rsidRPr="0086182C">
        <w:rPr>
          <w:sz w:val="19"/>
          <w:szCs w:val="19"/>
        </w:rPr>
        <w:t xml:space="preserve"> exposure to solvent vapor. Initially, we chose this polymer because its solid state fluorescence spectrum </w:t>
      </w:r>
      <w:r w:rsidR="00E643C7" w:rsidRPr="0086182C">
        <w:rPr>
          <w:sz w:val="19"/>
          <w:szCs w:val="19"/>
        </w:rPr>
        <w:t>show</w:t>
      </w:r>
      <w:r w:rsidR="00A63954">
        <w:rPr>
          <w:sz w:val="19"/>
          <w:szCs w:val="19"/>
        </w:rPr>
        <w:t>s</w:t>
      </w:r>
      <w:r w:rsidR="00E643C7" w:rsidRPr="0086182C">
        <w:rPr>
          <w:sz w:val="19"/>
          <w:szCs w:val="19"/>
        </w:rPr>
        <w:t xml:space="preserve"> two clear emission peaks, what would provide two coordinates to build a 2D map for the VOCs. </w:t>
      </w:r>
      <w:r w:rsidR="00E643C7" w:rsidRPr="0086182C">
        <w:rPr>
          <w:sz w:val="19"/>
          <w:szCs w:val="19"/>
          <w:lang w:val="en-GB"/>
        </w:rPr>
        <w:t>The time-dependent photoluminescence of a thin film</w:t>
      </w:r>
      <w:r w:rsidR="00E643C7" w:rsidRPr="0086182C">
        <w:rPr>
          <w:noProof/>
          <w:sz w:val="19"/>
          <w:szCs w:val="19"/>
          <w:vertAlign w:val="superscript"/>
          <w:lang w:val="en-GB"/>
        </w:rPr>
        <w:t>55</w:t>
      </w:r>
      <w:r w:rsidR="00E643C7" w:rsidRPr="0086182C">
        <w:rPr>
          <w:sz w:val="19"/>
          <w:szCs w:val="19"/>
          <w:lang w:val="en-GB"/>
        </w:rPr>
        <w:t xml:space="preserve"> of CP-CMP4a in contact with solvent </w:t>
      </w:r>
      <w:r w:rsidR="00E643C7" w:rsidRPr="0086182C">
        <w:rPr>
          <w:sz w:val="19"/>
          <w:szCs w:val="19"/>
        </w:rPr>
        <w:t>vapors</w:t>
      </w:r>
      <w:r w:rsidR="00E643C7" w:rsidRPr="0086182C">
        <w:rPr>
          <w:sz w:val="19"/>
          <w:szCs w:val="19"/>
          <w:lang w:val="en-GB"/>
        </w:rPr>
        <w:t xml:space="preserve"> was carried in situ by the addition of approximately 10 </w:t>
      </w:r>
      <w:r w:rsidR="00E643C7" w:rsidRPr="0086182C">
        <w:rPr>
          <w:rFonts w:ascii="Constantia" w:hAnsi="Constantia"/>
          <w:sz w:val="19"/>
          <w:szCs w:val="19"/>
          <w:lang w:val="en-GB"/>
        </w:rPr>
        <w:t>µ</w:t>
      </w:r>
      <w:r w:rsidR="00E643C7" w:rsidRPr="0086182C">
        <w:rPr>
          <w:sz w:val="19"/>
          <w:szCs w:val="19"/>
          <w:lang w:val="en-GB"/>
        </w:rPr>
        <w:t>L of solvent to the cuvette containing the polymer sample film (see Supporting Information).</w:t>
      </w:r>
      <w:r w:rsidR="00E643C7" w:rsidRPr="0086182C">
        <w:rPr>
          <w:noProof/>
          <w:sz w:val="19"/>
          <w:szCs w:val="19"/>
          <w:vertAlign w:val="superscript"/>
          <w:lang w:val="en-GB"/>
        </w:rPr>
        <w:t>56</w:t>
      </w:r>
      <w:r w:rsidR="00E643C7" w:rsidRPr="0086182C">
        <w:rPr>
          <w:sz w:val="19"/>
          <w:szCs w:val="19"/>
          <w:lang w:val="en-GB"/>
        </w:rPr>
        <w:t xml:space="preserve"> For example, after addition of 10 </w:t>
      </w:r>
      <w:r w:rsidR="00E643C7" w:rsidRPr="0086182C">
        <w:rPr>
          <w:rFonts w:ascii="Constantia" w:hAnsi="Constantia"/>
          <w:sz w:val="19"/>
          <w:szCs w:val="19"/>
          <w:lang w:val="en-GB"/>
        </w:rPr>
        <w:t>µ</w:t>
      </w:r>
      <w:r w:rsidR="00E643C7" w:rsidRPr="0086182C">
        <w:rPr>
          <w:sz w:val="19"/>
          <w:szCs w:val="19"/>
          <w:lang w:val="en-GB"/>
        </w:rPr>
        <w:t xml:space="preserve">L of acetone to a cuvette holding a thin film of CP-CMP4a the photoluminescence spectrum changed drastically, such that the emission peak centred at 420 nm due to the </w:t>
      </w:r>
      <w:proofErr w:type="spellStart"/>
      <w:r w:rsidR="00E643C7" w:rsidRPr="0086182C">
        <w:rPr>
          <w:sz w:val="19"/>
          <w:szCs w:val="19"/>
          <w:lang w:val="en-GB"/>
        </w:rPr>
        <w:t>polyphenylene</w:t>
      </w:r>
      <w:proofErr w:type="spellEnd"/>
      <w:r w:rsidR="00E643C7" w:rsidRPr="0086182C">
        <w:rPr>
          <w:sz w:val="19"/>
          <w:szCs w:val="19"/>
          <w:lang w:val="en-GB"/>
        </w:rPr>
        <w:t xml:space="preserve"> (PP) domain increased its intensity 1.9 fold after 0.5 min exposure, and then it rose 2 fold after 1 min. The emission peak at around 590 nm associated to the TBT unit decreased its intensity 0.9 fold, and decreased slowly with time to 0.8 fold (Figures 9A). Also, this emission peak associated to TBT units </w:t>
      </w:r>
      <w:r w:rsidR="00E643C7" w:rsidRPr="0086182C">
        <w:rPr>
          <w:sz w:val="19"/>
          <w:szCs w:val="19"/>
          <w:lang w:val="en-GB"/>
        </w:rPr>
        <w:lastRenderedPageBreak/>
        <w:t>experiences a redshift of 11 nm after the exposure of the polymer film to</w:t>
      </w:r>
      <w:r w:rsidR="00E643C7" w:rsidRPr="0086182C">
        <w:rPr>
          <w:sz w:val="19"/>
          <w:szCs w:val="19"/>
        </w:rPr>
        <w:t xml:space="preserve"> </w:t>
      </w:r>
      <w:r w:rsidR="00E643C7" w:rsidRPr="0086182C">
        <w:rPr>
          <w:sz w:val="19"/>
          <w:szCs w:val="19"/>
          <w:lang w:val="en-GB"/>
        </w:rPr>
        <w:t xml:space="preserve">acetone </w:t>
      </w:r>
      <w:r w:rsidR="00E643C7" w:rsidRPr="0086182C">
        <w:rPr>
          <w:sz w:val="19"/>
          <w:szCs w:val="19"/>
        </w:rPr>
        <w:t>vapor. Figure 9B represents the variation of the ratio of the intensity of both emission peaks of CP-CMP4a with time, showing a stable photoluminescence after just 1 min of exposure what indicates the fast response of</w:t>
      </w:r>
      <w:r w:rsidR="00E643C7" w:rsidRPr="0086182C">
        <w:rPr>
          <w:sz w:val="19"/>
          <w:szCs w:val="19"/>
          <w:lang w:val="en-GB"/>
        </w:rPr>
        <w:t xml:space="preserve"> </w:t>
      </w:r>
      <w:r w:rsidR="00E643C7" w:rsidRPr="0086182C">
        <w:rPr>
          <w:sz w:val="19"/>
          <w:szCs w:val="19"/>
        </w:rPr>
        <w:t>this material to acetone vapor. The same experiments were carried out using other 14 solvents including water, se</w:t>
      </w:r>
      <w:r w:rsidR="00830708">
        <w:rPr>
          <w:sz w:val="19"/>
          <w:szCs w:val="19"/>
        </w:rPr>
        <w:t>e Figures S86-89</w:t>
      </w:r>
      <w:r w:rsidR="00E643C7" w:rsidRPr="0086182C">
        <w:rPr>
          <w:sz w:val="19"/>
          <w:szCs w:val="19"/>
        </w:rPr>
        <w:t>. The photoluminescence spectral change of CP-CMP4a in the solid state depends of the nature of the solvent, so polar solvents as methanol or acetonitrile increased the intensity of the emission peak associated with PP and decreased the one associated with TBT. Electron-rich aromatic solvents as toluene or benzene increased the intensity of both peaks (PP and TBT), and electron-deficient solvent as nitromethane or nitrobenzene decreased the intensity of both emission peaks. Figure 9C summarizes the fluorescence spectral changes of CP-CMP4a as thin film after 1 minute exposure to different solvents. Plotting I/I</w:t>
      </w:r>
      <w:r w:rsidR="00E643C7" w:rsidRPr="0086182C">
        <w:rPr>
          <w:sz w:val="19"/>
          <w:szCs w:val="19"/>
          <w:vertAlign w:val="subscript"/>
        </w:rPr>
        <w:t>0</w:t>
      </w:r>
      <w:r w:rsidR="00E643C7" w:rsidRPr="0086182C">
        <w:rPr>
          <w:sz w:val="19"/>
          <w:szCs w:val="19"/>
        </w:rPr>
        <w:t xml:space="preserve"> for both emission peaks allow to generate a 2D map for the qualitative identification of solvents (Figure 9D), where several regions can be drawn for the</w:t>
      </w:r>
      <w:r w:rsidR="005E12DC" w:rsidRPr="005E12DC">
        <w:rPr>
          <w:sz w:val="19"/>
          <w:szCs w:val="19"/>
        </w:rPr>
        <w:t xml:space="preserve"> </w:t>
      </w:r>
      <w:r w:rsidR="005E12DC" w:rsidRPr="0086182C">
        <w:rPr>
          <w:sz w:val="19"/>
          <w:szCs w:val="19"/>
        </w:rPr>
        <w:t xml:space="preserve">chemical nature of the solvent. The quenching of the photoluminescence after exposure to electron-deficient </w:t>
      </w:r>
      <w:proofErr w:type="spellStart"/>
      <w:r w:rsidR="005E12DC" w:rsidRPr="0086182C">
        <w:rPr>
          <w:sz w:val="19"/>
          <w:szCs w:val="19"/>
        </w:rPr>
        <w:t>analyte</w:t>
      </w:r>
      <w:proofErr w:type="spellEnd"/>
      <w:r w:rsidR="005E12DC" w:rsidRPr="0086182C">
        <w:rPr>
          <w:sz w:val="19"/>
          <w:szCs w:val="19"/>
        </w:rPr>
        <w:t xml:space="preserve"> vapors can be explain based on an electron-transfer mechanism from the conduction band of polymer to the </w:t>
      </w:r>
      <w:r w:rsidR="005E12DC" w:rsidRPr="0086182C">
        <w:rPr>
          <w:sz w:val="19"/>
          <w:szCs w:val="19"/>
          <w:lang w:val="en-GB"/>
        </w:rPr>
        <w:t>lowest unoccupied molecular orbital (</w:t>
      </w:r>
      <w:r w:rsidR="005E12DC" w:rsidRPr="0086182C">
        <w:rPr>
          <w:sz w:val="19"/>
          <w:szCs w:val="19"/>
        </w:rPr>
        <w:t>LUMO) of the nitro compound.</w:t>
      </w:r>
      <w:r w:rsidR="005E12DC" w:rsidRPr="0086182C">
        <w:rPr>
          <w:noProof/>
          <w:sz w:val="19"/>
          <w:szCs w:val="19"/>
          <w:vertAlign w:val="superscript"/>
        </w:rPr>
        <w:t>57,58</w:t>
      </w:r>
      <w:r w:rsidR="005E12DC" w:rsidRPr="0086182C">
        <w:rPr>
          <w:sz w:val="19"/>
          <w:szCs w:val="19"/>
        </w:rPr>
        <w:t xml:space="preserve"> The enhancement in the emission after exposure to vapor of non-electron-deficient VOC could be due to a swelling effect of the solvent onto the polymer network, similar to the effect in the photoluminescence of these polymers described before from solid state to PEG dispersion.</w:t>
      </w:r>
    </w:p>
    <w:p w14:paraId="170FD1A9" w14:textId="3651161F" w:rsidR="005E12DC" w:rsidRDefault="005E12DC" w:rsidP="00830708">
      <w:pPr>
        <w:pStyle w:val="TAMainText"/>
        <w:rPr>
          <w:sz w:val="19"/>
          <w:szCs w:val="19"/>
        </w:rPr>
      </w:pPr>
      <w:r w:rsidRPr="0086182C">
        <w:rPr>
          <w:sz w:val="19"/>
          <w:szCs w:val="19"/>
        </w:rPr>
        <w:t>Similar in situ time-dependent photoluminescence experiments of CP-CMP4b in contact with solvent vapors were carried out with thin film samples (Figures S-9</w:t>
      </w:r>
      <w:r w:rsidR="00830708">
        <w:rPr>
          <w:sz w:val="19"/>
          <w:szCs w:val="19"/>
        </w:rPr>
        <w:t>2-95</w:t>
      </w:r>
      <w:r w:rsidRPr="0086182C">
        <w:rPr>
          <w:sz w:val="19"/>
          <w:szCs w:val="19"/>
        </w:rPr>
        <w:t xml:space="preserve">). Analogous responses of the emission peaks from the photoluminescence spectra of the thin film were found (see Supporting Information). From the data taken after 1 minute of exposure to the </w:t>
      </w:r>
      <w:proofErr w:type="spellStart"/>
      <w:r w:rsidRPr="0086182C">
        <w:rPr>
          <w:sz w:val="19"/>
          <w:szCs w:val="19"/>
        </w:rPr>
        <w:t>analyte</w:t>
      </w:r>
      <w:proofErr w:type="spellEnd"/>
      <w:r w:rsidRPr="0086182C">
        <w:rPr>
          <w:sz w:val="19"/>
          <w:szCs w:val="19"/>
        </w:rPr>
        <w:t xml:space="preserve"> vapor, a 2D map was built for CP-CMP4b, showing a similar distribution of the solvents to that obtained from CP-CMP4a (Figure S-9</w:t>
      </w:r>
      <w:r w:rsidR="00830708">
        <w:rPr>
          <w:sz w:val="19"/>
          <w:szCs w:val="19"/>
        </w:rPr>
        <w:t xml:space="preserve">6). </w:t>
      </w:r>
      <w:r w:rsidRPr="0086182C">
        <w:rPr>
          <w:sz w:val="19"/>
          <w:szCs w:val="19"/>
        </w:rPr>
        <w:t xml:space="preserve">We also studied the response of thin film samples of CP-CMP0, the </w:t>
      </w:r>
      <w:proofErr w:type="spellStart"/>
      <w:r w:rsidRPr="0086182C">
        <w:rPr>
          <w:sz w:val="19"/>
          <w:szCs w:val="19"/>
        </w:rPr>
        <w:t>undoped</w:t>
      </w:r>
      <w:proofErr w:type="spellEnd"/>
      <w:r w:rsidRPr="0086182C">
        <w:rPr>
          <w:sz w:val="19"/>
          <w:szCs w:val="19"/>
        </w:rPr>
        <w:t xml:space="preserve"> native polymer, to the exposure of the vapor </w:t>
      </w:r>
      <w:proofErr w:type="spellStart"/>
      <w:r w:rsidRPr="0086182C">
        <w:rPr>
          <w:sz w:val="19"/>
          <w:szCs w:val="19"/>
        </w:rPr>
        <w:t>analytes</w:t>
      </w:r>
      <w:proofErr w:type="spellEnd"/>
      <w:r w:rsidRPr="0086182C">
        <w:rPr>
          <w:sz w:val="19"/>
          <w:szCs w:val="19"/>
        </w:rPr>
        <w:t xml:space="preserve"> (Figures S-9</w:t>
      </w:r>
      <w:r w:rsidR="00830708">
        <w:rPr>
          <w:sz w:val="19"/>
          <w:szCs w:val="19"/>
        </w:rPr>
        <w:t>8-101</w:t>
      </w:r>
      <w:r w:rsidRPr="0086182C">
        <w:rPr>
          <w:sz w:val="19"/>
          <w:szCs w:val="19"/>
        </w:rPr>
        <w:t>). After exposure to solvent vapors the emission peak at around 440 nm in CP- CMP0 in solid state behaves analogously to the emission peak associated to PP in CP-CMP4a, quenched by electron-deficient solvents and enhancement by non-electron-deficient solvents. As expected, CP-CMP0 only has one emission peak and its change after exposure to vapors did not allow build</w:t>
      </w:r>
      <w:r>
        <w:rPr>
          <w:sz w:val="19"/>
          <w:szCs w:val="19"/>
        </w:rPr>
        <w:t>ing a 2D map (Figure 9E).</w:t>
      </w:r>
    </w:p>
    <w:p w14:paraId="54EAEFAC" w14:textId="6B1DF782" w:rsidR="005E12DC" w:rsidRPr="0086182C" w:rsidRDefault="005E12DC" w:rsidP="005E12DC">
      <w:pPr>
        <w:pStyle w:val="TAMainText"/>
        <w:rPr>
          <w:sz w:val="19"/>
          <w:szCs w:val="19"/>
        </w:rPr>
        <w:sectPr w:rsidR="005E12DC" w:rsidRPr="0086182C" w:rsidSect="00E643C7">
          <w:type w:val="continuous"/>
          <w:pgSz w:w="12240" w:h="15840"/>
          <w:pgMar w:top="720" w:right="1094" w:bottom="720" w:left="1094" w:header="0" w:footer="0" w:gutter="0"/>
          <w:cols w:num="2" w:space="459"/>
        </w:sectPr>
      </w:pPr>
      <w:r w:rsidRPr="0086182C">
        <w:rPr>
          <w:sz w:val="19"/>
          <w:szCs w:val="19"/>
        </w:rPr>
        <w:t xml:space="preserve">Once again, to illustrate the importance of </w:t>
      </w:r>
      <w:proofErr w:type="spellStart"/>
      <w:r w:rsidRPr="0086182C">
        <w:rPr>
          <w:sz w:val="19"/>
          <w:szCs w:val="19"/>
        </w:rPr>
        <w:t>microporosity</w:t>
      </w:r>
      <w:proofErr w:type="spellEnd"/>
      <w:r w:rsidRPr="0086182C">
        <w:rPr>
          <w:sz w:val="19"/>
          <w:szCs w:val="19"/>
        </w:rPr>
        <w:t xml:space="preserve"> in these CP-CMP4s as fluorescence sensors, we studied the photoluminescence spectral changes of non-porous linear polymer LP4. Figures S-10</w:t>
      </w:r>
      <w:r w:rsidR="00830708">
        <w:rPr>
          <w:sz w:val="19"/>
          <w:szCs w:val="19"/>
        </w:rPr>
        <w:t>3-106</w:t>
      </w:r>
      <w:r w:rsidRPr="0086182C">
        <w:rPr>
          <w:sz w:val="19"/>
          <w:szCs w:val="19"/>
        </w:rPr>
        <w:t xml:space="preserve"> show the time-dependent fluorescence spectra upon </w:t>
      </w:r>
      <w:proofErr w:type="spellStart"/>
      <w:r w:rsidRPr="0086182C">
        <w:rPr>
          <w:sz w:val="19"/>
          <w:szCs w:val="19"/>
        </w:rPr>
        <w:t>analyte</w:t>
      </w:r>
      <w:proofErr w:type="spellEnd"/>
      <w:r w:rsidRPr="0086182C">
        <w:rPr>
          <w:sz w:val="19"/>
          <w:szCs w:val="19"/>
        </w:rPr>
        <w:t xml:space="preserve"> vapor exposure, where a less dramatic change can be appreciated compare with CP-CMP4s. Although some of the fluorescence signal showed some fluctuation after 1</w:t>
      </w:r>
    </w:p>
    <w:p w14:paraId="53F98AED" w14:textId="77777777" w:rsidR="00E643C7" w:rsidRDefault="00E643C7" w:rsidP="00E643C7">
      <w:pPr>
        <w:pStyle w:val="TAMainText"/>
      </w:pPr>
      <w:r>
        <w:rPr>
          <w:noProof/>
          <w:lang w:val="en-GB" w:eastAsia="en-GB"/>
        </w:rPr>
        <w:lastRenderedPageBreak/>
        <w:drawing>
          <wp:inline distT="0" distB="0" distL="0" distR="0" wp14:anchorId="524A0676" wp14:editId="7CE6C46A">
            <wp:extent cx="6373640" cy="339252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9.tif"/>
                    <pic:cNvPicPr/>
                  </pic:nvPicPr>
                  <pic:blipFill rotWithShape="1">
                    <a:blip r:embed="rId27" cstate="print">
                      <a:extLst>
                        <a:ext uri="{28A0092B-C50C-407E-A947-70E740481C1C}">
                          <a14:useLocalDpi xmlns:a14="http://schemas.microsoft.com/office/drawing/2010/main" val="0"/>
                        </a:ext>
                      </a:extLst>
                    </a:blip>
                    <a:srcRect l="2413" t="14280" r="26129" b="35007"/>
                    <a:stretch/>
                  </pic:blipFill>
                  <pic:spPr bwMode="auto">
                    <a:xfrm>
                      <a:off x="0" y="0"/>
                      <a:ext cx="6377484" cy="3394570"/>
                    </a:xfrm>
                    <a:prstGeom prst="rect">
                      <a:avLst/>
                    </a:prstGeom>
                    <a:ln>
                      <a:noFill/>
                    </a:ln>
                    <a:extLst>
                      <a:ext uri="{53640926-AAD7-44D8-BBD7-CCE9431645EC}">
                        <a14:shadowObscured xmlns:a14="http://schemas.microsoft.com/office/drawing/2010/main"/>
                      </a:ext>
                    </a:extLst>
                  </pic:spPr>
                </pic:pic>
              </a:graphicData>
            </a:graphic>
          </wp:inline>
        </w:drawing>
      </w:r>
    </w:p>
    <w:p w14:paraId="27538017" w14:textId="77777777" w:rsidR="00E643C7" w:rsidRPr="007C1383" w:rsidRDefault="00E643C7" w:rsidP="00E643C7">
      <w:pPr>
        <w:pStyle w:val="VAFigureCaption"/>
      </w:pPr>
      <w:r w:rsidRPr="0009541B">
        <w:rPr>
          <w:b/>
          <w:kern w:val="21"/>
          <w:szCs w:val="18"/>
        </w:rPr>
        <w:t xml:space="preserve">Figure </w:t>
      </w:r>
      <w:r>
        <w:rPr>
          <w:b/>
        </w:rPr>
        <w:t>9</w:t>
      </w:r>
      <w:r w:rsidRPr="0009541B">
        <w:rPr>
          <w:b/>
          <w:kern w:val="21"/>
          <w:szCs w:val="18"/>
        </w:rPr>
        <w:t>.</w:t>
      </w:r>
      <w:r w:rsidRPr="00961615">
        <w:t xml:space="preserve"> (A)</w:t>
      </w:r>
      <w:r>
        <w:t xml:space="preserve"> Photoluminescence spectral changes of a thin film of CP-CMP4a upon exposure to acetone. (B) Time-dependent changes in the intensity of the emission peaks from </w:t>
      </w:r>
      <w:proofErr w:type="spellStart"/>
      <w:r>
        <w:t>polyphenylene</w:t>
      </w:r>
      <w:proofErr w:type="spellEnd"/>
      <w:r>
        <w:t xml:space="preserve"> (PP) and TBT in the photoluminescence spectra of CP-CMP4a upon exposure to acetone. (C) Photoluminescence of a thin film of CP-CMP4a upon exposure to different solvent vapor for 1 minute. (D)</w:t>
      </w:r>
      <w:r w:rsidRPr="00F70204">
        <w:rPr>
          <w:rFonts w:ascii="AdvOT2e364b11" w:hAnsi="AdvOT2e364b11" w:cs="AdvOT2e364b11"/>
          <w:lang w:val="en-GB"/>
        </w:rPr>
        <w:t xml:space="preserve"> </w:t>
      </w:r>
      <w:r w:rsidRPr="00F70204">
        <w:rPr>
          <w:lang w:val="en-GB"/>
        </w:rPr>
        <w:t xml:space="preserve">2D map of </w:t>
      </w:r>
      <w:r>
        <w:rPr>
          <w:lang w:val="en-GB"/>
        </w:rPr>
        <w:t>VOC</w:t>
      </w:r>
      <w:r w:rsidRPr="00F70204">
        <w:rPr>
          <w:lang w:val="en-GB"/>
        </w:rPr>
        <w:t xml:space="preserve"> recognition of </w:t>
      </w:r>
      <w:r>
        <w:rPr>
          <w:lang w:val="en-GB"/>
        </w:rPr>
        <w:t>CP-CMP4a based in the change of the intensity of the both emission peaks (PP and TBT)</w:t>
      </w:r>
      <w:r w:rsidRPr="00F70204">
        <w:rPr>
          <w:lang w:val="en-GB"/>
        </w:rPr>
        <w:t>. Data</w:t>
      </w:r>
      <w:r>
        <w:rPr>
          <w:lang w:val="en-GB"/>
        </w:rPr>
        <w:t xml:space="preserve"> </w:t>
      </w:r>
      <w:r w:rsidRPr="00F70204">
        <w:rPr>
          <w:lang w:val="en-GB"/>
        </w:rPr>
        <w:t xml:space="preserve">were taken after </w:t>
      </w:r>
      <w:r>
        <w:rPr>
          <w:lang w:val="en-GB"/>
        </w:rPr>
        <w:t>1</w:t>
      </w:r>
      <w:r w:rsidRPr="00F70204">
        <w:rPr>
          <w:lang w:val="en-GB"/>
        </w:rPr>
        <w:t xml:space="preserve"> min of exposure to </w:t>
      </w:r>
      <w:proofErr w:type="spellStart"/>
      <w:r w:rsidRPr="00F70204">
        <w:rPr>
          <w:lang w:val="en-GB"/>
        </w:rPr>
        <w:t>analyte</w:t>
      </w:r>
      <w:proofErr w:type="spellEnd"/>
      <w:r w:rsidRPr="00F70204">
        <w:rPr>
          <w:lang w:val="en-GB"/>
        </w:rPr>
        <w:t xml:space="preserve"> </w:t>
      </w:r>
      <w:proofErr w:type="spellStart"/>
      <w:r w:rsidRPr="00F70204">
        <w:rPr>
          <w:lang w:val="en-GB"/>
        </w:rPr>
        <w:t>vapor</w:t>
      </w:r>
      <w:proofErr w:type="spellEnd"/>
      <w:r w:rsidRPr="00F70204">
        <w:rPr>
          <w:lang w:val="en-GB"/>
        </w:rPr>
        <w:t xml:space="preserve"> at room</w:t>
      </w:r>
      <w:r>
        <w:rPr>
          <w:lang w:val="en-GB"/>
        </w:rPr>
        <w:t xml:space="preserve"> </w:t>
      </w:r>
      <w:r w:rsidRPr="00F70204">
        <w:rPr>
          <w:lang w:val="en-GB"/>
        </w:rPr>
        <w:t>temperature.</w:t>
      </w:r>
      <w:r>
        <w:rPr>
          <w:lang w:val="en-GB"/>
        </w:rPr>
        <w:t xml:space="preserve"> (E) </w:t>
      </w:r>
      <w:r w:rsidRPr="004A51EC">
        <w:rPr>
          <w:iCs/>
          <w:lang w:val="en-GB"/>
        </w:rPr>
        <w:t>Bar-diagram of solvents based on the emission response of CP-CMP0</w:t>
      </w:r>
      <w:r>
        <w:rPr>
          <w:iCs/>
          <w:lang w:val="en-GB"/>
        </w:rPr>
        <w:t xml:space="preserve">. </w:t>
      </w:r>
      <w:r>
        <w:t>(F)</w:t>
      </w:r>
      <w:r w:rsidRPr="00F70204">
        <w:rPr>
          <w:rFonts w:ascii="AdvOT2e364b11" w:hAnsi="AdvOT2e364b11" w:cs="AdvOT2e364b11"/>
          <w:lang w:val="en-GB"/>
        </w:rPr>
        <w:t xml:space="preserve"> </w:t>
      </w:r>
      <w:r w:rsidRPr="00F70204">
        <w:rPr>
          <w:lang w:val="en-GB"/>
        </w:rPr>
        <w:t xml:space="preserve">2D map of </w:t>
      </w:r>
      <w:r>
        <w:rPr>
          <w:lang w:val="en-GB"/>
        </w:rPr>
        <w:t>VOC</w:t>
      </w:r>
      <w:r w:rsidRPr="00F70204">
        <w:rPr>
          <w:lang w:val="en-GB"/>
        </w:rPr>
        <w:t xml:space="preserve"> recognition of </w:t>
      </w:r>
      <w:r>
        <w:rPr>
          <w:lang w:val="en-GB"/>
        </w:rPr>
        <w:t>LP-4 based in the change of the intensity of the both emission peaks (PP and TBT)</w:t>
      </w:r>
      <w:r w:rsidRPr="00F70204">
        <w:rPr>
          <w:lang w:val="en-GB"/>
        </w:rPr>
        <w:t>.</w:t>
      </w:r>
      <w:r w:rsidRPr="00961615">
        <w:t xml:space="preserve"> </w:t>
      </w:r>
      <w:proofErr w:type="spellStart"/>
      <w:r w:rsidRPr="00961615">
        <w:rPr>
          <w:rFonts w:ascii="Constantia" w:hAnsi="Constantia"/>
        </w:rPr>
        <w:t>λ</w:t>
      </w:r>
      <w:r w:rsidRPr="00961615">
        <w:rPr>
          <w:rFonts w:ascii="Constantia" w:hAnsi="Constantia"/>
          <w:vertAlign w:val="subscript"/>
        </w:rPr>
        <w:t>exc</w:t>
      </w:r>
      <w:proofErr w:type="spellEnd"/>
      <w:r w:rsidRPr="00961615">
        <w:rPr>
          <w:rFonts w:ascii="Constantia" w:hAnsi="Constantia"/>
        </w:rPr>
        <w:t xml:space="preserve"> =</w:t>
      </w:r>
      <w:r w:rsidRPr="00961615">
        <w:t xml:space="preserve"> 360 nm.</w:t>
      </w:r>
    </w:p>
    <w:p w14:paraId="4965AB9A" w14:textId="77777777" w:rsidR="00E643C7" w:rsidRDefault="00E643C7" w:rsidP="00E643C7">
      <w:pPr>
        <w:pStyle w:val="TAMainText"/>
        <w:sectPr w:rsidR="00E643C7" w:rsidSect="00E643C7">
          <w:type w:val="continuous"/>
          <w:pgSz w:w="12240" w:h="15840"/>
          <w:pgMar w:top="720" w:right="1094" w:bottom="720" w:left="1094" w:header="0" w:footer="0" w:gutter="0"/>
          <w:cols w:space="475"/>
        </w:sectPr>
      </w:pPr>
    </w:p>
    <w:p w14:paraId="5C750417" w14:textId="77777777" w:rsidR="00E643C7" w:rsidRPr="0086182C" w:rsidRDefault="00E643C7" w:rsidP="00B357A4">
      <w:pPr>
        <w:pStyle w:val="TAMainText"/>
        <w:ind w:firstLine="0"/>
        <w:rPr>
          <w:sz w:val="19"/>
          <w:szCs w:val="19"/>
        </w:rPr>
      </w:pPr>
      <w:proofErr w:type="gramStart"/>
      <w:r w:rsidRPr="0086182C">
        <w:rPr>
          <w:sz w:val="19"/>
          <w:szCs w:val="19"/>
        </w:rPr>
        <w:lastRenderedPageBreak/>
        <w:t>minute</w:t>
      </w:r>
      <w:proofErr w:type="gramEnd"/>
      <w:r w:rsidRPr="0086182C">
        <w:rPr>
          <w:sz w:val="19"/>
          <w:szCs w:val="19"/>
        </w:rPr>
        <w:t xml:space="preserve"> of exposure, the 2D map built from data taken at 1 min from both emission peaks (PP and TBT) showed a less pronounced distribution compared to CP-CMP4a (Figure 9F). This indicates that the </w:t>
      </w:r>
      <w:proofErr w:type="spellStart"/>
      <w:r w:rsidRPr="0086182C">
        <w:rPr>
          <w:sz w:val="19"/>
          <w:szCs w:val="19"/>
        </w:rPr>
        <w:t>microporosity</w:t>
      </w:r>
      <w:proofErr w:type="spellEnd"/>
      <w:r w:rsidRPr="0086182C">
        <w:rPr>
          <w:sz w:val="19"/>
          <w:szCs w:val="19"/>
        </w:rPr>
        <w:t xml:space="preserve"> can be beneficial in a fluorescence sensor, allowing a better response in the photoluminescence after </w:t>
      </w:r>
      <w:proofErr w:type="spellStart"/>
      <w:r w:rsidRPr="0086182C">
        <w:rPr>
          <w:sz w:val="19"/>
          <w:szCs w:val="19"/>
        </w:rPr>
        <w:t>analyte</w:t>
      </w:r>
      <w:proofErr w:type="spellEnd"/>
      <w:r w:rsidRPr="0086182C">
        <w:rPr>
          <w:sz w:val="19"/>
          <w:szCs w:val="19"/>
        </w:rPr>
        <w:t xml:space="preserve"> vapor exposure, most likely due to the </w:t>
      </w:r>
      <w:r w:rsidRPr="0086182C">
        <w:rPr>
          <w:sz w:val="19"/>
          <w:szCs w:val="19"/>
          <w:lang w:val="en-GB"/>
        </w:rPr>
        <w:t xml:space="preserve">high-surface-area skeleton improving the contact between polymer and </w:t>
      </w:r>
      <w:r w:rsidRPr="0086182C">
        <w:rPr>
          <w:sz w:val="19"/>
          <w:szCs w:val="19"/>
        </w:rPr>
        <w:t>vapor analyte</w:t>
      </w:r>
      <w:proofErr w:type="gramStart"/>
      <w:r w:rsidRPr="0086182C">
        <w:rPr>
          <w:sz w:val="19"/>
          <w:szCs w:val="19"/>
        </w:rPr>
        <w:t>,</w:t>
      </w:r>
      <w:r w:rsidRPr="0086182C">
        <w:rPr>
          <w:noProof/>
          <w:sz w:val="19"/>
          <w:szCs w:val="19"/>
          <w:vertAlign w:val="superscript"/>
        </w:rPr>
        <w:t>11</w:t>
      </w:r>
      <w:proofErr w:type="gramEnd"/>
      <w:r w:rsidRPr="0086182C">
        <w:rPr>
          <w:sz w:val="19"/>
          <w:szCs w:val="19"/>
        </w:rPr>
        <w:t xml:space="preserve"> as well as the increased fluorescence quantum yield mentioned above. </w:t>
      </w:r>
      <w:hyperlink w:anchor="_ENREF_11" w:tooltip="Liu, 2012 #47" w:history="1"/>
      <w:r w:rsidRPr="0086182C">
        <w:rPr>
          <w:sz w:val="19"/>
          <w:szCs w:val="19"/>
        </w:rPr>
        <w:t xml:space="preserve">  </w:t>
      </w:r>
    </w:p>
    <w:p w14:paraId="102ADBB2" w14:textId="3942A1AD" w:rsidR="00E643C7" w:rsidRPr="0086182C" w:rsidRDefault="00E643C7" w:rsidP="00E643C7">
      <w:pPr>
        <w:pStyle w:val="TAMainText"/>
        <w:rPr>
          <w:sz w:val="19"/>
          <w:szCs w:val="19"/>
        </w:rPr>
      </w:pPr>
      <w:r w:rsidRPr="0086182C">
        <w:rPr>
          <w:sz w:val="19"/>
          <w:szCs w:val="19"/>
        </w:rPr>
        <w:t xml:space="preserve">The influence of domain formation was also studied in the sensor response with the study of the time-dependent photoluminescence spectral change of thin film samples of CP-CMP </w:t>
      </w:r>
      <w:proofErr w:type="gramStart"/>
      <w:r w:rsidRPr="0086182C">
        <w:rPr>
          <w:sz w:val="19"/>
          <w:szCs w:val="19"/>
        </w:rPr>
        <w:t>TBT(</w:t>
      </w:r>
      <w:proofErr w:type="gramEnd"/>
      <w:r w:rsidRPr="0086182C">
        <w:rPr>
          <w:sz w:val="19"/>
          <w:szCs w:val="19"/>
        </w:rPr>
        <w:t>0.5%)</w:t>
      </w:r>
      <w:r w:rsidRPr="0086182C">
        <w:rPr>
          <w:sz w:val="19"/>
          <w:szCs w:val="19"/>
          <w:vertAlign w:val="subscript"/>
        </w:rPr>
        <w:t>surface</w:t>
      </w:r>
      <w:r w:rsidRPr="0086182C">
        <w:rPr>
          <w:sz w:val="19"/>
          <w:szCs w:val="19"/>
        </w:rPr>
        <w:t xml:space="preserve"> upon contact to solvent vapors (Figures S-10</w:t>
      </w:r>
      <w:r w:rsidR="00830708">
        <w:rPr>
          <w:sz w:val="19"/>
          <w:szCs w:val="19"/>
        </w:rPr>
        <w:t>8-111</w:t>
      </w:r>
      <w:r w:rsidRPr="0086182C">
        <w:rPr>
          <w:sz w:val="19"/>
          <w:szCs w:val="19"/>
        </w:rPr>
        <w:t xml:space="preserve">). As shown in the Supporting Information, the emission peak around 440 nm associated to PP experiences changes in the same degree than polymer CP-CMP4a, but the emission peak centered at 580 nm show smaller changes after exposure to different solvent. So in the 2D map built from 1 minute data for CP-CMP </w:t>
      </w:r>
      <w:proofErr w:type="gramStart"/>
      <w:r w:rsidRPr="0086182C">
        <w:rPr>
          <w:sz w:val="19"/>
          <w:szCs w:val="19"/>
        </w:rPr>
        <w:t>TBT(</w:t>
      </w:r>
      <w:proofErr w:type="gramEnd"/>
      <w:r w:rsidRPr="0086182C">
        <w:rPr>
          <w:sz w:val="19"/>
          <w:szCs w:val="19"/>
        </w:rPr>
        <w:t>0.5%)</w:t>
      </w:r>
      <w:r w:rsidRPr="0086182C">
        <w:rPr>
          <w:sz w:val="19"/>
          <w:szCs w:val="19"/>
          <w:vertAlign w:val="subscript"/>
        </w:rPr>
        <w:t>surface</w:t>
      </w:r>
      <w:r w:rsidRPr="0086182C">
        <w:rPr>
          <w:sz w:val="19"/>
          <w:szCs w:val="19"/>
        </w:rPr>
        <w:t>, the solvent points are less well spread than for CP-CMP4a.</w:t>
      </w:r>
    </w:p>
    <w:p w14:paraId="573B005F" w14:textId="2C2D9181" w:rsidR="00E643C7" w:rsidRPr="0086182C" w:rsidRDefault="00E643C7" w:rsidP="00E643C7">
      <w:pPr>
        <w:pStyle w:val="TAMainText"/>
        <w:rPr>
          <w:sz w:val="19"/>
          <w:szCs w:val="19"/>
        </w:rPr>
      </w:pPr>
      <w:r w:rsidRPr="0086182C">
        <w:rPr>
          <w:sz w:val="19"/>
          <w:szCs w:val="19"/>
        </w:rPr>
        <w:t xml:space="preserve">Finally, these thin film CMPs can be reused for sensing of </w:t>
      </w:r>
      <w:proofErr w:type="spellStart"/>
      <w:r w:rsidRPr="0086182C">
        <w:rPr>
          <w:sz w:val="19"/>
          <w:szCs w:val="19"/>
        </w:rPr>
        <w:t>analyte</w:t>
      </w:r>
      <w:proofErr w:type="spellEnd"/>
      <w:r w:rsidRPr="0086182C">
        <w:rPr>
          <w:sz w:val="19"/>
          <w:szCs w:val="19"/>
        </w:rPr>
        <w:t xml:space="preserve"> vapor. Cycling tests were carried for CP-CMP4a, CP-CMP4b and CP-CMP0 using methanol and </w:t>
      </w:r>
      <w:proofErr w:type="spellStart"/>
      <w:r w:rsidRPr="0086182C">
        <w:rPr>
          <w:sz w:val="19"/>
          <w:szCs w:val="19"/>
        </w:rPr>
        <w:t>nitromethane</w:t>
      </w:r>
      <w:proofErr w:type="spellEnd"/>
      <w:r w:rsidRPr="0086182C">
        <w:rPr>
          <w:sz w:val="19"/>
          <w:szCs w:val="19"/>
        </w:rPr>
        <w:t xml:space="preserve"> as </w:t>
      </w:r>
      <w:proofErr w:type="spellStart"/>
      <w:r w:rsidRPr="0086182C">
        <w:rPr>
          <w:sz w:val="19"/>
          <w:szCs w:val="19"/>
        </w:rPr>
        <w:t>analytes</w:t>
      </w:r>
      <w:proofErr w:type="spellEnd"/>
      <w:r w:rsidRPr="0086182C">
        <w:rPr>
          <w:sz w:val="19"/>
          <w:szCs w:val="19"/>
        </w:rPr>
        <w:t xml:space="preserve"> (Figures S-11</w:t>
      </w:r>
      <w:r w:rsidR="00830708">
        <w:rPr>
          <w:sz w:val="19"/>
          <w:szCs w:val="19"/>
        </w:rPr>
        <w:t>4-116</w:t>
      </w:r>
      <w:r w:rsidRPr="0086182C">
        <w:rPr>
          <w:sz w:val="19"/>
          <w:szCs w:val="19"/>
        </w:rPr>
        <w:t>). The intensity of the emission peaks can be recovered after every cycle with only a small loss of the signal after four cycles.</w:t>
      </w:r>
    </w:p>
    <w:p w14:paraId="1E663AFD" w14:textId="3FD81920" w:rsidR="00455F20" w:rsidRPr="0009541B" w:rsidRDefault="00F11E82" w:rsidP="00455F20">
      <w:pPr>
        <w:pStyle w:val="SectionTitle"/>
        <w:rPr>
          <w:sz w:val="16"/>
          <w:szCs w:val="16"/>
        </w:rPr>
      </w:pPr>
      <w:r>
        <w:lastRenderedPageBreak/>
        <w:t>CONCLUSIONS</w:t>
      </w:r>
    </w:p>
    <w:p w14:paraId="0D8A2C02" w14:textId="1D088CC3" w:rsidR="00E643C7" w:rsidRDefault="00E643C7" w:rsidP="00E643C7">
      <w:pPr>
        <w:pStyle w:val="TAMainText"/>
      </w:pPr>
      <w:r w:rsidRPr="0086182C">
        <w:rPr>
          <w:sz w:val="19"/>
          <w:szCs w:val="19"/>
        </w:rPr>
        <w:t xml:space="preserve">In summary, we have developed a new method to fine-tune the optical band-gap and the emission of conjugated </w:t>
      </w:r>
      <w:proofErr w:type="spellStart"/>
      <w:r w:rsidRPr="0086182C">
        <w:rPr>
          <w:sz w:val="19"/>
          <w:szCs w:val="19"/>
        </w:rPr>
        <w:t>microporous</w:t>
      </w:r>
      <w:proofErr w:type="spellEnd"/>
      <w:r w:rsidRPr="0086182C">
        <w:rPr>
          <w:sz w:val="19"/>
          <w:szCs w:val="19"/>
        </w:rPr>
        <w:t xml:space="preserve"> </w:t>
      </w:r>
      <w:proofErr w:type="spellStart"/>
      <w:r w:rsidRPr="0086182C">
        <w:rPr>
          <w:sz w:val="19"/>
          <w:szCs w:val="19"/>
        </w:rPr>
        <w:t>polyphenylene</w:t>
      </w:r>
      <w:proofErr w:type="spellEnd"/>
      <w:r w:rsidRPr="0086182C">
        <w:rPr>
          <w:sz w:val="19"/>
          <w:szCs w:val="19"/>
        </w:rPr>
        <w:t xml:space="preserve"> networks by inclusion of small amount of a dopant co-monomer as chromophore in the network. The degree of tuning can be modulated through the use of different acceptors and their feed ratio. The intrinsic </w:t>
      </w:r>
      <w:proofErr w:type="spellStart"/>
      <w:r w:rsidRPr="0086182C">
        <w:rPr>
          <w:sz w:val="19"/>
          <w:szCs w:val="19"/>
        </w:rPr>
        <w:t>microporosity</w:t>
      </w:r>
      <w:proofErr w:type="spellEnd"/>
      <w:r w:rsidRPr="0086182C">
        <w:rPr>
          <w:sz w:val="19"/>
          <w:szCs w:val="19"/>
        </w:rPr>
        <w:t xml:space="preserve"> of these materials increases the absolute fluorescence quantum yield in solid state. This method has been proved as an efficient strategy to synthesize white emitting CMPs, controlling the emission of the material through a wide range. Moreover, we studied the formation of domains in the polymer network by varying the addition sequence during the synthesis. These domains have a crucial effect in the flow of energy through the network what drove to a change in the emission spectra. Finally we report the use of CMPs containing TBT chromophores as fluorescence sensor for volatile organic compounds. The changes in the dual emission of thin film samples of these polymers allow the creation of 2D map for the recognition of different solvents. The methods reported here let the tune of the </w:t>
      </w:r>
      <w:proofErr w:type="spellStart"/>
      <w:r w:rsidRPr="0086182C">
        <w:rPr>
          <w:sz w:val="19"/>
          <w:szCs w:val="19"/>
        </w:rPr>
        <w:t>photophysical</w:t>
      </w:r>
      <w:proofErr w:type="spellEnd"/>
      <w:r w:rsidRPr="0086182C">
        <w:rPr>
          <w:sz w:val="19"/>
          <w:szCs w:val="19"/>
        </w:rPr>
        <w:t xml:space="preserve"> properties of conjugated microporous polymers, what is central for the application of these materials.</w:t>
      </w:r>
      <w:r w:rsidR="00CA6E3F">
        <w:rPr>
          <w:sz w:val="19"/>
          <w:szCs w:val="19"/>
          <w:vertAlign w:val="superscript"/>
        </w:rPr>
        <w:t>59</w:t>
      </w:r>
      <w:r w:rsidRPr="0086182C">
        <w:rPr>
          <w:sz w:val="19"/>
          <w:szCs w:val="19"/>
        </w:rPr>
        <w:t xml:space="preserve"> More broadly, the detailed understanding of energy transfer in these networks may be key to designing function in other materials, such as organic </w:t>
      </w:r>
      <w:proofErr w:type="spellStart"/>
      <w:r w:rsidRPr="0086182C">
        <w:rPr>
          <w:sz w:val="19"/>
          <w:szCs w:val="19"/>
        </w:rPr>
        <w:t>photocatalysts</w:t>
      </w:r>
      <w:proofErr w:type="spellEnd"/>
      <w:r w:rsidRPr="0086182C">
        <w:rPr>
          <w:sz w:val="19"/>
          <w:szCs w:val="19"/>
        </w:rPr>
        <w:t>.</w:t>
      </w:r>
      <w:r>
        <w:t xml:space="preserve"> </w:t>
      </w:r>
    </w:p>
    <w:p w14:paraId="08C706FF" w14:textId="77777777" w:rsidR="00E643C7" w:rsidRDefault="00E643C7" w:rsidP="00E643C7">
      <w:pPr>
        <w:pStyle w:val="TESupportingInfoTitle"/>
      </w:pPr>
      <w:r>
        <w:lastRenderedPageBreak/>
        <w:t>ASSOCIATED CONTENT</w:t>
      </w:r>
      <w:r w:rsidRPr="00BE533F">
        <w:t xml:space="preserve"> </w:t>
      </w:r>
    </w:p>
    <w:p w14:paraId="566415F0" w14:textId="77777777" w:rsidR="00E643C7" w:rsidRPr="007435E6" w:rsidRDefault="00E643C7" w:rsidP="00E643C7">
      <w:pPr>
        <w:pStyle w:val="TESupportingInformation"/>
        <w:rPr>
          <w:lang w:val="en-GB"/>
        </w:rPr>
      </w:pPr>
      <w:r w:rsidRPr="00157E12">
        <w:rPr>
          <w:b/>
        </w:rPr>
        <w:t>Supporting Information</w:t>
      </w:r>
      <w:r>
        <w:t xml:space="preserve">. </w:t>
      </w:r>
      <w:r w:rsidRPr="007435E6">
        <w:rPr>
          <w:lang w:val="en-GB"/>
        </w:rPr>
        <w:t>Full synthetic details and analysis for the pol</w:t>
      </w:r>
      <w:r>
        <w:rPr>
          <w:lang w:val="en-GB"/>
        </w:rPr>
        <w:t>ymers</w:t>
      </w:r>
      <w:r w:rsidRPr="007435E6">
        <w:rPr>
          <w:lang w:val="en-GB"/>
        </w:rPr>
        <w:t>, FT-IR,</w:t>
      </w:r>
      <w:r>
        <w:rPr>
          <w:lang w:val="en-GB"/>
        </w:rPr>
        <w:t xml:space="preserve"> </w:t>
      </w:r>
      <w:r w:rsidRPr="007435E6">
        <w:rPr>
          <w:lang w:val="en-GB"/>
        </w:rPr>
        <w:t xml:space="preserve">gas sorption, UV/PL spectra, </w:t>
      </w:r>
      <w:r>
        <w:rPr>
          <w:lang w:val="en-GB"/>
        </w:rPr>
        <w:t>SEM data and sensor experiments</w:t>
      </w:r>
      <w:r w:rsidRPr="007435E6">
        <w:rPr>
          <w:lang w:val="en-GB"/>
        </w:rPr>
        <w:t>.</w:t>
      </w:r>
      <w:r w:rsidRPr="007435E6">
        <w:t xml:space="preserve"> </w:t>
      </w:r>
      <w:r>
        <w:t xml:space="preserve">This material is available free of charge via the Internet at </w:t>
      </w:r>
      <w:r w:rsidRPr="003E5207">
        <w:t>http://pubs.acs.org</w:t>
      </w:r>
      <w:r>
        <w:t xml:space="preserve">. </w:t>
      </w:r>
    </w:p>
    <w:p w14:paraId="58AA85F5" w14:textId="77777777" w:rsidR="00E643C7" w:rsidRDefault="00E643C7" w:rsidP="00E643C7">
      <w:pPr>
        <w:pStyle w:val="AuthorInformationTitle"/>
      </w:pPr>
      <w:r>
        <w:t>AUTHOR INFORMATION</w:t>
      </w:r>
    </w:p>
    <w:p w14:paraId="20E1E5D1" w14:textId="77777777" w:rsidR="00E643C7" w:rsidRDefault="00E643C7" w:rsidP="00E643C7">
      <w:pPr>
        <w:pStyle w:val="FAAuthorInfoSubtitle"/>
      </w:pPr>
      <w:r>
        <w:t>Corresponding Author</w:t>
      </w:r>
    </w:p>
    <w:p w14:paraId="153A464A" w14:textId="77777777" w:rsidR="00E643C7" w:rsidRPr="005D2065" w:rsidRDefault="00E643C7" w:rsidP="00E8198C">
      <w:pPr>
        <w:pStyle w:val="StyleFACorrespondingAuthorFootnote7pt"/>
      </w:pPr>
      <w:r w:rsidRPr="003E5207">
        <w:t xml:space="preserve">* </w:t>
      </w:r>
      <w:r w:rsidRPr="007435E6">
        <w:rPr>
          <w:lang w:val="en-GB"/>
        </w:rPr>
        <w:t>aicooper@liverpool.ac.uk</w:t>
      </w:r>
    </w:p>
    <w:p w14:paraId="77A743AB" w14:textId="77777777" w:rsidR="00E643C7" w:rsidRDefault="00E643C7" w:rsidP="00E643C7">
      <w:pPr>
        <w:pStyle w:val="FAAuthorInfoSubtitle"/>
      </w:pPr>
      <w:r>
        <w:t>Author Contributions</w:t>
      </w:r>
    </w:p>
    <w:p w14:paraId="66DBFF90" w14:textId="77777777" w:rsidR="00E643C7" w:rsidRDefault="00E643C7" w:rsidP="00E8198C">
      <w:pPr>
        <w:pStyle w:val="StyleFACorrespondingAuthorFootnote7pt"/>
      </w:pPr>
      <w:r>
        <w:t>The manuscript was written through contributions of all authors. All authors have given approval to the final version of the manuscript.</w:t>
      </w:r>
    </w:p>
    <w:p w14:paraId="20E82EAD" w14:textId="77777777" w:rsidR="00E643C7" w:rsidRDefault="00E643C7" w:rsidP="00E643C7">
      <w:pPr>
        <w:pStyle w:val="FAAuthorInfoSubtitle"/>
      </w:pPr>
      <w:r>
        <w:t>Funding Sources</w:t>
      </w:r>
    </w:p>
    <w:p w14:paraId="065363E4" w14:textId="77777777" w:rsidR="00E643C7" w:rsidRDefault="00E643C7" w:rsidP="00E8198C">
      <w:pPr>
        <w:pStyle w:val="StyleFACorrespondingAuthorFootnote7pt"/>
      </w:pPr>
      <w:r w:rsidRPr="00955F11">
        <w:t>We thank EPSRC (EP/C511794/1) for funding.</w:t>
      </w:r>
      <w:r w:rsidRPr="00DA4511">
        <w:t xml:space="preserve"> </w:t>
      </w:r>
    </w:p>
    <w:p w14:paraId="482BC86B" w14:textId="77777777" w:rsidR="00E643C7" w:rsidRDefault="00E643C7" w:rsidP="00E643C7">
      <w:pPr>
        <w:pStyle w:val="TDAckTitle"/>
      </w:pPr>
      <w:r w:rsidRPr="00A71C00">
        <w:t>ACKNOWLEDGMENT</w:t>
      </w:r>
      <w:r w:rsidRPr="00BE533F">
        <w:t xml:space="preserve"> </w:t>
      </w:r>
    </w:p>
    <w:p w14:paraId="52B47940" w14:textId="77777777" w:rsidR="00E643C7" w:rsidRDefault="00E643C7" w:rsidP="00E643C7">
      <w:pPr>
        <w:pStyle w:val="TDAcknowledgments"/>
      </w:pPr>
      <w:r w:rsidRPr="00DA4511">
        <w:t xml:space="preserve">We thank </w:t>
      </w:r>
      <w:r>
        <w:t>Dr</w:t>
      </w:r>
      <w:r w:rsidRPr="00DA4511">
        <w:t>.</w:t>
      </w:r>
      <w:r>
        <w:t xml:space="preserve"> Benjamin J. Slater</w:t>
      </w:r>
      <w:r w:rsidRPr="00DA4511">
        <w:t xml:space="preserve"> </w:t>
      </w:r>
      <w:r>
        <w:t xml:space="preserve">and Prof. Dave J. Adams for </w:t>
      </w:r>
      <w:r w:rsidRPr="00DA4511">
        <w:t xml:space="preserve">helpful discussions. </w:t>
      </w:r>
      <w:r>
        <w:t xml:space="preserve">Dr. Lin Chen, Dr. Tom </w:t>
      </w:r>
      <w:proofErr w:type="spellStart"/>
      <w:r>
        <w:t>Hasell</w:t>
      </w:r>
      <w:proofErr w:type="spellEnd"/>
      <w:r>
        <w:t xml:space="preserve">, Dr. Shan Jiang and Dr. Tobias </w:t>
      </w:r>
      <w:proofErr w:type="spellStart"/>
      <w:r>
        <w:t>Heil</w:t>
      </w:r>
      <w:proofErr w:type="spellEnd"/>
      <w:r w:rsidRPr="00DA4511">
        <w:t xml:space="preserve"> </w:t>
      </w:r>
      <w:r>
        <w:t>are</w:t>
      </w:r>
      <w:r w:rsidRPr="00DA4511">
        <w:t xml:space="preserve"> acknowledged for help with </w:t>
      </w:r>
      <w:r>
        <w:t>electron microscopy.</w:t>
      </w:r>
    </w:p>
    <w:p w14:paraId="709C77EB" w14:textId="77777777" w:rsidR="00E643C7" w:rsidRDefault="00E643C7" w:rsidP="00E643C7">
      <w:pPr>
        <w:pStyle w:val="TDAckTitle"/>
      </w:pPr>
      <w:r>
        <w:t>ABBREVIATIONS</w:t>
      </w:r>
    </w:p>
    <w:p w14:paraId="3DB17340" w14:textId="77777777" w:rsidR="00E643C7" w:rsidRDefault="00E643C7" w:rsidP="00E643C7">
      <w:pPr>
        <w:pStyle w:val="TDAcknowledgments"/>
      </w:pPr>
      <w:r>
        <w:t>CMP</w:t>
      </w:r>
      <w:r w:rsidRPr="00101D1F">
        <w:t>,</w:t>
      </w:r>
      <w:r>
        <w:t xml:space="preserve"> conjugated </w:t>
      </w:r>
      <w:proofErr w:type="spellStart"/>
      <w:r>
        <w:t>microporous</w:t>
      </w:r>
      <w:proofErr w:type="spellEnd"/>
      <w:r>
        <w:t xml:space="preserve"> polymer</w:t>
      </w:r>
      <w:r w:rsidRPr="00101D1F">
        <w:t xml:space="preserve">; </w:t>
      </w:r>
      <w:r>
        <w:t>BT</w:t>
      </w:r>
      <w:r w:rsidRPr="00101D1F">
        <w:t xml:space="preserve">, </w:t>
      </w:r>
      <w:proofErr w:type="spellStart"/>
      <w:r w:rsidRPr="00C737F4">
        <w:t>benzothiadiazole</w:t>
      </w:r>
      <w:proofErr w:type="spellEnd"/>
      <w:r w:rsidRPr="00101D1F">
        <w:t xml:space="preserve">; </w:t>
      </w:r>
      <w:r>
        <w:t>TBT</w:t>
      </w:r>
      <w:r w:rsidRPr="00101D1F">
        <w:t xml:space="preserve">, </w:t>
      </w:r>
      <w:proofErr w:type="spellStart"/>
      <w:r w:rsidRPr="00C737F4">
        <w:t>bisthiophenebenzothiadiazole</w:t>
      </w:r>
      <w:proofErr w:type="spellEnd"/>
      <w:r w:rsidRPr="00101D1F">
        <w:t xml:space="preserve">; </w:t>
      </w:r>
      <w:r>
        <w:t>PDI</w:t>
      </w:r>
      <w:r w:rsidRPr="00101D1F">
        <w:t xml:space="preserve">, </w:t>
      </w:r>
      <w:proofErr w:type="spellStart"/>
      <w:r>
        <w:t>perylenediimide</w:t>
      </w:r>
      <w:proofErr w:type="spellEnd"/>
      <w:r>
        <w:t xml:space="preserve">; CP, co-polymer; VOC, volatile organic compound; PP, </w:t>
      </w:r>
      <w:proofErr w:type="spellStart"/>
      <w:r>
        <w:t>polyphenylene</w:t>
      </w:r>
      <w:proofErr w:type="spellEnd"/>
      <w:r>
        <w:t>; LP, linear polymer</w:t>
      </w:r>
      <w:r w:rsidRPr="00101D1F">
        <w:t>.</w:t>
      </w:r>
    </w:p>
    <w:p w14:paraId="5B9F21E9" w14:textId="77777777" w:rsidR="00E643C7" w:rsidRPr="0009541B" w:rsidRDefault="00E643C7" w:rsidP="00E643C7">
      <w:pPr>
        <w:pStyle w:val="SectionTitle"/>
        <w:rPr>
          <w:sz w:val="16"/>
          <w:szCs w:val="16"/>
        </w:rPr>
      </w:pPr>
      <w:r>
        <w:t>REFERENCES</w:t>
      </w:r>
    </w:p>
    <w:p w14:paraId="20577B72" w14:textId="77777777" w:rsidR="00EA1209" w:rsidRPr="00DB0AD1" w:rsidRDefault="00EA1209" w:rsidP="00EA1209">
      <w:pPr>
        <w:pStyle w:val="VDTableTitle"/>
        <w:spacing w:after="0"/>
        <w:jc w:val="both"/>
        <w:rPr>
          <w:b w:val="0"/>
          <w:noProof/>
          <w:sz w:val="17"/>
          <w:szCs w:val="17"/>
        </w:rPr>
      </w:pPr>
      <w:bookmarkStart w:id="0" w:name="_ENREF_1"/>
      <w:r w:rsidRPr="00DB0AD1">
        <w:rPr>
          <w:b w:val="0"/>
          <w:noProof/>
          <w:sz w:val="17"/>
          <w:szCs w:val="17"/>
        </w:rPr>
        <w:t xml:space="preserve">(1) Jiang, J.-X.; Su, F.; Wood, C. D.; Campbell, N. L.; Niu, H.; Dickinson, C.; Ganin, A. Y.; Rosseinsky, M. J.; Khimyak, Y. Z.; Cooper, A. I.; Trewin, A. Conjugated Microporous Poly(Aryleneethynylene) Networks. </w:t>
      </w:r>
      <w:r w:rsidRPr="00DB0AD1">
        <w:rPr>
          <w:b w:val="0"/>
          <w:i/>
          <w:noProof/>
          <w:sz w:val="17"/>
          <w:szCs w:val="17"/>
        </w:rPr>
        <w:t>Angew. Chem., Int. Ed.</w:t>
      </w:r>
      <w:r w:rsidRPr="00DB0AD1">
        <w:rPr>
          <w:b w:val="0"/>
          <w:noProof/>
          <w:sz w:val="17"/>
          <w:szCs w:val="17"/>
        </w:rPr>
        <w:t xml:space="preserve"> </w:t>
      </w:r>
      <w:r w:rsidRPr="00DB0AD1">
        <w:rPr>
          <w:noProof/>
          <w:sz w:val="17"/>
          <w:szCs w:val="17"/>
        </w:rPr>
        <w:t>2007</w:t>
      </w:r>
      <w:r w:rsidRPr="00DB0AD1">
        <w:rPr>
          <w:b w:val="0"/>
          <w:noProof/>
          <w:sz w:val="17"/>
          <w:szCs w:val="17"/>
        </w:rPr>
        <w:t xml:space="preserve">, </w:t>
      </w:r>
      <w:r w:rsidRPr="00DB0AD1">
        <w:rPr>
          <w:b w:val="0"/>
          <w:i/>
          <w:noProof/>
          <w:sz w:val="17"/>
          <w:szCs w:val="17"/>
        </w:rPr>
        <w:t>46</w:t>
      </w:r>
      <w:r w:rsidRPr="00DB0AD1">
        <w:rPr>
          <w:b w:val="0"/>
          <w:noProof/>
          <w:sz w:val="17"/>
          <w:szCs w:val="17"/>
        </w:rPr>
        <w:t>, 8574-8578.</w:t>
      </w:r>
      <w:bookmarkEnd w:id="0"/>
    </w:p>
    <w:p w14:paraId="57278B38" w14:textId="77777777" w:rsidR="00EA1209" w:rsidRPr="00DB0AD1" w:rsidRDefault="00EA1209" w:rsidP="00EA1209">
      <w:pPr>
        <w:pStyle w:val="VDTableTitle"/>
        <w:spacing w:after="0"/>
        <w:jc w:val="both"/>
        <w:rPr>
          <w:b w:val="0"/>
          <w:noProof/>
          <w:sz w:val="17"/>
          <w:szCs w:val="17"/>
        </w:rPr>
      </w:pPr>
      <w:bookmarkStart w:id="1" w:name="_ENREF_2"/>
      <w:r w:rsidRPr="00DB0AD1">
        <w:rPr>
          <w:b w:val="0"/>
          <w:noProof/>
          <w:sz w:val="17"/>
          <w:szCs w:val="17"/>
        </w:rPr>
        <w:t xml:space="preserve">(2) Cooper, A. I. Conjugated Microporous Polymers. </w:t>
      </w:r>
      <w:r w:rsidRPr="00DB0AD1">
        <w:rPr>
          <w:b w:val="0"/>
          <w:i/>
          <w:noProof/>
          <w:sz w:val="17"/>
          <w:szCs w:val="17"/>
        </w:rPr>
        <w:t>Adv. Mater.</w:t>
      </w:r>
      <w:r w:rsidRPr="00DB0AD1">
        <w:rPr>
          <w:b w:val="0"/>
          <w:noProof/>
          <w:sz w:val="17"/>
          <w:szCs w:val="17"/>
        </w:rPr>
        <w:t xml:space="preserve"> </w:t>
      </w:r>
      <w:r w:rsidRPr="00DB0AD1">
        <w:rPr>
          <w:noProof/>
          <w:sz w:val="17"/>
          <w:szCs w:val="17"/>
        </w:rPr>
        <w:t>2009</w:t>
      </w:r>
      <w:r w:rsidRPr="00DB0AD1">
        <w:rPr>
          <w:b w:val="0"/>
          <w:noProof/>
          <w:sz w:val="17"/>
          <w:szCs w:val="17"/>
        </w:rPr>
        <w:t xml:space="preserve">, </w:t>
      </w:r>
      <w:r w:rsidRPr="00DB0AD1">
        <w:rPr>
          <w:b w:val="0"/>
          <w:i/>
          <w:noProof/>
          <w:sz w:val="17"/>
          <w:szCs w:val="17"/>
        </w:rPr>
        <w:t>21</w:t>
      </w:r>
      <w:r w:rsidRPr="00DB0AD1">
        <w:rPr>
          <w:b w:val="0"/>
          <w:noProof/>
          <w:sz w:val="17"/>
          <w:szCs w:val="17"/>
        </w:rPr>
        <w:t>, 1291-1295.</w:t>
      </w:r>
      <w:bookmarkEnd w:id="1"/>
    </w:p>
    <w:p w14:paraId="2314D623" w14:textId="77777777" w:rsidR="00EA1209" w:rsidRPr="00DB0AD1" w:rsidRDefault="00EA1209" w:rsidP="00EA1209">
      <w:pPr>
        <w:pStyle w:val="VDTableTitle"/>
        <w:spacing w:after="0"/>
        <w:jc w:val="both"/>
        <w:rPr>
          <w:b w:val="0"/>
          <w:noProof/>
          <w:sz w:val="17"/>
          <w:szCs w:val="17"/>
        </w:rPr>
      </w:pPr>
      <w:bookmarkStart w:id="2" w:name="_ENREF_3"/>
      <w:r w:rsidRPr="00DB0AD1">
        <w:rPr>
          <w:b w:val="0"/>
          <w:noProof/>
          <w:sz w:val="17"/>
          <w:szCs w:val="17"/>
        </w:rPr>
        <w:t xml:space="preserve">(3) Dawson, R.; Cooper, A. I.; Adams, D. J. Nanoporous Organic Polymer Networks. </w:t>
      </w:r>
      <w:r w:rsidRPr="00DB0AD1">
        <w:rPr>
          <w:b w:val="0"/>
          <w:i/>
          <w:noProof/>
          <w:sz w:val="17"/>
          <w:szCs w:val="17"/>
        </w:rPr>
        <w:t>Prog. Polym. Sci.</w:t>
      </w:r>
      <w:r w:rsidRPr="00DB0AD1">
        <w:rPr>
          <w:b w:val="0"/>
          <w:noProof/>
          <w:sz w:val="17"/>
          <w:szCs w:val="17"/>
        </w:rPr>
        <w:t xml:space="preserve"> </w:t>
      </w:r>
      <w:r w:rsidRPr="00DB0AD1">
        <w:rPr>
          <w:noProof/>
          <w:sz w:val="17"/>
          <w:szCs w:val="17"/>
        </w:rPr>
        <w:t>2012</w:t>
      </w:r>
      <w:r w:rsidRPr="00DB0AD1">
        <w:rPr>
          <w:b w:val="0"/>
          <w:noProof/>
          <w:sz w:val="17"/>
          <w:szCs w:val="17"/>
        </w:rPr>
        <w:t xml:space="preserve">, </w:t>
      </w:r>
      <w:r w:rsidRPr="00DB0AD1">
        <w:rPr>
          <w:b w:val="0"/>
          <w:i/>
          <w:noProof/>
          <w:sz w:val="17"/>
          <w:szCs w:val="17"/>
        </w:rPr>
        <w:t>37</w:t>
      </w:r>
      <w:r w:rsidRPr="00DB0AD1">
        <w:rPr>
          <w:b w:val="0"/>
          <w:noProof/>
          <w:sz w:val="17"/>
          <w:szCs w:val="17"/>
        </w:rPr>
        <w:t>, 530-563.</w:t>
      </w:r>
      <w:bookmarkEnd w:id="2"/>
    </w:p>
    <w:p w14:paraId="7167BAAE" w14:textId="77777777" w:rsidR="00EA1209" w:rsidRPr="00DB0AD1" w:rsidRDefault="00EA1209" w:rsidP="00EA1209">
      <w:pPr>
        <w:pStyle w:val="VDTableTitle"/>
        <w:spacing w:after="0"/>
        <w:jc w:val="both"/>
        <w:rPr>
          <w:b w:val="0"/>
          <w:noProof/>
          <w:sz w:val="17"/>
          <w:szCs w:val="17"/>
        </w:rPr>
      </w:pPr>
      <w:bookmarkStart w:id="3" w:name="_ENREF_4"/>
      <w:r w:rsidRPr="00DB0AD1">
        <w:rPr>
          <w:b w:val="0"/>
          <w:noProof/>
          <w:sz w:val="17"/>
          <w:szCs w:val="17"/>
        </w:rPr>
        <w:t xml:space="preserve">(4) Xu, Y.; Jin, S.; Xu, H.; Nagai, A.; Jiang, D. Conjugated Microporous Polymers: Design, Synthesis and Application. </w:t>
      </w:r>
      <w:r w:rsidRPr="00DB0AD1">
        <w:rPr>
          <w:b w:val="0"/>
          <w:i/>
          <w:noProof/>
          <w:sz w:val="17"/>
          <w:szCs w:val="17"/>
        </w:rPr>
        <w:t>Chem. Soc. Rev.</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42</w:t>
      </w:r>
      <w:r w:rsidRPr="00DB0AD1">
        <w:rPr>
          <w:b w:val="0"/>
          <w:noProof/>
          <w:sz w:val="17"/>
          <w:szCs w:val="17"/>
        </w:rPr>
        <w:t>, 8012-8031.</w:t>
      </w:r>
      <w:bookmarkEnd w:id="3"/>
    </w:p>
    <w:p w14:paraId="3371875E" w14:textId="77777777" w:rsidR="00EA1209" w:rsidRPr="00DB0AD1" w:rsidRDefault="00EA1209" w:rsidP="00EA1209">
      <w:pPr>
        <w:pStyle w:val="VDTableTitle"/>
        <w:spacing w:after="0"/>
        <w:jc w:val="both"/>
        <w:rPr>
          <w:b w:val="0"/>
          <w:noProof/>
          <w:sz w:val="17"/>
          <w:szCs w:val="17"/>
        </w:rPr>
      </w:pPr>
      <w:bookmarkStart w:id="4" w:name="_ENREF_5"/>
      <w:r w:rsidRPr="00DB0AD1">
        <w:rPr>
          <w:b w:val="0"/>
          <w:noProof/>
          <w:sz w:val="17"/>
          <w:szCs w:val="17"/>
        </w:rPr>
        <w:t xml:space="preserve">(5) Liu, Q.; Tang, Z.; Wu, M.; Zhou, Z. Design, Preparation and Application of Conjugated Microporous Polymers. </w:t>
      </w:r>
      <w:r w:rsidRPr="00DB0AD1">
        <w:rPr>
          <w:b w:val="0"/>
          <w:i/>
          <w:noProof/>
          <w:sz w:val="17"/>
          <w:szCs w:val="17"/>
        </w:rPr>
        <w:t>Polym. Int.</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63</w:t>
      </w:r>
      <w:r w:rsidRPr="00DB0AD1">
        <w:rPr>
          <w:b w:val="0"/>
          <w:noProof/>
          <w:sz w:val="17"/>
          <w:szCs w:val="17"/>
        </w:rPr>
        <w:t>, 381-392.</w:t>
      </w:r>
      <w:bookmarkEnd w:id="4"/>
    </w:p>
    <w:p w14:paraId="2562F931" w14:textId="77777777" w:rsidR="00EA1209" w:rsidRPr="00DB0AD1" w:rsidRDefault="00EA1209" w:rsidP="00EA1209">
      <w:pPr>
        <w:pStyle w:val="VDTableTitle"/>
        <w:spacing w:after="0"/>
        <w:jc w:val="both"/>
        <w:rPr>
          <w:b w:val="0"/>
          <w:noProof/>
          <w:sz w:val="17"/>
          <w:szCs w:val="17"/>
        </w:rPr>
      </w:pPr>
      <w:bookmarkStart w:id="5" w:name="_ENREF_6"/>
      <w:r w:rsidRPr="00DB0AD1">
        <w:rPr>
          <w:b w:val="0"/>
          <w:noProof/>
          <w:sz w:val="17"/>
          <w:szCs w:val="17"/>
        </w:rPr>
        <w:t xml:space="preserve">(6) Zhang, Y.; Ying, J. Y. Main-Chain Organic Frameworks with Advanced Catalytic Functionalities. </w:t>
      </w:r>
      <w:r w:rsidRPr="00DB0AD1">
        <w:rPr>
          <w:b w:val="0"/>
          <w:i/>
          <w:noProof/>
          <w:sz w:val="17"/>
          <w:szCs w:val="17"/>
        </w:rPr>
        <w:t>ACS Catal.</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5</w:t>
      </w:r>
      <w:r w:rsidRPr="00DB0AD1">
        <w:rPr>
          <w:b w:val="0"/>
          <w:noProof/>
          <w:sz w:val="17"/>
          <w:szCs w:val="17"/>
        </w:rPr>
        <w:t>, 2681-2691.</w:t>
      </w:r>
      <w:bookmarkEnd w:id="5"/>
    </w:p>
    <w:p w14:paraId="60FE90AF" w14:textId="3047F207" w:rsidR="00EA1209" w:rsidRPr="00DB0AD1" w:rsidRDefault="00EA1209" w:rsidP="00EA1209">
      <w:pPr>
        <w:pStyle w:val="VDTableTitle"/>
        <w:spacing w:after="0"/>
        <w:jc w:val="both"/>
        <w:rPr>
          <w:b w:val="0"/>
          <w:noProof/>
          <w:sz w:val="17"/>
          <w:szCs w:val="17"/>
        </w:rPr>
      </w:pPr>
      <w:bookmarkStart w:id="6" w:name="_ENREF_7"/>
      <w:r w:rsidRPr="00DB0AD1">
        <w:rPr>
          <w:b w:val="0"/>
          <w:noProof/>
          <w:sz w:val="17"/>
          <w:szCs w:val="17"/>
        </w:rPr>
        <w:t>(7) Xie, Y.; Wang, T.-T.; Liu, X.-H.; Zou, K.; Deng, W.-Q. Capture and Conversion of C</w:t>
      </w:r>
      <w:r w:rsidR="003E6479">
        <w:rPr>
          <w:b w:val="0"/>
          <w:noProof/>
          <w:sz w:val="17"/>
          <w:szCs w:val="17"/>
        </w:rPr>
        <w:t>O</w:t>
      </w:r>
      <w:r w:rsidRPr="003E6479">
        <w:rPr>
          <w:b w:val="0"/>
          <w:noProof/>
          <w:sz w:val="17"/>
          <w:szCs w:val="17"/>
          <w:vertAlign w:val="subscript"/>
        </w:rPr>
        <w:t>2</w:t>
      </w:r>
      <w:r w:rsidRPr="00DB0AD1">
        <w:rPr>
          <w:b w:val="0"/>
          <w:noProof/>
          <w:sz w:val="17"/>
          <w:szCs w:val="17"/>
        </w:rPr>
        <w:t xml:space="preserve"> at Ambient Conditions by a Conjugated Microporous Polymer. </w:t>
      </w:r>
      <w:r w:rsidRPr="00DB0AD1">
        <w:rPr>
          <w:b w:val="0"/>
          <w:i/>
          <w:noProof/>
          <w:sz w:val="17"/>
          <w:szCs w:val="17"/>
        </w:rPr>
        <w:t>Nat. Commun.</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4</w:t>
      </w:r>
      <w:r w:rsidRPr="00DB0AD1">
        <w:rPr>
          <w:b w:val="0"/>
          <w:noProof/>
          <w:sz w:val="17"/>
          <w:szCs w:val="17"/>
        </w:rPr>
        <w:t>, 2960-2960.</w:t>
      </w:r>
      <w:bookmarkEnd w:id="6"/>
    </w:p>
    <w:p w14:paraId="21017925" w14:textId="5E129E1A" w:rsidR="00EA1209" w:rsidRPr="00DB0AD1" w:rsidRDefault="00EA1209" w:rsidP="00EA1209">
      <w:pPr>
        <w:pStyle w:val="VDTableTitle"/>
        <w:spacing w:after="0"/>
        <w:jc w:val="both"/>
        <w:rPr>
          <w:b w:val="0"/>
          <w:noProof/>
          <w:sz w:val="17"/>
          <w:szCs w:val="17"/>
        </w:rPr>
      </w:pPr>
      <w:bookmarkStart w:id="7" w:name="_ENREF_8"/>
      <w:r w:rsidRPr="00DB0AD1">
        <w:rPr>
          <w:b w:val="0"/>
          <w:noProof/>
          <w:sz w:val="17"/>
          <w:szCs w:val="17"/>
        </w:rPr>
        <w:t>(8) Sheng, X.; Guo, H.; Qin, Y.; Wang, X.; Wang, F. A Novel Metalloporphyrin-Based Conjugated Microporous Polymer for Capture and Conversion of C</w:t>
      </w:r>
      <w:r w:rsidR="00C33F99">
        <w:rPr>
          <w:b w:val="0"/>
          <w:noProof/>
          <w:sz w:val="17"/>
          <w:szCs w:val="17"/>
        </w:rPr>
        <w:t>O</w:t>
      </w:r>
      <w:r w:rsidRPr="003E6479">
        <w:rPr>
          <w:b w:val="0"/>
          <w:noProof/>
          <w:sz w:val="17"/>
          <w:szCs w:val="17"/>
          <w:vertAlign w:val="subscript"/>
        </w:rPr>
        <w:t>2</w:t>
      </w:r>
      <w:r w:rsidRPr="00DB0AD1">
        <w:rPr>
          <w:b w:val="0"/>
          <w:noProof/>
          <w:sz w:val="17"/>
          <w:szCs w:val="17"/>
        </w:rPr>
        <w:t xml:space="preserve">. </w:t>
      </w:r>
      <w:r w:rsidRPr="00DB0AD1">
        <w:rPr>
          <w:b w:val="0"/>
          <w:i/>
          <w:noProof/>
          <w:sz w:val="17"/>
          <w:szCs w:val="17"/>
        </w:rPr>
        <w:t>RSC Adv.</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5</w:t>
      </w:r>
      <w:r w:rsidRPr="00DB0AD1">
        <w:rPr>
          <w:b w:val="0"/>
          <w:noProof/>
          <w:sz w:val="17"/>
          <w:szCs w:val="17"/>
        </w:rPr>
        <w:t>, 31664-31669.</w:t>
      </w:r>
      <w:bookmarkEnd w:id="7"/>
    </w:p>
    <w:p w14:paraId="509145AD" w14:textId="77777777" w:rsidR="00EA1209" w:rsidRPr="00DB0AD1" w:rsidRDefault="00EA1209" w:rsidP="00EA1209">
      <w:pPr>
        <w:pStyle w:val="VDTableTitle"/>
        <w:spacing w:after="0"/>
        <w:jc w:val="both"/>
        <w:rPr>
          <w:b w:val="0"/>
          <w:noProof/>
          <w:sz w:val="17"/>
          <w:szCs w:val="17"/>
        </w:rPr>
      </w:pPr>
      <w:bookmarkStart w:id="8" w:name="_ENREF_9"/>
      <w:r w:rsidRPr="00DB0AD1">
        <w:rPr>
          <w:b w:val="0"/>
          <w:noProof/>
          <w:sz w:val="17"/>
          <w:szCs w:val="17"/>
        </w:rPr>
        <w:t xml:space="preserve">(9) Lindemann, P.; Tsotsalas, M.; Shishatskiy, S.; Abetz, V.; Krolla-Sidenstein, P.; Azucena, C.; Monnereau, L.; Beyer, A.; Goelzhaeuser, A.; Mugnaini, V.; Gliemann, H.; Braese, S.; Woell, C. Preparation of Freestanding Conjugated Microporous Polymer Nanomembranes for Gas Separation. </w:t>
      </w:r>
      <w:r w:rsidRPr="00DB0AD1">
        <w:rPr>
          <w:b w:val="0"/>
          <w:i/>
          <w:noProof/>
          <w:sz w:val="17"/>
          <w:szCs w:val="17"/>
        </w:rPr>
        <w:t>Chem. Mater.</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26</w:t>
      </w:r>
      <w:r w:rsidRPr="00DB0AD1">
        <w:rPr>
          <w:b w:val="0"/>
          <w:noProof/>
          <w:sz w:val="17"/>
          <w:szCs w:val="17"/>
        </w:rPr>
        <w:t>, 7189-7193.</w:t>
      </w:r>
      <w:bookmarkEnd w:id="8"/>
    </w:p>
    <w:p w14:paraId="702AD164" w14:textId="77777777" w:rsidR="00EA1209" w:rsidRPr="00DB0AD1" w:rsidRDefault="00EA1209" w:rsidP="00EA1209">
      <w:pPr>
        <w:pStyle w:val="VDTableTitle"/>
        <w:spacing w:after="0"/>
        <w:jc w:val="both"/>
        <w:rPr>
          <w:b w:val="0"/>
          <w:noProof/>
          <w:sz w:val="17"/>
          <w:szCs w:val="17"/>
        </w:rPr>
      </w:pPr>
      <w:bookmarkStart w:id="9" w:name="_ENREF_10"/>
      <w:r w:rsidRPr="00DB0AD1">
        <w:rPr>
          <w:b w:val="0"/>
          <w:noProof/>
          <w:sz w:val="17"/>
          <w:szCs w:val="17"/>
        </w:rPr>
        <w:t xml:space="preserve">(10) Qiao, S.; Du, Z.; Yang, R. Design and Synthesis of Novel Carbazole-Spacer-Carbazole Type Conjugated Microporous Networks for Gas Storage and Separation. </w:t>
      </w:r>
      <w:r w:rsidRPr="00DB0AD1">
        <w:rPr>
          <w:b w:val="0"/>
          <w:i/>
          <w:noProof/>
          <w:sz w:val="17"/>
          <w:szCs w:val="17"/>
        </w:rPr>
        <w:t>J. Mater. Chem. A</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2</w:t>
      </w:r>
      <w:r w:rsidRPr="00DB0AD1">
        <w:rPr>
          <w:b w:val="0"/>
          <w:noProof/>
          <w:sz w:val="17"/>
          <w:szCs w:val="17"/>
        </w:rPr>
        <w:t>, 1877-1885.</w:t>
      </w:r>
      <w:bookmarkEnd w:id="9"/>
    </w:p>
    <w:p w14:paraId="35AFD779" w14:textId="77777777" w:rsidR="00EA1209" w:rsidRPr="00DB0AD1" w:rsidRDefault="00EA1209" w:rsidP="00EA1209">
      <w:pPr>
        <w:pStyle w:val="VDTableTitle"/>
        <w:spacing w:after="0"/>
        <w:jc w:val="both"/>
        <w:rPr>
          <w:b w:val="0"/>
          <w:noProof/>
          <w:sz w:val="17"/>
          <w:szCs w:val="17"/>
        </w:rPr>
      </w:pPr>
      <w:bookmarkStart w:id="10" w:name="_ENREF_11"/>
      <w:r w:rsidRPr="00DB0AD1">
        <w:rPr>
          <w:b w:val="0"/>
          <w:noProof/>
          <w:sz w:val="17"/>
          <w:szCs w:val="17"/>
        </w:rPr>
        <w:lastRenderedPageBreak/>
        <w:t xml:space="preserve">(11) Liu, X.; Xu, Y.; Jiang, D. Conjugated Microporous Polymers as Molecular Sensing Devices: Microporous Architecture Enables Rapid Response and Enhances Sensitivity in Fluorescence-on and Fluorescence-Off Sensing. </w:t>
      </w:r>
      <w:r w:rsidRPr="00DB0AD1">
        <w:rPr>
          <w:b w:val="0"/>
          <w:i/>
          <w:noProof/>
          <w:sz w:val="17"/>
          <w:szCs w:val="17"/>
        </w:rPr>
        <w:t>J. Am. Chem. Soc.</w:t>
      </w:r>
      <w:r w:rsidRPr="00DB0AD1">
        <w:rPr>
          <w:b w:val="0"/>
          <w:noProof/>
          <w:sz w:val="17"/>
          <w:szCs w:val="17"/>
        </w:rPr>
        <w:t xml:space="preserve"> </w:t>
      </w:r>
      <w:r w:rsidRPr="00DB0AD1">
        <w:rPr>
          <w:noProof/>
          <w:sz w:val="17"/>
          <w:szCs w:val="17"/>
        </w:rPr>
        <w:t>2012</w:t>
      </w:r>
      <w:r w:rsidRPr="00DB0AD1">
        <w:rPr>
          <w:b w:val="0"/>
          <w:noProof/>
          <w:sz w:val="17"/>
          <w:szCs w:val="17"/>
        </w:rPr>
        <w:t xml:space="preserve">, </w:t>
      </w:r>
      <w:r w:rsidRPr="00DB0AD1">
        <w:rPr>
          <w:b w:val="0"/>
          <w:i/>
          <w:noProof/>
          <w:sz w:val="17"/>
          <w:szCs w:val="17"/>
        </w:rPr>
        <w:t>134</w:t>
      </w:r>
      <w:r w:rsidRPr="00DB0AD1">
        <w:rPr>
          <w:b w:val="0"/>
          <w:noProof/>
          <w:sz w:val="17"/>
          <w:szCs w:val="17"/>
        </w:rPr>
        <w:t>, 8738-8741.</w:t>
      </w:r>
      <w:bookmarkEnd w:id="10"/>
    </w:p>
    <w:p w14:paraId="35EA1765" w14:textId="77777777" w:rsidR="00EA1209" w:rsidRPr="00DB0AD1" w:rsidRDefault="00EA1209" w:rsidP="00EA1209">
      <w:pPr>
        <w:pStyle w:val="VDTableTitle"/>
        <w:spacing w:after="0"/>
        <w:jc w:val="both"/>
        <w:rPr>
          <w:b w:val="0"/>
          <w:noProof/>
          <w:sz w:val="17"/>
          <w:szCs w:val="17"/>
        </w:rPr>
      </w:pPr>
      <w:bookmarkStart w:id="11" w:name="_ENREF_12"/>
      <w:r w:rsidRPr="00DB0AD1">
        <w:rPr>
          <w:b w:val="0"/>
          <w:noProof/>
          <w:sz w:val="17"/>
          <w:szCs w:val="17"/>
        </w:rPr>
        <w:t xml:space="preserve">(12) Zhang, Y.; A, S.; Zou, Y.; Luo, X.; Li, Z.; Xia, H.; Liu, X.; Mu, Y. Gas Uptake, Molecular Sensing and Organocatalytic Performances of a Multifunctional Carbazole-Based Conjugated Microporous Polymer. </w:t>
      </w:r>
      <w:r w:rsidRPr="00DB0AD1">
        <w:rPr>
          <w:b w:val="0"/>
          <w:i/>
          <w:noProof/>
          <w:sz w:val="17"/>
          <w:szCs w:val="17"/>
        </w:rPr>
        <w:t>J. Mater. Chem. A</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2</w:t>
      </w:r>
      <w:r w:rsidRPr="00DB0AD1">
        <w:rPr>
          <w:b w:val="0"/>
          <w:noProof/>
          <w:sz w:val="17"/>
          <w:szCs w:val="17"/>
        </w:rPr>
        <w:t>, 13422-13430.</w:t>
      </w:r>
      <w:bookmarkEnd w:id="11"/>
    </w:p>
    <w:p w14:paraId="709060BE" w14:textId="1F1046D6" w:rsidR="00EA1209" w:rsidRPr="00DB0AD1" w:rsidRDefault="00EA1209" w:rsidP="00EA1209">
      <w:pPr>
        <w:pStyle w:val="VDTableTitle"/>
        <w:spacing w:after="0"/>
        <w:jc w:val="both"/>
        <w:rPr>
          <w:b w:val="0"/>
          <w:noProof/>
          <w:sz w:val="17"/>
          <w:szCs w:val="17"/>
        </w:rPr>
      </w:pPr>
      <w:bookmarkStart w:id="12" w:name="_ENREF_13"/>
      <w:r w:rsidRPr="00DB0AD1">
        <w:rPr>
          <w:b w:val="0"/>
          <w:noProof/>
          <w:sz w:val="17"/>
          <w:szCs w:val="17"/>
        </w:rPr>
        <w:t xml:space="preserve">(13) Kou, Y.; Xu, Y.-H.; Guo, Z.-Q.; Jiang, D.-L. Supercapacitive Energy Storage and Electric Power Supply Using an Aza-Fused Π-Conjugated Microporous Framework. </w:t>
      </w:r>
      <w:r w:rsidRPr="00DB0AD1">
        <w:rPr>
          <w:b w:val="0"/>
          <w:i/>
          <w:noProof/>
          <w:sz w:val="17"/>
          <w:szCs w:val="17"/>
        </w:rPr>
        <w:t>Angew. Chem., Int. Ed.</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50</w:t>
      </w:r>
      <w:r w:rsidRPr="00DB0AD1">
        <w:rPr>
          <w:b w:val="0"/>
          <w:noProof/>
          <w:sz w:val="17"/>
          <w:szCs w:val="17"/>
        </w:rPr>
        <w:t xml:space="preserve">, </w:t>
      </w:r>
      <w:r w:rsidR="003E6479">
        <w:rPr>
          <w:b w:val="0"/>
          <w:noProof/>
          <w:sz w:val="17"/>
          <w:szCs w:val="17"/>
        </w:rPr>
        <w:t>8753-8757</w:t>
      </w:r>
      <w:r w:rsidRPr="00DB0AD1">
        <w:rPr>
          <w:b w:val="0"/>
          <w:noProof/>
          <w:sz w:val="17"/>
          <w:szCs w:val="17"/>
        </w:rPr>
        <w:t>.</w:t>
      </w:r>
      <w:bookmarkEnd w:id="12"/>
    </w:p>
    <w:p w14:paraId="6DDC5E2B" w14:textId="77777777" w:rsidR="00EA1209" w:rsidRPr="00DB0AD1" w:rsidRDefault="00EA1209" w:rsidP="00EA1209">
      <w:pPr>
        <w:pStyle w:val="VDTableTitle"/>
        <w:spacing w:after="0"/>
        <w:jc w:val="both"/>
        <w:rPr>
          <w:b w:val="0"/>
          <w:noProof/>
          <w:sz w:val="17"/>
          <w:szCs w:val="17"/>
        </w:rPr>
      </w:pPr>
      <w:bookmarkStart w:id="13" w:name="_ENREF_14"/>
      <w:r w:rsidRPr="00DB0AD1">
        <w:rPr>
          <w:b w:val="0"/>
          <w:noProof/>
          <w:sz w:val="17"/>
          <w:szCs w:val="17"/>
        </w:rPr>
        <w:t xml:space="preserve">(14) Xu, F.; Chen, X.; Tang, Z.; Wu, D.; Fu, R.; Jiang, D. Redox-Active Conjugated Microporous Polymers: A New Organic Platform for Highly Efficient Energy Storage. </w:t>
      </w:r>
      <w:r w:rsidRPr="00DB0AD1">
        <w:rPr>
          <w:b w:val="0"/>
          <w:i/>
          <w:noProof/>
          <w:sz w:val="17"/>
          <w:szCs w:val="17"/>
        </w:rPr>
        <w:t>Chem. Commun.</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50</w:t>
      </w:r>
      <w:r w:rsidRPr="00DB0AD1">
        <w:rPr>
          <w:b w:val="0"/>
          <w:noProof/>
          <w:sz w:val="17"/>
          <w:szCs w:val="17"/>
        </w:rPr>
        <w:t>, 4788-4790.</w:t>
      </w:r>
      <w:bookmarkEnd w:id="13"/>
    </w:p>
    <w:p w14:paraId="3A158F48" w14:textId="77777777" w:rsidR="00EA1209" w:rsidRPr="00DB0AD1" w:rsidRDefault="00EA1209" w:rsidP="00EA1209">
      <w:pPr>
        <w:pStyle w:val="VDTableTitle"/>
        <w:spacing w:after="0"/>
        <w:jc w:val="both"/>
        <w:rPr>
          <w:b w:val="0"/>
          <w:noProof/>
          <w:sz w:val="17"/>
          <w:szCs w:val="17"/>
        </w:rPr>
      </w:pPr>
      <w:bookmarkStart w:id="14" w:name="_ENREF_15"/>
      <w:r w:rsidRPr="00DB0AD1">
        <w:rPr>
          <w:b w:val="0"/>
          <w:noProof/>
          <w:sz w:val="17"/>
          <w:szCs w:val="17"/>
        </w:rPr>
        <w:t xml:space="preserve">(15) Chen, L.; Yang, Y.; Jiang, D. Cmps as Scaffolds for Constructing Porous Catalytic Frameworks: A Built-in Heterogeneous Catalyst with High Activity and Selectivity Based on Nanoporous Metalloporphyrin Polymers. </w:t>
      </w:r>
      <w:r w:rsidRPr="00DB0AD1">
        <w:rPr>
          <w:b w:val="0"/>
          <w:i/>
          <w:noProof/>
          <w:sz w:val="17"/>
          <w:szCs w:val="17"/>
        </w:rPr>
        <w:t>J. Am. Chem. Soc.</w:t>
      </w:r>
      <w:r w:rsidRPr="00DB0AD1">
        <w:rPr>
          <w:b w:val="0"/>
          <w:noProof/>
          <w:sz w:val="17"/>
          <w:szCs w:val="17"/>
        </w:rPr>
        <w:t xml:space="preserve"> </w:t>
      </w:r>
      <w:r w:rsidRPr="00DB0AD1">
        <w:rPr>
          <w:noProof/>
          <w:sz w:val="17"/>
          <w:szCs w:val="17"/>
        </w:rPr>
        <w:t>2010</w:t>
      </w:r>
      <w:r w:rsidRPr="00DB0AD1">
        <w:rPr>
          <w:b w:val="0"/>
          <w:noProof/>
          <w:sz w:val="17"/>
          <w:szCs w:val="17"/>
        </w:rPr>
        <w:t xml:space="preserve">, </w:t>
      </w:r>
      <w:r w:rsidRPr="00DB0AD1">
        <w:rPr>
          <w:b w:val="0"/>
          <w:i/>
          <w:noProof/>
          <w:sz w:val="17"/>
          <w:szCs w:val="17"/>
        </w:rPr>
        <w:t>132</w:t>
      </w:r>
      <w:r w:rsidRPr="00DB0AD1">
        <w:rPr>
          <w:b w:val="0"/>
          <w:noProof/>
          <w:sz w:val="17"/>
          <w:szCs w:val="17"/>
        </w:rPr>
        <w:t>, 9138-9143.</w:t>
      </w:r>
      <w:bookmarkEnd w:id="14"/>
    </w:p>
    <w:p w14:paraId="68269A24" w14:textId="5B9D2ACC" w:rsidR="00EA1209" w:rsidRPr="00DB0AD1" w:rsidRDefault="00EA1209" w:rsidP="00EA1209">
      <w:pPr>
        <w:pStyle w:val="VDTableTitle"/>
        <w:spacing w:after="0"/>
        <w:jc w:val="both"/>
        <w:rPr>
          <w:b w:val="0"/>
          <w:noProof/>
          <w:sz w:val="17"/>
          <w:szCs w:val="17"/>
        </w:rPr>
      </w:pPr>
      <w:bookmarkStart w:id="15" w:name="_ENREF_16"/>
      <w:r w:rsidRPr="00DB0AD1">
        <w:rPr>
          <w:b w:val="0"/>
          <w:noProof/>
          <w:sz w:val="17"/>
          <w:szCs w:val="17"/>
        </w:rPr>
        <w:t xml:space="preserve">(16) Jiang, J.-X.; Wang, C.; Laybourn, A.; Hasell, T.; Clowes, R.; Khimyak, Y. Z.; Xiao, J.; Higgins, S. J.; Adams, D. J.; Cooper, A. I. Metal-Organic Conjugated Microporous Polymers. </w:t>
      </w:r>
      <w:r w:rsidRPr="00DB0AD1">
        <w:rPr>
          <w:b w:val="0"/>
          <w:i/>
          <w:noProof/>
          <w:sz w:val="17"/>
          <w:szCs w:val="17"/>
        </w:rPr>
        <w:t>Angew. Chem., Int. Ed.</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50</w:t>
      </w:r>
      <w:r w:rsidRPr="00DB0AD1">
        <w:rPr>
          <w:b w:val="0"/>
          <w:noProof/>
          <w:sz w:val="17"/>
          <w:szCs w:val="17"/>
        </w:rPr>
        <w:t xml:space="preserve">, </w:t>
      </w:r>
      <w:r w:rsidR="003E6479">
        <w:rPr>
          <w:b w:val="0"/>
          <w:noProof/>
          <w:sz w:val="17"/>
          <w:szCs w:val="17"/>
        </w:rPr>
        <w:t>1072-1075</w:t>
      </w:r>
      <w:r w:rsidRPr="00DB0AD1">
        <w:rPr>
          <w:b w:val="0"/>
          <w:noProof/>
          <w:sz w:val="17"/>
          <w:szCs w:val="17"/>
        </w:rPr>
        <w:t>.</w:t>
      </w:r>
      <w:bookmarkEnd w:id="15"/>
    </w:p>
    <w:p w14:paraId="2BF440E1" w14:textId="77777777" w:rsidR="00EA1209" w:rsidRPr="00DB0AD1" w:rsidRDefault="00EA1209" w:rsidP="00EA1209">
      <w:pPr>
        <w:pStyle w:val="VDTableTitle"/>
        <w:spacing w:after="0"/>
        <w:jc w:val="both"/>
        <w:rPr>
          <w:b w:val="0"/>
          <w:noProof/>
          <w:sz w:val="17"/>
          <w:szCs w:val="17"/>
        </w:rPr>
      </w:pPr>
      <w:bookmarkStart w:id="16" w:name="_ENREF_17"/>
      <w:r w:rsidRPr="00DB0AD1">
        <w:rPr>
          <w:b w:val="0"/>
          <w:noProof/>
          <w:sz w:val="17"/>
          <w:szCs w:val="17"/>
        </w:rPr>
        <w:t xml:space="preserve">(17) Jiang, J.-X.; Li, Y.; Wu, X.; Xiao, J.; Adams, D. J.; Cooper, A. I. Conjugated Microporous Polymers with Rose Bengal Dye for Highly Efficient Heterogeneous Organo-Photocatalysis. </w:t>
      </w:r>
      <w:r w:rsidRPr="00DB0AD1">
        <w:rPr>
          <w:b w:val="0"/>
          <w:i/>
          <w:noProof/>
          <w:sz w:val="17"/>
          <w:szCs w:val="17"/>
        </w:rPr>
        <w:t>Macromolecules</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46</w:t>
      </w:r>
      <w:r w:rsidRPr="00DB0AD1">
        <w:rPr>
          <w:b w:val="0"/>
          <w:noProof/>
          <w:sz w:val="17"/>
          <w:szCs w:val="17"/>
        </w:rPr>
        <w:t>, 8779-8783.</w:t>
      </w:r>
      <w:bookmarkEnd w:id="16"/>
    </w:p>
    <w:p w14:paraId="5469BD7F" w14:textId="77777777" w:rsidR="00EA1209" w:rsidRPr="00DB0AD1" w:rsidRDefault="00EA1209" w:rsidP="00EA1209">
      <w:pPr>
        <w:pStyle w:val="VDTableTitle"/>
        <w:spacing w:after="0"/>
        <w:jc w:val="both"/>
        <w:rPr>
          <w:b w:val="0"/>
          <w:noProof/>
          <w:sz w:val="17"/>
          <w:szCs w:val="17"/>
        </w:rPr>
      </w:pPr>
      <w:bookmarkStart w:id="17" w:name="_ENREF_18"/>
      <w:r w:rsidRPr="00DB0AD1">
        <w:rPr>
          <w:b w:val="0"/>
          <w:noProof/>
          <w:sz w:val="17"/>
          <w:szCs w:val="17"/>
        </w:rPr>
        <w:t xml:space="preserve">(18) Weber, J.; Thomas, A. Toward Stable Interfaces in Conjugated Polymers: Microporous Poly(P-Phenylene) and Poly(Phenyleneethynylene) Based on a Spirobifluorene Building Block. </w:t>
      </w:r>
      <w:r w:rsidRPr="00DB0AD1">
        <w:rPr>
          <w:b w:val="0"/>
          <w:i/>
          <w:noProof/>
          <w:sz w:val="17"/>
          <w:szCs w:val="17"/>
        </w:rPr>
        <w:t>J. Am. Chem. Soc.</w:t>
      </w:r>
      <w:r w:rsidRPr="00DB0AD1">
        <w:rPr>
          <w:b w:val="0"/>
          <w:noProof/>
          <w:sz w:val="17"/>
          <w:szCs w:val="17"/>
        </w:rPr>
        <w:t xml:space="preserve"> </w:t>
      </w:r>
      <w:r w:rsidRPr="00DB0AD1">
        <w:rPr>
          <w:noProof/>
          <w:sz w:val="17"/>
          <w:szCs w:val="17"/>
        </w:rPr>
        <w:t>2008</w:t>
      </w:r>
      <w:r w:rsidRPr="00DB0AD1">
        <w:rPr>
          <w:b w:val="0"/>
          <w:noProof/>
          <w:sz w:val="17"/>
          <w:szCs w:val="17"/>
        </w:rPr>
        <w:t xml:space="preserve">, </w:t>
      </w:r>
      <w:r w:rsidRPr="00DB0AD1">
        <w:rPr>
          <w:b w:val="0"/>
          <w:i/>
          <w:noProof/>
          <w:sz w:val="17"/>
          <w:szCs w:val="17"/>
        </w:rPr>
        <w:t>130</w:t>
      </w:r>
      <w:r w:rsidRPr="00DB0AD1">
        <w:rPr>
          <w:b w:val="0"/>
          <w:noProof/>
          <w:sz w:val="17"/>
          <w:szCs w:val="17"/>
        </w:rPr>
        <w:t>, 6334-6335.</w:t>
      </w:r>
      <w:bookmarkEnd w:id="17"/>
    </w:p>
    <w:p w14:paraId="77978F18" w14:textId="77777777" w:rsidR="00EA1209" w:rsidRPr="00DB0AD1" w:rsidRDefault="00EA1209" w:rsidP="00EA1209">
      <w:pPr>
        <w:pStyle w:val="VDTableTitle"/>
        <w:spacing w:after="0"/>
        <w:jc w:val="both"/>
        <w:rPr>
          <w:b w:val="0"/>
          <w:noProof/>
          <w:sz w:val="17"/>
          <w:szCs w:val="17"/>
        </w:rPr>
      </w:pPr>
      <w:bookmarkStart w:id="18" w:name="_ENREF_19"/>
      <w:r w:rsidRPr="00DB0AD1">
        <w:rPr>
          <w:b w:val="0"/>
          <w:noProof/>
          <w:sz w:val="17"/>
          <w:szCs w:val="17"/>
        </w:rPr>
        <w:t xml:space="preserve">(19) Brandt, J.; Schmidt, J.; Thomas, A.; Epping, J. D.; Weber, J. Tunable Absorption and Emission Wavelength in Conjugated Microporous Polymers by Copolymerization. </w:t>
      </w:r>
      <w:r w:rsidRPr="00DB0AD1">
        <w:rPr>
          <w:b w:val="0"/>
          <w:i/>
          <w:noProof/>
          <w:sz w:val="17"/>
          <w:szCs w:val="17"/>
        </w:rPr>
        <w:t>Polym. Chem.</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2</w:t>
      </w:r>
      <w:r w:rsidRPr="00DB0AD1">
        <w:rPr>
          <w:b w:val="0"/>
          <w:noProof/>
          <w:sz w:val="17"/>
          <w:szCs w:val="17"/>
        </w:rPr>
        <w:t>, 1950-1952.</w:t>
      </w:r>
      <w:bookmarkEnd w:id="18"/>
    </w:p>
    <w:p w14:paraId="0C598362" w14:textId="77777777" w:rsidR="00EA1209" w:rsidRPr="00DB0AD1" w:rsidRDefault="00EA1209" w:rsidP="00EA1209">
      <w:pPr>
        <w:pStyle w:val="VDTableTitle"/>
        <w:spacing w:after="0"/>
        <w:jc w:val="both"/>
        <w:rPr>
          <w:b w:val="0"/>
          <w:noProof/>
          <w:sz w:val="17"/>
          <w:szCs w:val="17"/>
        </w:rPr>
      </w:pPr>
      <w:bookmarkStart w:id="19" w:name="_ENREF_20"/>
      <w:r w:rsidRPr="00DB0AD1">
        <w:rPr>
          <w:b w:val="0"/>
          <w:noProof/>
          <w:sz w:val="17"/>
          <w:szCs w:val="17"/>
        </w:rPr>
        <w:t xml:space="preserve">(20) Jiang, J.-X.; Trewin, A.; Adams, D. J.; Cooper, A. I. Band Gap Engineering in Fluorescent Conjugated Microporous Polymers. </w:t>
      </w:r>
      <w:r w:rsidRPr="00DB0AD1">
        <w:rPr>
          <w:b w:val="0"/>
          <w:i/>
          <w:noProof/>
          <w:sz w:val="17"/>
          <w:szCs w:val="17"/>
        </w:rPr>
        <w:t>Chem. Sci.</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2</w:t>
      </w:r>
      <w:r w:rsidRPr="00DB0AD1">
        <w:rPr>
          <w:b w:val="0"/>
          <w:noProof/>
          <w:sz w:val="17"/>
          <w:szCs w:val="17"/>
        </w:rPr>
        <w:t>, 1777-1781.</w:t>
      </w:r>
      <w:bookmarkEnd w:id="19"/>
    </w:p>
    <w:p w14:paraId="6111FD39" w14:textId="77777777" w:rsidR="00EA1209" w:rsidRPr="00DB0AD1" w:rsidRDefault="00EA1209" w:rsidP="00EA1209">
      <w:pPr>
        <w:pStyle w:val="VDTableTitle"/>
        <w:spacing w:after="0"/>
        <w:jc w:val="both"/>
        <w:rPr>
          <w:b w:val="0"/>
          <w:noProof/>
          <w:sz w:val="17"/>
          <w:szCs w:val="17"/>
        </w:rPr>
      </w:pPr>
      <w:bookmarkStart w:id="20" w:name="_ENREF_21"/>
      <w:r w:rsidRPr="00DB0AD1">
        <w:rPr>
          <w:b w:val="0"/>
          <w:noProof/>
          <w:sz w:val="17"/>
          <w:szCs w:val="17"/>
        </w:rPr>
        <w:t xml:space="preserve">(21) Sprick, R. S.; Jiang, J.-X.; Bonillo, B.; Ren, S.; Ratvijitvech, T.; Guiglion, P.; Zwijnenburg, M. A.; Adams, D. J.; Cooper, A. I. Tunable Organic Photocatalysts for Visible-Light-Driven Hydrogen Evolution. </w:t>
      </w:r>
      <w:r w:rsidRPr="00DB0AD1">
        <w:rPr>
          <w:b w:val="0"/>
          <w:i/>
          <w:noProof/>
          <w:sz w:val="17"/>
          <w:szCs w:val="17"/>
        </w:rPr>
        <w:t>J. Am. Chem. Soc.</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137</w:t>
      </w:r>
      <w:r w:rsidRPr="00DB0AD1">
        <w:rPr>
          <w:b w:val="0"/>
          <w:noProof/>
          <w:sz w:val="17"/>
          <w:szCs w:val="17"/>
        </w:rPr>
        <w:t>, 3265-3270.</w:t>
      </w:r>
      <w:bookmarkEnd w:id="20"/>
    </w:p>
    <w:p w14:paraId="0A2C5D82" w14:textId="77777777" w:rsidR="00EA1209" w:rsidRPr="00DB0AD1" w:rsidRDefault="00EA1209" w:rsidP="00EA1209">
      <w:pPr>
        <w:pStyle w:val="VDTableTitle"/>
        <w:spacing w:after="0"/>
        <w:jc w:val="both"/>
        <w:rPr>
          <w:b w:val="0"/>
          <w:noProof/>
          <w:sz w:val="17"/>
          <w:szCs w:val="17"/>
        </w:rPr>
      </w:pPr>
      <w:bookmarkStart w:id="21" w:name="_ENREF_22"/>
      <w:r w:rsidRPr="00DB0AD1">
        <w:rPr>
          <w:b w:val="0"/>
          <w:noProof/>
          <w:sz w:val="17"/>
          <w:szCs w:val="17"/>
        </w:rPr>
        <w:t xml:space="preserve">(22) Vyas, V. S.; Lotsch, B. V. Materials Chemistry Organic Polymers Form Fuel from Water. </w:t>
      </w:r>
      <w:r w:rsidRPr="00DB0AD1">
        <w:rPr>
          <w:b w:val="0"/>
          <w:i/>
          <w:noProof/>
          <w:sz w:val="17"/>
          <w:szCs w:val="17"/>
        </w:rPr>
        <w:t>Nature</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521</w:t>
      </w:r>
      <w:r w:rsidRPr="00DB0AD1">
        <w:rPr>
          <w:b w:val="0"/>
          <w:noProof/>
          <w:sz w:val="17"/>
          <w:szCs w:val="17"/>
        </w:rPr>
        <w:t>, 41-42.</w:t>
      </w:r>
      <w:bookmarkEnd w:id="21"/>
    </w:p>
    <w:p w14:paraId="630C09FC" w14:textId="77777777" w:rsidR="00EA1209" w:rsidRPr="00DB0AD1" w:rsidRDefault="00EA1209" w:rsidP="00EA1209">
      <w:pPr>
        <w:pStyle w:val="VDTableTitle"/>
        <w:spacing w:after="0"/>
        <w:jc w:val="both"/>
        <w:rPr>
          <w:b w:val="0"/>
          <w:noProof/>
          <w:sz w:val="17"/>
          <w:szCs w:val="17"/>
        </w:rPr>
      </w:pPr>
      <w:bookmarkStart w:id="22" w:name="_ENREF_23"/>
      <w:r w:rsidRPr="00DB0AD1">
        <w:rPr>
          <w:b w:val="0"/>
          <w:noProof/>
          <w:sz w:val="17"/>
          <w:szCs w:val="17"/>
        </w:rPr>
        <w:t xml:space="preserve">(23) Jung, I. H.; Kim, S. H.; Jeong, E.; Yang, R.; Lee, K.; Woo, H. Y.; Shim, H.-K. Synthesis and Characterization of Fluorene and Cyclopentadithiophene-Based Copolymers Exhibiting Broad Absorption for Photovoltaic Devices. </w:t>
      </w:r>
      <w:r w:rsidRPr="00DB0AD1">
        <w:rPr>
          <w:b w:val="0"/>
          <w:i/>
          <w:noProof/>
          <w:sz w:val="17"/>
          <w:szCs w:val="17"/>
        </w:rPr>
        <w:t>J. Polym. Sci., Part A Polym. Chem.</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49</w:t>
      </w:r>
      <w:r w:rsidRPr="00DB0AD1">
        <w:rPr>
          <w:b w:val="0"/>
          <w:noProof/>
          <w:sz w:val="17"/>
          <w:szCs w:val="17"/>
        </w:rPr>
        <w:t>, 1248-1255.</w:t>
      </w:r>
      <w:bookmarkEnd w:id="22"/>
    </w:p>
    <w:p w14:paraId="5FE7E681" w14:textId="77777777" w:rsidR="00EA1209" w:rsidRPr="00DB0AD1" w:rsidRDefault="00EA1209" w:rsidP="00EA1209">
      <w:pPr>
        <w:pStyle w:val="VDTableTitle"/>
        <w:spacing w:after="0"/>
        <w:jc w:val="both"/>
        <w:rPr>
          <w:b w:val="0"/>
          <w:noProof/>
          <w:sz w:val="17"/>
          <w:szCs w:val="17"/>
        </w:rPr>
      </w:pPr>
      <w:bookmarkStart w:id="23" w:name="_ENREF_24"/>
      <w:r w:rsidRPr="00DB0AD1">
        <w:rPr>
          <w:b w:val="0"/>
          <w:noProof/>
          <w:sz w:val="17"/>
          <w:szCs w:val="17"/>
        </w:rPr>
        <w:t xml:space="preserve">(24) Liu, P.; Li, S.; Jin, Y.; Qian, L.; Gao, N.; Yao, S. Q.; Huang, F.; Xu, Q.-H.; Cao, Y. Red-Emitting Dpsb-Based Conjugated Polymer Nanoparticles with High Two-Photon Brightness for Cell Membrane Imaging. </w:t>
      </w:r>
      <w:r w:rsidRPr="00DB0AD1">
        <w:rPr>
          <w:b w:val="0"/>
          <w:i/>
          <w:noProof/>
          <w:sz w:val="17"/>
          <w:szCs w:val="17"/>
        </w:rPr>
        <w:t>ACS Appl. Mater. Interfaces</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7</w:t>
      </w:r>
      <w:r w:rsidRPr="00DB0AD1">
        <w:rPr>
          <w:b w:val="0"/>
          <w:noProof/>
          <w:sz w:val="17"/>
          <w:szCs w:val="17"/>
        </w:rPr>
        <w:t>, 6754-6763.</w:t>
      </w:r>
      <w:bookmarkEnd w:id="23"/>
    </w:p>
    <w:p w14:paraId="5E82DA86" w14:textId="77777777" w:rsidR="00EA1209" w:rsidRPr="00DB0AD1" w:rsidRDefault="00EA1209" w:rsidP="00EA1209">
      <w:pPr>
        <w:pStyle w:val="VDTableTitle"/>
        <w:spacing w:after="0"/>
        <w:jc w:val="both"/>
        <w:rPr>
          <w:b w:val="0"/>
          <w:noProof/>
          <w:sz w:val="17"/>
          <w:szCs w:val="17"/>
        </w:rPr>
      </w:pPr>
      <w:bookmarkStart w:id="24" w:name="_ENREF_25"/>
      <w:r w:rsidRPr="00DB0AD1">
        <w:rPr>
          <w:b w:val="0"/>
          <w:noProof/>
          <w:sz w:val="17"/>
          <w:szCs w:val="17"/>
        </w:rPr>
        <w:t xml:space="preserve">(25) Zhou, J.; Xie, S.; Amond, E. F.; Becker, M. L. Tuning Energy Levels of Low Bandgap Semi-Random Two Acceptor Copolymers. </w:t>
      </w:r>
      <w:r w:rsidRPr="00DB0AD1">
        <w:rPr>
          <w:b w:val="0"/>
          <w:i/>
          <w:noProof/>
          <w:sz w:val="17"/>
          <w:szCs w:val="17"/>
        </w:rPr>
        <w:t>Macromolecules</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46</w:t>
      </w:r>
      <w:r w:rsidRPr="00DB0AD1">
        <w:rPr>
          <w:b w:val="0"/>
          <w:noProof/>
          <w:sz w:val="17"/>
          <w:szCs w:val="17"/>
        </w:rPr>
        <w:t>, 3391-3394.</w:t>
      </w:r>
      <w:bookmarkEnd w:id="24"/>
    </w:p>
    <w:p w14:paraId="5D062397" w14:textId="77777777" w:rsidR="00EA1209" w:rsidRPr="00DB0AD1" w:rsidRDefault="00EA1209" w:rsidP="00EA1209">
      <w:pPr>
        <w:pStyle w:val="VDTableTitle"/>
        <w:spacing w:after="0"/>
        <w:jc w:val="both"/>
        <w:rPr>
          <w:b w:val="0"/>
          <w:noProof/>
          <w:sz w:val="17"/>
          <w:szCs w:val="17"/>
        </w:rPr>
      </w:pPr>
      <w:bookmarkStart w:id="25" w:name="_ENREF_26"/>
      <w:r w:rsidRPr="00DB0AD1">
        <w:rPr>
          <w:b w:val="0"/>
          <w:noProof/>
          <w:sz w:val="17"/>
          <w:szCs w:val="17"/>
        </w:rPr>
        <w:t>(26) Chen, L.; Honsho, Y.; Seki, S.; Jiang, D. Light-Harvesting Conjugated Microporous Polymers: Rapid and Highly Efficient Flow of Light Energy with a P</w:t>
      </w:r>
      <w:bookmarkStart w:id="26" w:name="_GoBack"/>
      <w:bookmarkEnd w:id="26"/>
      <w:r w:rsidRPr="00DB0AD1">
        <w:rPr>
          <w:b w:val="0"/>
          <w:noProof/>
          <w:sz w:val="17"/>
          <w:szCs w:val="17"/>
        </w:rPr>
        <w:t xml:space="preserve">orous Polyphenylene Framework as Antenna. </w:t>
      </w:r>
      <w:r w:rsidRPr="00DB0AD1">
        <w:rPr>
          <w:b w:val="0"/>
          <w:i/>
          <w:noProof/>
          <w:sz w:val="17"/>
          <w:szCs w:val="17"/>
        </w:rPr>
        <w:t>J. Am. Chem. Soc.</w:t>
      </w:r>
      <w:r w:rsidRPr="00DB0AD1">
        <w:rPr>
          <w:b w:val="0"/>
          <w:noProof/>
          <w:sz w:val="17"/>
          <w:szCs w:val="17"/>
        </w:rPr>
        <w:t xml:space="preserve"> </w:t>
      </w:r>
      <w:r w:rsidRPr="00DB0AD1">
        <w:rPr>
          <w:noProof/>
          <w:sz w:val="17"/>
          <w:szCs w:val="17"/>
        </w:rPr>
        <w:t>2010</w:t>
      </w:r>
      <w:r w:rsidRPr="00DB0AD1">
        <w:rPr>
          <w:b w:val="0"/>
          <w:noProof/>
          <w:sz w:val="17"/>
          <w:szCs w:val="17"/>
        </w:rPr>
        <w:t xml:space="preserve">, </w:t>
      </w:r>
      <w:r w:rsidRPr="00DB0AD1">
        <w:rPr>
          <w:b w:val="0"/>
          <w:i/>
          <w:noProof/>
          <w:sz w:val="17"/>
          <w:szCs w:val="17"/>
        </w:rPr>
        <w:t>132</w:t>
      </w:r>
      <w:r w:rsidRPr="00DB0AD1">
        <w:rPr>
          <w:b w:val="0"/>
          <w:noProof/>
          <w:sz w:val="17"/>
          <w:szCs w:val="17"/>
        </w:rPr>
        <w:t>, 6742-6748.</w:t>
      </w:r>
      <w:bookmarkEnd w:id="25"/>
    </w:p>
    <w:p w14:paraId="4F903AAF" w14:textId="77777777" w:rsidR="00EA1209" w:rsidRPr="00DB0AD1" w:rsidRDefault="00EA1209" w:rsidP="00EA1209">
      <w:pPr>
        <w:pStyle w:val="VDTableTitle"/>
        <w:spacing w:after="0"/>
        <w:jc w:val="both"/>
        <w:rPr>
          <w:b w:val="0"/>
          <w:noProof/>
          <w:sz w:val="17"/>
          <w:szCs w:val="17"/>
        </w:rPr>
      </w:pPr>
      <w:bookmarkStart w:id="27" w:name="_ENREF_27"/>
      <w:r w:rsidRPr="00DB0AD1">
        <w:rPr>
          <w:b w:val="0"/>
          <w:noProof/>
          <w:sz w:val="17"/>
          <w:szCs w:val="17"/>
        </w:rPr>
        <w:t xml:space="preserve">(27) Xu, Y.-H.; Chen, L.; Guo, Z.-Q.; Nagai, A.; Jiang, D.-L. Light-Emitting Conjugated Polymers with Microporous Network Architecture: Interweaving Scaffold Promotes Electronic </w:t>
      </w:r>
      <w:r w:rsidRPr="00DB0AD1">
        <w:rPr>
          <w:b w:val="0"/>
          <w:noProof/>
          <w:sz w:val="17"/>
          <w:szCs w:val="17"/>
        </w:rPr>
        <w:lastRenderedPageBreak/>
        <w:t xml:space="preserve">Conjugation, Facilitates Exciton Migration, and Improves Luminescence. </w:t>
      </w:r>
      <w:r w:rsidRPr="00DB0AD1">
        <w:rPr>
          <w:b w:val="0"/>
          <w:i/>
          <w:noProof/>
          <w:sz w:val="17"/>
          <w:szCs w:val="17"/>
        </w:rPr>
        <w:t>J. Am. Chem. Soc.</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133</w:t>
      </w:r>
      <w:r w:rsidRPr="00DB0AD1">
        <w:rPr>
          <w:b w:val="0"/>
          <w:noProof/>
          <w:sz w:val="17"/>
          <w:szCs w:val="17"/>
        </w:rPr>
        <w:t>, 17622-17625.</w:t>
      </w:r>
      <w:bookmarkEnd w:id="27"/>
    </w:p>
    <w:p w14:paraId="6B283BD1" w14:textId="77777777" w:rsidR="00EA1209" w:rsidRPr="00DB0AD1" w:rsidRDefault="00EA1209" w:rsidP="00EA1209">
      <w:pPr>
        <w:pStyle w:val="VDTableTitle"/>
        <w:spacing w:after="0"/>
        <w:jc w:val="both"/>
        <w:rPr>
          <w:b w:val="0"/>
          <w:noProof/>
          <w:sz w:val="17"/>
          <w:szCs w:val="17"/>
        </w:rPr>
      </w:pPr>
      <w:bookmarkStart w:id="28" w:name="_ENREF_28"/>
      <w:r w:rsidRPr="00DB0AD1">
        <w:rPr>
          <w:b w:val="0"/>
          <w:noProof/>
          <w:sz w:val="17"/>
          <w:szCs w:val="17"/>
        </w:rPr>
        <w:t xml:space="preserve">(28) Chen, Q.; Wang, J.-X.; Yang, F.; Zhou, D.; Bian, N.; Zhang, X.-J.; Yan, C.-G.; Han, B.-H. Tetraphenylethylene-Based Fluorescent Porous Organic Polymers: Preparation, Gas Sorption Properties and Photoluminescence Properties. </w:t>
      </w:r>
      <w:r w:rsidRPr="00DB0AD1">
        <w:rPr>
          <w:b w:val="0"/>
          <w:i/>
          <w:noProof/>
          <w:sz w:val="17"/>
          <w:szCs w:val="17"/>
        </w:rPr>
        <w:t>J. Mater. Chem.</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21</w:t>
      </w:r>
      <w:r w:rsidRPr="00DB0AD1">
        <w:rPr>
          <w:b w:val="0"/>
          <w:noProof/>
          <w:sz w:val="17"/>
          <w:szCs w:val="17"/>
        </w:rPr>
        <w:t>, 13554-13560.</w:t>
      </w:r>
      <w:bookmarkEnd w:id="28"/>
    </w:p>
    <w:p w14:paraId="018B9E84" w14:textId="77777777" w:rsidR="00EA1209" w:rsidRPr="00DB0AD1" w:rsidRDefault="00EA1209" w:rsidP="00EA1209">
      <w:pPr>
        <w:pStyle w:val="VDTableTitle"/>
        <w:spacing w:after="0"/>
        <w:jc w:val="both"/>
        <w:rPr>
          <w:b w:val="0"/>
          <w:noProof/>
          <w:sz w:val="17"/>
          <w:szCs w:val="17"/>
        </w:rPr>
      </w:pPr>
      <w:bookmarkStart w:id="29" w:name="_ENREF_29"/>
      <w:r w:rsidRPr="00DB0AD1">
        <w:rPr>
          <w:b w:val="0"/>
          <w:noProof/>
          <w:sz w:val="17"/>
          <w:szCs w:val="17"/>
        </w:rPr>
        <w:t xml:space="preserve">(29) Lavigne, J. J.; Broughton, D. L.; Wilson, J. N.; Erdogan, B.; Bunz, U. H. F. "Surfactochromic" Conjugated Polymers: Surfactant Effects on Sugar-Substituted Ppes. </w:t>
      </w:r>
      <w:r w:rsidRPr="00DB0AD1">
        <w:rPr>
          <w:b w:val="0"/>
          <w:i/>
          <w:noProof/>
          <w:sz w:val="17"/>
          <w:szCs w:val="17"/>
        </w:rPr>
        <w:t>Macromolecules</w:t>
      </w:r>
      <w:r w:rsidRPr="00DB0AD1">
        <w:rPr>
          <w:b w:val="0"/>
          <w:noProof/>
          <w:sz w:val="17"/>
          <w:szCs w:val="17"/>
        </w:rPr>
        <w:t xml:space="preserve"> </w:t>
      </w:r>
      <w:r w:rsidRPr="00DB0AD1">
        <w:rPr>
          <w:noProof/>
          <w:sz w:val="17"/>
          <w:szCs w:val="17"/>
        </w:rPr>
        <w:t>2003</w:t>
      </w:r>
      <w:r w:rsidRPr="00DB0AD1">
        <w:rPr>
          <w:b w:val="0"/>
          <w:noProof/>
          <w:sz w:val="17"/>
          <w:szCs w:val="17"/>
        </w:rPr>
        <w:t xml:space="preserve">, </w:t>
      </w:r>
      <w:r w:rsidRPr="00DB0AD1">
        <w:rPr>
          <w:b w:val="0"/>
          <w:i/>
          <w:noProof/>
          <w:sz w:val="17"/>
          <w:szCs w:val="17"/>
        </w:rPr>
        <w:t>36</w:t>
      </w:r>
      <w:r w:rsidRPr="00DB0AD1">
        <w:rPr>
          <w:b w:val="0"/>
          <w:noProof/>
          <w:sz w:val="17"/>
          <w:szCs w:val="17"/>
        </w:rPr>
        <w:t>, 7409-7412.</w:t>
      </w:r>
      <w:bookmarkEnd w:id="29"/>
    </w:p>
    <w:p w14:paraId="644CDC7B" w14:textId="77777777" w:rsidR="00EA1209" w:rsidRPr="00DB0AD1" w:rsidRDefault="00EA1209" w:rsidP="00EA1209">
      <w:pPr>
        <w:pStyle w:val="VDTableTitle"/>
        <w:spacing w:after="0"/>
        <w:jc w:val="both"/>
        <w:rPr>
          <w:b w:val="0"/>
          <w:noProof/>
          <w:sz w:val="17"/>
          <w:szCs w:val="17"/>
        </w:rPr>
      </w:pPr>
      <w:bookmarkStart w:id="30" w:name="_ENREF_30"/>
      <w:r w:rsidRPr="00DB0AD1">
        <w:rPr>
          <w:b w:val="0"/>
          <w:noProof/>
          <w:sz w:val="17"/>
          <w:szCs w:val="17"/>
        </w:rPr>
        <w:t xml:space="preserve">(30) Wrighton, M. S.; Ginley, D. S.; Morse, D. L. Technique for the Determination of Absolute Emission Quantum Yields of Powdered Samples. </w:t>
      </w:r>
      <w:r w:rsidRPr="00DB0AD1">
        <w:rPr>
          <w:b w:val="0"/>
          <w:i/>
          <w:noProof/>
          <w:sz w:val="17"/>
          <w:szCs w:val="17"/>
        </w:rPr>
        <w:t>J. Phys. Chem.</w:t>
      </w:r>
      <w:r w:rsidRPr="00DB0AD1">
        <w:rPr>
          <w:b w:val="0"/>
          <w:noProof/>
          <w:sz w:val="17"/>
          <w:szCs w:val="17"/>
        </w:rPr>
        <w:t xml:space="preserve"> </w:t>
      </w:r>
      <w:r w:rsidRPr="00DB0AD1">
        <w:rPr>
          <w:noProof/>
          <w:sz w:val="17"/>
          <w:szCs w:val="17"/>
        </w:rPr>
        <w:t>1974</w:t>
      </w:r>
      <w:r w:rsidRPr="00DB0AD1">
        <w:rPr>
          <w:b w:val="0"/>
          <w:noProof/>
          <w:sz w:val="17"/>
          <w:szCs w:val="17"/>
        </w:rPr>
        <w:t xml:space="preserve">, </w:t>
      </w:r>
      <w:r w:rsidRPr="00DB0AD1">
        <w:rPr>
          <w:b w:val="0"/>
          <w:i/>
          <w:noProof/>
          <w:sz w:val="17"/>
          <w:szCs w:val="17"/>
        </w:rPr>
        <w:t>78</w:t>
      </w:r>
      <w:r w:rsidRPr="00DB0AD1">
        <w:rPr>
          <w:b w:val="0"/>
          <w:noProof/>
          <w:sz w:val="17"/>
          <w:szCs w:val="17"/>
        </w:rPr>
        <w:t>, 2229-2233.</w:t>
      </w:r>
      <w:bookmarkEnd w:id="30"/>
    </w:p>
    <w:p w14:paraId="73B3532B" w14:textId="2A0CD923" w:rsidR="00EA1209" w:rsidRPr="00DB0AD1" w:rsidRDefault="00EA1209" w:rsidP="00EA1209">
      <w:pPr>
        <w:pStyle w:val="VDTableTitle"/>
        <w:spacing w:after="0"/>
        <w:jc w:val="both"/>
        <w:rPr>
          <w:b w:val="0"/>
          <w:noProof/>
          <w:sz w:val="17"/>
          <w:szCs w:val="17"/>
        </w:rPr>
      </w:pPr>
      <w:bookmarkStart w:id="31" w:name="_ENREF_31"/>
      <w:r w:rsidRPr="00DB0AD1">
        <w:rPr>
          <w:b w:val="0"/>
          <w:noProof/>
          <w:sz w:val="17"/>
          <w:szCs w:val="17"/>
        </w:rPr>
        <w:t>(31) Yang, J.-S.; Swager, T. M. Porous Shape Persistent Fluorescent Polymer Films: An Approach to T</w:t>
      </w:r>
      <w:r w:rsidR="003E6479">
        <w:rPr>
          <w:b w:val="0"/>
          <w:noProof/>
          <w:sz w:val="17"/>
          <w:szCs w:val="17"/>
        </w:rPr>
        <w:t>NT</w:t>
      </w:r>
      <w:r w:rsidRPr="00DB0AD1">
        <w:rPr>
          <w:b w:val="0"/>
          <w:noProof/>
          <w:sz w:val="17"/>
          <w:szCs w:val="17"/>
        </w:rPr>
        <w:t xml:space="preserve"> Sensory Materials. </w:t>
      </w:r>
      <w:r w:rsidRPr="00DB0AD1">
        <w:rPr>
          <w:b w:val="0"/>
          <w:i/>
          <w:noProof/>
          <w:sz w:val="17"/>
          <w:szCs w:val="17"/>
        </w:rPr>
        <w:t>J. Am. Chem. Soc.</w:t>
      </w:r>
      <w:r w:rsidRPr="00DB0AD1">
        <w:rPr>
          <w:b w:val="0"/>
          <w:noProof/>
          <w:sz w:val="17"/>
          <w:szCs w:val="17"/>
        </w:rPr>
        <w:t xml:space="preserve"> </w:t>
      </w:r>
      <w:r w:rsidRPr="00DB0AD1">
        <w:rPr>
          <w:noProof/>
          <w:sz w:val="17"/>
          <w:szCs w:val="17"/>
        </w:rPr>
        <w:t>1998</w:t>
      </w:r>
      <w:r w:rsidRPr="00DB0AD1">
        <w:rPr>
          <w:b w:val="0"/>
          <w:noProof/>
          <w:sz w:val="17"/>
          <w:szCs w:val="17"/>
        </w:rPr>
        <w:t xml:space="preserve">, </w:t>
      </w:r>
      <w:r w:rsidRPr="00DB0AD1">
        <w:rPr>
          <w:b w:val="0"/>
          <w:i/>
          <w:noProof/>
          <w:sz w:val="17"/>
          <w:szCs w:val="17"/>
        </w:rPr>
        <w:t>120</w:t>
      </w:r>
      <w:r w:rsidRPr="00DB0AD1">
        <w:rPr>
          <w:b w:val="0"/>
          <w:noProof/>
          <w:sz w:val="17"/>
          <w:szCs w:val="17"/>
        </w:rPr>
        <w:t>, 5321-5322.</w:t>
      </w:r>
      <w:bookmarkEnd w:id="31"/>
    </w:p>
    <w:p w14:paraId="418A80EC" w14:textId="77777777" w:rsidR="00EA1209" w:rsidRPr="00DB0AD1" w:rsidRDefault="00EA1209" w:rsidP="00EA1209">
      <w:pPr>
        <w:pStyle w:val="VDTableTitle"/>
        <w:spacing w:after="0"/>
        <w:jc w:val="both"/>
        <w:rPr>
          <w:b w:val="0"/>
          <w:noProof/>
          <w:sz w:val="17"/>
          <w:szCs w:val="17"/>
        </w:rPr>
      </w:pPr>
      <w:bookmarkStart w:id="32" w:name="_ENREF_32"/>
      <w:r w:rsidRPr="00DB0AD1">
        <w:rPr>
          <w:b w:val="0"/>
          <w:noProof/>
          <w:sz w:val="17"/>
          <w:szCs w:val="17"/>
        </w:rPr>
        <w:t xml:space="preserve">(32) Traiphol, R.; Charoenthai, N.; Srikhirin, T.; Kerdcharoen, T.; Osotchan, T.; Maturos, T. Chain Organization and Photophysics of Conjugated Polymer in Poor Solvents: Aggregates, Agglomerates and Collapsed Coils. </w:t>
      </w:r>
      <w:r w:rsidRPr="00DB0AD1">
        <w:rPr>
          <w:b w:val="0"/>
          <w:i/>
          <w:noProof/>
          <w:sz w:val="17"/>
          <w:szCs w:val="17"/>
        </w:rPr>
        <w:t>Polymer</w:t>
      </w:r>
      <w:r w:rsidRPr="00DB0AD1">
        <w:rPr>
          <w:b w:val="0"/>
          <w:noProof/>
          <w:sz w:val="17"/>
          <w:szCs w:val="17"/>
        </w:rPr>
        <w:t xml:space="preserve"> </w:t>
      </w:r>
      <w:r w:rsidRPr="00DB0AD1">
        <w:rPr>
          <w:noProof/>
          <w:sz w:val="17"/>
          <w:szCs w:val="17"/>
        </w:rPr>
        <w:t>2007</w:t>
      </w:r>
      <w:r w:rsidRPr="00DB0AD1">
        <w:rPr>
          <w:b w:val="0"/>
          <w:noProof/>
          <w:sz w:val="17"/>
          <w:szCs w:val="17"/>
        </w:rPr>
        <w:t xml:space="preserve">, </w:t>
      </w:r>
      <w:r w:rsidRPr="00DB0AD1">
        <w:rPr>
          <w:b w:val="0"/>
          <w:i/>
          <w:noProof/>
          <w:sz w:val="17"/>
          <w:szCs w:val="17"/>
        </w:rPr>
        <w:t>48</w:t>
      </w:r>
      <w:r w:rsidRPr="00DB0AD1">
        <w:rPr>
          <w:b w:val="0"/>
          <w:noProof/>
          <w:sz w:val="17"/>
          <w:szCs w:val="17"/>
        </w:rPr>
        <w:t>, 813-826.</w:t>
      </w:r>
      <w:bookmarkEnd w:id="32"/>
    </w:p>
    <w:p w14:paraId="7980B193" w14:textId="77777777" w:rsidR="00EA1209" w:rsidRPr="00DB0AD1" w:rsidRDefault="00EA1209" w:rsidP="00EA1209">
      <w:pPr>
        <w:pStyle w:val="VDTableTitle"/>
        <w:spacing w:after="0"/>
        <w:jc w:val="both"/>
        <w:rPr>
          <w:b w:val="0"/>
          <w:noProof/>
          <w:sz w:val="17"/>
          <w:szCs w:val="17"/>
        </w:rPr>
      </w:pPr>
      <w:bookmarkStart w:id="33" w:name="_ENREF_33"/>
      <w:r w:rsidRPr="00DB0AD1">
        <w:rPr>
          <w:b w:val="0"/>
          <w:noProof/>
          <w:sz w:val="17"/>
          <w:szCs w:val="17"/>
        </w:rPr>
        <w:t xml:space="preserve">(33) Cyriac, A.; Amrutha, S. R.; Jayakannan, M. Renewable Resource-Based Poly (M-Phenylenevinylene)S and Their Statistical Copolymers: Synthesis, Characterization, and Probing of Molecular Aggregation and Forster Energy Transfer Processes. </w:t>
      </w:r>
      <w:r w:rsidRPr="00DB0AD1">
        <w:rPr>
          <w:b w:val="0"/>
          <w:i/>
          <w:noProof/>
          <w:sz w:val="17"/>
          <w:szCs w:val="17"/>
        </w:rPr>
        <w:t>J. Polym. Sci., Part A Polym. Chem.</w:t>
      </w:r>
      <w:r w:rsidRPr="00DB0AD1">
        <w:rPr>
          <w:b w:val="0"/>
          <w:noProof/>
          <w:sz w:val="17"/>
          <w:szCs w:val="17"/>
        </w:rPr>
        <w:t xml:space="preserve"> </w:t>
      </w:r>
      <w:r w:rsidRPr="00DB0AD1">
        <w:rPr>
          <w:noProof/>
          <w:sz w:val="17"/>
          <w:szCs w:val="17"/>
        </w:rPr>
        <w:t>2008</w:t>
      </w:r>
      <w:r w:rsidRPr="00DB0AD1">
        <w:rPr>
          <w:b w:val="0"/>
          <w:noProof/>
          <w:sz w:val="17"/>
          <w:szCs w:val="17"/>
        </w:rPr>
        <w:t xml:space="preserve">, </w:t>
      </w:r>
      <w:r w:rsidRPr="00DB0AD1">
        <w:rPr>
          <w:b w:val="0"/>
          <w:i/>
          <w:noProof/>
          <w:sz w:val="17"/>
          <w:szCs w:val="17"/>
        </w:rPr>
        <w:t>46</w:t>
      </w:r>
      <w:r w:rsidRPr="00DB0AD1">
        <w:rPr>
          <w:b w:val="0"/>
          <w:noProof/>
          <w:sz w:val="17"/>
          <w:szCs w:val="17"/>
        </w:rPr>
        <w:t>, 3241-3256.</w:t>
      </w:r>
      <w:bookmarkEnd w:id="33"/>
    </w:p>
    <w:p w14:paraId="59295E6B" w14:textId="77777777" w:rsidR="00EA1209" w:rsidRPr="00DB0AD1" w:rsidRDefault="00EA1209" w:rsidP="00EA1209">
      <w:pPr>
        <w:pStyle w:val="VDTableTitle"/>
        <w:spacing w:after="0"/>
        <w:jc w:val="both"/>
        <w:rPr>
          <w:b w:val="0"/>
          <w:noProof/>
          <w:sz w:val="17"/>
          <w:szCs w:val="17"/>
        </w:rPr>
      </w:pPr>
      <w:bookmarkStart w:id="34" w:name="_ENREF_34"/>
      <w:r w:rsidRPr="00DB0AD1">
        <w:rPr>
          <w:b w:val="0"/>
          <w:noProof/>
          <w:sz w:val="17"/>
          <w:szCs w:val="17"/>
        </w:rPr>
        <w:t xml:space="preserve">(34) Davies, M. L.; Douglas, P.; Burrows, H. D.; Miguel, M. d. G.; Douglas, A. Effect of Aggregation on the Photophysical Properties of Three Fluorene-Phenylene-Based Cationic Conjugated Polyelectrolytes. </w:t>
      </w:r>
      <w:r w:rsidRPr="00DB0AD1">
        <w:rPr>
          <w:b w:val="0"/>
          <w:i/>
          <w:noProof/>
          <w:sz w:val="17"/>
          <w:szCs w:val="17"/>
        </w:rPr>
        <w:t>J. Phys. Chem. B</w:t>
      </w:r>
      <w:r w:rsidRPr="00DB0AD1">
        <w:rPr>
          <w:b w:val="0"/>
          <w:noProof/>
          <w:sz w:val="17"/>
          <w:szCs w:val="17"/>
        </w:rPr>
        <w:t xml:space="preserve"> </w:t>
      </w:r>
      <w:r w:rsidRPr="00DB0AD1">
        <w:rPr>
          <w:noProof/>
          <w:sz w:val="17"/>
          <w:szCs w:val="17"/>
        </w:rPr>
        <w:t>2011</w:t>
      </w:r>
      <w:r w:rsidRPr="00DB0AD1">
        <w:rPr>
          <w:b w:val="0"/>
          <w:noProof/>
          <w:sz w:val="17"/>
          <w:szCs w:val="17"/>
        </w:rPr>
        <w:t xml:space="preserve">, </w:t>
      </w:r>
      <w:r w:rsidRPr="00DB0AD1">
        <w:rPr>
          <w:b w:val="0"/>
          <w:i/>
          <w:noProof/>
          <w:sz w:val="17"/>
          <w:szCs w:val="17"/>
        </w:rPr>
        <w:t>115</w:t>
      </w:r>
      <w:r w:rsidRPr="00DB0AD1">
        <w:rPr>
          <w:b w:val="0"/>
          <w:noProof/>
          <w:sz w:val="17"/>
          <w:szCs w:val="17"/>
        </w:rPr>
        <w:t>, 6885-6892.</w:t>
      </w:r>
      <w:bookmarkEnd w:id="34"/>
    </w:p>
    <w:p w14:paraId="23181F31" w14:textId="77777777" w:rsidR="00EA1209" w:rsidRPr="00DB0AD1" w:rsidRDefault="00EA1209" w:rsidP="00EA1209">
      <w:pPr>
        <w:pStyle w:val="VDTableTitle"/>
        <w:spacing w:after="0"/>
        <w:jc w:val="both"/>
        <w:rPr>
          <w:b w:val="0"/>
          <w:noProof/>
          <w:sz w:val="17"/>
          <w:szCs w:val="17"/>
        </w:rPr>
      </w:pPr>
      <w:bookmarkStart w:id="35" w:name="_ENREF_35"/>
      <w:r w:rsidRPr="00DB0AD1">
        <w:rPr>
          <w:b w:val="0"/>
          <w:noProof/>
          <w:sz w:val="17"/>
          <w:szCs w:val="17"/>
        </w:rPr>
        <w:t xml:space="preserve">(35) Cordovilla, C.; Swager, T. M. Strain Release in Organic Photonic Nanoparticles for Protease Sensing. </w:t>
      </w:r>
      <w:r w:rsidRPr="00DB0AD1">
        <w:rPr>
          <w:b w:val="0"/>
          <w:i/>
          <w:noProof/>
          <w:sz w:val="17"/>
          <w:szCs w:val="17"/>
        </w:rPr>
        <w:t>J. Am. Chem. Soc.</w:t>
      </w:r>
      <w:r w:rsidRPr="00DB0AD1">
        <w:rPr>
          <w:b w:val="0"/>
          <w:noProof/>
          <w:sz w:val="17"/>
          <w:szCs w:val="17"/>
        </w:rPr>
        <w:t xml:space="preserve"> </w:t>
      </w:r>
      <w:r w:rsidRPr="00DB0AD1">
        <w:rPr>
          <w:noProof/>
          <w:sz w:val="17"/>
          <w:szCs w:val="17"/>
        </w:rPr>
        <w:t>2012</w:t>
      </w:r>
      <w:r w:rsidRPr="00DB0AD1">
        <w:rPr>
          <w:b w:val="0"/>
          <w:noProof/>
          <w:sz w:val="17"/>
          <w:szCs w:val="17"/>
        </w:rPr>
        <w:t xml:space="preserve">, </w:t>
      </w:r>
      <w:r w:rsidRPr="00DB0AD1">
        <w:rPr>
          <w:b w:val="0"/>
          <w:i/>
          <w:noProof/>
          <w:sz w:val="17"/>
          <w:szCs w:val="17"/>
        </w:rPr>
        <w:t>134</w:t>
      </w:r>
      <w:r w:rsidRPr="00DB0AD1">
        <w:rPr>
          <w:b w:val="0"/>
          <w:noProof/>
          <w:sz w:val="17"/>
          <w:szCs w:val="17"/>
        </w:rPr>
        <w:t>, 6932-6935.</w:t>
      </w:r>
      <w:bookmarkEnd w:id="35"/>
    </w:p>
    <w:p w14:paraId="6F7158FD" w14:textId="77777777" w:rsidR="00EA1209" w:rsidRPr="00DB0AD1" w:rsidRDefault="00EA1209" w:rsidP="00EA1209">
      <w:pPr>
        <w:pStyle w:val="VDTableTitle"/>
        <w:spacing w:after="0"/>
        <w:jc w:val="both"/>
        <w:rPr>
          <w:b w:val="0"/>
          <w:noProof/>
          <w:sz w:val="17"/>
          <w:szCs w:val="17"/>
        </w:rPr>
      </w:pPr>
      <w:bookmarkStart w:id="36" w:name="_ENREF_36"/>
      <w:r w:rsidRPr="00DB0AD1">
        <w:rPr>
          <w:b w:val="0"/>
          <w:noProof/>
          <w:sz w:val="17"/>
          <w:szCs w:val="17"/>
        </w:rPr>
        <w:t xml:space="preserve">(36) Laybourn, A.; Dawson, R.; Clowes, R.; Hasell, T.; Cooper, A. I.; Khimyak, Y. Z.; Adams, D. J. Network Formation Mechanisms in Conjugated Microporous Polymers. </w:t>
      </w:r>
      <w:r w:rsidRPr="00DB0AD1">
        <w:rPr>
          <w:b w:val="0"/>
          <w:i/>
          <w:noProof/>
          <w:sz w:val="17"/>
          <w:szCs w:val="17"/>
        </w:rPr>
        <w:t>Polym. Chem.</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5</w:t>
      </w:r>
      <w:r w:rsidRPr="00DB0AD1">
        <w:rPr>
          <w:b w:val="0"/>
          <w:noProof/>
          <w:sz w:val="17"/>
          <w:szCs w:val="17"/>
        </w:rPr>
        <w:t>, 6325-6333.</w:t>
      </w:r>
      <w:bookmarkEnd w:id="36"/>
    </w:p>
    <w:p w14:paraId="6A6FD8F8" w14:textId="77777777" w:rsidR="00EA1209" w:rsidRPr="00DB0AD1" w:rsidRDefault="00EA1209" w:rsidP="00EA1209">
      <w:pPr>
        <w:pStyle w:val="VDTableTitle"/>
        <w:spacing w:after="0"/>
        <w:jc w:val="both"/>
        <w:rPr>
          <w:b w:val="0"/>
          <w:noProof/>
          <w:sz w:val="17"/>
          <w:szCs w:val="17"/>
        </w:rPr>
      </w:pPr>
      <w:bookmarkStart w:id="37" w:name="_ENREF_37"/>
      <w:r w:rsidRPr="00DB0AD1">
        <w:rPr>
          <w:b w:val="0"/>
          <w:noProof/>
          <w:sz w:val="17"/>
          <w:szCs w:val="17"/>
        </w:rPr>
        <w:t xml:space="preserve">(37) Lakowicz, J. R. </w:t>
      </w:r>
      <w:r w:rsidRPr="00DB0AD1">
        <w:rPr>
          <w:b w:val="0"/>
          <w:i/>
          <w:noProof/>
          <w:sz w:val="17"/>
          <w:szCs w:val="17"/>
        </w:rPr>
        <w:t>Principles of Fluorescence Spectroscopy</w:t>
      </w:r>
      <w:r w:rsidRPr="00DB0AD1">
        <w:rPr>
          <w:b w:val="0"/>
          <w:noProof/>
          <w:sz w:val="17"/>
          <w:szCs w:val="17"/>
        </w:rPr>
        <w:t>, 3rd ed.; Springer: Berlin, 2006.</w:t>
      </w:r>
      <w:bookmarkEnd w:id="37"/>
    </w:p>
    <w:p w14:paraId="5FE3940F" w14:textId="77777777" w:rsidR="00EA1209" w:rsidRPr="00DB0AD1" w:rsidRDefault="00EA1209" w:rsidP="00EA1209">
      <w:pPr>
        <w:pStyle w:val="VDTableTitle"/>
        <w:spacing w:after="0"/>
        <w:jc w:val="both"/>
        <w:rPr>
          <w:b w:val="0"/>
          <w:noProof/>
          <w:sz w:val="17"/>
          <w:szCs w:val="17"/>
        </w:rPr>
      </w:pPr>
      <w:bookmarkStart w:id="38" w:name="_ENREF_38"/>
      <w:r w:rsidRPr="00DB0AD1">
        <w:rPr>
          <w:b w:val="0"/>
          <w:noProof/>
          <w:sz w:val="17"/>
          <w:szCs w:val="17"/>
        </w:rPr>
        <w:t xml:space="preserve">(38) Huang, J.; Wu, Y.; Fu, H.; Zhan, X.; Yao, J.; Barlow, S.; Marder, S. R. Photoinduced Intramolecular Electron Transfer in Conjugated Perylene Bisimide-Dithienothiophene Systems: A Comparative Study of a Small Molecule and a Polymer. </w:t>
      </w:r>
      <w:r w:rsidRPr="00DB0AD1">
        <w:rPr>
          <w:b w:val="0"/>
          <w:i/>
          <w:noProof/>
          <w:sz w:val="17"/>
          <w:szCs w:val="17"/>
        </w:rPr>
        <w:t>J. Phys. Chem. A</w:t>
      </w:r>
      <w:r w:rsidRPr="00DB0AD1">
        <w:rPr>
          <w:b w:val="0"/>
          <w:noProof/>
          <w:sz w:val="17"/>
          <w:szCs w:val="17"/>
        </w:rPr>
        <w:t xml:space="preserve"> </w:t>
      </w:r>
      <w:r w:rsidRPr="00DB0AD1">
        <w:rPr>
          <w:noProof/>
          <w:sz w:val="17"/>
          <w:szCs w:val="17"/>
        </w:rPr>
        <w:t>2009</w:t>
      </w:r>
      <w:r w:rsidRPr="00DB0AD1">
        <w:rPr>
          <w:b w:val="0"/>
          <w:noProof/>
          <w:sz w:val="17"/>
          <w:szCs w:val="17"/>
        </w:rPr>
        <w:t xml:space="preserve">, </w:t>
      </w:r>
      <w:r w:rsidRPr="00DB0AD1">
        <w:rPr>
          <w:b w:val="0"/>
          <w:i/>
          <w:noProof/>
          <w:sz w:val="17"/>
          <w:szCs w:val="17"/>
        </w:rPr>
        <w:t>113</w:t>
      </w:r>
      <w:r w:rsidRPr="00DB0AD1">
        <w:rPr>
          <w:b w:val="0"/>
          <w:noProof/>
          <w:sz w:val="17"/>
          <w:szCs w:val="17"/>
        </w:rPr>
        <w:t>, 5039-5046.</w:t>
      </w:r>
      <w:bookmarkEnd w:id="38"/>
    </w:p>
    <w:p w14:paraId="38B3E7DB" w14:textId="77777777" w:rsidR="00EA1209" w:rsidRPr="00DB0AD1" w:rsidRDefault="00EA1209" w:rsidP="00EA1209">
      <w:pPr>
        <w:pStyle w:val="VDTableTitle"/>
        <w:spacing w:after="0"/>
        <w:jc w:val="both"/>
        <w:rPr>
          <w:b w:val="0"/>
          <w:noProof/>
          <w:sz w:val="17"/>
          <w:szCs w:val="17"/>
        </w:rPr>
      </w:pPr>
      <w:bookmarkStart w:id="39" w:name="_ENREF_39"/>
      <w:r w:rsidRPr="00DB0AD1">
        <w:rPr>
          <w:b w:val="0"/>
          <w:noProof/>
          <w:sz w:val="17"/>
          <w:szCs w:val="17"/>
        </w:rPr>
        <w:t xml:space="preserve">(39) Reineke, S.; Thomschke, M.; Luessem, B.; Leo, K. White Organic Light-Emitting Diodes: Status and Perspective. </w:t>
      </w:r>
      <w:r w:rsidRPr="00DB0AD1">
        <w:rPr>
          <w:b w:val="0"/>
          <w:i/>
          <w:noProof/>
          <w:sz w:val="17"/>
          <w:szCs w:val="17"/>
        </w:rPr>
        <w:t>Rev. Mod. Phys.</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85</w:t>
      </w:r>
      <w:r w:rsidRPr="00DB0AD1">
        <w:rPr>
          <w:b w:val="0"/>
          <w:noProof/>
          <w:sz w:val="17"/>
          <w:szCs w:val="17"/>
        </w:rPr>
        <w:t>, 1245-1293.</w:t>
      </w:r>
      <w:bookmarkEnd w:id="39"/>
    </w:p>
    <w:p w14:paraId="68D27F51" w14:textId="77777777" w:rsidR="00EA1209" w:rsidRPr="00DB0AD1" w:rsidRDefault="00EA1209" w:rsidP="00EA1209">
      <w:pPr>
        <w:pStyle w:val="VDTableTitle"/>
        <w:spacing w:after="0"/>
        <w:jc w:val="both"/>
        <w:rPr>
          <w:b w:val="0"/>
          <w:noProof/>
          <w:sz w:val="17"/>
          <w:szCs w:val="17"/>
        </w:rPr>
      </w:pPr>
      <w:bookmarkStart w:id="40" w:name="_ENREF_40"/>
      <w:r w:rsidRPr="00DB0AD1">
        <w:rPr>
          <w:b w:val="0"/>
          <w:noProof/>
          <w:sz w:val="17"/>
          <w:szCs w:val="17"/>
        </w:rPr>
        <w:t xml:space="preserve">(40) Liu, J.; Yee, K.-K.; Lo, K. K.-W.; Zhang, K. Y.; To, W.-P.; Che, C.-M.; Xu, Z. Selective Ag(I) Binding, H2s Sensing, and White-Light Emission from an Easy-to-Make Porous Conjugated Polymer. </w:t>
      </w:r>
      <w:r w:rsidRPr="00DB0AD1">
        <w:rPr>
          <w:b w:val="0"/>
          <w:i/>
          <w:noProof/>
          <w:sz w:val="17"/>
          <w:szCs w:val="17"/>
        </w:rPr>
        <w:t>J. Am. Chem. Soc.</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136</w:t>
      </w:r>
      <w:r w:rsidRPr="00DB0AD1">
        <w:rPr>
          <w:b w:val="0"/>
          <w:noProof/>
          <w:sz w:val="17"/>
          <w:szCs w:val="17"/>
        </w:rPr>
        <w:t>, 2818-2824.</w:t>
      </w:r>
      <w:bookmarkEnd w:id="40"/>
    </w:p>
    <w:p w14:paraId="6E6B408E" w14:textId="26BDF6FE" w:rsidR="00EA1209" w:rsidRPr="00DB0AD1" w:rsidRDefault="00EA1209" w:rsidP="00EA1209">
      <w:pPr>
        <w:pStyle w:val="VDTableTitle"/>
        <w:spacing w:after="0"/>
        <w:jc w:val="both"/>
        <w:rPr>
          <w:b w:val="0"/>
          <w:noProof/>
          <w:sz w:val="17"/>
          <w:szCs w:val="17"/>
        </w:rPr>
      </w:pPr>
      <w:bookmarkStart w:id="41" w:name="_ENREF_41"/>
      <w:r w:rsidRPr="00DB0AD1">
        <w:rPr>
          <w:b w:val="0"/>
          <w:noProof/>
          <w:sz w:val="17"/>
          <w:szCs w:val="17"/>
        </w:rPr>
        <w:t>(41) Zhang, P.; Wu, K.; Guo, J.; Wang, C. From Hyperbranched Polymer to Nanoscale C</w:t>
      </w:r>
      <w:r w:rsidR="003E6479">
        <w:rPr>
          <w:b w:val="0"/>
          <w:noProof/>
          <w:sz w:val="17"/>
          <w:szCs w:val="17"/>
        </w:rPr>
        <w:t>MP</w:t>
      </w:r>
      <w:r w:rsidRPr="00DB0AD1">
        <w:rPr>
          <w:b w:val="0"/>
          <w:noProof/>
          <w:sz w:val="17"/>
          <w:szCs w:val="17"/>
        </w:rPr>
        <w:t xml:space="preserve"> (N</w:t>
      </w:r>
      <w:r w:rsidR="003E6479">
        <w:rPr>
          <w:b w:val="0"/>
          <w:noProof/>
          <w:sz w:val="17"/>
          <w:szCs w:val="17"/>
        </w:rPr>
        <w:t>CMP</w:t>
      </w:r>
      <w:r w:rsidRPr="00DB0AD1">
        <w:rPr>
          <w:b w:val="0"/>
          <w:noProof/>
          <w:sz w:val="17"/>
          <w:szCs w:val="17"/>
        </w:rPr>
        <w:t>): Improved Microscopic Porosity, Enhanced Light Harvesting, and Enabled Solution Process</w:t>
      </w:r>
      <w:r w:rsidR="003E6479">
        <w:rPr>
          <w:b w:val="0"/>
          <w:noProof/>
          <w:sz w:val="17"/>
          <w:szCs w:val="17"/>
        </w:rPr>
        <w:t>ing into White-Emitting Dye@NCMP</w:t>
      </w:r>
      <w:r w:rsidRPr="00DB0AD1">
        <w:rPr>
          <w:b w:val="0"/>
          <w:noProof/>
          <w:sz w:val="17"/>
          <w:szCs w:val="17"/>
        </w:rPr>
        <w:t xml:space="preserve"> Films. </w:t>
      </w:r>
      <w:r w:rsidRPr="00DB0AD1">
        <w:rPr>
          <w:b w:val="0"/>
          <w:i/>
          <w:noProof/>
          <w:sz w:val="17"/>
          <w:szCs w:val="17"/>
        </w:rPr>
        <w:t>ACS Macro Lett.</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3</w:t>
      </w:r>
      <w:r w:rsidRPr="00DB0AD1">
        <w:rPr>
          <w:b w:val="0"/>
          <w:noProof/>
          <w:sz w:val="17"/>
          <w:szCs w:val="17"/>
        </w:rPr>
        <w:t>, 1139-1144.</w:t>
      </w:r>
      <w:bookmarkEnd w:id="41"/>
    </w:p>
    <w:p w14:paraId="23988AA3" w14:textId="77777777" w:rsidR="00EA1209" w:rsidRPr="00DB0AD1" w:rsidRDefault="00EA1209" w:rsidP="00EA1209">
      <w:pPr>
        <w:pStyle w:val="VDTableTitle"/>
        <w:spacing w:after="0"/>
        <w:jc w:val="both"/>
        <w:rPr>
          <w:b w:val="0"/>
          <w:noProof/>
          <w:sz w:val="17"/>
          <w:szCs w:val="17"/>
        </w:rPr>
      </w:pPr>
      <w:bookmarkStart w:id="42" w:name="_ENREF_42"/>
      <w:r w:rsidRPr="00DB0AD1">
        <w:rPr>
          <w:b w:val="0"/>
          <w:noProof/>
          <w:sz w:val="17"/>
          <w:szCs w:val="17"/>
        </w:rPr>
        <w:t xml:space="preserve">(42) Zhu, M.; Zou, J.; Hu, S.; Li, C. g.; Yang, C.; Wu, H.; Qin, J.; Cao, Y. Highly Efficient Single-Layer White Polymer Light-Emitting Devices Employing Triphenylamine-Based Iridium Dendritic Complexes as Orange Emissive Component. </w:t>
      </w:r>
      <w:r w:rsidRPr="00DB0AD1">
        <w:rPr>
          <w:b w:val="0"/>
          <w:i/>
          <w:noProof/>
          <w:sz w:val="17"/>
          <w:szCs w:val="17"/>
        </w:rPr>
        <w:t>J. Mater. Chem.</w:t>
      </w:r>
      <w:r w:rsidRPr="00DB0AD1">
        <w:rPr>
          <w:b w:val="0"/>
          <w:noProof/>
          <w:sz w:val="17"/>
          <w:szCs w:val="17"/>
        </w:rPr>
        <w:t xml:space="preserve"> </w:t>
      </w:r>
      <w:r w:rsidRPr="00DB0AD1">
        <w:rPr>
          <w:noProof/>
          <w:sz w:val="17"/>
          <w:szCs w:val="17"/>
        </w:rPr>
        <w:t>2012</w:t>
      </w:r>
      <w:r w:rsidRPr="00DB0AD1">
        <w:rPr>
          <w:b w:val="0"/>
          <w:noProof/>
          <w:sz w:val="17"/>
          <w:szCs w:val="17"/>
        </w:rPr>
        <w:t xml:space="preserve">, </w:t>
      </w:r>
      <w:r w:rsidRPr="00DB0AD1">
        <w:rPr>
          <w:b w:val="0"/>
          <w:i/>
          <w:noProof/>
          <w:sz w:val="17"/>
          <w:szCs w:val="17"/>
        </w:rPr>
        <w:t>22</w:t>
      </w:r>
      <w:r w:rsidRPr="00DB0AD1">
        <w:rPr>
          <w:b w:val="0"/>
          <w:noProof/>
          <w:sz w:val="17"/>
          <w:szCs w:val="17"/>
        </w:rPr>
        <w:t>, 361-366.</w:t>
      </w:r>
      <w:bookmarkEnd w:id="42"/>
    </w:p>
    <w:p w14:paraId="2E0B5D37" w14:textId="77777777" w:rsidR="00EA1209" w:rsidRPr="00DB0AD1" w:rsidRDefault="00EA1209" w:rsidP="00EA1209">
      <w:pPr>
        <w:pStyle w:val="VDTableTitle"/>
        <w:spacing w:after="0"/>
        <w:jc w:val="both"/>
        <w:rPr>
          <w:b w:val="0"/>
          <w:noProof/>
          <w:sz w:val="17"/>
          <w:szCs w:val="17"/>
        </w:rPr>
      </w:pPr>
      <w:bookmarkStart w:id="43" w:name="_ENREF_43"/>
      <w:r w:rsidRPr="00DB0AD1">
        <w:rPr>
          <w:b w:val="0"/>
          <w:noProof/>
          <w:sz w:val="17"/>
          <w:szCs w:val="17"/>
        </w:rPr>
        <w:t xml:space="preserve">(43) Sudyoadsuk, T.; Moonsin, P.; Prachumrak, N.; Namuangruk, S.; Jungsuttiwong, S.; Keawin, T.; Promarak, V. Carbazole Dendrimers Containing Oligoarylfluorene Cores as Solution-Processed Hole-Transporting Non-Doped Emitters for Efficient Pure Red, Green, Blue and White Organic Light-Emitting Diodes. </w:t>
      </w:r>
      <w:r w:rsidRPr="00DB0AD1">
        <w:rPr>
          <w:b w:val="0"/>
          <w:i/>
          <w:noProof/>
          <w:sz w:val="17"/>
          <w:szCs w:val="17"/>
        </w:rPr>
        <w:t>Polym. Chem.</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5</w:t>
      </w:r>
      <w:r w:rsidRPr="00DB0AD1">
        <w:rPr>
          <w:b w:val="0"/>
          <w:noProof/>
          <w:sz w:val="17"/>
          <w:szCs w:val="17"/>
        </w:rPr>
        <w:t>, 3982-3993.</w:t>
      </w:r>
      <w:bookmarkEnd w:id="43"/>
    </w:p>
    <w:p w14:paraId="0503E432" w14:textId="77777777" w:rsidR="00EA1209" w:rsidRPr="00DB0AD1" w:rsidRDefault="00EA1209" w:rsidP="00EA1209">
      <w:pPr>
        <w:pStyle w:val="VDTableTitle"/>
        <w:spacing w:after="0"/>
        <w:jc w:val="both"/>
        <w:rPr>
          <w:b w:val="0"/>
          <w:noProof/>
          <w:sz w:val="17"/>
          <w:szCs w:val="17"/>
        </w:rPr>
      </w:pPr>
      <w:bookmarkStart w:id="44" w:name="_ENREF_44"/>
      <w:r w:rsidRPr="00DB0AD1">
        <w:rPr>
          <w:b w:val="0"/>
          <w:noProof/>
          <w:sz w:val="17"/>
          <w:szCs w:val="17"/>
        </w:rPr>
        <w:lastRenderedPageBreak/>
        <w:t xml:space="preserve">(44) Shih, H.-M.; Wu, R.-C.; Shih, P.-I.; Wang, C.-L.; Hsu, C.-S. Synthesis of Fluorene-Based Hyperbranched Polymers for Solution-Processable Blue, Green, Red, and White Light-Emitting Devices. </w:t>
      </w:r>
      <w:r w:rsidRPr="00DB0AD1">
        <w:rPr>
          <w:b w:val="0"/>
          <w:i/>
          <w:noProof/>
          <w:sz w:val="17"/>
          <w:szCs w:val="17"/>
        </w:rPr>
        <w:t>J. Polym. Sci., Part A Polym. Chem.</w:t>
      </w:r>
      <w:r w:rsidRPr="00DB0AD1">
        <w:rPr>
          <w:b w:val="0"/>
          <w:noProof/>
          <w:sz w:val="17"/>
          <w:szCs w:val="17"/>
        </w:rPr>
        <w:t xml:space="preserve"> </w:t>
      </w:r>
      <w:r w:rsidRPr="00DB0AD1">
        <w:rPr>
          <w:noProof/>
          <w:sz w:val="17"/>
          <w:szCs w:val="17"/>
        </w:rPr>
        <w:t>2012</w:t>
      </w:r>
      <w:r w:rsidRPr="00DB0AD1">
        <w:rPr>
          <w:b w:val="0"/>
          <w:noProof/>
          <w:sz w:val="17"/>
          <w:szCs w:val="17"/>
        </w:rPr>
        <w:t xml:space="preserve">, </w:t>
      </w:r>
      <w:r w:rsidRPr="00DB0AD1">
        <w:rPr>
          <w:b w:val="0"/>
          <w:i/>
          <w:noProof/>
          <w:sz w:val="17"/>
          <w:szCs w:val="17"/>
        </w:rPr>
        <w:t>50</w:t>
      </w:r>
      <w:r w:rsidRPr="00DB0AD1">
        <w:rPr>
          <w:b w:val="0"/>
          <w:noProof/>
          <w:sz w:val="17"/>
          <w:szCs w:val="17"/>
        </w:rPr>
        <w:t>, 696-710.</w:t>
      </w:r>
      <w:bookmarkEnd w:id="44"/>
    </w:p>
    <w:p w14:paraId="01560425" w14:textId="77777777" w:rsidR="00EA1209" w:rsidRPr="00DB0AD1" w:rsidRDefault="00EA1209" w:rsidP="00EA1209">
      <w:pPr>
        <w:pStyle w:val="VDTableTitle"/>
        <w:spacing w:after="0"/>
        <w:jc w:val="both"/>
        <w:rPr>
          <w:b w:val="0"/>
          <w:noProof/>
          <w:sz w:val="17"/>
          <w:szCs w:val="17"/>
        </w:rPr>
      </w:pPr>
      <w:bookmarkStart w:id="45" w:name="_ENREF_45"/>
      <w:r w:rsidRPr="00DB0AD1">
        <w:rPr>
          <w:b w:val="0"/>
          <w:noProof/>
          <w:sz w:val="17"/>
          <w:szCs w:val="17"/>
        </w:rPr>
        <w:t xml:space="preserve">(45) Kim, J.; Park, J.; Jin, S.-H.; Lee, T. S. Synthesis of Conjugated, Hyperbranched Copolymers for Tunable Multicolor Emissions in Light-Emitting Diodes. </w:t>
      </w:r>
      <w:r w:rsidRPr="00DB0AD1">
        <w:rPr>
          <w:b w:val="0"/>
          <w:i/>
          <w:noProof/>
          <w:sz w:val="17"/>
          <w:szCs w:val="17"/>
        </w:rPr>
        <w:t>Polym. Chem.</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6</w:t>
      </w:r>
      <w:r w:rsidRPr="00DB0AD1">
        <w:rPr>
          <w:b w:val="0"/>
          <w:noProof/>
          <w:sz w:val="17"/>
          <w:szCs w:val="17"/>
        </w:rPr>
        <w:t>, 5062-5069.</w:t>
      </w:r>
      <w:bookmarkEnd w:id="45"/>
    </w:p>
    <w:p w14:paraId="5BE9B8D6" w14:textId="77777777" w:rsidR="00EA1209" w:rsidRPr="00DB0AD1" w:rsidRDefault="00EA1209" w:rsidP="00EA1209">
      <w:pPr>
        <w:pStyle w:val="VDTableTitle"/>
        <w:spacing w:after="0"/>
        <w:jc w:val="both"/>
        <w:rPr>
          <w:b w:val="0"/>
          <w:noProof/>
          <w:sz w:val="17"/>
          <w:szCs w:val="17"/>
        </w:rPr>
      </w:pPr>
      <w:bookmarkStart w:id="46" w:name="_ENREF_46"/>
      <w:r w:rsidRPr="00DB0AD1">
        <w:rPr>
          <w:b w:val="0"/>
          <w:noProof/>
          <w:sz w:val="17"/>
          <w:szCs w:val="17"/>
        </w:rPr>
        <w:t>(46) Emission spectra were corrected according to the method reported in reference 37. But even after careful corrections are made the results are only accurate to ±10%, what would explain the disagreement between CIE coordinates and the actual color.</w:t>
      </w:r>
      <w:bookmarkEnd w:id="46"/>
    </w:p>
    <w:p w14:paraId="3064C8D4" w14:textId="77777777" w:rsidR="00EA1209" w:rsidRPr="00DB0AD1" w:rsidRDefault="00EA1209" w:rsidP="00EA1209">
      <w:pPr>
        <w:pStyle w:val="VDTableTitle"/>
        <w:spacing w:after="0"/>
        <w:jc w:val="both"/>
        <w:rPr>
          <w:b w:val="0"/>
          <w:noProof/>
          <w:sz w:val="17"/>
          <w:szCs w:val="17"/>
        </w:rPr>
      </w:pPr>
      <w:bookmarkStart w:id="47" w:name="_ENREF_47"/>
      <w:r w:rsidRPr="00DB0AD1">
        <w:rPr>
          <w:b w:val="0"/>
          <w:noProof/>
          <w:sz w:val="17"/>
          <w:szCs w:val="17"/>
        </w:rPr>
        <w:t>(47) Throughout this discussion, the terms “core” and “shell” refer to separate chromophore domains, but those may not exist as idealised core-shell structures, as in this simple schematic representation.</w:t>
      </w:r>
      <w:bookmarkEnd w:id="47"/>
    </w:p>
    <w:p w14:paraId="25793F37" w14:textId="77777777" w:rsidR="00EA1209" w:rsidRPr="00DB0AD1" w:rsidRDefault="00EA1209" w:rsidP="00EA1209">
      <w:pPr>
        <w:pStyle w:val="VDTableTitle"/>
        <w:spacing w:after="0"/>
        <w:jc w:val="both"/>
        <w:rPr>
          <w:b w:val="0"/>
          <w:noProof/>
          <w:sz w:val="17"/>
          <w:szCs w:val="17"/>
        </w:rPr>
      </w:pPr>
      <w:bookmarkStart w:id="48" w:name="_ENREF_48"/>
      <w:r w:rsidRPr="00DB0AD1">
        <w:rPr>
          <w:b w:val="0"/>
          <w:noProof/>
          <w:sz w:val="17"/>
          <w:szCs w:val="17"/>
        </w:rPr>
        <w:t xml:space="preserve">(48) Xu, Y.; Nagai, A.; Jiang, D. Core-Shell Conjugated Microporous Polymers: A New Strategy for Exploring Color-Tunable and -Controllable Light Emissions. </w:t>
      </w:r>
      <w:r w:rsidRPr="00DB0AD1">
        <w:rPr>
          <w:b w:val="0"/>
          <w:i/>
          <w:noProof/>
          <w:sz w:val="17"/>
          <w:szCs w:val="17"/>
        </w:rPr>
        <w:t>Chem. Commun.</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49</w:t>
      </w:r>
      <w:r w:rsidRPr="00DB0AD1">
        <w:rPr>
          <w:b w:val="0"/>
          <w:noProof/>
          <w:sz w:val="17"/>
          <w:szCs w:val="17"/>
        </w:rPr>
        <w:t>, 1591-1593.</w:t>
      </w:r>
      <w:bookmarkEnd w:id="48"/>
    </w:p>
    <w:p w14:paraId="377ADE6C" w14:textId="59D32144" w:rsidR="00EA1209" w:rsidRPr="00DB0AD1" w:rsidRDefault="00EA1209" w:rsidP="00EA1209">
      <w:pPr>
        <w:pStyle w:val="VDTableTitle"/>
        <w:spacing w:after="0"/>
        <w:jc w:val="both"/>
        <w:rPr>
          <w:b w:val="0"/>
          <w:noProof/>
          <w:sz w:val="17"/>
          <w:szCs w:val="17"/>
        </w:rPr>
      </w:pPr>
      <w:bookmarkStart w:id="49" w:name="_ENREF_49"/>
      <w:r w:rsidRPr="00DB0AD1">
        <w:rPr>
          <w:b w:val="0"/>
          <w:noProof/>
          <w:sz w:val="17"/>
          <w:szCs w:val="17"/>
        </w:rPr>
        <w:t>(49) Gopalakrishnan, D.; Dichtel, W. R. Direct Detection of R</w:t>
      </w:r>
      <w:r w:rsidR="003E6479">
        <w:rPr>
          <w:b w:val="0"/>
          <w:noProof/>
          <w:sz w:val="17"/>
          <w:szCs w:val="17"/>
        </w:rPr>
        <w:t>DX</w:t>
      </w:r>
      <w:r w:rsidRPr="00DB0AD1">
        <w:rPr>
          <w:b w:val="0"/>
          <w:noProof/>
          <w:sz w:val="17"/>
          <w:szCs w:val="17"/>
        </w:rPr>
        <w:t xml:space="preserve"> Vapor Using a Conjugated Polymer Network. </w:t>
      </w:r>
      <w:r w:rsidRPr="00DB0AD1">
        <w:rPr>
          <w:b w:val="0"/>
          <w:i/>
          <w:noProof/>
          <w:sz w:val="17"/>
          <w:szCs w:val="17"/>
        </w:rPr>
        <w:t>J. Am. Chem. Soc.</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135</w:t>
      </w:r>
      <w:r w:rsidRPr="00DB0AD1">
        <w:rPr>
          <w:b w:val="0"/>
          <w:noProof/>
          <w:sz w:val="17"/>
          <w:szCs w:val="17"/>
        </w:rPr>
        <w:t>, 8357-8362.</w:t>
      </w:r>
      <w:bookmarkEnd w:id="49"/>
    </w:p>
    <w:p w14:paraId="7FB3ACF9" w14:textId="62A01DFB" w:rsidR="00EA1209" w:rsidRPr="00DB0AD1" w:rsidRDefault="00EA1209" w:rsidP="00EA1209">
      <w:pPr>
        <w:pStyle w:val="VDTableTitle"/>
        <w:spacing w:after="0"/>
        <w:jc w:val="both"/>
        <w:rPr>
          <w:b w:val="0"/>
          <w:noProof/>
          <w:sz w:val="17"/>
          <w:szCs w:val="17"/>
        </w:rPr>
      </w:pPr>
      <w:bookmarkStart w:id="50" w:name="_ENREF_50"/>
      <w:r w:rsidRPr="00DB0AD1">
        <w:rPr>
          <w:b w:val="0"/>
          <w:noProof/>
          <w:sz w:val="17"/>
          <w:szCs w:val="17"/>
        </w:rPr>
        <w:t>(50) Novotney, J. L.; Dichtel, W. R. Conjugated Porous Polymers for T</w:t>
      </w:r>
      <w:r w:rsidR="003E6479">
        <w:rPr>
          <w:b w:val="0"/>
          <w:noProof/>
          <w:sz w:val="17"/>
          <w:szCs w:val="17"/>
        </w:rPr>
        <w:t>NT</w:t>
      </w:r>
      <w:r w:rsidRPr="00DB0AD1">
        <w:rPr>
          <w:b w:val="0"/>
          <w:noProof/>
          <w:sz w:val="17"/>
          <w:szCs w:val="17"/>
        </w:rPr>
        <w:t xml:space="preserve"> Vapor Detection. </w:t>
      </w:r>
      <w:r w:rsidRPr="00DB0AD1">
        <w:rPr>
          <w:b w:val="0"/>
          <w:i/>
          <w:noProof/>
          <w:sz w:val="17"/>
          <w:szCs w:val="17"/>
        </w:rPr>
        <w:t>ACS Macro Lett.</w:t>
      </w:r>
      <w:r w:rsidRPr="00DB0AD1">
        <w:rPr>
          <w:b w:val="0"/>
          <w:noProof/>
          <w:sz w:val="17"/>
          <w:szCs w:val="17"/>
        </w:rPr>
        <w:t xml:space="preserve"> </w:t>
      </w:r>
      <w:r w:rsidRPr="00DB0AD1">
        <w:rPr>
          <w:noProof/>
          <w:sz w:val="17"/>
          <w:szCs w:val="17"/>
        </w:rPr>
        <w:t>2013</w:t>
      </w:r>
      <w:r w:rsidRPr="00DB0AD1">
        <w:rPr>
          <w:b w:val="0"/>
          <w:noProof/>
          <w:sz w:val="17"/>
          <w:szCs w:val="17"/>
        </w:rPr>
        <w:t xml:space="preserve">, </w:t>
      </w:r>
      <w:r w:rsidRPr="00DB0AD1">
        <w:rPr>
          <w:b w:val="0"/>
          <w:i/>
          <w:noProof/>
          <w:sz w:val="17"/>
          <w:szCs w:val="17"/>
        </w:rPr>
        <w:t>2</w:t>
      </w:r>
      <w:r w:rsidRPr="00DB0AD1">
        <w:rPr>
          <w:b w:val="0"/>
          <w:noProof/>
          <w:sz w:val="17"/>
          <w:szCs w:val="17"/>
        </w:rPr>
        <w:t>, 423-426.</w:t>
      </w:r>
      <w:bookmarkEnd w:id="50"/>
    </w:p>
    <w:p w14:paraId="2AFFC132" w14:textId="77777777" w:rsidR="00EA1209" w:rsidRPr="00DB0AD1" w:rsidRDefault="00EA1209" w:rsidP="00EA1209">
      <w:pPr>
        <w:pStyle w:val="VDTableTitle"/>
        <w:spacing w:after="0"/>
        <w:jc w:val="both"/>
        <w:rPr>
          <w:b w:val="0"/>
          <w:noProof/>
          <w:sz w:val="17"/>
          <w:szCs w:val="17"/>
        </w:rPr>
      </w:pPr>
      <w:bookmarkStart w:id="51" w:name="_ENREF_51"/>
      <w:r w:rsidRPr="00DB0AD1">
        <w:rPr>
          <w:b w:val="0"/>
          <w:noProof/>
          <w:sz w:val="17"/>
          <w:szCs w:val="17"/>
        </w:rPr>
        <w:t xml:space="preserve">(51) Wu, X.; Li, H.; Xu, Y.; Xu, B.; Tong, H.; Wang, L. Thin Film Fabricated from Solution-Dispersible Porous Hyperbranched Conjugated Polymer Nanoparticles without Surfactants. </w:t>
      </w:r>
      <w:r w:rsidRPr="00DB0AD1">
        <w:rPr>
          <w:b w:val="0"/>
          <w:i/>
          <w:noProof/>
          <w:sz w:val="17"/>
          <w:szCs w:val="17"/>
        </w:rPr>
        <w:t>Nanoscale</w:t>
      </w:r>
      <w:r w:rsidRPr="00DB0AD1">
        <w:rPr>
          <w:b w:val="0"/>
          <w:noProof/>
          <w:sz w:val="17"/>
          <w:szCs w:val="17"/>
        </w:rPr>
        <w:t xml:space="preserve"> </w:t>
      </w:r>
      <w:r w:rsidRPr="00DB0AD1">
        <w:rPr>
          <w:noProof/>
          <w:sz w:val="17"/>
          <w:szCs w:val="17"/>
        </w:rPr>
        <w:t>2014</w:t>
      </w:r>
      <w:r w:rsidRPr="00DB0AD1">
        <w:rPr>
          <w:b w:val="0"/>
          <w:noProof/>
          <w:sz w:val="17"/>
          <w:szCs w:val="17"/>
        </w:rPr>
        <w:t xml:space="preserve">, </w:t>
      </w:r>
      <w:r w:rsidRPr="00DB0AD1">
        <w:rPr>
          <w:b w:val="0"/>
          <w:i/>
          <w:noProof/>
          <w:sz w:val="17"/>
          <w:szCs w:val="17"/>
        </w:rPr>
        <w:t>6</w:t>
      </w:r>
      <w:r w:rsidRPr="00DB0AD1">
        <w:rPr>
          <w:b w:val="0"/>
          <w:noProof/>
          <w:sz w:val="17"/>
          <w:szCs w:val="17"/>
        </w:rPr>
        <w:t>, 2375-2380.</w:t>
      </w:r>
      <w:bookmarkEnd w:id="51"/>
    </w:p>
    <w:p w14:paraId="30A37501" w14:textId="1A816ED9" w:rsidR="00EA1209" w:rsidRPr="00DB0AD1" w:rsidRDefault="00EA1209" w:rsidP="00EA1209">
      <w:pPr>
        <w:pStyle w:val="VDTableTitle"/>
        <w:spacing w:after="0"/>
        <w:jc w:val="both"/>
        <w:rPr>
          <w:b w:val="0"/>
          <w:noProof/>
          <w:sz w:val="17"/>
          <w:szCs w:val="17"/>
        </w:rPr>
      </w:pPr>
      <w:bookmarkStart w:id="52" w:name="_ENREF_52"/>
      <w:r w:rsidRPr="00DB0AD1">
        <w:rPr>
          <w:b w:val="0"/>
          <w:noProof/>
          <w:sz w:val="17"/>
          <w:szCs w:val="17"/>
        </w:rPr>
        <w:t>(52) Gopalakrishnan, D.; Dichtel, W. R. Real-Time,</w:t>
      </w:r>
      <w:r w:rsidR="00165D6A">
        <w:rPr>
          <w:b w:val="0"/>
          <w:noProof/>
          <w:sz w:val="17"/>
          <w:szCs w:val="17"/>
        </w:rPr>
        <w:t xml:space="preserve"> Ultrasensitive Detection of RDX</w:t>
      </w:r>
      <w:r w:rsidRPr="00DB0AD1">
        <w:rPr>
          <w:b w:val="0"/>
          <w:noProof/>
          <w:sz w:val="17"/>
          <w:szCs w:val="17"/>
        </w:rPr>
        <w:t xml:space="preserve"> Vapors Using Conjugated Network Polymer Thin Films. </w:t>
      </w:r>
      <w:r w:rsidRPr="00DB0AD1">
        <w:rPr>
          <w:b w:val="0"/>
          <w:i/>
          <w:noProof/>
          <w:sz w:val="17"/>
          <w:szCs w:val="17"/>
        </w:rPr>
        <w:t>Chem. Mater.</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27</w:t>
      </w:r>
      <w:r w:rsidRPr="00DB0AD1">
        <w:rPr>
          <w:b w:val="0"/>
          <w:noProof/>
          <w:sz w:val="17"/>
          <w:szCs w:val="17"/>
        </w:rPr>
        <w:t>, 3813-3816.</w:t>
      </w:r>
      <w:bookmarkEnd w:id="52"/>
    </w:p>
    <w:p w14:paraId="09CC790A" w14:textId="77777777" w:rsidR="00EA1209" w:rsidRPr="00DB0AD1" w:rsidRDefault="00EA1209" w:rsidP="00EA1209">
      <w:pPr>
        <w:pStyle w:val="VDTableTitle"/>
        <w:spacing w:after="0"/>
        <w:jc w:val="both"/>
        <w:rPr>
          <w:b w:val="0"/>
          <w:noProof/>
          <w:sz w:val="17"/>
          <w:szCs w:val="17"/>
        </w:rPr>
      </w:pPr>
      <w:bookmarkStart w:id="53" w:name="_ENREF_53"/>
      <w:r w:rsidRPr="00DB0AD1">
        <w:rPr>
          <w:b w:val="0"/>
          <w:noProof/>
          <w:sz w:val="17"/>
          <w:szCs w:val="17"/>
        </w:rPr>
        <w:t xml:space="preserve">(53) Ma, H.; Li, B.; Zhang, L.; Han, D.; Zhu, G. Targeted Synthesis of Core-Shell Porous Aromatic Frameworks for Selective Detection of Nitro Aromatic Explosives Via Fluorescence Two-Dimensional Response. </w:t>
      </w:r>
      <w:r w:rsidRPr="00DB0AD1">
        <w:rPr>
          <w:b w:val="0"/>
          <w:i/>
          <w:noProof/>
          <w:sz w:val="17"/>
          <w:szCs w:val="17"/>
        </w:rPr>
        <w:t>J. Mater. Chem. A</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3</w:t>
      </w:r>
      <w:r w:rsidRPr="00DB0AD1">
        <w:rPr>
          <w:b w:val="0"/>
          <w:noProof/>
          <w:sz w:val="17"/>
          <w:szCs w:val="17"/>
        </w:rPr>
        <w:t>, 19346-19352.</w:t>
      </w:r>
      <w:bookmarkEnd w:id="53"/>
    </w:p>
    <w:p w14:paraId="044C27AA" w14:textId="77777777" w:rsidR="00EA1209" w:rsidRPr="00DB0AD1" w:rsidRDefault="00EA1209" w:rsidP="00EA1209">
      <w:pPr>
        <w:pStyle w:val="VDTableTitle"/>
        <w:spacing w:after="0"/>
        <w:jc w:val="both"/>
        <w:rPr>
          <w:b w:val="0"/>
          <w:noProof/>
          <w:sz w:val="17"/>
          <w:szCs w:val="17"/>
        </w:rPr>
      </w:pPr>
      <w:bookmarkStart w:id="54" w:name="_ENREF_54"/>
      <w:r w:rsidRPr="00DB0AD1">
        <w:rPr>
          <w:b w:val="0"/>
          <w:noProof/>
          <w:sz w:val="17"/>
          <w:szCs w:val="17"/>
        </w:rPr>
        <w:t xml:space="preserve">(54) Yuan, K.; Guo-Wang, P.; Hu, T.; Shi, L.; Zeng, R.; Forster, M.; Pichler, T.; Chen, Y.; Scherf, U. Nanofibrous and Graphene-Templated Conjugated Microporous Polymer Materials for Flexible Chemosensors and Supercapacitors. </w:t>
      </w:r>
      <w:r w:rsidRPr="00DB0AD1">
        <w:rPr>
          <w:b w:val="0"/>
          <w:i/>
          <w:noProof/>
          <w:sz w:val="17"/>
          <w:szCs w:val="17"/>
        </w:rPr>
        <w:t>Chem. Mater.</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27</w:t>
      </w:r>
      <w:r w:rsidRPr="00DB0AD1">
        <w:rPr>
          <w:b w:val="0"/>
          <w:noProof/>
          <w:sz w:val="17"/>
          <w:szCs w:val="17"/>
        </w:rPr>
        <w:t>, 7403-7411.</w:t>
      </w:r>
      <w:bookmarkEnd w:id="54"/>
    </w:p>
    <w:p w14:paraId="789A4C9E" w14:textId="77777777" w:rsidR="00EA1209" w:rsidRPr="00DB0AD1" w:rsidRDefault="00EA1209" w:rsidP="00EA1209">
      <w:pPr>
        <w:pStyle w:val="VDTableTitle"/>
        <w:spacing w:after="0"/>
        <w:jc w:val="both"/>
        <w:rPr>
          <w:b w:val="0"/>
          <w:noProof/>
          <w:sz w:val="17"/>
          <w:szCs w:val="17"/>
        </w:rPr>
      </w:pPr>
      <w:bookmarkStart w:id="55" w:name="_ENREF_55"/>
      <w:r w:rsidRPr="00DB0AD1">
        <w:rPr>
          <w:b w:val="0"/>
          <w:noProof/>
          <w:sz w:val="17"/>
          <w:szCs w:val="17"/>
        </w:rPr>
        <w:t xml:space="preserve">(55) Lan, A.; Li, K.; Wu, H.; Olson, D. H.; Emge, T. J.; Ki, W.; Hong, M.; Li, J. A Luminescent Microporous Metal-Organic Framework for the Fast and Reversible Detection of High Explosives. </w:t>
      </w:r>
      <w:r w:rsidRPr="00DB0AD1">
        <w:rPr>
          <w:b w:val="0"/>
          <w:i/>
          <w:noProof/>
          <w:sz w:val="17"/>
          <w:szCs w:val="17"/>
        </w:rPr>
        <w:t>Angew. Chem., Int. Ed.</w:t>
      </w:r>
      <w:r w:rsidRPr="00DB0AD1">
        <w:rPr>
          <w:b w:val="0"/>
          <w:noProof/>
          <w:sz w:val="17"/>
          <w:szCs w:val="17"/>
        </w:rPr>
        <w:t xml:space="preserve"> </w:t>
      </w:r>
      <w:r w:rsidRPr="00DB0AD1">
        <w:rPr>
          <w:noProof/>
          <w:sz w:val="17"/>
          <w:szCs w:val="17"/>
        </w:rPr>
        <w:t>2009</w:t>
      </w:r>
      <w:r w:rsidRPr="00DB0AD1">
        <w:rPr>
          <w:b w:val="0"/>
          <w:noProof/>
          <w:sz w:val="17"/>
          <w:szCs w:val="17"/>
        </w:rPr>
        <w:t xml:space="preserve">, </w:t>
      </w:r>
      <w:r w:rsidRPr="00DB0AD1">
        <w:rPr>
          <w:b w:val="0"/>
          <w:i/>
          <w:noProof/>
          <w:sz w:val="17"/>
          <w:szCs w:val="17"/>
        </w:rPr>
        <w:t>48</w:t>
      </w:r>
      <w:r w:rsidRPr="00DB0AD1">
        <w:rPr>
          <w:b w:val="0"/>
          <w:noProof/>
          <w:sz w:val="17"/>
          <w:szCs w:val="17"/>
        </w:rPr>
        <w:t>, 2334-2338.</w:t>
      </w:r>
      <w:bookmarkEnd w:id="55"/>
    </w:p>
    <w:p w14:paraId="527A3B83" w14:textId="77777777" w:rsidR="00EA1209" w:rsidRPr="00DB0AD1" w:rsidRDefault="00EA1209" w:rsidP="00EA1209">
      <w:pPr>
        <w:pStyle w:val="VDTableTitle"/>
        <w:spacing w:after="0"/>
        <w:jc w:val="both"/>
        <w:rPr>
          <w:b w:val="0"/>
          <w:noProof/>
          <w:sz w:val="17"/>
          <w:szCs w:val="17"/>
        </w:rPr>
      </w:pPr>
      <w:bookmarkStart w:id="56" w:name="_ENREF_56"/>
      <w:r w:rsidRPr="00DB0AD1">
        <w:rPr>
          <w:b w:val="0"/>
          <w:noProof/>
          <w:sz w:val="17"/>
          <w:szCs w:val="17"/>
        </w:rPr>
        <w:t xml:space="preserve">(56) Yi, F.-Y.; Wang, Y.; Li, J.-P.; Wu, D.; Lan, Y.-Q.; Sun, Z.-M. An Ultrastable Porous Metal-Organic Framework Luminescent Switch Towards Aromatic Compounds. </w:t>
      </w:r>
      <w:r w:rsidRPr="00DB0AD1">
        <w:rPr>
          <w:b w:val="0"/>
          <w:i/>
          <w:noProof/>
          <w:sz w:val="17"/>
          <w:szCs w:val="17"/>
        </w:rPr>
        <w:t>Mater. Horiz.</w:t>
      </w:r>
      <w:r w:rsidRPr="00DB0AD1">
        <w:rPr>
          <w:b w:val="0"/>
          <w:noProof/>
          <w:sz w:val="17"/>
          <w:szCs w:val="17"/>
        </w:rPr>
        <w:t xml:space="preserve"> </w:t>
      </w:r>
      <w:r w:rsidRPr="00DB0AD1">
        <w:rPr>
          <w:noProof/>
          <w:sz w:val="17"/>
          <w:szCs w:val="17"/>
        </w:rPr>
        <w:t>2015</w:t>
      </w:r>
      <w:r w:rsidRPr="00DB0AD1">
        <w:rPr>
          <w:b w:val="0"/>
          <w:noProof/>
          <w:sz w:val="17"/>
          <w:szCs w:val="17"/>
        </w:rPr>
        <w:t xml:space="preserve">, </w:t>
      </w:r>
      <w:r w:rsidRPr="00DB0AD1">
        <w:rPr>
          <w:b w:val="0"/>
          <w:i/>
          <w:noProof/>
          <w:sz w:val="17"/>
          <w:szCs w:val="17"/>
        </w:rPr>
        <w:t>2</w:t>
      </w:r>
      <w:r w:rsidRPr="00DB0AD1">
        <w:rPr>
          <w:b w:val="0"/>
          <w:noProof/>
          <w:sz w:val="17"/>
          <w:szCs w:val="17"/>
        </w:rPr>
        <w:t>, 245-251.</w:t>
      </w:r>
      <w:bookmarkEnd w:id="56"/>
    </w:p>
    <w:p w14:paraId="364A0302" w14:textId="77777777" w:rsidR="00EA1209" w:rsidRPr="00DB0AD1" w:rsidRDefault="00EA1209" w:rsidP="00EA1209">
      <w:pPr>
        <w:pStyle w:val="VDTableTitle"/>
        <w:spacing w:after="0"/>
        <w:jc w:val="both"/>
        <w:rPr>
          <w:b w:val="0"/>
          <w:noProof/>
          <w:sz w:val="17"/>
          <w:szCs w:val="17"/>
        </w:rPr>
      </w:pPr>
      <w:bookmarkStart w:id="57" w:name="_ENREF_57"/>
      <w:r w:rsidRPr="00DB0AD1">
        <w:rPr>
          <w:b w:val="0"/>
          <w:noProof/>
          <w:sz w:val="17"/>
          <w:szCs w:val="17"/>
        </w:rPr>
        <w:t xml:space="preserve">(57) McQuade, D. T.; Pullen, A. E.; Swager, T. M. Conjugated Polymer-Based Chemical Sensors. </w:t>
      </w:r>
      <w:r w:rsidRPr="00DB0AD1">
        <w:rPr>
          <w:b w:val="0"/>
          <w:i/>
          <w:noProof/>
          <w:sz w:val="17"/>
          <w:szCs w:val="17"/>
        </w:rPr>
        <w:t>Chem. Rev.</w:t>
      </w:r>
      <w:r w:rsidRPr="00DB0AD1">
        <w:rPr>
          <w:b w:val="0"/>
          <w:noProof/>
          <w:sz w:val="17"/>
          <w:szCs w:val="17"/>
        </w:rPr>
        <w:t xml:space="preserve"> </w:t>
      </w:r>
      <w:r w:rsidRPr="00DB0AD1">
        <w:rPr>
          <w:noProof/>
          <w:sz w:val="17"/>
          <w:szCs w:val="17"/>
        </w:rPr>
        <w:t>2000</w:t>
      </w:r>
      <w:r w:rsidRPr="00DB0AD1">
        <w:rPr>
          <w:b w:val="0"/>
          <w:noProof/>
          <w:sz w:val="17"/>
          <w:szCs w:val="17"/>
        </w:rPr>
        <w:t xml:space="preserve">, </w:t>
      </w:r>
      <w:r w:rsidRPr="00DB0AD1">
        <w:rPr>
          <w:b w:val="0"/>
          <w:i/>
          <w:noProof/>
          <w:sz w:val="17"/>
          <w:szCs w:val="17"/>
        </w:rPr>
        <w:t>100</w:t>
      </w:r>
      <w:r w:rsidRPr="00DB0AD1">
        <w:rPr>
          <w:b w:val="0"/>
          <w:noProof/>
          <w:sz w:val="17"/>
          <w:szCs w:val="17"/>
        </w:rPr>
        <w:t>, 2537-2574.</w:t>
      </w:r>
      <w:bookmarkEnd w:id="57"/>
    </w:p>
    <w:p w14:paraId="50622537" w14:textId="77777777" w:rsidR="00EA1209" w:rsidRPr="00DB0AD1" w:rsidRDefault="00EA1209" w:rsidP="00EA1209">
      <w:pPr>
        <w:pStyle w:val="VDTableTitle"/>
        <w:spacing w:after="0"/>
        <w:jc w:val="both"/>
        <w:rPr>
          <w:b w:val="0"/>
          <w:noProof/>
          <w:sz w:val="17"/>
          <w:szCs w:val="17"/>
        </w:rPr>
      </w:pPr>
      <w:bookmarkStart w:id="58" w:name="_ENREF_58"/>
      <w:r w:rsidRPr="00DB0AD1">
        <w:rPr>
          <w:b w:val="0"/>
          <w:noProof/>
          <w:sz w:val="17"/>
          <w:szCs w:val="17"/>
        </w:rPr>
        <w:t xml:space="preserve">(58) Thomas, S. W., III; Joly, G. D.; Swager, T. M. Chemical Sensors Based on Amplifying Fluorescent Conjugated Polymers. </w:t>
      </w:r>
      <w:r w:rsidRPr="00DB0AD1">
        <w:rPr>
          <w:b w:val="0"/>
          <w:i/>
          <w:noProof/>
          <w:sz w:val="17"/>
          <w:szCs w:val="17"/>
        </w:rPr>
        <w:t>Chem. Rev.</w:t>
      </w:r>
      <w:r w:rsidRPr="00DB0AD1">
        <w:rPr>
          <w:b w:val="0"/>
          <w:noProof/>
          <w:sz w:val="17"/>
          <w:szCs w:val="17"/>
        </w:rPr>
        <w:t xml:space="preserve"> </w:t>
      </w:r>
      <w:r w:rsidRPr="00DB0AD1">
        <w:rPr>
          <w:noProof/>
          <w:sz w:val="17"/>
          <w:szCs w:val="17"/>
        </w:rPr>
        <w:t>2007</w:t>
      </w:r>
      <w:r w:rsidRPr="00DB0AD1">
        <w:rPr>
          <w:b w:val="0"/>
          <w:noProof/>
          <w:sz w:val="17"/>
          <w:szCs w:val="17"/>
        </w:rPr>
        <w:t xml:space="preserve">, </w:t>
      </w:r>
      <w:r w:rsidRPr="00DB0AD1">
        <w:rPr>
          <w:b w:val="0"/>
          <w:i/>
          <w:noProof/>
          <w:sz w:val="17"/>
          <w:szCs w:val="17"/>
        </w:rPr>
        <w:t>107</w:t>
      </w:r>
      <w:r w:rsidRPr="00DB0AD1">
        <w:rPr>
          <w:b w:val="0"/>
          <w:noProof/>
          <w:sz w:val="17"/>
          <w:szCs w:val="17"/>
        </w:rPr>
        <w:t>, 1339-1386.</w:t>
      </w:r>
      <w:bookmarkEnd w:id="58"/>
    </w:p>
    <w:p w14:paraId="7F3AFFBA" w14:textId="603A7F60" w:rsidR="00CA6E3F" w:rsidRPr="00CA6E3F" w:rsidRDefault="00EA1209" w:rsidP="00EA1209">
      <w:pPr>
        <w:pStyle w:val="VDTableTitle"/>
        <w:jc w:val="both"/>
        <w:rPr>
          <w:rFonts w:cs="Times"/>
          <w:b w:val="0"/>
          <w:noProof/>
          <w:sz w:val="17"/>
          <w:szCs w:val="17"/>
        </w:rPr>
      </w:pPr>
      <w:bookmarkStart w:id="59" w:name="_ENREF_59"/>
      <w:r w:rsidRPr="00DB0AD1">
        <w:rPr>
          <w:b w:val="0"/>
          <w:noProof/>
          <w:sz w:val="17"/>
          <w:szCs w:val="17"/>
        </w:rPr>
        <w:t xml:space="preserve">(59) Müllen, K. Molecular Defects in Organic Materials. </w:t>
      </w:r>
      <w:r w:rsidRPr="00DB0AD1">
        <w:rPr>
          <w:b w:val="0"/>
          <w:i/>
          <w:noProof/>
          <w:sz w:val="17"/>
          <w:szCs w:val="17"/>
        </w:rPr>
        <w:t>Nature Reviews Materials</w:t>
      </w:r>
      <w:r w:rsidRPr="00DB0AD1">
        <w:rPr>
          <w:b w:val="0"/>
          <w:noProof/>
          <w:sz w:val="17"/>
          <w:szCs w:val="17"/>
        </w:rPr>
        <w:t xml:space="preserve"> </w:t>
      </w:r>
      <w:r w:rsidRPr="00DB0AD1">
        <w:rPr>
          <w:noProof/>
          <w:sz w:val="17"/>
          <w:szCs w:val="17"/>
        </w:rPr>
        <w:t>2016</w:t>
      </w:r>
      <w:r w:rsidRPr="00DB0AD1">
        <w:rPr>
          <w:b w:val="0"/>
          <w:noProof/>
          <w:sz w:val="17"/>
          <w:szCs w:val="17"/>
        </w:rPr>
        <w:t xml:space="preserve">, </w:t>
      </w:r>
      <w:r w:rsidRPr="00DB0AD1">
        <w:rPr>
          <w:b w:val="0"/>
          <w:i/>
          <w:noProof/>
          <w:sz w:val="17"/>
          <w:szCs w:val="17"/>
        </w:rPr>
        <w:t>1</w:t>
      </w:r>
      <w:r w:rsidRPr="00DB0AD1">
        <w:rPr>
          <w:b w:val="0"/>
          <w:noProof/>
          <w:sz w:val="17"/>
          <w:szCs w:val="17"/>
        </w:rPr>
        <w:t>, 15013.</w:t>
      </w:r>
      <w:bookmarkEnd w:id="59"/>
    </w:p>
    <w:p w14:paraId="6CB3E035" w14:textId="77777777" w:rsidR="00E643C7" w:rsidRDefault="00E643C7" w:rsidP="00E643C7">
      <w:pPr>
        <w:pStyle w:val="VDTableTitle"/>
        <w:jc w:val="both"/>
        <w:rPr>
          <w:rFonts w:cs="Times"/>
          <w:b w:val="0"/>
          <w:noProof/>
          <w:sz w:val="16"/>
          <w:szCs w:val="16"/>
        </w:rPr>
      </w:pPr>
    </w:p>
    <w:p w14:paraId="4BAD3A9A" w14:textId="77777777" w:rsidR="00E643C7" w:rsidRDefault="00E643C7" w:rsidP="00E643C7">
      <w:pPr>
        <w:pStyle w:val="VDTableTitle"/>
      </w:pPr>
    </w:p>
    <w:p w14:paraId="6787747F" w14:textId="77777777" w:rsidR="001D0569" w:rsidRDefault="001D0569" w:rsidP="001D0569"/>
    <w:p w14:paraId="528D1B7B" w14:textId="77777777" w:rsidR="001D0569" w:rsidRDefault="001D0569" w:rsidP="001D0569"/>
    <w:p w14:paraId="0A641461" w14:textId="77777777" w:rsidR="001D0569" w:rsidRPr="001D0569" w:rsidRDefault="001D0569" w:rsidP="001D0569">
      <w:pPr>
        <w:sectPr w:rsidR="001D0569" w:rsidRPr="001D0569" w:rsidSect="00E643C7">
          <w:type w:val="continuous"/>
          <w:pgSz w:w="12240" w:h="15840"/>
          <w:pgMar w:top="720" w:right="1094" w:bottom="720" w:left="1094" w:header="0" w:footer="0" w:gutter="0"/>
          <w:cols w:num="2" w:space="459"/>
        </w:sectPr>
      </w:pPr>
    </w:p>
    <w:p w14:paraId="4FAE0EC5" w14:textId="77777777" w:rsidR="00E643C7" w:rsidRPr="00865479" w:rsidRDefault="00E643C7" w:rsidP="00E643C7">
      <w:pPr>
        <w:pBdr>
          <w:top w:val="single" w:sz="4" w:space="1" w:color="auto"/>
        </w:pBdr>
        <w:spacing w:before="120"/>
        <w:rPr>
          <w:rFonts w:ascii="Arno Pro" w:hAnsi="Arno Pro"/>
          <w:sz w:val="20"/>
        </w:rPr>
      </w:pPr>
      <w:r>
        <w:rPr>
          <w:rFonts w:ascii="Arno Pro" w:hAnsi="Arno Pro"/>
          <w:sz w:val="20"/>
        </w:rPr>
        <w:lastRenderedPageBreak/>
        <w:t>Authors</w:t>
      </w:r>
      <w:r w:rsidRPr="00865479">
        <w:rPr>
          <w:rFonts w:ascii="Arno Pro" w:hAnsi="Arno Pro"/>
          <w:sz w:val="20"/>
        </w:rPr>
        <w:t xml:space="preserve"> are required to submit a graphic entry for the Table of Contents (TOC) that, in conjunction with the manuscript title, should give the reader a representative idea of one of the following: A key structure, reaction, equation, concept, or theorem, etc., that is discussed in the manuscript. </w:t>
      </w:r>
      <w:r>
        <w:rPr>
          <w:rFonts w:ascii="Arno Pro" w:hAnsi="Arno Pro"/>
          <w:sz w:val="20"/>
        </w:rPr>
        <w:t>Consult the journal’s Instructions for Authors for TOC graphic specifications</w:t>
      </w:r>
      <w:r w:rsidRPr="00865479">
        <w:rPr>
          <w:rFonts w:ascii="Arno Pro" w:hAnsi="Arno Pro"/>
          <w:sz w:val="20"/>
        </w:rPr>
        <w:t>.</w:t>
      </w:r>
    </w:p>
    <w:p w14:paraId="637979D3" w14:textId="77777777" w:rsidR="00E643C7" w:rsidRDefault="00E643C7">
      <w:pPr>
        <w:pBdr>
          <w:bottom w:val="single" w:sz="4" w:space="1" w:color="auto"/>
        </w:pBdr>
        <w:spacing w:after="240"/>
        <w:jc w:val="center"/>
        <w:rPr>
          <w:rFonts w:ascii="Arno Pro" w:hAnsi="Arno Pro"/>
        </w:rPr>
      </w:pPr>
      <w:r w:rsidRPr="00C45E7B">
        <w:rPr>
          <w:rFonts w:ascii="Arno Pro" w:hAnsi="Arno Pro"/>
        </w:rPr>
        <w:t>Insert Table of Contents artwork here</w:t>
      </w:r>
    </w:p>
    <w:p w14:paraId="464380D3" w14:textId="77777777" w:rsidR="00E643C7" w:rsidRDefault="00E643C7" w:rsidP="00E643C7">
      <w:pPr>
        <w:pBdr>
          <w:bottom w:val="single" w:sz="4" w:space="1" w:color="auto"/>
        </w:pBdr>
        <w:spacing w:after="240"/>
        <w:jc w:val="center"/>
        <w:rPr>
          <w:rFonts w:ascii="Arno Pro" w:hAnsi="Arno Pro"/>
        </w:rPr>
      </w:pPr>
      <w:r>
        <w:rPr>
          <w:rFonts w:ascii="Arno Pro" w:hAnsi="Arno Pro"/>
          <w:noProof/>
          <w:lang w:val="en-GB" w:eastAsia="en-GB"/>
        </w:rPr>
        <w:drawing>
          <wp:inline distT="0" distB="0" distL="0" distR="0" wp14:anchorId="3C0A17C2" wp14:editId="6A3E540D">
            <wp:extent cx="3060700" cy="17189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1718945"/>
                    </a:xfrm>
                    <a:prstGeom prst="rect">
                      <a:avLst/>
                    </a:prstGeom>
                    <a:noFill/>
                  </pic:spPr>
                </pic:pic>
              </a:graphicData>
            </a:graphic>
          </wp:inline>
        </w:drawing>
      </w:r>
    </w:p>
    <w:p w14:paraId="26B1EB15" w14:textId="77777777" w:rsidR="00E643C7" w:rsidRPr="005347D7" w:rsidRDefault="00E643C7">
      <w:pPr>
        <w:pStyle w:val="VDTableTitle"/>
      </w:pPr>
    </w:p>
    <w:p w14:paraId="12944299" w14:textId="77777777" w:rsidR="00E643C7" w:rsidRDefault="00E643C7"/>
    <w:sectPr w:rsidR="00E643C7" w:rsidSect="00E643C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DAAB8" w14:textId="77777777" w:rsidR="00437813" w:rsidRDefault="00437813" w:rsidP="00E643C7">
      <w:pPr>
        <w:spacing w:after="0"/>
      </w:pPr>
      <w:r>
        <w:separator/>
      </w:r>
    </w:p>
  </w:endnote>
  <w:endnote w:type="continuationSeparator" w:id="0">
    <w:p w14:paraId="12D0BD0E" w14:textId="77777777" w:rsidR="00437813" w:rsidRDefault="00437813" w:rsidP="00E643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OT2e364b11">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0FCFF" w14:textId="77777777" w:rsidR="00C33F99" w:rsidRDefault="00C33F99">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14:paraId="7EA6B4C0" w14:textId="77777777" w:rsidR="00C33F99" w:rsidRDefault="00C33F99">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81714"/>
      <w:docPartObj>
        <w:docPartGallery w:val="Page Numbers (Bottom of Page)"/>
        <w:docPartUnique/>
      </w:docPartObj>
    </w:sdtPr>
    <w:sdtEndPr>
      <w:rPr>
        <w:noProof/>
      </w:rPr>
    </w:sdtEndPr>
    <w:sdtContent>
      <w:p w14:paraId="7A525F2E" w14:textId="77777777" w:rsidR="00C33F99" w:rsidRDefault="00C33F99">
        <w:pPr>
          <w:pStyle w:val="Footer"/>
          <w:jc w:val="center"/>
        </w:pPr>
        <w:r>
          <w:fldChar w:fldCharType="begin"/>
        </w:r>
        <w:r>
          <w:instrText xml:space="preserve"> PAGE   \* MERGEFORMAT </w:instrText>
        </w:r>
        <w:r>
          <w:fldChar w:fldCharType="separate"/>
        </w:r>
        <w:r w:rsidR="000E403B">
          <w:rPr>
            <w:noProof/>
          </w:rPr>
          <w:t>9</w:t>
        </w:r>
        <w:r>
          <w:rPr>
            <w:noProof/>
          </w:rPr>
          <w:fldChar w:fldCharType="end"/>
        </w:r>
      </w:p>
    </w:sdtContent>
  </w:sdt>
  <w:p w14:paraId="451A6571" w14:textId="77777777" w:rsidR="00C33F99" w:rsidRDefault="00C33F99">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96760"/>
      <w:docPartObj>
        <w:docPartGallery w:val="Page Numbers (Bottom of Page)"/>
        <w:docPartUnique/>
      </w:docPartObj>
    </w:sdtPr>
    <w:sdtEndPr>
      <w:rPr>
        <w:noProof/>
      </w:rPr>
    </w:sdtEndPr>
    <w:sdtContent>
      <w:p w14:paraId="78CFFEF2" w14:textId="77777777" w:rsidR="00C33F99" w:rsidRDefault="00C33F99">
        <w:pPr>
          <w:pStyle w:val="Footer"/>
          <w:jc w:val="center"/>
        </w:pPr>
        <w:r>
          <w:fldChar w:fldCharType="begin"/>
        </w:r>
        <w:r>
          <w:instrText xml:space="preserve"> PAGE  \* Arabic  \* MERGEFORMAT </w:instrText>
        </w:r>
        <w:r>
          <w:fldChar w:fldCharType="separate"/>
        </w:r>
        <w:r>
          <w:rPr>
            <w:noProof/>
          </w:rPr>
          <w:t>1</w:t>
        </w:r>
        <w:r>
          <w:fldChar w:fldCharType="end"/>
        </w:r>
      </w:p>
    </w:sdtContent>
  </w:sdt>
  <w:p w14:paraId="5E749042" w14:textId="77777777" w:rsidR="00C33F99" w:rsidRDefault="00C33F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C6FB9" w14:textId="77777777" w:rsidR="00C33F99" w:rsidRDefault="00C33F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77006C" w14:textId="77777777" w:rsidR="00C33F99" w:rsidRDefault="00C33F99">
    <w:pPr>
      <w:pStyle w:val="Footer"/>
      <w:ind w:right="360"/>
    </w:pPr>
  </w:p>
  <w:p w14:paraId="6257FE82" w14:textId="77777777" w:rsidR="00C33F99" w:rsidRDefault="00C33F9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555096"/>
      <w:docPartObj>
        <w:docPartGallery w:val="Page Numbers (Bottom of Page)"/>
        <w:docPartUnique/>
      </w:docPartObj>
    </w:sdtPr>
    <w:sdtEndPr>
      <w:rPr>
        <w:noProof/>
      </w:rPr>
    </w:sdtEndPr>
    <w:sdtContent>
      <w:p w14:paraId="730B6135" w14:textId="77777777" w:rsidR="00C33F99" w:rsidRDefault="00C33F99">
        <w:pPr>
          <w:pStyle w:val="Footer"/>
          <w:jc w:val="center"/>
        </w:pPr>
        <w:r>
          <w:fldChar w:fldCharType="begin"/>
        </w:r>
        <w:r>
          <w:instrText xml:space="preserve"> PAGE   \* MERGEFORMAT </w:instrText>
        </w:r>
        <w:r>
          <w:fldChar w:fldCharType="separate"/>
        </w:r>
        <w:r w:rsidR="000E403B">
          <w:rPr>
            <w:noProof/>
          </w:rPr>
          <w:t>14</w:t>
        </w:r>
        <w:r>
          <w:rPr>
            <w:noProof/>
          </w:rPr>
          <w:fldChar w:fldCharType="end"/>
        </w:r>
      </w:p>
    </w:sdtContent>
  </w:sdt>
  <w:p w14:paraId="169D1462" w14:textId="77777777" w:rsidR="00C33F99" w:rsidRDefault="00C33F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9DF50" w14:textId="77777777" w:rsidR="00437813" w:rsidRDefault="00437813" w:rsidP="00E643C7">
      <w:pPr>
        <w:spacing w:after="0"/>
      </w:pPr>
      <w:r>
        <w:separator/>
      </w:r>
    </w:p>
  </w:footnote>
  <w:footnote w:type="continuationSeparator" w:id="0">
    <w:p w14:paraId="6D132272" w14:textId="77777777" w:rsidR="00437813" w:rsidRDefault="00437813" w:rsidP="00E643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FEF55" w14:textId="77777777" w:rsidR="00C33F99" w:rsidRDefault="00C33F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nsid w:val="740D609E"/>
    <w:multiLevelType w:val="hybridMultilevel"/>
    <w:tmpl w:val="EEBE7AA0"/>
    <w:lvl w:ilvl="0" w:tplc="08DE8FCC">
      <w:start w:val="1"/>
      <w:numFmt w:val="decimal"/>
      <w:lvlText w:val="(%1)"/>
      <w:lvlJc w:val="left"/>
      <w:pPr>
        <w:ind w:left="622" w:hanging="435"/>
      </w:pPr>
      <w:rPr>
        <w:rFonts w:hint="default"/>
        <w:b/>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7">
    <w:nsid w:val="7BD7345A"/>
    <w:multiLevelType w:val="hybridMultilevel"/>
    <w:tmpl w:val="E26AA2AA"/>
    <w:lvl w:ilvl="0" w:tplc="E8B03EC8">
      <w:start w:val="1"/>
      <w:numFmt w:val="decimal"/>
      <w:lvlText w:val="(%1)"/>
      <w:lvlJc w:val="left"/>
      <w:pPr>
        <w:ind w:left="622" w:hanging="435"/>
      </w:pPr>
      <w:rPr>
        <w:rFonts w:hint="default"/>
        <w:b/>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643C7"/>
    <w:rsid w:val="00033E45"/>
    <w:rsid w:val="000E403B"/>
    <w:rsid w:val="00165D6A"/>
    <w:rsid w:val="00185B5B"/>
    <w:rsid w:val="001C1BE0"/>
    <w:rsid w:val="001D0569"/>
    <w:rsid w:val="002F7181"/>
    <w:rsid w:val="00380159"/>
    <w:rsid w:val="00396037"/>
    <w:rsid w:val="003A5351"/>
    <w:rsid w:val="003E6479"/>
    <w:rsid w:val="003F693D"/>
    <w:rsid w:val="0042635C"/>
    <w:rsid w:val="00437813"/>
    <w:rsid w:val="00440F06"/>
    <w:rsid w:val="0044128D"/>
    <w:rsid w:val="00455F20"/>
    <w:rsid w:val="004B3B07"/>
    <w:rsid w:val="0059242F"/>
    <w:rsid w:val="005C730F"/>
    <w:rsid w:val="005E12DC"/>
    <w:rsid w:val="0060535D"/>
    <w:rsid w:val="006925BB"/>
    <w:rsid w:val="006B312D"/>
    <w:rsid w:val="007473A0"/>
    <w:rsid w:val="00764396"/>
    <w:rsid w:val="007B5D66"/>
    <w:rsid w:val="007C4934"/>
    <w:rsid w:val="00830708"/>
    <w:rsid w:val="0086182C"/>
    <w:rsid w:val="008B337E"/>
    <w:rsid w:val="00932BBB"/>
    <w:rsid w:val="00936946"/>
    <w:rsid w:val="00986C62"/>
    <w:rsid w:val="009A6FEE"/>
    <w:rsid w:val="009B73E2"/>
    <w:rsid w:val="009E2B5A"/>
    <w:rsid w:val="00A63954"/>
    <w:rsid w:val="00A63976"/>
    <w:rsid w:val="00A846A3"/>
    <w:rsid w:val="00AB4277"/>
    <w:rsid w:val="00AC1BC3"/>
    <w:rsid w:val="00AE310C"/>
    <w:rsid w:val="00B357A4"/>
    <w:rsid w:val="00B96197"/>
    <w:rsid w:val="00BC0172"/>
    <w:rsid w:val="00BC6F59"/>
    <w:rsid w:val="00C33F99"/>
    <w:rsid w:val="00C86F31"/>
    <w:rsid w:val="00C911D1"/>
    <w:rsid w:val="00CA6E3F"/>
    <w:rsid w:val="00CF18F1"/>
    <w:rsid w:val="00D8449F"/>
    <w:rsid w:val="00D94E0E"/>
    <w:rsid w:val="00DE40E6"/>
    <w:rsid w:val="00E3789A"/>
    <w:rsid w:val="00E643C7"/>
    <w:rsid w:val="00E8198C"/>
    <w:rsid w:val="00EA1209"/>
    <w:rsid w:val="00F11E82"/>
    <w:rsid w:val="00F778A2"/>
    <w:rsid w:val="00FB6A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1F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C7"/>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E643C7"/>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E643C7"/>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E643C7"/>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3C7"/>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E643C7"/>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rsid w:val="00E643C7"/>
    <w:rPr>
      <w:rFonts w:ascii="Myriad Pro Light" w:eastAsia="Times New Roman" w:hAnsi="Myriad Pro Light" w:cs="Arial"/>
      <w:b/>
      <w:bCs/>
      <w:sz w:val="20"/>
      <w:szCs w:val="26"/>
      <w:lang w:val="en-US"/>
    </w:rPr>
  </w:style>
  <w:style w:type="character" w:styleId="FollowedHyperlink">
    <w:name w:val="FollowedHyperlink"/>
    <w:rsid w:val="00E643C7"/>
    <w:rPr>
      <w:color w:val="800080"/>
      <w:u w:val="single"/>
    </w:rPr>
  </w:style>
  <w:style w:type="paragraph" w:styleId="BodyText">
    <w:name w:val="Body Text"/>
    <w:basedOn w:val="Normal"/>
    <w:link w:val="BodyTextChar"/>
    <w:rsid w:val="00E643C7"/>
    <w:pPr>
      <w:jc w:val="center"/>
    </w:pPr>
    <w:rPr>
      <w:b/>
      <w:sz w:val="40"/>
    </w:rPr>
  </w:style>
  <w:style w:type="character" w:customStyle="1" w:styleId="BodyTextChar">
    <w:name w:val="Body Text Char"/>
    <w:basedOn w:val="DefaultParagraphFont"/>
    <w:link w:val="BodyText"/>
    <w:rsid w:val="00E643C7"/>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E643C7"/>
  </w:style>
  <w:style w:type="character" w:customStyle="1" w:styleId="FootnoteTextChar">
    <w:name w:val="Footnote Text Char"/>
    <w:basedOn w:val="DefaultParagraphFont"/>
    <w:link w:val="FootnoteText"/>
    <w:semiHidden/>
    <w:rsid w:val="00E643C7"/>
    <w:rPr>
      <w:rFonts w:ascii="Times" w:eastAsia="Times New Roman" w:hAnsi="Times" w:cs="Times New Roman"/>
      <w:sz w:val="24"/>
      <w:szCs w:val="20"/>
      <w:lang w:val="en-US"/>
    </w:rPr>
  </w:style>
  <w:style w:type="paragraph" w:customStyle="1" w:styleId="TFReferencesSection">
    <w:name w:val="TF_References_Section"/>
    <w:basedOn w:val="Normal"/>
    <w:next w:val="Normal"/>
    <w:autoRedefine/>
    <w:rsid w:val="00E643C7"/>
    <w:pPr>
      <w:spacing w:after="0"/>
      <w:ind w:firstLine="187"/>
    </w:pPr>
    <w:rPr>
      <w:rFonts w:ascii="Arno Pro" w:hAnsi="Arno Pro"/>
      <w:kern w:val="19"/>
      <w:sz w:val="17"/>
      <w:szCs w:val="14"/>
    </w:rPr>
  </w:style>
  <w:style w:type="paragraph" w:customStyle="1" w:styleId="TAMainText">
    <w:name w:val="TA_Main_Text"/>
    <w:basedOn w:val="Normal"/>
    <w:autoRedefine/>
    <w:rsid w:val="00E643C7"/>
    <w:pPr>
      <w:spacing w:after="60"/>
      <w:ind w:firstLine="180"/>
    </w:pPr>
    <w:rPr>
      <w:rFonts w:ascii="Arno Pro" w:hAnsi="Arno Pro"/>
      <w:kern w:val="21"/>
      <w:sz w:val="18"/>
      <w:szCs w:val="18"/>
    </w:rPr>
  </w:style>
  <w:style w:type="paragraph" w:customStyle="1" w:styleId="BATitle">
    <w:name w:val="BA_Title"/>
    <w:basedOn w:val="Normal"/>
    <w:next w:val="BBAuthorName"/>
    <w:autoRedefine/>
    <w:rsid w:val="00E643C7"/>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E643C7"/>
    <w:pPr>
      <w:spacing w:after="180"/>
      <w:jc w:val="left"/>
    </w:pPr>
    <w:rPr>
      <w:rFonts w:ascii="Arno Pro" w:hAnsi="Arno Pro"/>
      <w:kern w:val="26"/>
    </w:rPr>
  </w:style>
  <w:style w:type="paragraph" w:customStyle="1" w:styleId="BCAuthorAddress">
    <w:name w:val="BC_Author_Address"/>
    <w:basedOn w:val="Normal"/>
    <w:next w:val="BIEmailAddress"/>
    <w:autoRedefine/>
    <w:rsid w:val="00E643C7"/>
    <w:pPr>
      <w:spacing w:after="60"/>
      <w:jc w:val="left"/>
    </w:pPr>
    <w:rPr>
      <w:rFonts w:ascii="Arno Pro" w:hAnsi="Arno Pro"/>
      <w:kern w:val="22"/>
      <w:sz w:val="20"/>
    </w:rPr>
  </w:style>
  <w:style w:type="paragraph" w:customStyle="1" w:styleId="BIEmailAddress">
    <w:name w:val="BI_Email_Address"/>
    <w:basedOn w:val="Normal"/>
    <w:next w:val="AIReceivedDate"/>
    <w:autoRedefine/>
    <w:rsid w:val="00E643C7"/>
    <w:pPr>
      <w:spacing w:after="100"/>
      <w:jc w:val="left"/>
    </w:pPr>
    <w:rPr>
      <w:rFonts w:ascii="Arno Pro" w:hAnsi="Arno Pro"/>
      <w:sz w:val="18"/>
    </w:rPr>
  </w:style>
  <w:style w:type="paragraph" w:customStyle="1" w:styleId="AIReceivedDate">
    <w:name w:val="AI_Received_Date"/>
    <w:basedOn w:val="Normal"/>
    <w:next w:val="Normal"/>
    <w:autoRedefine/>
    <w:rsid w:val="00E643C7"/>
    <w:pPr>
      <w:spacing w:after="100"/>
      <w:jc w:val="left"/>
    </w:pPr>
    <w:rPr>
      <w:rFonts w:ascii="Arno Pro" w:hAnsi="Arno Pro"/>
      <w:sz w:val="18"/>
    </w:rPr>
  </w:style>
  <w:style w:type="paragraph" w:customStyle="1" w:styleId="BDAbstract">
    <w:name w:val="BD_Abstract"/>
    <w:basedOn w:val="Normal"/>
    <w:next w:val="TAMainText"/>
    <w:link w:val="BDAbstractChar"/>
    <w:autoRedefine/>
    <w:rsid w:val="002F7181"/>
    <w:pPr>
      <w:pBdr>
        <w:top w:val="single" w:sz="4" w:space="1" w:color="auto"/>
        <w:bottom w:val="single" w:sz="4" w:space="1" w:color="auto"/>
      </w:pBdr>
      <w:spacing w:before="100" w:after="600"/>
    </w:pPr>
    <w:rPr>
      <w:rFonts w:ascii="Arno Pro" w:hAnsi="Arno Pro"/>
      <w:kern w:val="21"/>
      <w:sz w:val="19"/>
      <w:szCs w:val="19"/>
    </w:rPr>
  </w:style>
  <w:style w:type="paragraph" w:customStyle="1" w:styleId="TDAcknowledgments">
    <w:name w:val="TD_Acknowledgments"/>
    <w:basedOn w:val="Normal"/>
    <w:next w:val="Normal"/>
    <w:link w:val="TDAcknowledgmentsChar"/>
    <w:autoRedefine/>
    <w:rsid w:val="00E643C7"/>
    <w:pPr>
      <w:spacing w:after="0"/>
    </w:pPr>
    <w:rPr>
      <w:rFonts w:ascii="Arno Pro" w:hAnsi="Arno Pro"/>
      <w:kern w:val="20"/>
      <w:sz w:val="18"/>
    </w:rPr>
  </w:style>
  <w:style w:type="paragraph" w:customStyle="1" w:styleId="TESupportingInformation">
    <w:name w:val="TE_Supporting_Information"/>
    <w:basedOn w:val="Normal"/>
    <w:next w:val="Normal"/>
    <w:autoRedefine/>
    <w:rsid w:val="00E643C7"/>
    <w:pPr>
      <w:spacing w:after="0"/>
    </w:pPr>
    <w:rPr>
      <w:rFonts w:ascii="Arno Pro" w:hAnsi="Arno Pro"/>
      <w:kern w:val="20"/>
      <w:sz w:val="18"/>
    </w:rPr>
  </w:style>
  <w:style w:type="paragraph" w:customStyle="1" w:styleId="VCSchemeTitle">
    <w:name w:val="VC_Scheme_Title"/>
    <w:basedOn w:val="Normal"/>
    <w:next w:val="Normal"/>
    <w:autoRedefine/>
    <w:rsid w:val="00E643C7"/>
    <w:pPr>
      <w:spacing w:after="180"/>
    </w:pPr>
    <w:rPr>
      <w:rFonts w:ascii="Arno Pro" w:hAnsi="Arno Pro"/>
      <w:b/>
      <w:kern w:val="21"/>
      <w:sz w:val="19"/>
    </w:rPr>
  </w:style>
  <w:style w:type="paragraph" w:customStyle="1" w:styleId="VDTableTitle">
    <w:name w:val="VD_Table_Title"/>
    <w:basedOn w:val="Normal"/>
    <w:next w:val="Normal"/>
    <w:autoRedefine/>
    <w:rsid w:val="00E643C7"/>
    <w:pPr>
      <w:spacing w:after="180"/>
      <w:jc w:val="left"/>
    </w:pPr>
    <w:rPr>
      <w:rFonts w:ascii="Arno Pro" w:hAnsi="Arno Pro"/>
      <w:b/>
      <w:kern w:val="21"/>
      <w:sz w:val="19"/>
      <w:szCs w:val="19"/>
    </w:rPr>
  </w:style>
  <w:style w:type="paragraph" w:customStyle="1" w:styleId="VAFigureCaption">
    <w:name w:val="VA_Figure_Caption"/>
    <w:basedOn w:val="Normal"/>
    <w:next w:val="Normal"/>
    <w:autoRedefine/>
    <w:rsid w:val="00E643C7"/>
    <w:pPr>
      <w:spacing w:before="200" w:after="120"/>
    </w:pPr>
    <w:rPr>
      <w:rFonts w:ascii="Arno Pro" w:hAnsi="Arno Pro"/>
      <w:kern w:val="20"/>
      <w:sz w:val="18"/>
    </w:rPr>
  </w:style>
  <w:style w:type="paragraph" w:customStyle="1" w:styleId="VBChartTitle">
    <w:name w:val="VB_Chart_Title"/>
    <w:basedOn w:val="Normal"/>
    <w:next w:val="Normal"/>
    <w:autoRedefine/>
    <w:rsid w:val="00E643C7"/>
    <w:pPr>
      <w:spacing w:after="180"/>
    </w:pPr>
    <w:rPr>
      <w:rFonts w:ascii="Arno Pro" w:hAnsi="Arno Pro"/>
      <w:b/>
      <w:kern w:val="21"/>
      <w:sz w:val="19"/>
    </w:rPr>
  </w:style>
  <w:style w:type="paragraph" w:customStyle="1" w:styleId="FETableFootnote">
    <w:name w:val="FE_Table_Footnote"/>
    <w:basedOn w:val="Normal"/>
    <w:next w:val="Normal"/>
    <w:autoRedefine/>
    <w:rsid w:val="00E643C7"/>
    <w:pPr>
      <w:spacing w:before="60" w:after="120"/>
      <w:ind w:firstLine="187"/>
    </w:pPr>
    <w:rPr>
      <w:rFonts w:ascii="Arno Pro" w:hAnsi="Arno Pro"/>
      <w:sz w:val="18"/>
    </w:rPr>
  </w:style>
  <w:style w:type="paragraph" w:customStyle="1" w:styleId="FCChartFootnote">
    <w:name w:val="FC_Chart_Footnote"/>
    <w:basedOn w:val="Normal"/>
    <w:next w:val="Normal"/>
    <w:autoRedefine/>
    <w:rsid w:val="00E643C7"/>
    <w:pPr>
      <w:spacing w:before="60" w:after="120"/>
      <w:ind w:firstLine="187"/>
    </w:pPr>
    <w:rPr>
      <w:rFonts w:ascii="Arno Pro" w:hAnsi="Arno Pro"/>
      <w:sz w:val="18"/>
    </w:rPr>
  </w:style>
  <w:style w:type="paragraph" w:customStyle="1" w:styleId="FDSchemeFootnote">
    <w:name w:val="FD_Scheme_Footnote"/>
    <w:basedOn w:val="Normal"/>
    <w:next w:val="Normal"/>
    <w:autoRedefine/>
    <w:rsid w:val="00E643C7"/>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643C7"/>
    <w:pPr>
      <w:spacing w:before="20" w:after="60"/>
      <w:jc w:val="center"/>
    </w:pPr>
    <w:rPr>
      <w:rFonts w:ascii="Arno Pro" w:hAnsi="Arno Pro"/>
      <w:kern w:val="20"/>
      <w:sz w:val="18"/>
      <w:lang w:val="es-ES"/>
    </w:rPr>
  </w:style>
  <w:style w:type="paragraph" w:customStyle="1" w:styleId="StyleFACorrespondingAuthorFootnote7pt">
    <w:name w:val="Style FA_Corresponding_Author_Footnote + 7 pt"/>
    <w:basedOn w:val="Normal"/>
    <w:next w:val="BGKeywords"/>
    <w:link w:val="StyleFACorrespondingAuthorFootnote7ptChar"/>
    <w:autoRedefine/>
    <w:rsid w:val="00E8198C"/>
    <w:pPr>
      <w:spacing w:after="0"/>
    </w:pPr>
    <w:rPr>
      <w:rFonts w:ascii="Arno Pro" w:hAnsi="Arno Pro"/>
      <w:kern w:val="20"/>
      <w:sz w:val="18"/>
    </w:rPr>
  </w:style>
  <w:style w:type="paragraph" w:customStyle="1" w:styleId="BEAuthorBiography">
    <w:name w:val="BE_Author_Biography"/>
    <w:basedOn w:val="Normal"/>
    <w:autoRedefine/>
    <w:rsid w:val="00E643C7"/>
    <w:rPr>
      <w:rFonts w:ascii="Arno Pro" w:hAnsi="Arno Pro"/>
      <w:sz w:val="22"/>
    </w:rPr>
  </w:style>
  <w:style w:type="paragraph" w:customStyle="1" w:styleId="StyleBIEmailAddress95pt">
    <w:name w:val="Style BI_Email_Address + 9.5 pt"/>
    <w:basedOn w:val="BIEmailAddress"/>
    <w:rsid w:val="00E643C7"/>
    <w:pPr>
      <w:spacing w:after="60"/>
    </w:pPr>
    <w:rPr>
      <w:sz w:val="19"/>
    </w:rPr>
  </w:style>
  <w:style w:type="paragraph" w:customStyle="1" w:styleId="SNSynopsisTOC">
    <w:name w:val="SN_Synopsis_TOC"/>
    <w:basedOn w:val="Normal"/>
    <w:next w:val="Normal"/>
    <w:autoRedefine/>
    <w:rsid w:val="00E643C7"/>
    <w:pPr>
      <w:spacing w:after="60"/>
    </w:pPr>
    <w:rPr>
      <w:rFonts w:ascii="Arno Pro" w:hAnsi="Arno Pro"/>
      <w:kern w:val="22"/>
      <w:sz w:val="20"/>
    </w:rPr>
  </w:style>
  <w:style w:type="character" w:styleId="Hyperlink">
    <w:name w:val="Hyperlink"/>
    <w:rsid w:val="00E643C7"/>
    <w:rPr>
      <w:color w:val="0000FF"/>
      <w:u w:val="single"/>
    </w:rPr>
  </w:style>
  <w:style w:type="paragraph" w:styleId="Footer">
    <w:name w:val="footer"/>
    <w:basedOn w:val="Normal"/>
    <w:link w:val="FooterChar"/>
    <w:uiPriority w:val="99"/>
    <w:rsid w:val="00E643C7"/>
    <w:pPr>
      <w:tabs>
        <w:tab w:val="center" w:pos="4320"/>
        <w:tab w:val="right" w:pos="8640"/>
      </w:tabs>
    </w:pPr>
  </w:style>
  <w:style w:type="character" w:customStyle="1" w:styleId="FooterChar">
    <w:name w:val="Footer Char"/>
    <w:basedOn w:val="DefaultParagraphFont"/>
    <w:link w:val="Footer"/>
    <w:uiPriority w:val="99"/>
    <w:rsid w:val="00E643C7"/>
    <w:rPr>
      <w:rFonts w:ascii="Times" w:eastAsia="Times New Roman" w:hAnsi="Times" w:cs="Times New Roman"/>
      <w:sz w:val="24"/>
      <w:szCs w:val="20"/>
      <w:lang w:val="en-US"/>
    </w:rPr>
  </w:style>
  <w:style w:type="paragraph" w:customStyle="1" w:styleId="BGKeywords">
    <w:name w:val="BG_Keywords"/>
    <w:basedOn w:val="Normal"/>
    <w:next w:val="BHBriefs"/>
    <w:autoRedefine/>
    <w:rsid w:val="00E643C7"/>
    <w:pPr>
      <w:spacing w:after="220"/>
      <w:ind w:right="181"/>
      <w:jc w:val="left"/>
    </w:pPr>
    <w:rPr>
      <w:rFonts w:ascii="Arno Pro" w:hAnsi="Arno Pro"/>
      <w:i/>
      <w:kern w:val="22"/>
      <w:sz w:val="20"/>
    </w:rPr>
  </w:style>
  <w:style w:type="paragraph" w:customStyle="1" w:styleId="BHBriefs">
    <w:name w:val="BH_Briefs"/>
    <w:basedOn w:val="Normal"/>
    <w:next w:val="BDAbstract"/>
    <w:autoRedefine/>
    <w:rsid w:val="00E643C7"/>
    <w:pPr>
      <w:spacing w:before="180" w:after="60"/>
      <w:jc w:val="left"/>
    </w:pPr>
    <w:rPr>
      <w:rFonts w:ascii="Arno Pro" w:hAnsi="Arno Pro"/>
      <w:kern w:val="22"/>
      <w:sz w:val="20"/>
    </w:rPr>
  </w:style>
  <w:style w:type="character" w:styleId="PageNumber">
    <w:name w:val="page number"/>
    <w:basedOn w:val="DefaultParagraphFont"/>
    <w:rsid w:val="00E643C7"/>
  </w:style>
  <w:style w:type="paragraph" w:styleId="BalloonText">
    <w:name w:val="Balloon Text"/>
    <w:basedOn w:val="Normal"/>
    <w:link w:val="BalloonTextChar"/>
    <w:semiHidden/>
    <w:rsid w:val="00E643C7"/>
    <w:rPr>
      <w:rFonts w:ascii="Tahoma" w:hAnsi="Tahoma" w:cs="Tahoma"/>
      <w:sz w:val="16"/>
      <w:szCs w:val="16"/>
    </w:rPr>
  </w:style>
  <w:style w:type="character" w:customStyle="1" w:styleId="BalloonTextChar">
    <w:name w:val="Balloon Text Char"/>
    <w:basedOn w:val="DefaultParagraphFont"/>
    <w:link w:val="BalloonText"/>
    <w:semiHidden/>
    <w:rsid w:val="00E643C7"/>
    <w:rPr>
      <w:rFonts w:ascii="Tahoma" w:eastAsia="Times New Roman" w:hAnsi="Tahoma" w:cs="Tahoma"/>
      <w:sz w:val="16"/>
      <w:szCs w:val="16"/>
      <w:lang w:val="en-US"/>
    </w:rPr>
  </w:style>
  <w:style w:type="character" w:styleId="EndnoteReference">
    <w:name w:val="endnote reference"/>
    <w:semiHidden/>
    <w:rsid w:val="00E643C7"/>
    <w:rPr>
      <w:rFonts w:ascii="Times" w:hAnsi="Times"/>
      <w:sz w:val="18"/>
      <w:vertAlign w:val="superscript"/>
    </w:rPr>
  </w:style>
  <w:style w:type="paragraph" w:customStyle="1" w:styleId="StyleTCTableBodyBold">
    <w:name w:val="Style TC_Table_Body + Bold"/>
    <w:basedOn w:val="TCTableBody"/>
    <w:link w:val="StyleTCTableBodyBoldChar"/>
    <w:rsid w:val="00E643C7"/>
    <w:pPr>
      <w:framePr w:wrap="around" w:hAnchor="text"/>
    </w:pPr>
    <w:rPr>
      <w:b/>
      <w:bCs/>
      <w:kern w:val="22"/>
      <w:sz w:val="15"/>
    </w:rPr>
  </w:style>
  <w:style w:type="character" w:customStyle="1" w:styleId="StyleFACorrespondingAuthorFootnote7ptChar">
    <w:name w:val="Style FA_Corresponding_Author_Footnote + 7 pt Char"/>
    <w:link w:val="StyleFACorrespondingAuthorFootnote7pt"/>
    <w:rsid w:val="00E8198C"/>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E643C7"/>
    <w:rPr>
      <w:b/>
    </w:rPr>
  </w:style>
  <w:style w:type="character" w:customStyle="1" w:styleId="BDAbstractChar">
    <w:name w:val="BD_Abstract Char"/>
    <w:link w:val="BDAbstract"/>
    <w:rsid w:val="002F7181"/>
    <w:rPr>
      <w:rFonts w:ascii="Arno Pro" w:eastAsia="Times New Roman" w:hAnsi="Arno Pro" w:cs="Times New Roman"/>
      <w:kern w:val="21"/>
      <w:sz w:val="19"/>
      <w:szCs w:val="19"/>
      <w:lang w:val="en-US"/>
    </w:rPr>
  </w:style>
  <w:style w:type="character" w:customStyle="1" w:styleId="BDAbstractTitleChar">
    <w:name w:val="BD_Abstract_Title Char"/>
    <w:link w:val="BDAbstractTitle"/>
    <w:rsid w:val="00E643C7"/>
    <w:rPr>
      <w:rFonts w:ascii="Arno Pro" w:eastAsia="Times New Roman" w:hAnsi="Arno Pro" w:cs="Times New Roman"/>
      <w:b/>
      <w:kern w:val="21"/>
      <w:sz w:val="18"/>
      <w:szCs w:val="18"/>
      <w:lang w:val="en-US"/>
    </w:rPr>
  </w:style>
  <w:style w:type="paragraph" w:customStyle="1" w:styleId="TDAckTitle">
    <w:name w:val="TD_Ack_Title"/>
    <w:basedOn w:val="TDAcknowledgments"/>
    <w:link w:val="TDAckTitleChar"/>
    <w:rsid w:val="00E643C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643C7"/>
    <w:rPr>
      <w:rFonts w:ascii="Arno Pro" w:eastAsia="Times New Roman" w:hAnsi="Arno Pro" w:cs="Times New Roman"/>
      <w:kern w:val="20"/>
      <w:sz w:val="18"/>
      <w:szCs w:val="20"/>
      <w:lang w:val="en-US"/>
    </w:rPr>
  </w:style>
  <w:style w:type="character" w:customStyle="1" w:styleId="TDAckTitleChar">
    <w:name w:val="TD_Ack_Title Char"/>
    <w:link w:val="TDAckTitle"/>
    <w:rsid w:val="00E643C7"/>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E643C7"/>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E643C7"/>
  </w:style>
  <w:style w:type="paragraph" w:customStyle="1" w:styleId="FAAuthorInfoSubtitle">
    <w:name w:val="FA_Author_Info_Subtitle"/>
    <w:basedOn w:val="Normal"/>
    <w:link w:val="FAAuthorInfoSubtitleChar"/>
    <w:autoRedefine/>
    <w:rsid w:val="00E643C7"/>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E643C7"/>
    <w:rPr>
      <w:rFonts w:ascii="Myriad Pro Light" w:eastAsia="Times New Roman" w:hAnsi="Myriad Pro Light" w:cs="Times New Roman"/>
      <w:b/>
      <w:kern w:val="21"/>
      <w:sz w:val="19"/>
      <w:szCs w:val="14"/>
      <w:lang w:val="en-US"/>
    </w:rPr>
  </w:style>
  <w:style w:type="character" w:customStyle="1" w:styleId="TCTableBodyChar">
    <w:name w:val="TC_Table_Body Char"/>
    <w:link w:val="TCTableBody"/>
    <w:rsid w:val="00E643C7"/>
    <w:rPr>
      <w:rFonts w:ascii="Arno Pro" w:eastAsia="Times New Roman" w:hAnsi="Arno Pro" w:cs="Times New Roman"/>
      <w:kern w:val="20"/>
      <w:sz w:val="18"/>
      <w:szCs w:val="20"/>
      <w:lang w:val="es-ES"/>
    </w:rPr>
  </w:style>
  <w:style w:type="character" w:customStyle="1" w:styleId="StyleTCTableBodyBoldChar">
    <w:name w:val="Style TC_Table_Body + Bold Char"/>
    <w:link w:val="StyleTCTableBodyBold"/>
    <w:rsid w:val="00E643C7"/>
    <w:rPr>
      <w:rFonts w:ascii="Arno Pro" w:eastAsia="Times New Roman" w:hAnsi="Arno Pro" w:cs="Times New Roman"/>
      <w:b/>
      <w:bCs/>
      <w:kern w:val="22"/>
      <w:sz w:val="15"/>
      <w:szCs w:val="20"/>
      <w:lang w:val="es-ES"/>
    </w:rPr>
  </w:style>
  <w:style w:type="character" w:customStyle="1" w:styleId="institution">
    <w:name w:val="institution"/>
    <w:basedOn w:val="DefaultParagraphFont"/>
    <w:rsid w:val="00E643C7"/>
  </w:style>
  <w:style w:type="character" w:customStyle="1" w:styleId="country">
    <w:name w:val="country"/>
    <w:basedOn w:val="DefaultParagraphFont"/>
    <w:rsid w:val="00E643C7"/>
  </w:style>
  <w:style w:type="paragraph" w:styleId="NormalWeb">
    <w:name w:val="Normal (Web)"/>
    <w:basedOn w:val="Normal"/>
    <w:uiPriority w:val="99"/>
    <w:unhideWhenUsed/>
    <w:rsid w:val="00E643C7"/>
    <w:pPr>
      <w:spacing w:before="100" w:beforeAutospacing="1" w:after="100" w:afterAutospacing="1"/>
      <w:jc w:val="left"/>
    </w:pPr>
    <w:rPr>
      <w:rFonts w:ascii="Times New Roman" w:hAnsi="Times New Roman"/>
      <w:szCs w:val="24"/>
    </w:rPr>
  </w:style>
  <w:style w:type="paragraph" w:styleId="EndnoteText">
    <w:name w:val="endnote text"/>
    <w:basedOn w:val="Normal"/>
    <w:link w:val="EndnoteTextChar"/>
    <w:rsid w:val="00E643C7"/>
    <w:pPr>
      <w:spacing w:after="0"/>
    </w:pPr>
    <w:rPr>
      <w:sz w:val="20"/>
    </w:rPr>
  </w:style>
  <w:style w:type="character" w:customStyle="1" w:styleId="EndnoteTextChar">
    <w:name w:val="Endnote Text Char"/>
    <w:basedOn w:val="DefaultParagraphFont"/>
    <w:link w:val="EndnoteText"/>
    <w:rsid w:val="00E643C7"/>
    <w:rPr>
      <w:rFonts w:ascii="Times" w:eastAsia="Times New Roman" w:hAnsi="Times" w:cs="Times New Roman"/>
      <w:sz w:val="20"/>
      <w:szCs w:val="20"/>
      <w:lang w:val="en-US"/>
    </w:rPr>
  </w:style>
  <w:style w:type="character" w:styleId="FootnoteReference">
    <w:name w:val="footnote reference"/>
    <w:basedOn w:val="DefaultParagraphFont"/>
    <w:rsid w:val="00E643C7"/>
    <w:rPr>
      <w:vertAlign w:val="superscript"/>
    </w:rPr>
  </w:style>
  <w:style w:type="paragraph" w:styleId="Header">
    <w:name w:val="header"/>
    <w:basedOn w:val="Normal"/>
    <w:link w:val="HeaderChar"/>
    <w:rsid w:val="00E643C7"/>
    <w:pPr>
      <w:tabs>
        <w:tab w:val="center" w:pos="4680"/>
        <w:tab w:val="right" w:pos="9360"/>
      </w:tabs>
      <w:spacing w:after="0"/>
    </w:pPr>
  </w:style>
  <w:style w:type="character" w:customStyle="1" w:styleId="HeaderChar">
    <w:name w:val="Header Char"/>
    <w:basedOn w:val="DefaultParagraphFont"/>
    <w:link w:val="Header"/>
    <w:rsid w:val="00E643C7"/>
    <w:rPr>
      <w:rFonts w:ascii="Times" w:eastAsia="Times New Roman" w:hAnsi="Times" w:cs="Times New Roman"/>
      <w:sz w:val="24"/>
      <w:szCs w:val="20"/>
      <w:lang w:val="en-US"/>
    </w:rPr>
  </w:style>
  <w:style w:type="character" w:styleId="CommentReference">
    <w:name w:val="annotation reference"/>
    <w:basedOn w:val="DefaultParagraphFont"/>
    <w:rsid w:val="00E643C7"/>
    <w:rPr>
      <w:sz w:val="18"/>
      <w:szCs w:val="18"/>
    </w:rPr>
  </w:style>
  <w:style w:type="paragraph" w:styleId="CommentText">
    <w:name w:val="annotation text"/>
    <w:basedOn w:val="Normal"/>
    <w:link w:val="CommentTextChar"/>
    <w:rsid w:val="00E643C7"/>
    <w:rPr>
      <w:szCs w:val="24"/>
    </w:rPr>
  </w:style>
  <w:style w:type="character" w:customStyle="1" w:styleId="CommentTextChar">
    <w:name w:val="Comment Text Char"/>
    <w:basedOn w:val="DefaultParagraphFont"/>
    <w:link w:val="CommentText"/>
    <w:rsid w:val="00E643C7"/>
    <w:rPr>
      <w:rFonts w:ascii="Times" w:eastAsia="Times New Roman" w:hAnsi="Times" w:cs="Times New Roman"/>
      <w:sz w:val="24"/>
      <w:szCs w:val="24"/>
      <w:lang w:val="en-US"/>
    </w:rPr>
  </w:style>
  <w:style w:type="paragraph" w:styleId="CommentSubject">
    <w:name w:val="annotation subject"/>
    <w:basedOn w:val="CommentText"/>
    <w:next w:val="CommentText"/>
    <w:link w:val="CommentSubjectChar"/>
    <w:rsid w:val="00E643C7"/>
    <w:rPr>
      <w:b/>
      <w:bCs/>
      <w:sz w:val="20"/>
      <w:szCs w:val="20"/>
    </w:rPr>
  </w:style>
  <w:style w:type="character" w:customStyle="1" w:styleId="CommentSubjectChar">
    <w:name w:val="Comment Subject Char"/>
    <w:basedOn w:val="CommentTextChar"/>
    <w:link w:val="CommentSubject"/>
    <w:rsid w:val="00E643C7"/>
    <w:rPr>
      <w:rFonts w:ascii="Times" w:eastAsia="Times New Roman" w:hAnsi="Times" w:cs="Times New Roman"/>
      <w:b/>
      <w:bCs/>
      <w:sz w:val="20"/>
      <w:szCs w:val="20"/>
      <w:lang w:val="en-US"/>
    </w:rPr>
  </w:style>
  <w:style w:type="paragraph" w:customStyle="1" w:styleId="SectionTitle">
    <w:name w:val="Section_Title"/>
    <w:basedOn w:val="Normal"/>
    <w:autoRedefine/>
    <w:rsid w:val="00E643C7"/>
    <w:pPr>
      <w:spacing w:before="180" w:after="120"/>
    </w:pPr>
    <w:rPr>
      <w:rFonts w:ascii="Myriad Pro Light" w:hAnsi="Myriad Pro Light"/>
      <w:b/>
      <w:kern w:val="20"/>
      <w:sz w:val="2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C7"/>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E643C7"/>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E643C7"/>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E643C7"/>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3C7"/>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E643C7"/>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rsid w:val="00E643C7"/>
    <w:rPr>
      <w:rFonts w:ascii="Myriad Pro Light" w:eastAsia="Times New Roman" w:hAnsi="Myriad Pro Light" w:cs="Arial"/>
      <w:b/>
      <w:bCs/>
      <w:sz w:val="20"/>
      <w:szCs w:val="26"/>
      <w:lang w:val="en-US"/>
    </w:rPr>
  </w:style>
  <w:style w:type="character" w:styleId="FollowedHyperlink">
    <w:name w:val="FollowedHyperlink"/>
    <w:rsid w:val="00E643C7"/>
    <w:rPr>
      <w:color w:val="800080"/>
      <w:u w:val="single"/>
    </w:rPr>
  </w:style>
  <w:style w:type="paragraph" w:styleId="BodyText">
    <w:name w:val="Body Text"/>
    <w:basedOn w:val="Normal"/>
    <w:link w:val="BodyTextChar"/>
    <w:rsid w:val="00E643C7"/>
    <w:pPr>
      <w:jc w:val="center"/>
    </w:pPr>
    <w:rPr>
      <w:b/>
      <w:sz w:val="40"/>
    </w:rPr>
  </w:style>
  <w:style w:type="character" w:customStyle="1" w:styleId="BodyTextChar">
    <w:name w:val="Body Text Char"/>
    <w:basedOn w:val="DefaultParagraphFont"/>
    <w:link w:val="BodyText"/>
    <w:rsid w:val="00E643C7"/>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E643C7"/>
  </w:style>
  <w:style w:type="character" w:customStyle="1" w:styleId="FootnoteTextChar">
    <w:name w:val="Footnote Text Char"/>
    <w:basedOn w:val="DefaultParagraphFont"/>
    <w:link w:val="FootnoteText"/>
    <w:semiHidden/>
    <w:rsid w:val="00E643C7"/>
    <w:rPr>
      <w:rFonts w:ascii="Times" w:eastAsia="Times New Roman" w:hAnsi="Times" w:cs="Times New Roman"/>
      <w:sz w:val="24"/>
      <w:szCs w:val="20"/>
      <w:lang w:val="en-US"/>
    </w:rPr>
  </w:style>
  <w:style w:type="paragraph" w:customStyle="1" w:styleId="TFReferencesSection">
    <w:name w:val="TF_References_Section"/>
    <w:basedOn w:val="Normal"/>
    <w:next w:val="Normal"/>
    <w:autoRedefine/>
    <w:rsid w:val="00E643C7"/>
    <w:pPr>
      <w:spacing w:after="0"/>
      <w:ind w:firstLine="187"/>
    </w:pPr>
    <w:rPr>
      <w:rFonts w:ascii="Arno Pro" w:hAnsi="Arno Pro"/>
      <w:kern w:val="19"/>
      <w:sz w:val="17"/>
      <w:szCs w:val="14"/>
    </w:rPr>
  </w:style>
  <w:style w:type="paragraph" w:customStyle="1" w:styleId="TAMainText">
    <w:name w:val="TA_Main_Text"/>
    <w:basedOn w:val="Normal"/>
    <w:autoRedefine/>
    <w:rsid w:val="00E643C7"/>
    <w:pPr>
      <w:spacing w:after="60"/>
      <w:ind w:firstLine="180"/>
    </w:pPr>
    <w:rPr>
      <w:rFonts w:ascii="Arno Pro" w:hAnsi="Arno Pro"/>
      <w:kern w:val="21"/>
      <w:sz w:val="18"/>
      <w:szCs w:val="18"/>
    </w:rPr>
  </w:style>
  <w:style w:type="paragraph" w:customStyle="1" w:styleId="BATitle">
    <w:name w:val="BA_Title"/>
    <w:basedOn w:val="Normal"/>
    <w:next w:val="BBAuthorName"/>
    <w:autoRedefine/>
    <w:rsid w:val="00E643C7"/>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E643C7"/>
    <w:pPr>
      <w:spacing w:after="180"/>
      <w:jc w:val="left"/>
    </w:pPr>
    <w:rPr>
      <w:rFonts w:ascii="Arno Pro" w:hAnsi="Arno Pro"/>
      <w:kern w:val="26"/>
    </w:rPr>
  </w:style>
  <w:style w:type="paragraph" w:customStyle="1" w:styleId="BCAuthorAddress">
    <w:name w:val="BC_Author_Address"/>
    <w:basedOn w:val="Normal"/>
    <w:next w:val="BIEmailAddress"/>
    <w:autoRedefine/>
    <w:rsid w:val="00E643C7"/>
    <w:pPr>
      <w:spacing w:after="60"/>
      <w:jc w:val="left"/>
    </w:pPr>
    <w:rPr>
      <w:rFonts w:ascii="Arno Pro" w:hAnsi="Arno Pro"/>
      <w:kern w:val="22"/>
      <w:sz w:val="20"/>
    </w:rPr>
  </w:style>
  <w:style w:type="paragraph" w:customStyle="1" w:styleId="BIEmailAddress">
    <w:name w:val="BI_Email_Address"/>
    <w:basedOn w:val="Normal"/>
    <w:next w:val="AIReceivedDate"/>
    <w:autoRedefine/>
    <w:rsid w:val="00E643C7"/>
    <w:pPr>
      <w:spacing w:after="100"/>
      <w:jc w:val="left"/>
    </w:pPr>
    <w:rPr>
      <w:rFonts w:ascii="Arno Pro" w:hAnsi="Arno Pro"/>
      <w:sz w:val="18"/>
    </w:rPr>
  </w:style>
  <w:style w:type="paragraph" w:customStyle="1" w:styleId="AIReceivedDate">
    <w:name w:val="AI_Received_Date"/>
    <w:basedOn w:val="Normal"/>
    <w:next w:val="Normal"/>
    <w:autoRedefine/>
    <w:rsid w:val="00E643C7"/>
    <w:pPr>
      <w:spacing w:after="100"/>
      <w:jc w:val="left"/>
    </w:pPr>
    <w:rPr>
      <w:rFonts w:ascii="Arno Pro" w:hAnsi="Arno Pro"/>
      <w:sz w:val="18"/>
    </w:rPr>
  </w:style>
  <w:style w:type="paragraph" w:customStyle="1" w:styleId="BDAbstract">
    <w:name w:val="BD_Abstract"/>
    <w:basedOn w:val="Normal"/>
    <w:next w:val="TAMainText"/>
    <w:link w:val="BDAbstractChar"/>
    <w:autoRedefine/>
    <w:rsid w:val="002F7181"/>
    <w:pPr>
      <w:pBdr>
        <w:top w:val="single" w:sz="4" w:space="1" w:color="auto"/>
        <w:bottom w:val="single" w:sz="4" w:space="1" w:color="auto"/>
      </w:pBdr>
      <w:spacing w:before="100" w:after="600"/>
    </w:pPr>
    <w:rPr>
      <w:rFonts w:ascii="Arno Pro" w:hAnsi="Arno Pro"/>
      <w:kern w:val="21"/>
      <w:sz w:val="19"/>
      <w:szCs w:val="19"/>
    </w:rPr>
  </w:style>
  <w:style w:type="paragraph" w:customStyle="1" w:styleId="TDAcknowledgments">
    <w:name w:val="TD_Acknowledgments"/>
    <w:basedOn w:val="Normal"/>
    <w:next w:val="Normal"/>
    <w:link w:val="TDAcknowledgmentsChar"/>
    <w:autoRedefine/>
    <w:rsid w:val="00E643C7"/>
    <w:pPr>
      <w:spacing w:after="0"/>
    </w:pPr>
    <w:rPr>
      <w:rFonts w:ascii="Arno Pro" w:hAnsi="Arno Pro"/>
      <w:kern w:val="20"/>
      <w:sz w:val="18"/>
    </w:rPr>
  </w:style>
  <w:style w:type="paragraph" w:customStyle="1" w:styleId="TESupportingInformation">
    <w:name w:val="TE_Supporting_Information"/>
    <w:basedOn w:val="Normal"/>
    <w:next w:val="Normal"/>
    <w:autoRedefine/>
    <w:rsid w:val="00E643C7"/>
    <w:pPr>
      <w:spacing w:after="0"/>
    </w:pPr>
    <w:rPr>
      <w:rFonts w:ascii="Arno Pro" w:hAnsi="Arno Pro"/>
      <w:kern w:val="20"/>
      <w:sz w:val="18"/>
    </w:rPr>
  </w:style>
  <w:style w:type="paragraph" w:customStyle="1" w:styleId="VCSchemeTitle">
    <w:name w:val="VC_Scheme_Title"/>
    <w:basedOn w:val="Normal"/>
    <w:next w:val="Normal"/>
    <w:autoRedefine/>
    <w:rsid w:val="00E643C7"/>
    <w:pPr>
      <w:spacing w:after="180"/>
    </w:pPr>
    <w:rPr>
      <w:rFonts w:ascii="Arno Pro" w:hAnsi="Arno Pro"/>
      <w:b/>
      <w:kern w:val="21"/>
      <w:sz w:val="19"/>
    </w:rPr>
  </w:style>
  <w:style w:type="paragraph" w:customStyle="1" w:styleId="VDTableTitle">
    <w:name w:val="VD_Table_Title"/>
    <w:basedOn w:val="Normal"/>
    <w:next w:val="Normal"/>
    <w:autoRedefine/>
    <w:rsid w:val="00E643C7"/>
    <w:pPr>
      <w:spacing w:after="180"/>
      <w:jc w:val="left"/>
    </w:pPr>
    <w:rPr>
      <w:rFonts w:ascii="Arno Pro" w:hAnsi="Arno Pro"/>
      <w:b/>
      <w:kern w:val="21"/>
      <w:sz w:val="19"/>
      <w:szCs w:val="19"/>
    </w:rPr>
  </w:style>
  <w:style w:type="paragraph" w:customStyle="1" w:styleId="VAFigureCaption">
    <w:name w:val="VA_Figure_Caption"/>
    <w:basedOn w:val="Normal"/>
    <w:next w:val="Normal"/>
    <w:autoRedefine/>
    <w:rsid w:val="00E643C7"/>
    <w:pPr>
      <w:spacing w:before="200" w:after="120"/>
    </w:pPr>
    <w:rPr>
      <w:rFonts w:ascii="Arno Pro" w:hAnsi="Arno Pro"/>
      <w:kern w:val="20"/>
      <w:sz w:val="18"/>
    </w:rPr>
  </w:style>
  <w:style w:type="paragraph" w:customStyle="1" w:styleId="VBChartTitle">
    <w:name w:val="VB_Chart_Title"/>
    <w:basedOn w:val="Normal"/>
    <w:next w:val="Normal"/>
    <w:autoRedefine/>
    <w:rsid w:val="00E643C7"/>
    <w:pPr>
      <w:spacing w:after="180"/>
    </w:pPr>
    <w:rPr>
      <w:rFonts w:ascii="Arno Pro" w:hAnsi="Arno Pro"/>
      <w:b/>
      <w:kern w:val="21"/>
      <w:sz w:val="19"/>
    </w:rPr>
  </w:style>
  <w:style w:type="paragraph" w:customStyle="1" w:styleId="FETableFootnote">
    <w:name w:val="FE_Table_Footnote"/>
    <w:basedOn w:val="Normal"/>
    <w:next w:val="Normal"/>
    <w:autoRedefine/>
    <w:rsid w:val="00E643C7"/>
    <w:pPr>
      <w:spacing w:before="60" w:after="120"/>
      <w:ind w:firstLine="187"/>
    </w:pPr>
    <w:rPr>
      <w:rFonts w:ascii="Arno Pro" w:hAnsi="Arno Pro"/>
      <w:sz w:val="18"/>
    </w:rPr>
  </w:style>
  <w:style w:type="paragraph" w:customStyle="1" w:styleId="FCChartFootnote">
    <w:name w:val="FC_Chart_Footnote"/>
    <w:basedOn w:val="Normal"/>
    <w:next w:val="Normal"/>
    <w:autoRedefine/>
    <w:rsid w:val="00E643C7"/>
    <w:pPr>
      <w:spacing w:before="60" w:after="120"/>
      <w:ind w:firstLine="187"/>
    </w:pPr>
    <w:rPr>
      <w:rFonts w:ascii="Arno Pro" w:hAnsi="Arno Pro"/>
      <w:sz w:val="18"/>
    </w:rPr>
  </w:style>
  <w:style w:type="paragraph" w:customStyle="1" w:styleId="FDSchemeFootnote">
    <w:name w:val="FD_Scheme_Footnote"/>
    <w:basedOn w:val="Normal"/>
    <w:next w:val="Normal"/>
    <w:autoRedefine/>
    <w:rsid w:val="00E643C7"/>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643C7"/>
    <w:pPr>
      <w:spacing w:before="20" w:after="60"/>
      <w:jc w:val="center"/>
    </w:pPr>
    <w:rPr>
      <w:rFonts w:ascii="Arno Pro" w:hAnsi="Arno Pro"/>
      <w:kern w:val="20"/>
      <w:sz w:val="18"/>
      <w:lang w:val="es-ES"/>
    </w:rPr>
  </w:style>
  <w:style w:type="paragraph" w:customStyle="1" w:styleId="StyleFACorrespondingAuthorFootnote7pt">
    <w:name w:val="Style FA_Corresponding_Author_Footnote + 7 pt"/>
    <w:basedOn w:val="Normal"/>
    <w:next w:val="BGKeywords"/>
    <w:link w:val="StyleFACorrespondingAuthorFootnote7ptChar"/>
    <w:autoRedefine/>
    <w:rsid w:val="00E8198C"/>
    <w:pPr>
      <w:spacing w:after="0"/>
    </w:pPr>
    <w:rPr>
      <w:rFonts w:ascii="Arno Pro" w:hAnsi="Arno Pro"/>
      <w:kern w:val="20"/>
      <w:sz w:val="18"/>
    </w:rPr>
  </w:style>
  <w:style w:type="paragraph" w:customStyle="1" w:styleId="BEAuthorBiography">
    <w:name w:val="BE_Author_Biography"/>
    <w:basedOn w:val="Normal"/>
    <w:autoRedefine/>
    <w:rsid w:val="00E643C7"/>
    <w:rPr>
      <w:rFonts w:ascii="Arno Pro" w:hAnsi="Arno Pro"/>
      <w:sz w:val="22"/>
    </w:rPr>
  </w:style>
  <w:style w:type="paragraph" w:customStyle="1" w:styleId="StyleBIEmailAddress95pt">
    <w:name w:val="Style BI_Email_Address + 9.5 pt"/>
    <w:basedOn w:val="BIEmailAddress"/>
    <w:rsid w:val="00E643C7"/>
    <w:pPr>
      <w:spacing w:after="60"/>
    </w:pPr>
    <w:rPr>
      <w:sz w:val="19"/>
    </w:rPr>
  </w:style>
  <w:style w:type="paragraph" w:customStyle="1" w:styleId="SNSynopsisTOC">
    <w:name w:val="SN_Synopsis_TOC"/>
    <w:basedOn w:val="Normal"/>
    <w:next w:val="Normal"/>
    <w:autoRedefine/>
    <w:rsid w:val="00E643C7"/>
    <w:pPr>
      <w:spacing w:after="60"/>
    </w:pPr>
    <w:rPr>
      <w:rFonts w:ascii="Arno Pro" w:hAnsi="Arno Pro"/>
      <w:kern w:val="22"/>
      <w:sz w:val="20"/>
    </w:rPr>
  </w:style>
  <w:style w:type="character" w:styleId="Hyperlink">
    <w:name w:val="Hyperlink"/>
    <w:rsid w:val="00E643C7"/>
    <w:rPr>
      <w:color w:val="0000FF"/>
      <w:u w:val="single"/>
    </w:rPr>
  </w:style>
  <w:style w:type="paragraph" w:styleId="Footer">
    <w:name w:val="footer"/>
    <w:basedOn w:val="Normal"/>
    <w:link w:val="FooterChar"/>
    <w:uiPriority w:val="99"/>
    <w:rsid w:val="00E643C7"/>
    <w:pPr>
      <w:tabs>
        <w:tab w:val="center" w:pos="4320"/>
        <w:tab w:val="right" w:pos="8640"/>
      </w:tabs>
    </w:pPr>
  </w:style>
  <w:style w:type="character" w:customStyle="1" w:styleId="FooterChar">
    <w:name w:val="Footer Char"/>
    <w:basedOn w:val="DefaultParagraphFont"/>
    <w:link w:val="Footer"/>
    <w:uiPriority w:val="99"/>
    <w:rsid w:val="00E643C7"/>
    <w:rPr>
      <w:rFonts w:ascii="Times" w:eastAsia="Times New Roman" w:hAnsi="Times" w:cs="Times New Roman"/>
      <w:sz w:val="24"/>
      <w:szCs w:val="20"/>
      <w:lang w:val="en-US"/>
    </w:rPr>
  </w:style>
  <w:style w:type="paragraph" w:customStyle="1" w:styleId="BGKeywords">
    <w:name w:val="BG_Keywords"/>
    <w:basedOn w:val="Normal"/>
    <w:next w:val="BHBriefs"/>
    <w:autoRedefine/>
    <w:rsid w:val="00E643C7"/>
    <w:pPr>
      <w:spacing w:after="220"/>
      <w:ind w:right="181"/>
      <w:jc w:val="left"/>
    </w:pPr>
    <w:rPr>
      <w:rFonts w:ascii="Arno Pro" w:hAnsi="Arno Pro"/>
      <w:i/>
      <w:kern w:val="22"/>
      <w:sz w:val="20"/>
    </w:rPr>
  </w:style>
  <w:style w:type="paragraph" w:customStyle="1" w:styleId="BHBriefs">
    <w:name w:val="BH_Briefs"/>
    <w:basedOn w:val="Normal"/>
    <w:next w:val="BDAbstract"/>
    <w:autoRedefine/>
    <w:rsid w:val="00E643C7"/>
    <w:pPr>
      <w:spacing w:before="180" w:after="60"/>
      <w:jc w:val="left"/>
    </w:pPr>
    <w:rPr>
      <w:rFonts w:ascii="Arno Pro" w:hAnsi="Arno Pro"/>
      <w:kern w:val="22"/>
      <w:sz w:val="20"/>
    </w:rPr>
  </w:style>
  <w:style w:type="character" w:styleId="PageNumber">
    <w:name w:val="page number"/>
    <w:basedOn w:val="DefaultParagraphFont"/>
    <w:rsid w:val="00E643C7"/>
  </w:style>
  <w:style w:type="paragraph" w:styleId="BalloonText">
    <w:name w:val="Balloon Text"/>
    <w:basedOn w:val="Normal"/>
    <w:link w:val="BalloonTextChar"/>
    <w:semiHidden/>
    <w:rsid w:val="00E643C7"/>
    <w:rPr>
      <w:rFonts w:ascii="Tahoma" w:hAnsi="Tahoma" w:cs="Tahoma"/>
      <w:sz w:val="16"/>
      <w:szCs w:val="16"/>
    </w:rPr>
  </w:style>
  <w:style w:type="character" w:customStyle="1" w:styleId="BalloonTextChar">
    <w:name w:val="Balloon Text Char"/>
    <w:basedOn w:val="DefaultParagraphFont"/>
    <w:link w:val="BalloonText"/>
    <w:semiHidden/>
    <w:rsid w:val="00E643C7"/>
    <w:rPr>
      <w:rFonts w:ascii="Tahoma" w:eastAsia="Times New Roman" w:hAnsi="Tahoma" w:cs="Tahoma"/>
      <w:sz w:val="16"/>
      <w:szCs w:val="16"/>
      <w:lang w:val="en-US"/>
    </w:rPr>
  </w:style>
  <w:style w:type="character" w:styleId="EndnoteReference">
    <w:name w:val="endnote reference"/>
    <w:semiHidden/>
    <w:rsid w:val="00E643C7"/>
    <w:rPr>
      <w:rFonts w:ascii="Times" w:hAnsi="Times"/>
      <w:sz w:val="18"/>
      <w:vertAlign w:val="superscript"/>
    </w:rPr>
  </w:style>
  <w:style w:type="paragraph" w:customStyle="1" w:styleId="StyleTCTableBodyBold">
    <w:name w:val="Style TC_Table_Body + Bold"/>
    <w:basedOn w:val="TCTableBody"/>
    <w:link w:val="StyleTCTableBodyBoldChar"/>
    <w:rsid w:val="00E643C7"/>
    <w:pPr>
      <w:framePr w:wrap="around" w:hAnchor="text"/>
    </w:pPr>
    <w:rPr>
      <w:b/>
      <w:bCs/>
      <w:kern w:val="22"/>
      <w:sz w:val="15"/>
    </w:rPr>
  </w:style>
  <w:style w:type="character" w:customStyle="1" w:styleId="StyleFACorrespondingAuthorFootnote7ptChar">
    <w:name w:val="Style FA_Corresponding_Author_Footnote + 7 pt Char"/>
    <w:link w:val="StyleFACorrespondingAuthorFootnote7pt"/>
    <w:rsid w:val="00E8198C"/>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E643C7"/>
    <w:rPr>
      <w:b/>
    </w:rPr>
  </w:style>
  <w:style w:type="character" w:customStyle="1" w:styleId="BDAbstractChar">
    <w:name w:val="BD_Abstract Char"/>
    <w:link w:val="BDAbstract"/>
    <w:rsid w:val="002F7181"/>
    <w:rPr>
      <w:rFonts w:ascii="Arno Pro" w:eastAsia="Times New Roman" w:hAnsi="Arno Pro" w:cs="Times New Roman"/>
      <w:kern w:val="21"/>
      <w:sz w:val="19"/>
      <w:szCs w:val="19"/>
      <w:lang w:val="en-US"/>
    </w:rPr>
  </w:style>
  <w:style w:type="character" w:customStyle="1" w:styleId="BDAbstractTitleChar">
    <w:name w:val="BD_Abstract_Title Char"/>
    <w:link w:val="BDAbstractTitle"/>
    <w:rsid w:val="00E643C7"/>
    <w:rPr>
      <w:rFonts w:ascii="Arno Pro" w:eastAsia="Times New Roman" w:hAnsi="Arno Pro" w:cs="Times New Roman"/>
      <w:b/>
      <w:kern w:val="21"/>
      <w:sz w:val="18"/>
      <w:szCs w:val="18"/>
      <w:lang w:val="en-US"/>
    </w:rPr>
  </w:style>
  <w:style w:type="paragraph" w:customStyle="1" w:styleId="TDAckTitle">
    <w:name w:val="TD_Ack_Title"/>
    <w:basedOn w:val="TDAcknowledgments"/>
    <w:link w:val="TDAckTitleChar"/>
    <w:rsid w:val="00E643C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643C7"/>
    <w:rPr>
      <w:rFonts w:ascii="Arno Pro" w:eastAsia="Times New Roman" w:hAnsi="Arno Pro" w:cs="Times New Roman"/>
      <w:kern w:val="20"/>
      <w:sz w:val="18"/>
      <w:szCs w:val="20"/>
      <w:lang w:val="en-US"/>
    </w:rPr>
  </w:style>
  <w:style w:type="character" w:customStyle="1" w:styleId="TDAckTitleChar">
    <w:name w:val="TD_Ack_Title Char"/>
    <w:link w:val="TDAckTitle"/>
    <w:rsid w:val="00E643C7"/>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E643C7"/>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E643C7"/>
  </w:style>
  <w:style w:type="paragraph" w:customStyle="1" w:styleId="FAAuthorInfoSubtitle">
    <w:name w:val="FA_Author_Info_Subtitle"/>
    <w:basedOn w:val="Normal"/>
    <w:link w:val="FAAuthorInfoSubtitleChar"/>
    <w:autoRedefine/>
    <w:rsid w:val="00E643C7"/>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E643C7"/>
    <w:rPr>
      <w:rFonts w:ascii="Myriad Pro Light" w:eastAsia="Times New Roman" w:hAnsi="Myriad Pro Light" w:cs="Times New Roman"/>
      <w:b/>
      <w:kern w:val="21"/>
      <w:sz w:val="19"/>
      <w:szCs w:val="14"/>
      <w:lang w:val="en-US"/>
    </w:rPr>
  </w:style>
  <w:style w:type="character" w:customStyle="1" w:styleId="TCTableBodyChar">
    <w:name w:val="TC_Table_Body Char"/>
    <w:link w:val="TCTableBody"/>
    <w:rsid w:val="00E643C7"/>
    <w:rPr>
      <w:rFonts w:ascii="Arno Pro" w:eastAsia="Times New Roman" w:hAnsi="Arno Pro" w:cs="Times New Roman"/>
      <w:kern w:val="20"/>
      <w:sz w:val="18"/>
      <w:szCs w:val="20"/>
      <w:lang w:val="es-ES"/>
    </w:rPr>
  </w:style>
  <w:style w:type="character" w:customStyle="1" w:styleId="StyleTCTableBodyBoldChar">
    <w:name w:val="Style TC_Table_Body + Bold Char"/>
    <w:link w:val="StyleTCTableBodyBold"/>
    <w:rsid w:val="00E643C7"/>
    <w:rPr>
      <w:rFonts w:ascii="Arno Pro" w:eastAsia="Times New Roman" w:hAnsi="Arno Pro" w:cs="Times New Roman"/>
      <w:b/>
      <w:bCs/>
      <w:kern w:val="22"/>
      <w:sz w:val="15"/>
      <w:szCs w:val="20"/>
      <w:lang w:val="es-ES"/>
    </w:rPr>
  </w:style>
  <w:style w:type="character" w:customStyle="1" w:styleId="institution">
    <w:name w:val="institution"/>
    <w:basedOn w:val="DefaultParagraphFont"/>
    <w:rsid w:val="00E643C7"/>
  </w:style>
  <w:style w:type="character" w:customStyle="1" w:styleId="country">
    <w:name w:val="country"/>
    <w:basedOn w:val="DefaultParagraphFont"/>
    <w:rsid w:val="00E643C7"/>
  </w:style>
  <w:style w:type="paragraph" w:styleId="NormalWeb">
    <w:name w:val="Normal (Web)"/>
    <w:basedOn w:val="Normal"/>
    <w:uiPriority w:val="99"/>
    <w:unhideWhenUsed/>
    <w:rsid w:val="00E643C7"/>
    <w:pPr>
      <w:spacing w:before="100" w:beforeAutospacing="1" w:after="100" w:afterAutospacing="1"/>
      <w:jc w:val="left"/>
    </w:pPr>
    <w:rPr>
      <w:rFonts w:ascii="Times New Roman" w:hAnsi="Times New Roman"/>
      <w:szCs w:val="24"/>
    </w:rPr>
  </w:style>
  <w:style w:type="paragraph" w:styleId="EndnoteText">
    <w:name w:val="endnote text"/>
    <w:basedOn w:val="Normal"/>
    <w:link w:val="EndnoteTextChar"/>
    <w:rsid w:val="00E643C7"/>
    <w:pPr>
      <w:spacing w:after="0"/>
    </w:pPr>
    <w:rPr>
      <w:sz w:val="20"/>
    </w:rPr>
  </w:style>
  <w:style w:type="character" w:customStyle="1" w:styleId="EndnoteTextChar">
    <w:name w:val="Endnote Text Char"/>
    <w:basedOn w:val="DefaultParagraphFont"/>
    <w:link w:val="EndnoteText"/>
    <w:rsid w:val="00E643C7"/>
    <w:rPr>
      <w:rFonts w:ascii="Times" w:eastAsia="Times New Roman" w:hAnsi="Times" w:cs="Times New Roman"/>
      <w:sz w:val="20"/>
      <w:szCs w:val="20"/>
      <w:lang w:val="en-US"/>
    </w:rPr>
  </w:style>
  <w:style w:type="character" w:styleId="FootnoteReference">
    <w:name w:val="footnote reference"/>
    <w:basedOn w:val="DefaultParagraphFont"/>
    <w:rsid w:val="00E643C7"/>
    <w:rPr>
      <w:vertAlign w:val="superscript"/>
    </w:rPr>
  </w:style>
  <w:style w:type="paragraph" w:styleId="Header">
    <w:name w:val="header"/>
    <w:basedOn w:val="Normal"/>
    <w:link w:val="HeaderChar"/>
    <w:rsid w:val="00E643C7"/>
    <w:pPr>
      <w:tabs>
        <w:tab w:val="center" w:pos="4680"/>
        <w:tab w:val="right" w:pos="9360"/>
      </w:tabs>
      <w:spacing w:after="0"/>
    </w:pPr>
  </w:style>
  <w:style w:type="character" w:customStyle="1" w:styleId="HeaderChar">
    <w:name w:val="Header Char"/>
    <w:basedOn w:val="DefaultParagraphFont"/>
    <w:link w:val="Header"/>
    <w:rsid w:val="00E643C7"/>
    <w:rPr>
      <w:rFonts w:ascii="Times" w:eastAsia="Times New Roman" w:hAnsi="Times" w:cs="Times New Roman"/>
      <w:sz w:val="24"/>
      <w:szCs w:val="20"/>
      <w:lang w:val="en-US"/>
    </w:rPr>
  </w:style>
  <w:style w:type="character" w:styleId="CommentReference">
    <w:name w:val="annotation reference"/>
    <w:basedOn w:val="DefaultParagraphFont"/>
    <w:rsid w:val="00E643C7"/>
    <w:rPr>
      <w:sz w:val="18"/>
      <w:szCs w:val="18"/>
    </w:rPr>
  </w:style>
  <w:style w:type="paragraph" w:styleId="CommentText">
    <w:name w:val="annotation text"/>
    <w:basedOn w:val="Normal"/>
    <w:link w:val="CommentTextChar"/>
    <w:rsid w:val="00E643C7"/>
    <w:rPr>
      <w:szCs w:val="24"/>
    </w:rPr>
  </w:style>
  <w:style w:type="character" w:customStyle="1" w:styleId="CommentTextChar">
    <w:name w:val="Comment Text Char"/>
    <w:basedOn w:val="DefaultParagraphFont"/>
    <w:link w:val="CommentText"/>
    <w:rsid w:val="00E643C7"/>
    <w:rPr>
      <w:rFonts w:ascii="Times" w:eastAsia="Times New Roman" w:hAnsi="Times" w:cs="Times New Roman"/>
      <w:sz w:val="24"/>
      <w:szCs w:val="24"/>
      <w:lang w:val="en-US"/>
    </w:rPr>
  </w:style>
  <w:style w:type="paragraph" w:styleId="CommentSubject">
    <w:name w:val="annotation subject"/>
    <w:basedOn w:val="CommentText"/>
    <w:next w:val="CommentText"/>
    <w:link w:val="CommentSubjectChar"/>
    <w:rsid w:val="00E643C7"/>
    <w:rPr>
      <w:b/>
      <w:bCs/>
      <w:sz w:val="20"/>
      <w:szCs w:val="20"/>
    </w:rPr>
  </w:style>
  <w:style w:type="character" w:customStyle="1" w:styleId="CommentSubjectChar">
    <w:name w:val="Comment Subject Char"/>
    <w:basedOn w:val="CommentTextChar"/>
    <w:link w:val="CommentSubject"/>
    <w:rsid w:val="00E643C7"/>
    <w:rPr>
      <w:rFonts w:ascii="Times" w:eastAsia="Times New Roman" w:hAnsi="Times" w:cs="Times New Roman"/>
      <w:b/>
      <w:bCs/>
      <w:sz w:val="20"/>
      <w:szCs w:val="20"/>
      <w:lang w:val="en-US"/>
    </w:rPr>
  </w:style>
  <w:style w:type="paragraph" w:customStyle="1" w:styleId="SectionTitle">
    <w:name w:val="Section_Title"/>
    <w:basedOn w:val="Normal"/>
    <w:autoRedefine/>
    <w:rsid w:val="00E643C7"/>
    <w:pPr>
      <w:spacing w:before="180" w:after="120"/>
    </w:pPr>
    <w:rPr>
      <w:rFonts w:ascii="Myriad Pro Light" w:hAnsi="Myriad Pro Light"/>
      <w:b/>
      <w:kern w:val="20"/>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3.tif"/><Relationship Id="rId3" Type="http://schemas.microsoft.com/office/2007/relationships/stylesWithEffects" Target="stylesWithEffects.xml"/><Relationship Id="rId21" Type="http://schemas.openxmlformats.org/officeDocument/2006/relationships/image" Target="media/image11.tif"/><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image" Target="media/image12.ti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5.png"/><Relationship Id="rId10" Type="http://schemas.openxmlformats.org/officeDocument/2006/relationships/footer" Target="footer3.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 Id="rId22" Type="http://schemas.openxmlformats.org/officeDocument/2006/relationships/header" Target="header1.xml"/><Relationship Id="rId27" Type="http://schemas.openxmlformats.org/officeDocument/2006/relationships/image" Target="media/image14.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14</Pages>
  <Words>9251</Words>
  <Characters>50843</Characters>
  <Application>Microsoft Office Word</Application>
  <DocSecurity>0</DocSecurity>
  <Lines>1546</Lines>
  <Paragraphs>577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Bonillo Fernandez, Baltasar</dc:creator>
  <cp:lastModifiedBy>Bonillo Fernandez, Baltasar</cp:lastModifiedBy>
  <cp:revision>24</cp:revision>
  <cp:lastPrinted>2016-03-22T16:20:00Z</cp:lastPrinted>
  <dcterms:created xsi:type="dcterms:W3CDTF">2016-02-02T11:19:00Z</dcterms:created>
  <dcterms:modified xsi:type="dcterms:W3CDTF">2016-03-22T20:26:00Z</dcterms:modified>
</cp:coreProperties>
</file>