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84" w:rsidRPr="005049A3" w:rsidRDefault="007D4284" w:rsidP="007D4284">
      <w:pPr>
        <w:spacing w:after="0" w:line="360" w:lineRule="auto"/>
        <w:rPr>
          <w:rFonts w:eastAsia="Times New Roman"/>
          <w:b/>
          <w:sz w:val="28"/>
          <w:szCs w:val="28"/>
          <w:lang w:eastAsia="en-GB"/>
        </w:rPr>
      </w:pPr>
      <w:r w:rsidRPr="005049A3">
        <w:rPr>
          <w:rFonts w:eastAsia="Times New Roman"/>
          <w:b/>
          <w:sz w:val="28"/>
          <w:szCs w:val="28"/>
          <w:lang w:eastAsia="en-GB"/>
        </w:rPr>
        <w:t>Richard Gaskin</w:t>
      </w:r>
    </w:p>
    <w:p w:rsidR="007D4284" w:rsidRDefault="007D4284" w:rsidP="007D4284">
      <w:pPr>
        <w:spacing w:after="0" w:line="360" w:lineRule="auto"/>
        <w:rPr>
          <w:rFonts w:eastAsia="Times New Roman"/>
          <w:szCs w:val="24"/>
          <w:lang w:eastAsia="en-GB"/>
        </w:rPr>
      </w:pPr>
      <w:r>
        <w:rPr>
          <w:rFonts w:eastAsia="Times New Roman"/>
          <w:szCs w:val="24"/>
          <w:lang w:eastAsia="en-GB"/>
        </w:rPr>
        <w:t>University of Liverpool</w:t>
      </w:r>
    </w:p>
    <w:p w:rsidR="007D4284" w:rsidRDefault="007D4284" w:rsidP="007D4284">
      <w:pPr>
        <w:spacing w:after="0" w:line="360" w:lineRule="auto"/>
        <w:rPr>
          <w:rFonts w:eastAsia="Times New Roman"/>
          <w:szCs w:val="24"/>
          <w:lang w:eastAsia="en-GB"/>
        </w:rPr>
      </w:pPr>
    </w:p>
    <w:p w:rsidR="007D4284" w:rsidRPr="007D4284" w:rsidRDefault="007D4284" w:rsidP="007D4284">
      <w:pPr>
        <w:spacing w:after="0" w:line="360" w:lineRule="auto"/>
        <w:rPr>
          <w:rFonts w:eastAsia="Times New Roman"/>
          <w:szCs w:val="24"/>
          <w:lang w:eastAsia="en-GB"/>
        </w:rPr>
      </w:pPr>
    </w:p>
    <w:p w:rsidR="00783106" w:rsidRPr="007D4284" w:rsidRDefault="00EF370D" w:rsidP="007D4284">
      <w:pPr>
        <w:spacing w:after="0" w:line="360" w:lineRule="auto"/>
        <w:jc w:val="center"/>
        <w:rPr>
          <w:rFonts w:eastAsia="Times New Roman"/>
          <w:b/>
          <w:sz w:val="32"/>
          <w:szCs w:val="32"/>
          <w:lang w:eastAsia="en-GB"/>
        </w:rPr>
      </w:pPr>
      <w:r w:rsidRPr="007D4284">
        <w:rPr>
          <w:rFonts w:eastAsia="Times New Roman"/>
          <w:b/>
          <w:sz w:val="32"/>
          <w:szCs w:val="32"/>
          <w:lang w:eastAsia="en-GB"/>
        </w:rPr>
        <w:t xml:space="preserve">Identity and Reference in </w:t>
      </w:r>
      <w:r w:rsidR="00177505" w:rsidRPr="007D4284">
        <w:rPr>
          <w:rFonts w:eastAsia="Times New Roman"/>
          <w:b/>
          <w:sz w:val="32"/>
          <w:szCs w:val="32"/>
          <w:lang w:eastAsia="en-GB"/>
        </w:rPr>
        <w:t>a</w:t>
      </w:r>
      <w:r w:rsidR="005212DA" w:rsidRPr="007D4284">
        <w:rPr>
          <w:rFonts w:eastAsia="Times New Roman"/>
          <w:b/>
          <w:sz w:val="32"/>
          <w:szCs w:val="32"/>
          <w:lang w:eastAsia="en-GB"/>
        </w:rPr>
        <w:t xml:space="preserve"> Black</w:t>
      </w:r>
      <w:r w:rsidR="00783106" w:rsidRPr="007D4284">
        <w:rPr>
          <w:rFonts w:eastAsia="Times New Roman"/>
          <w:b/>
          <w:sz w:val="32"/>
          <w:szCs w:val="32"/>
          <w:lang w:eastAsia="en-GB"/>
        </w:rPr>
        <w:t xml:space="preserve"> </w:t>
      </w:r>
      <w:r w:rsidR="00177505" w:rsidRPr="007D4284">
        <w:rPr>
          <w:rFonts w:eastAsia="Times New Roman"/>
          <w:b/>
          <w:sz w:val="32"/>
          <w:szCs w:val="32"/>
          <w:lang w:eastAsia="en-GB"/>
        </w:rPr>
        <w:t>Universe</w:t>
      </w:r>
    </w:p>
    <w:p w:rsidR="00882E3F" w:rsidRDefault="00882E3F" w:rsidP="00DC7B46">
      <w:pPr>
        <w:spacing w:after="0" w:line="360" w:lineRule="auto"/>
        <w:jc w:val="center"/>
        <w:rPr>
          <w:rFonts w:eastAsia="Times New Roman"/>
          <w:szCs w:val="24"/>
          <w:lang w:eastAsia="en-GB"/>
        </w:rPr>
      </w:pPr>
    </w:p>
    <w:p w:rsidR="00EC4A0D" w:rsidRDefault="00EC4A0D" w:rsidP="00DC7B46">
      <w:pPr>
        <w:spacing w:after="0" w:line="360" w:lineRule="auto"/>
        <w:jc w:val="center"/>
        <w:rPr>
          <w:rFonts w:eastAsia="Times New Roman"/>
          <w:szCs w:val="24"/>
          <w:lang w:eastAsia="en-GB"/>
        </w:rPr>
      </w:pPr>
    </w:p>
    <w:p w:rsidR="00EF370D" w:rsidRPr="007D4284" w:rsidRDefault="00AC2B08" w:rsidP="00EC4A0D">
      <w:pPr>
        <w:spacing w:after="0" w:line="360" w:lineRule="auto"/>
        <w:rPr>
          <w:rFonts w:eastAsia="Times New Roman"/>
          <w:b/>
          <w:sz w:val="28"/>
          <w:szCs w:val="28"/>
          <w:lang w:eastAsia="en-GB"/>
        </w:rPr>
      </w:pPr>
      <w:r w:rsidRPr="007D4284">
        <w:rPr>
          <w:rFonts w:eastAsia="Times New Roman"/>
          <w:b/>
          <w:sz w:val="28"/>
          <w:szCs w:val="28"/>
          <w:lang w:eastAsia="en-GB"/>
        </w:rPr>
        <w:t>1</w:t>
      </w:r>
      <w:r w:rsidR="007D4284">
        <w:rPr>
          <w:rFonts w:eastAsia="Times New Roman"/>
          <w:b/>
          <w:sz w:val="28"/>
          <w:szCs w:val="28"/>
          <w:lang w:eastAsia="en-GB"/>
        </w:rPr>
        <w:t xml:space="preserve">. </w:t>
      </w:r>
      <w:r w:rsidR="00EC4A0D" w:rsidRPr="007D4284">
        <w:rPr>
          <w:rFonts w:eastAsia="Times New Roman"/>
          <w:b/>
          <w:sz w:val="28"/>
          <w:szCs w:val="28"/>
          <w:lang w:eastAsia="en-GB"/>
        </w:rPr>
        <w:t xml:space="preserve">Black and the </w:t>
      </w:r>
      <w:r w:rsidR="005049A3">
        <w:rPr>
          <w:rFonts w:eastAsia="Times New Roman"/>
          <w:b/>
          <w:sz w:val="28"/>
          <w:szCs w:val="28"/>
          <w:lang w:eastAsia="en-GB"/>
        </w:rPr>
        <w:t>i</w:t>
      </w:r>
      <w:r w:rsidR="00EC4A0D" w:rsidRPr="007D4284">
        <w:rPr>
          <w:rFonts w:eastAsia="Times New Roman"/>
          <w:b/>
          <w:sz w:val="28"/>
          <w:szCs w:val="28"/>
          <w:lang w:eastAsia="en-GB"/>
        </w:rPr>
        <w:t xml:space="preserve">dentity of </w:t>
      </w:r>
      <w:r w:rsidR="005049A3" w:rsidRPr="00B11335">
        <w:rPr>
          <w:rFonts w:eastAsia="Times New Roman"/>
          <w:b/>
          <w:sz w:val="28"/>
          <w:szCs w:val="28"/>
          <w:lang w:eastAsia="en-GB"/>
        </w:rPr>
        <w:t>i</w:t>
      </w:r>
      <w:r w:rsidR="00EC4A0D" w:rsidRPr="00B11335">
        <w:rPr>
          <w:rFonts w:eastAsia="Times New Roman"/>
          <w:b/>
          <w:sz w:val="28"/>
          <w:szCs w:val="28"/>
          <w:lang w:eastAsia="en-GB"/>
        </w:rPr>
        <w:t>ndiscernibles</w:t>
      </w:r>
    </w:p>
    <w:p w:rsidR="007D4284" w:rsidRDefault="007D4284" w:rsidP="00DC7B46">
      <w:pPr>
        <w:spacing w:after="0" w:line="360" w:lineRule="auto"/>
        <w:jc w:val="both"/>
        <w:rPr>
          <w:rFonts w:eastAsia="Times New Roman"/>
          <w:szCs w:val="24"/>
          <w:lang w:eastAsia="en-GB"/>
        </w:rPr>
      </w:pPr>
    </w:p>
    <w:p w:rsidR="00783106" w:rsidRDefault="00783106" w:rsidP="00DC7B46">
      <w:pPr>
        <w:spacing w:after="0" w:line="360" w:lineRule="auto"/>
        <w:jc w:val="both"/>
        <w:rPr>
          <w:rFonts w:eastAsia="Times New Roman"/>
          <w:szCs w:val="24"/>
          <w:lang w:eastAsia="en-GB"/>
        </w:rPr>
      </w:pPr>
      <w:r>
        <w:rPr>
          <w:rFonts w:eastAsia="Times New Roman"/>
          <w:szCs w:val="24"/>
          <w:lang w:eastAsia="en-GB"/>
        </w:rPr>
        <w:t>The principle of the identity of indiscernibles (PII) comes in various guises, stronger or weaker, more or less interesting. In general it states that objects with the same properties are identical. Formally</w:t>
      </w:r>
      <w:r w:rsidR="008A4150">
        <w:rPr>
          <w:rFonts w:eastAsia="Times New Roman"/>
          <w:szCs w:val="24"/>
          <w:lang w:eastAsia="en-GB"/>
        </w:rPr>
        <w:t xml:space="preserve"> we might represent PII as the statement</w:t>
      </w:r>
      <w:r>
        <w:rPr>
          <w:rFonts w:eastAsia="Times New Roman"/>
          <w:szCs w:val="24"/>
          <w:lang w:eastAsia="en-GB"/>
        </w:rPr>
        <w:t>:</w:t>
      </w:r>
    </w:p>
    <w:p w:rsidR="007D4284" w:rsidRDefault="007D4284" w:rsidP="00DC7B46">
      <w:pPr>
        <w:spacing w:after="0" w:line="360" w:lineRule="auto"/>
        <w:jc w:val="both"/>
        <w:rPr>
          <w:rFonts w:eastAsia="Times New Roman"/>
          <w:szCs w:val="24"/>
          <w:lang w:eastAsia="en-GB"/>
        </w:rPr>
      </w:pPr>
    </w:p>
    <w:p w:rsidR="00783106" w:rsidRPr="00645402" w:rsidRDefault="00783106" w:rsidP="00DC7B46">
      <w:pPr>
        <w:spacing w:after="0" w:line="360" w:lineRule="auto"/>
        <w:jc w:val="both"/>
        <w:rPr>
          <w:rFonts w:eastAsia="Times New Roman"/>
          <w:szCs w:val="24"/>
          <w:lang w:eastAsia="en-GB"/>
        </w:rPr>
      </w:pPr>
      <w:r>
        <w:rPr>
          <w:rFonts w:eastAsia="Times New Roman"/>
          <w:szCs w:val="24"/>
          <w:lang w:eastAsia="en-GB"/>
        </w:rPr>
        <w:tab/>
      </w:r>
      <w:r w:rsidRPr="00645402">
        <w:rPr>
          <w:szCs w:val="24"/>
        </w:rPr>
        <w:sym w:font="Symbol" w:char="F022"/>
      </w:r>
      <w:r w:rsidRPr="00645402">
        <w:rPr>
          <w:i/>
          <w:szCs w:val="24"/>
        </w:rPr>
        <w:t>x</w:t>
      </w:r>
      <w:r w:rsidRPr="00645402">
        <w:rPr>
          <w:szCs w:val="24"/>
        </w:rPr>
        <w:sym w:font="Symbol" w:char="F022"/>
      </w:r>
      <w:r w:rsidRPr="00645402">
        <w:rPr>
          <w:i/>
          <w:szCs w:val="24"/>
        </w:rPr>
        <w:t>y</w:t>
      </w:r>
      <w:r w:rsidR="00FC16AB">
        <w:rPr>
          <w:i/>
          <w:szCs w:val="24"/>
        </w:rPr>
        <w:t xml:space="preserve"> </w:t>
      </w:r>
      <w:r w:rsidR="00FC16AB" w:rsidRPr="00FC16AB">
        <w:rPr>
          <w:szCs w:val="24"/>
        </w:rPr>
        <w:t>(</w:t>
      </w:r>
      <w:r w:rsidRPr="00645402">
        <w:rPr>
          <w:szCs w:val="24"/>
        </w:rPr>
        <w:sym w:font="Symbol" w:char="F022"/>
      </w:r>
      <w:r w:rsidRPr="00645402">
        <w:rPr>
          <w:i/>
          <w:szCs w:val="24"/>
        </w:rPr>
        <w:t>F</w:t>
      </w:r>
      <w:r w:rsidR="00FC16AB">
        <w:rPr>
          <w:szCs w:val="24"/>
        </w:rPr>
        <w:t xml:space="preserve"> (</w:t>
      </w:r>
      <w:r w:rsidRPr="00645402">
        <w:rPr>
          <w:i/>
          <w:szCs w:val="24"/>
        </w:rPr>
        <w:t>Fx</w:t>
      </w:r>
      <w:r w:rsidRPr="00645402">
        <w:rPr>
          <w:szCs w:val="24"/>
        </w:rPr>
        <w:t xml:space="preserve"> </w:t>
      </w:r>
      <w:r w:rsidR="000A71F2" w:rsidRPr="00645402">
        <w:rPr>
          <w:szCs w:val="24"/>
          <w:lang w:val="fr-FR"/>
        </w:rPr>
        <w:sym w:font="Symbol" w:char="F0AE"/>
      </w:r>
      <w:r w:rsidRPr="00645402">
        <w:rPr>
          <w:szCs w:val="24"/>
        </w:rPr>
        <w:t xml:space="preserve"> </w:t>
      </w:r>
      <w:r w:rsidRPr="00645402">
        <w:rPr>
          <w:i/>
          <w:szCs w:val="24"/>
        </w:rPr>
        <w:t>Fy</w:t>
      </w:r>
      <w:r w:rsidRPr="00645402">
        <w:rPr>
          <w:szCs w:val="24"/>
        </w:rPr>
        <w:t xml:space="preserve">) </w:t>
      </w:r>
      <w:r w:rsidRPr="00645402">
        <w:rPr>
          <w:szCs w:val="24"/>
          <w:lang w:val="fr-FR"/>
        </w:rPr>
        <w:sym w:font="Symbol" w:char="F0AE"/>
      </w:r>
      <w:r w:rsidRPr="00645402">
        <w:rPr>
          <w:szCs w:val="24"/>
        </w:rPr>
        <w:t xml:space="preserve"> </w:t>
      </w:r>
      <w:r w:rsidRPr="00645402">
        <w:rPr>
          <w:i/>
          <w:szCs w:val="24"/>
        </w:rPr>
        <w:t>x</w:t>
      </w:r>
      <w:r w:rsidRPr="00645402">
        <w:rPr>
          <w:szCs w:val="24"/>
        </w:rPr>
        <w:t xml:space="preserve"> = </w:t>
      </w:r>
      <w:r w:rsidRPr="00645402">
        <w:rPr>
          <w:i/>
          <w:szCs w:val="24"/>
        </w:rPr>
        <w:t>y</w:t>
      </w:r>
      <w:r w:rsidRPr="00645402">
        <w:rPr>
          <w:szCs w:val="24"/>
        </w:rPr>
        <w:t>).</w:t>
      </w:r>
    </w:p>
    <w:p w:rsidR="007D4284" w:rsidRDefault="007D4284" w:rsidP="00DC7B46">
      <w:pPr>
        <w:spacing w:after="0" w:line="360" w:lineRule="auto"/>
        <w:jc w:val="both"/>
        <w:rPr>
          <w:szCs w:val="24"/>
        </w:rPr>
      </w:pPr>
    </w:p>
    <w:p w:rsidR="000A71F2" w:rsidRDefault="00645402" w:rsidP="00DC7B46">
      <w:pPr>
        <w:spacing w:after="0" w:line="360" w:lineRule="auto"/>
        <w:jc w:val="both"/>
        <w:rPr>
          <w:rFonts w:eastAsia="Times New Roman"/>
          <w:szCs w:val="24"/>
          <w:lang w:eastAsia="en-GB"/>
        </w:rPr>
      </w:pPr>
      <w:r>
        <w:rPr>
          <w:szCs w:val="24"/>
        </w:rPr>
        <w:t>(</w:t>
      </w:r>
      <w:r w:rsidRPr="00645402">
        <w:rPr>
          <w:szCs w:val="24"/>
        </w:rPr>
        <w:t>There is no need for a biconditional rather than a one-way implication connecting ‘</w:t>
      </w:r>
      <w:r w:rsidRPr="00645402">
        <w:rPr>
          <w:i/>
          <w:szCs w:val="24"/>
        </w:rPr>
        <w:t>Fx</w:t>
      </w:r>
      <w:r w:rsidRPr="00645402">
        <w:rPr>
          <w:szCs w:val="24"/>
        </w:rPr>
        <w:t>’ and ‘</w:t>
      </w:r>
      <w:r w:rsidRPr="00645402">
        <w:rPr>
          <w:i/>
          <w:szCs w:val="24"/>
        </w:rPr>
        <w:t>Fy</w:t>
      </w:r>
      <w:r w:rsidRPr="00645402">
        <w:rPr>
          <w:szCs w:val="24"/>
        </w:rPr>
        <w:t>’, because the complement of any predicate referring to a universal will itself also refer to a universal</w:t>
      </w:r>
      <w:r>
        <w:rPr>
          <w:szCs w:val="24"/>
        </w:rPr>
        <w:t>.)</w:t>
      </w:r>
      <w:r w:rsidRPr="00645402">
        <w:rPr>
          <w:rStyle w:val="FootnoteReference"/>
          <w:szCs w:val="24"/>
          <w:lang w:val="fr-FR"/>
        </w:rPr>
        <w:footnoteReference w:id="1"/>
      </w:r>
      <w:r>
        <w:rPr>
          <w:rFonts w:eastAsia="Times New Roman"/>
          <w:szCs w:val="24"/>
          <w:lang w:eastAsia="en-GB"/>
        </w:rPr>
        <w:t xml:space="preserve"> </w:t>
      </w:r>
      <w:r w:rsidR="00783106" w:rsidRPr="00645402">
        <w:rPr>
          <w:rFonts w:eastAsia="Times New Roman"/>
          <w:szCs w:val="24"/>
          <w:lang w:eastAsia="en-GB"/>
        </w:rPr>
        <w:t xml:space="preserve">If </w:t>
      </w:r>
      <w:r w:rsidR="008A4150" w:rsidRPr="00645402">
        <w:rPr>
          <w:rFonts w:eastAsia="Times New Roman"/>
          <w:szCs w:val="24"/>
          <w:lang w:eastAsia="en-GB"/>
        </w:rPr>
        <w:t>we combine this</w:t>
      </w:r>
      <w:r w:rsidR="000A71F2" w:rsidRPr="00645402">
        <w:rPr>
          <w:rFonts w:eastAsia="Times New Roman"/>
          <w:szCs w:val="24"/>
          <w:lang w:eastAsia="en-GB"/>
        </w:rPr>
        <w:t xml:space="preserve"> with its uncontroversial</w:t>
      </w:r>
      <w:r w:rsidR="000A71F2">
        <w:rPr>
          <w:rFonts w:eastAsia="Times New Roman"/>
          <w:szCs w:val="24"/>
          <w:lang w:eastAsia="en-GB"/>
        </w:rPr>
        <w:t xml:space="preserve"> converse, Leibniz’s Law (the indiscernibility of identicals),</w:t>
      </w:r>
      <w:r w:rsidR="008A4150">
        <w:rPr>
          <w:rFonts w:eastAsia="Times New Roman"/>
          <w:szCs w:val="24"/>
          <w:lang w:eastAsia="en-GB"/>
        </w:rPr>
        <w:t xml:space="preserve"> that is</w:t>
      </w:r>
    </w:p>
    <w:p w:rsidR="007D4284" w:rsidRDefault="007D4284" w:rsidP="00DC7B46">
      <w:pPr>
        <w:spacing w:after="0" w:line="360" w:lineRule="auto"/>
        <w:jc w:val="both"/>
        <w:rPr>
          <w:rFonts w:eastAsia="Times New Roman"/>
          <w:szCs w:val="24"/>
          <w:lang w:eastAsia="en-GB"/>
        </w:rPr>
      </w:pPr>
    </w:p>
    <w:p w:rsidR="000A71F2" w:rsidRPr="00164FE2" w:rsidRDefault="000A71F2" w:rsidP="00DC7B46">
      <w:pPr>
        <w:spacing w:after="0" w:line="360" w:lineRule="auto"/>
        <w:jc w:val="both"/>
        <w:rPr>
          <w:rFonts w:eastAsia="Times New Roman"/>
          <w:szCs w:val="24"/>
          <w:lang w:eastAsia="en-GB"/>
        </w:rPr>
      </w:pPr>
      <w:r>
        <w:rPr>
          <w:rFonts w:eastAsia="Times New Roman"/>
          <w:szCs w:val="24"/>
          <w:lang w:eastAsia="en-GB"/>
        </w:rPr>
        <w:tab/>
      </w:r>
      <w:r>
        <w:sym w:font="Symbol" w:char="F022"/>
      </w:r>
      <w:r w:rsidRPr="00164FE2">
        <w:rPr>
          <w:i/>
        </w:rPr>
        <w:t>x</w:t>
      </w:r>
      <w:r>
        <w:sym w:font="Symbol" w:char="F022"/>
      </w:r>
      <w:r w:rsidRPr="00164FE2">
        <w:rPr>
          <w:i/>
        </w:rPr>
        <w:t>y</w:t>
      </w:r>
      <w:r w:rsidRPr="00164FE2">
        <w:t xml:space="preserve"> (</w:t>
      </w:r>
      <w:r w:rsidRPr="00164FE2">
        <w:rPr>
          <w:i/>
        </w:rPr>
        <w:t>x</w:t>
      </w:r>
      <w:r w:rsidRPr="00164FE2">
        <w:t xml:space="preserve"> = </w:t>
      </w:r>
      <w:r w:rsidRPr="00164FE2">
        <w:rPr>
          <w:i/>
        </w:rPr>
        <w:t>y</w:t>
      </w:r>
      <w:r w:rsidRPr="00164FE2">
        <w:t xml:space="preserve"> </w:t>
      </w:r>
      <w:r>
        <w:rPr>
          <w:lang w:val="fr-FR"/>
        </w:rPr>
        <w:sym w:font="Symbol" w:char="F0AE"/>
      </w:r>
      <w:r w:rsidRPr="00164FE2">
        <w:t xml:space="preserve"> </w:t>
      </w:r>
      <w:r w:rsidR="00FC16AB">
        <w:sym w:font="Symbol" w:char="F022"/>
      </w:r>
      <w:r w:rsidR="00FC16AB" w:rsidRPr="00164FE2">
        <w:rPr>
          <w:i/>
        </w:rPr>
        <w:t>F</w:t>
      </w:r>
      <w:r w:rsidR="00FC16AB" w:rsidRPr="00164FE2">
        <w:t xml:space="preserve"> </w:t>
      </w:r>
      <w:r w:rsidRPr="00164FE2">
        <w:t>(</w:t>
      </w:r>
      <w:r w:rsidRPr="00164FE2">
        <w:rPr>
          <w:i/>
        </w:rPr>
        <w:t>Fx</w:t>
      </w:r>
      <w:r w:rsidRPr="00164FE2">
        <w:t xml:space="preserve"> </w:t>
      </w:r>
      <w:r>
        <w:rPr>
          <w:lang w:val="fr-FR"/>
        </w:rPr>
        <w:sym w:font="Symbol" w:char="F0AE"/>
      </w:r>
      <w:r w:rsidRPr="00164FE2">
        <w:t xml:space="preserve"> </w:t>
      </w:r>
      <w:r w:rsidRPr="00164FE2">
        <w:rPr>
          <w:i/>
        </w:rPr>
        <w:t>Fy</w:t>
      </w:r>
      <w:r w:rsidRPr="00164FE2">
        <w:t>)),</w:t>
      </w:r>
    </w:p>
    <w:p w:rsidR="007D4284" w:rsidRDefault="007D4284" w:rsidP="00DC7B46">
      <w:pPr>
        <w:spacing w:after="0" w:line="360" w:lineRule="auto"/>
        <w:jc w:val="both"/>
        <w:rPr>
          <w:rFonts w:eastAsia="Times New Roman"/>
          <w:szCs w:val="24"/>
          <w:lang w:eastAsia="en-GB"/>
        </w:rPr>
      </w:pPr>
    </w:p>
    <w:p w:rsidR="000A71F2" w:rsidRDefault="000A71F2" w:rsidP="00DC7B46">
      <w:pPr>
        <w:spacing w:after="0" w:line="360" w:lineRule="auto"/>
        <w:jc w:val="both"/>
        <w:rPr>
          <w:rFonts w:eastAsia="Times New Roman"/>
          <w:szCs w:val="24"/>
          <w:lang w:eastAsia="en-GB"/>
        </w:rPr>
      </w:pPr>
      <w:r w:rsidRPr="000A71F2">
        <w:rPr>
          <w:rFonts w:eastAsia="Times New Roman"/>
          <w:szCs w:val="24"/>
          <w:lang w:eastAsia="en-GB"/>
        </w:rPr>
        <w:t xml:space="preserve">we arrive </w:t>
      </w:r>
      <w:r>
        <w:rPr>
          <w:rFonts w:eastAsia="Times New Roman"/>
          <w:szCs w:val="24"/>
          <w:lang w:eastAsia="en-GB"/>
        </w:rPr>
        <w:t>at a second-order definition of identity which looks like this:</w:t>
      </w:r>
    </w:p>
    <w:p w:rsidR="007D4284" w:rsidRDefault="007D4284" w:rsidP="00DC7B46">
      <w:pPr>
        <w:spacing w:after="0" w:line="360" w:lineRule="auto"/>
        <w:jc w:val="both"/>
        <w:rPr>
          <w:rFonts w:eastAsia="Times New Roman"/>
          <w:szCs w:val="24"/>
          <w:lang w:eastAsia="en-GB"/>
        </w:rPr>
      </w:pPr>
    </w:p>
    <w:p w:rsidR="000A71F2" w:rsidRPr="008A4150" w:rsidRDefault="008A4150" w:rsidP="00DC7B46">
      <w:pPr>
        <w:spacing w:after="0" w:line="360" w:lineRule="auto"/>
        <w:jc w:val="both"/>
        <w:rPr>
          <w:rFonts w:eastAsia="Times New Roman"/>
          <w:szCs w:val="24"/>
          <w:lang w:val="fr-FR" w:eastAsia="en-GB"/>
        </w:rPr>
      </w:pPr>
      <w:r>
        <w:rPr>
          <w:rFonts w:eastAsia="Times New Roman"/>
          <w:szCs w:val="24"/>
          <w:lang w:eastAsia="en-GB"/>
        </w:rPr>
        <w:tab/>
      </w:r>
      <w:r w:rsidRPr="008A4150">
        <w:rPr>
          <w:rFonts w:eastAsia="Times New Roman"/>
          <w:szCs w:val="24"/>
          <w:lang w:val="fr-FR" w:eastAsia="en-GB"/>
        </w:rPr>
        <w:t>(Def. =</w:t>
      </w:r>
      <w:r w:rsidR="000A71F2" w:rsidRPr="008A4150">
        <w:rPr>
          <w:rFonts w:eastAsia="Times New Roman"/>
          <w:szCs w:val="24"/>
          <w:lang w:val="fr-FR" w:eastAsia="en-GB"/>
        </w:rPr>
        <w:t xml:space="preserve">) </w:t>
      </w:r>
      <w:r w:rsidR="000A71F2">
        <w:sym w:font="Symbol" w:char="F022"/>
      </w:r>
      <w:r w:rsidR="000A71F2" w:rsidRPr="008A4150">
        <w:rPr>
          <w:i/>
          <w:lang w:val="fr-FR"/>
        </w:rPr>
        <w:t>x</w:t>
      </w:r>
      <w:r w:rsidR="000A71F2">
        <w:sym w:font="Symbol" w:char="F022"/>
      </w:r>
      <w:r w:rsidR="000A71F2" w:rsidRPr="008A4150">
        <w:rPr>
          <w:i/>
          <w:lang w:val="fr-FR"/>
        </w:rPr>
        <w:t>y</w:t>
      </w:r>
      <w:r w:rsidR="000A71F2" w:rsidRPr="008A4150">
        <w:rPr>
          <w:lang w:val="fr-FR"/>
        </w:rPr>
        <w:t xml:space="preserve"> (</w:t>
      </w:r>
      <w:r w:rsidR="000A71F2" w:rsidRPr="008A4150">
        <w:rPr>
          <w:i/>
          <w:lang w:val="fr-FR"/>
        </w:rPr>
        <w:t>x</w:t>
      </w:r>
      <w:r w:rsidR="000A71F2" w:rsidRPr="008A4150">
        <w:rPr>
          <w:lang w:val="fr-FR"/>
        </w:rPr>
        <w:t xml:space="preserve"> = </w:t>
      </w:r>
      <w:r w:rsidR="000A71F2" w:rsidRPr="008A4150">
        <w:rPr>
          <w:i/>
          <w:lang w:val="fr-FR"/>
        </w:rPr>
        <w:t>y</w:t>
      </w:r>
      <w:r w:rsidR="000A71F2" w:rsidRPr="008A4150">
        <w:rPr>
          <w:lang w:val="fr-FR"/>
        </w:rPr>
        <w:t xml:space="preserve"> </w:t>
      </w:r>
      <w:r w:rsidR="000A71F2">
        <w:rPr>
          <w:lang w:val="fr-FR"/>
        </w:rPr>
        <w:sym w:font="Symbol" w:char="F0AB"/>
      </w:r>
      <w:r w:rsidR="000A71F2" w:rsidRPr="008A4150">
        <w:rPr>
          <w:lang w:val="fr-FR"/>
        </w:rPr>
        <w:t xml:space="preserve"> </w:t>
      </w:r>
      <w:r w:rsidR="00FC16AB">
        <w:sym w:font="Symbol" w:char="F022"/>
      </w:r>
      <w:r w:rsidR="00FC16AB" w:rsidRPr="008A4150">
        <w:rPr>
          <w:i/>
          <w:lang w:val="fr-FR"/>
        </w:rPr>
        <w:t>F</w:t>
      </w:r>
      <w:r w:rsidR="00FC16AB" w:rsidRPr="008A4150">
        <w:rPr>
          <w:lang w:val="fr-FR"/>
        </w:rPr>
        <w:t xml:space="preserve"> </w:t>
      </w:r>
      <w:r w:rsidR="000A71F2" w:rsidRPr="008A4150">
        <w:rPr>
          <w:lang w:val="fr-FR"/>
        </w:rPr>
        <w:t>(</w:t>
      </w:r>
      <w:r w:rsidR="000A71F2" w:rsidRPr="008A4150">
        <w:rPr>
          <w:i/>
          <w:lang w:val="fr-FR"/>
        </w:rPr>
        <w:t>Fx</w:t>
      </w:r>
      <w:r w:rsidR="000A71F2" w:rsidRPr="008A4150">
        <w:rPr>
          <w:lang w:val="fr-FR"/>
        </w:rPr>
        <w:t xml:space="preserve"> </w:t>
      </w:r>
      <w:r w:rsidR="000A71F2">
        <w:rPr>
          <w:lang w:val="fr-FR"/>
        </w:rPr>
        <w:sym w:font="Symbol" w:char="F0AE"/>
      </w:r>
      <w:r w:rsidR="000A71F2" w:rsidRPr="008A4150">
        <w:rPr>
          <w:lang w:val="fr-FR"/>
        </w:rPr>
        <w:t xml:space="preserve"> </w:t>
      </w:r>
      <w:r w:rsidR="000A71F2" w:rsidRPr="008A4150">
        <w:rPr>
          <w:i/>
          <w:lang w:val="fr-FR"/>
        </w:rPr>
        <w:t>Fy</w:t>
      </w:r>
      <w:r w:rsidR="000A71F2" w:rsidRPr="008A4150">
        <w:rPr>
          <w:lang w:val="fr-FR"/>
        </w:rPr>
        <w:t>))</w:t>
      </w:r>
      <w:r w:rsidR="00667D82" w:rsidRPr="008A4150">
        <w:rPr>
          <w:lang w:val="fr-FR"/>
        </w:rPr>
        <w:t>.</w:t>
      </w:r>
    </w:p>
    <w:p w:rsidR="007D4284" w:rsidRDefault="007D4284" w:rsidP="00DC7B46">
      <w:pPr>
        <w:spacing w:after="0" w:line="360" w:lineRule="auto"/>
        <w:jc w:val="both"/>
        <w:rPr>
          <w:rFonts w:eastAsia="Times New Roman"/>
          <w:szCs w:val="24"/>
          <w:lang w:eastAsia="en-GB"/>
        </w:rPr>
      </w:pPr>
    </w:p>
    <w:p w:rsidR="00783106" w:rsidRPr="006C31DE" w:rsidRDefault="00667D82" w:rsidP="00DC7B46">
      <w:pPr>
        <w:spacing w:after="0" w:line="360" w:lineRule="auto"/>
        <w:jc w:val="both"/>
        <w:rPr>
          <w:rFonts w:eastAsia="Times New Roman"/>
          <w:szCs w:val="24"/>
          <w:lang w:eastAsia="en-GB"/>
        </w:rPr>
      </w:pPr>
      <w:r>
        <w:rPr>
          <w:rFonts w:eastAsia="Times New Roman"/>
          <w:szCs w:val="24"/>
          <w:lang w:eastAsia="en-GB"/>
        </w:rPr>
        <w:t>Now if, in these formulations,</w:t>
      </w:r>
      <w:r w:rsidR="000A71F2" w:rsidRPr="000A71F2">
        <w:rPr>
          <w:rFonts w:eastAsia="Times New Roman"/>
          <w:szCs w:val="24"/>
          <w:lang w:eastAsia="en-GB"/>
        </w:rPr>
        <w:t xml:space="preserve"> </w:t>
      </w:r>
      <w:r>
        <w:rPr>
          <w:rFonts w:eastAsia="Times New Roman"/>
          <w:szCs w:val="24"/>
          <w:lang w:eastAsia="en-GB"/>
        </w:rPr>
        <w:t>‘</w:t>
      </w:r>
      <w:r w:rsidR="00783106">
        <w:rPr>
          <w:rFonts w:eastAsia="Times New Roman"/>
          <w:i/>
          <w:szCs w:val="24"/>
          <w:lang w:eastAsia="en-GB"/>
        </w:rPr>
        <w:t>F</w:t>
      </w:r>
      <w:r>
        <w:rPr>
          <w:rFonts w:eastAsia="Times New Roman"/>
          <w:szCs w:val="24"/>
          <w:lang w:eastAsia="en-GB"/>
        </w:rPr>
        <w:t>’</w:t>
      </w:r>
      <w:r w:rsidR="00783106">
        <w:rPr>
          <w:rFonts w:eastAsia="Times New Roman"/>
          <w:szCs w:val="24"/>
          <w:lang w:eastAsia="en-GB"/>
        </w:rPr>
        <w:t xml:space="preserve">, the predicate variable, is allowed to range over all properties without restriction, including properties such as </w:t>
      </w:r>
      <w:r w:rsidR="00783106">
        <w:rPr>
          <w:rFonts w:eastAsia="Times New Roman"/>
          <w:i/>
          <w:szCs w:val="24"/>
          <w:lang w:eastAsia="en-GB"/>
        </w:rPr>
        <w:t>being identical to a</w:t>
      </w:r>
      <w:r w:rsidR="008A4150">
        <w:rPr>
          <w:rFonts w:eastAsia="Times New Roman"/>
          <w:szCs w:val="24"/>
          <w:lang w:eastAsia="en-GB"/>
        </w:rPr>
        <w:t>, then the formalization of PII and (Def. =</w:t>
      </w:r>
      <w:r>
        <w:rPr>
          <w:rFonts w:eastAsia="Times New Roman"/>
          <w:szCs w:val="24"/>
          <w:lang w:eastAsia="en-GB"/>
        </w:rPr>
        <w:t>)</w:t>
      </w:r>
      <w:r w:rsidR="00783106">
        <w:rPr>
          <w:rFonts w:eastAsia="Times New Roman"/>
          <w:szCs w:val="24"/>
          <w:lang w:eastAsia="en-GB"/>
        </w:rPr>
        <w:t xml:space="preserve"> will be trivially true</w:t>
      </w:r>
      <w:r w:rsidR="00AC2B08">
        <w:rPr>
          <w:rFonts w:eastAsia="Times New Roman"/>
          <w:szCs w:val="24"/>
          <w:lang w:eastAsia="en-GB"/>
        </w:rPr>
        <w:t>.</w:t>
      </w:r>
      <w:r>
        <w:rPr>
          <w:rStyle w:val="FootnoteReference"/>
          <w:rFonts w:eastAsia="Times New Roman"/>
          <w:szCs w:val="24"/>
          <w:lang w:eastAsia="en-GB"/>
        </w:rPr>
        <w:footnoteReference w:id="2"/>
      </w:r>
      <w:r w:rsidR="00AC2B08">
        <w:rPr>
          <w:rFonts w:eastAsia="Times New Roman"/>
          <w:szCs w:val="24"/>
          <w:lang w:eastAsia="en-GB"/>
        </w:rPr>
        <w:t xml:space="preserve"> This</w:t>
      </w:r>
      <w:r>
        <w:rPr>
          <w:rFonts w:eastAsia="Times New Roman"/>
          <w:szCs w:val="24"/>
          <w:lang w:eastAsia="en-GB"/>
        </w:rPr>
        <w:t xml:space="preserve">, one might feel, is </w:t>
      </w:r>
      <w:r w:rsidR="00AC2B08">
        <w:rPr>
          <w:rFonts w:eastAsia="Times New Roman"/>
          <w:szCs w:val="24"/>
          <w:lang w:eastAsia="en-GB"/>
        </w:rPr>
        <w:t>un</w:t>
      </w:r>
      <w:r>
        <w:rPr>
          <w:rFonts w:eastAsia="Times New Roman"/>
          <w:szCs w:val="24"/>
          <w:lang w:eastAsia="en-GB"/>
        </w:rPr>
        <w:t>desirable in a definition.</w:t>
      </w:r>
      <w:r>
        <w:rPr>
          <w:rStyle w:val="FootnoteReference"/>
          <w:rFonts w:eastAsia="Times New Roman"/>
          <w:szCs w:val="24"/>
          <w:lang w:eastAsia="en-GB"/>
        </w:rPr>
        <w:footnoteReference w:id="3"/>
      </w:r>
      <w:r>
        <w:rPr>
          <w:rFonts w:eastAsia="Times New Roman"/>
          <w:szCs w:val="24"/>
          <w:lang w:eastAsia="en-GB"/>
        </w:rPr>
        <w:t xml:space="preserve"> </w:t>
      </w:r>
      <w:r w:rsidR="00AC2B08">
        <w:rPr>
          <w:rFonts w:eastAsia="Times New Roman"/>
          <w:szCs w:val="24"/>
          <w:lang w:eastAsia="en-GB"/>
        </w:rPr>
        <w:t>T</w:t>
      </w:r>
      <w:r w:rsidR="00783106">
        <w:rPr>
          <w:rFonts w:eastAsia="Times New Roman"/>
          <w:szCs w:val="24"/>
          <w:lang w:eastAsia="en-GB"/>
        </w:rPr>
        <w:t>he i</w:t>
      </w:r>
      <w:r w:rsidR="008A4150">
        <w:rPr>
          <w:rFonts w:eastAsia="Times New Roman"/>
          <w:szCs w:val="24"/>
          <w:lang w:eastAsia="en-GB"/>
        </w:rPr>
        <w:t xml:space="preserve">nteresting question is </w:t>
      </w:r>
      <w:r w:rsidR="00AC2B08">
        <w:rPr>
          <w:rFonts w:eastAsia="Times New Roman"/>
          <w:szCs w:val="24"/>
          <w:lang w:eastAsia="en-GB"/>
        </w:rPr>
        <w:t xml:space="preserve">surely </w:t>
      </w:r>
      <w:r w:rsidR="008A4150">
        <w:rPr>
          <w:rFonts w:eastAsia="Times New Roman"/>
          <w:szCs w:val="24"/>
          <w:lang w:eastAsia="en-GB"/>
        </w:rPr>
        <w:t xml:space="preserve">whether PII </w:t>
      </w:r>
      <w:r w:rsidR="006C31DE">
        <w:rPr>
          <w:rFonts w:eastAsia="Times New Roman"/>
          <w:szCs w:val="24"/>
          <w:lang w:eastAsia="en-GB"/>
        </w:rPr>
        <w:t>remain</w:t>
      </w:r>
      <w:r w:rsidR="008A4150">
        <w:rPr>
          <w:rFonts w:eastAsia="Times New Roman"/>
          <w:szCs w:val="24"/>
          <w:lang w:eastAsia="en-GB"/>
        </w:rPr>
        <w:t>s</w:t>
      </w:r>
      <w:r w:rsidR="00783106">
        <w:rPr>
          <w:rFonts w:eastAsia="Times New Roman"/>
          <w:szCs w:val="24"/>
          <w:lang w:eastAsia="en-GB"/>
        </w:rPr>
        <w:t xml:space="preserve"> true when the range of </w:t>
      </w:r>
      <w:r w:rsidR="00783106">
        <w:rPr>
          <w:rFonts w:eastAsia="Times New Roman"/>
          <w:szCs w:val="24"/>
          <w:lang w:eastAsia="en-GB"/>
        </w:rPr>
        <w:lastRenderedPageBreak/>
        <w:t>‘</w:t>
      </w:r>
      <w:r w:rsidR="00783106">
        <w:rPr>
          <w:rFonts w:eastAsia="Times New Roman"/>
          <w:i/>
          <w:szCs w:val="24"/>
          <w:lang w:eastAsia="en-GB"/>
        </w:rPr>
        <w:t>F</w:t>
      </w:r>
      <w:r w:rsidR="00783106">
        <w:rPr>
          <w:rFonts w:eastAsia="Times New Roman"/>
          <w:szCs w:val="24"/>
          <w:lang w:eastAsia="en-GB"/>
        </w:rPr>
        <w:t xml:space="preserve">’ is restricted in </w:t>
      </w:r>
      <w:r w:rsidR="006C31DE">
        <w:rPr>
          <w:rFonts w:eastAsia="Times New Roman"/>
          <w:szCs w:val="24"/>
          <w:lang w:eastAsia="en-GB"/>
        </w:rPr>
        <w:t>certain ways. For example:</w:t>
      </w:r>
      <w:r w:rsidR="008A4150">
        <w:rPr>
          <w:rFonts w:eastAsia="Times New Roman"/>
          <w:szCs w:val="24"/>
          <w:lang w:eastAsia="en-GB"/>
        </w:rPr>
        <w:t xml:space="preserve"> is it</w:t>
      </w:r>
      <w:r w:rsidR="00783106">
        <w:rPr>
          <w:rFonts w:eastAsia="Times New Roman"/>
          <w:szCs w:val="24"/>
          <w:lang w:eastAsia="en-GB"/>
        </w:rPr>
        <w:t xml:space="preserve"> true when the relevant properties a</w:t>
      </w:r>
      <w:r w:rsidR="00AC2B08">
        <w:rPr>
          <w:rFonts w:eastAsia="Times New Roman"/>
          <w:szCs w:val="24"/>
          <w:lang w:eastAsia="en-GB"/>
        </w:rPr>
        <w:t>re allowed to include relations</w:t>
      </w:r>
      <w:r w:rsidR="00783106">
        <w:rPr>
          <w:rFonts w:eastAsia="Times New Roman"/>
          <w:szCs w:val="24"/>
          <w:lang w:eastAsia="en-GB"/>
        </w:rPr>
        <w:t>, so long as trivializing properties</w:t>
      </w:r>
      <w:r w:rsidR="00783106" w:rsidRPr="00EE3815">
        <w:rPr>
          <w:rFonts w:eastAsia="Times New Roman"/>
          <w:szCs w:val="24"/>
          <w:lang w:eastAsia="en-GB"/>
        </w:rPr>
        <w:t xml:space="preserve"> </w:t>
      </w:r>
      <w:r w:rsidR="00783106">
        <w:rPr>
          <w:rFonts w:eastAsia="Times New Roman"/>
          <w:szCs w:val="24"/>
          <w:lang w:eastAsia="en-GB"/>
        </w:rPr>
        <w:t xml:space="preserve">of the form </w:t>
      </w:r>
      <w:r w:rsidR="00783106">
        <w:rPr>
          <w:rFonts w:eastAsia="Times New Roman"/>
          <w:i/>
          <w:szCs w:val="24"/>
          <w:lang w:eastAsia="en-GB"/>
        </w:rPr>
        <w:t>being identical to a</w:t>
      </w:r>
      <w:r w:rsidR="00783106">
        <w:rPr>
          <w:rFonts w:eastAsia="Times New Roman"/>
          <w:szCs w:val="24"/>
          <w:lang w:eastAsia="en-GB"/>
        </w:rPr>
        <w:t xml:space="preserve"> or </w:t>
      </w:r>
      <w:r w:rsidR="00783106">
        <w:rPr>
          <w:rFonts w:eastAsia="Times New Roman"/>
          <w:i/>
          <w:szCs w:val="24"/>
          <w:lang w:eastAsia="en-GB"/>
        </w:rPr>
        <w:t>being distinct from b</w:t>
      </w:r>
      <w:r w:rsidR="006C31DE">
        <w:rPr>
          <w:rFonts w:eastAsia="Times New Roman"/>
          <w:szCs w:val="24"/>
          <w:lang w:eastAsia="en-GB"/>
        </w:rPr>
        <w:t xml:space="preserve"> are excluded? </w:t>
      </w:r>
      <w:r w:rsidR="008A4150">
        <w:rPr>
          <w:rFonts w:eastAsia="Times New Roman"/>
          <w:szCs w:val="24"/>
          <w:lang w:eastAsia="en-GB"/>
        </w:rPr>
        <w:t xml:space="preserve">Is it </w:t>
      </w:r>
      <w:r w:rsidR="00783106">
        <w:rPr>
          <w:rFonts w:eastAsia="Times New Roman"/>
          <w:szCs w:val="24"/>
          <w:lang w:eastAsia="en-GB"/>
        </w:rPr>
        <w:t xml:space="preserve">true when </w:t>
      </w:r>
      <w:r w:rsidR="006C31DE">
        <w:rPr>
          <w:rFonts w:eastAsia="Times New Roman"/>
          <w:szCs w:val="24"/>
          <w:lang w:eastAsia="en-GB"/>
        </w:rPr>
        <w:t xml:space="preserve">the relevant properties are </w:t>
      </w:r>
      <w:r w:rsidR="00783106">
        <w:rPr>
          <w:rFonts w:eastAsia="Times New Roman"/>
          <w:szCs w:val="24"/>
          <w:lang w:eastAsia="en-GB"/>
        </w:rPr>
        <w:t xml:space="preserve">restricted to genuine universals, that is, to properties of a purely qualitative nature? </w:t>
      </w:r>
      <w:r w:rsidR="008A4150">
        <w:rPr>
          <w:rFonts w:eastAsia="Times New Roman"/>
          <w:szCs w:val="24"/>
          <w:lang w:eastAsia="en-GB"/>
        </w:rPr>
        <w:t>For Leibniz, there wa</w:t>
      </w:r>
      <w:r w:rsidR="00783106">
        <w:rPr>
          <w:rFonts w:eastAsia="Times New Roman"/>
          <w:szCs w:val="24"/>
          <w:lang w:eastAsia="en-GB"/>
        </w:rPr>
        <w:t xml:space="preserve">s no </w:t>
      </w:r>
      <w:r w:rsidR="0010213E">
        <w:rPr>
          <w:rFonts w:eastAsia="Times New Roman"/>
          <w:szCs w:val="24"/>
          <w:lang w:eastAsia="en-GB"/>
        </w:rPr>
        <w:t xml:space="preserve">ultimate </w:t>
      </w:r>
      <w:r w:rsidR="00783106">
        <w:rPr>
          <w:rFonts w:eastAsia="Times New Roman"/>
          <w:szCs w:val="24"/>
          <w:lang w:eastAsia="en-GB"/>
        </w:rPr>
        <w:t xml:space="preserve">difference between </w:t>
      </w:r>
      <w:r w:rsidR="008A4150">
        <w:rPr>
          <w:rFonts w:eastAsia="Times New Roman"/>
          <w:szCs w:val="24"/>
          <w:lang w:eastAsia="en-GB"/>
        </w:rPr>
        <w:t>the</w:t>
      </w:r>
      <w:r w:rsidR="00AC2B08">
        <w:rPr>
          <w:rFonts w:eastAsia="Times New Roman"/>
          <w:szCs w:val="24"/>
          <w:lang w:eastAsia="en-GB"/>
        </w:rPr>
        <w:t>se</w:t>
      </w:r>
      <w:r w:rsidR="008A4150">
        <w:rPr>
          <w:rFonts w:eastAsia="Times New Roman"/>
          <w:szCs w:val="24"/>
          <w:lang w:eastAsia="en-GB"/>
        </w:rPr>
        <w:t xml:space="preserve"> options</w:t>
      </w:r>
      <w:r w:rsidR="00783106">
        <w:rPr>
          <w:rFonts w:eastAsia="Times New Roman"/>
          <w:szCs w:val="24"/>
          <w:lang w:eastAsia="en-GB"/>
        </w:rPr>
        <w:t xml:space="preserve">, since he </w:t>
      </w:r>
      <w:r w:rsidR="0010213E">
        <w:rPr>
          <w:rFonts w:eastAsia="Times New Roman"/>
          <w:szCs w:val="24"/>
          <w:lang w:eastAsia="en-GB"/>
        </w:rPr>
        <w:t xml:space="preserve">contended </w:t>
      </w:r>
      <w:r w:rsidR="00783106">
        <w:rPr>
          <w:rFonts w:eastAsia="Times New Roman"/>
          <w:szCs w:val="24"/>
          <w:lang w:eastAsia="en-GB"/>
        </w:rPr>
        <w:t xml:space="preserve">that polyadic (relational) properties </w:t>
      </w:r>
      <w:r w:rsidR="006C31DE">
        <w:rPr>
          <w:rFonts w:eastAsia="Times New Roman"/>
          <w:szCs w:val="24"/>
          <w:lang w:eastAsia="en-GB"/>
        </w:rPr>
        <w:t>are reducible</w:t>
      </w:r>
      <w:r w:rsidR="00783106">
        <w:rPr>
          <w:rFonts w:eastAsia="Times New Roman"/>
          <w:szCs w:val="24"/>
          <w:lang w:eastAsia="en-GB"/>
        </w:rPr>
        <w:t xml:space="preserve"> to monadic (non-relational) </w:t>
      </w:r>
      <w:r w:rsidR="008A4150">
        <w:rPr>
          <w:rFonts w:eastAsia="Times New Roman"/>
          <w:szCs w:val="24"/>
          <w:lang w:eastAsia="en-GB"/>
        </w:rPr>
        <w:t>one</w:t>
      </w:r>
      <w:r w:rsidR="00783106">
        <w:rPr>
          <w:rFonts w:eastAsia="Times New Roman"/>
          <w:szCs w:val="24"/>
          <w:lang w:eastAsia="en-GB"/>
        </w:rPr>
        <w:t xml:space="preserve">s. Leibniz held PII in its strongest form, according to which individuals are bundles of pure </w:t>
      </w:r>
      <w:r w:rsidR="006C31DE">
        <w:rPr>
          <w:rFonts w:eastAsia="Times New Roman"/>
          <w:szCs w:val="24"/>
          <w:lang w:eastAsia="en-GB"/>
        </w:rPr>
        <w:t xml:space="preserve">monadic </w:t>
      </w:r>
      <w:r w:rsidR="00783106">
        <w:rPr>
          <w:rFonts w:eastAsia="Times New Roman"/>
          <w:szCs w:val="24"/>
          <w:lang w:eastAsia="en-GB"/>
        </w:rPr>
        <w:t xml:space="preserve">universals, and duplication of </w:t>
      </w:r>
      <w:r w:rsidR="00AC2B08">
        <w:rPr>
          <w:rFonts w:eastAsia="Times New Roman"/>
          <w:szCs w:val="24"/>
          <w:lang w:eastAsia="en-GB"/>
        </w:rPr>
        <w:t>bundles is logically impossible</w:t>
      </w:r>
      <w:r w:rsidR="00950175">
        <w:rPr>
          <w:rFonts w:eastAsia="Times New Roman"/>
          <w:szCs w:val="24"/>
          <w:lang w:eastAsia="en-GB"/>
        </w:rPr>
        <w:t>.</w:t>
      </w:r>
    </w:p>
    <w:p w:rsidR="00783106" w:rsidRDefault="00950175" w:rsidP="00DC7B46">
      <w:pPr>
        <w:spacing w:after="0" w:line="360" w:lineRule="auto"/>
        <w:ind w:firstLine="720"/>
        <w:jc w:val="both"/>
        <w:rPr>
          <w:rFonts w:eastAsia="Times New Roman"/>
          <w:szCs w:val="24"/>
          <w:lang w:eastAsia="en-GB"/>
        </w:rPr>
      </w:pPr>
      <w:r>
        <w:rPr>
          <w:rFonts w:eastAsia="Times New Roman"/>
          <w:szCs w:val="24"/>
          <w:lang w:eastAsia="en-GB"/>
        </w:rPr>
        <w:t xml:space="preserve">In a justly famous paper (1952), </w:t>
      </w:r>
      <w:r w:rsidR="006C31DE">
        <w:rPr>
          <w:rFonts w:eastAsia="Times New Roman"/>
          <w:szCs w:val="24"/>
          <w:lang w:eastAsia="en-GB"/>
        </w:rPr>
        <w:t xml:space="preserve">Max </w:t>
      </w:r>
      <w:r w:rsidR="00783106">
        <w:rPr>
          <w:rFonts w:eastAsia="Times New Roman"/>
          <w:szCs w:val="24"/>
          <w:lang w:eastAsia="en-GB"/>
        </w:rPr>
        <w:t xml:space="preserve">Black imagines a dialogue between two speakers, </w:t>
      </w:r>
      <w:r w:rsidR="00783106">
        <w:rPr>
          <w:rFonts w:eastAsia="Times New Roman"/>
          <w:i/>
          <w:szCs w:val="24"/>
          <w:lang w:eastAsia="en-GB"/>
        </w:rPr>
        <w:t>A</w:t>
      </w:r>
      <w:r w:rsidR="00783106">
        <w:rPr>
          <w:rFonts w:eastAsia="Times New Roman"/>
          <w:szCs w:val="24"/>
          <w:lang w:eastAsia="en-GB"/>
        </w:rPr>
        <w:t xml:space="preserve">, who defends the identity of indiscernibles, and </w:t>
      </w:r>
      <w:r w:rsidR="00783106">
        <w:rPr>
          <w:rFonts w:eastAsia="Times New Roman"/>
          <w:i/>
          <w:szCs w:val="24"/>
          <w:lang w:eastAsia="en-GB"/>
        </w:rPr>
        <w:t>B</w:t>
      </w:r>
      <w:r w:rsidR="00783106">
        <w:rPr>
          <w:rFonts w:eastAsia="Times New Roman"/>
          <w:szCs w:val="24"/>
          <w:lang w:eastAsia="en-GB"/>
        </w:rPr>
        <w:t>, who attacks it.</w:t>
      </w:r>
      <w:r w:rsidR="00800526">
        <w:rPr>
          <w:rFonts w:eastAsia="Times New Roman"/>
          <w:szCs w:val="24"/>
          <w:lang w:eastAsia="en-GB"/>
        </w:rPr>
        <w:t xml:space="preserve"> (Black himself, one infers,</w:t>
      </w:r>
      <w:r w:rsidR="00AC2B08">
        <w:rPr>
          <w:rFonts w:eastAsia="Times New Roman"/>
          <w:szCs w:val="24"/>
          <w:lang w:eastAsia="en-GB"/>
        </w:rPr>
        <w:t xml:space="preserve"> is on</w:t>
      </w:r>
      <w:r w:rsidR="00800526">
        <w:rPr>
          <w:rFonts w:eastAsia="Times New Roman"/>
          <w:szCs w:val="24"/>
          <w:lang w:eastAsia="en-GB"/>
        </w:rPr>
        <w:t xml:space="preserve"> </w:t>
      </w:r>
      <w:r w:rsidR="00800526">
        <w:rPr>
          <w:rFonts w:eastAsia="Times New Roman"/>
          <w:i/>
          <w:szCs w:val="24"/>
          <w:lang w:eastAsia="en-GB"/>
        </w:rPr>
        <w:t>B</w:t>
      </w:r>
      <w:r w:rsidR="00AC2B08">
        <w:rPr>
          <w:rFonts w:eastAsia="Times New Roman"/>
          <w:szCs w:val="24"/>
          <w:lang w:eastAsia="en-GB"/>
        </w:rPr>
        <w:t>’s side</w:t>
      </w:r>
      <w:r w:rsidR="00800526">
        <w:rPr>
          <w:rFonts w:eastAsia="Times New Roman"/>
          <w:szCs w:val="24"/>
          <w:lang w:eastAsia="en-GB"/>
        </w:rPr>
        <w:t>.)</w:t>
      </w:r>
      <w:r w:rsidR="00783106">
        <w:rPr>
          <w:rFonts w:eastAsia="Times New Roman"/>
          <w:szCs w:val="24"/>
          <w:lang w:eastAsia="en-GB"/>
        </w:rPr>
        <w:t xml:space="preserve"> </w:t>
      </w:r>
      <w:r w:rsidR="00783106">
        <w:rPr>
          <w:rFonts w:eastAsia="Times New Roman"/>
          <w:i/>
          <w:szCs w:val="24"/>
          <w:lang w:eastAsia="en-GB"/>
        </w:rPr>
        <w:t>B</w:t>
      </w:r>
      <w:r w:rsidR="00783106">
        <w:rPr>
          <w:rFonts w:eastAsia="Times New Roman"/>
          <w:szCs w:val="24"/>
          <w:lang w:eastAsia="en-GB"/>
        </w:rPr>
        <w:t xml:space="preserve"> describes an alleged counterexample to PII in the form which allows ‘</w:t>
      </w:r>
      <w:r w:rsidR="00783106">
        <w:rPr>
          <w:rFonts w:eastAsia="Times New Roman"/>
          <w:i/>
          <w:szCs w:val="24"/>
          <w:lang w:eastAsia="en-GB"/>
        </w:rPr>
        <w:t>F</w:t>
      </w:r>
      <w:r w:rsidR="00783106">
        <w:rPr>
          <w:rFonts w:eastAsia="Times New Roman"/>
          <w:szCs w:val="24"/>
          <w:lang w:eastAsia="en-GB"/>
        </w:rPr>
        <w:t xml:space="preserve">’ to range over relational properties that are allowed to incorporate reference to individuals, properties such as </w:t>
      </w:r>
      <w:r w:rsidR="00783106">
        <w:rPr>
          <w:rFonts w:eastAsia="Times New Roman"/>
          <w:i/>
          <w:szCs w:val="24"/>
          <w:lang w:eastAsia="en-GB"/>
        </w:rPr>
        <w:t>being married to Caesar</w:t>
      </w:r>
      <w:r w:rsidR="00783106">
        <w:rPr>
          <w:rFonts w:eastAsia="Times New Roman"/>
          <w:szCs w:val="24"/>
          <w:lang w:eastAsia="en-GB"/>
        </w:rPr>
        <w:t xml:space="preserve"> and </w:t>
      </w:r>
      <w:r w:rsidR="00783106">
        <w:rPr>
          <w:rFonts w:eastAsia="Times New Roman"/>
          <w:i/>
          <w:szCs w:val="24"/>
          <w:lang w:eastAsia="en-GB"/>
        </w:rPr>
        <w:t>being at a distance from London</w:t>
      </w:r>
      <w:r w:rsidR="00783106">
        <w:rPr>
          <w:rFonts w:eastAsia="Times New Roman"/>
          <w:szCs w:val="24"/>
          <w:lang w:eastAsia="en-GB"/>
        </w:rPr>
        <w:t xml:space="preserve">, but disallows it from ranging over trivializing properties of the form </w:t>
      </w:r>
      <w:r w:rsidR="00783106">
        <w:rPr>
          <w:rFonts w:eastAsia="Times New Roman"/>
          <w:i/>
          <w:szCs w:val="24"/>
          <w:lang w:eastAsia="en-GB"/>
        </w:rPr>
        <w:t>being identical to a</w:t>
      </w:r>
      <w:r w:rsidR="00783106">
        <w:rPr>
          <w:rFonts w:eastAsia="Times New Roman"/>
          <w:szCs w:val="24"/>
          <w:lang w:eastAsia="en-GB"/>
        </w:rPr>
        <w:t xml:space="preserve"> or </w:t>
      </w:r>
      <w:r w:rsidR="00783106">
        <w:rPr>
          <w:rFonts w:eastAsia="Times New Roman"/>
          <w:i/>
          <w:szCs w:val="24"/>
          <w:lang w:eastAsia="en-GB"/>
        </w:rPr>
        <w:t>being distinct from b</w:t>
      </w:r>
      <w:r>
        <w:rPr>
          <w:rFonts w:eastAsia="Times New Roman"/>
          <w:szCs w:val="24"/>
          <w:lang w:eastAsia="en-GB"/>
        </w:rPr>
        <w:t>. He then asks</w:t>
      </w:r>
      <w:r w:rsidR="00783106">
        <w:rPr>
          <w:rFonts w:eastAsia="Times New Roman"/>
          <w:szCs w:val="24"/>
          <w:lang w:eastAsia="en-GB"/>
        </w:rPr>
        <w:t>:</w:t>
      </w:r>
    </w:p>
    <w:p w:rsidR="007D4284" w:rsidRDefault="007D4284" w:rsidP="00DC7B46">
      <w:pPr>
        <w:spacing w:after="0" w:line="360" w:lineRule="auto"/>
        <w:ind w:firstLine="720"/>
        <w:jc w:val="both"/>
        <w:rPr>
          <w:rFonts w:eastAsia="Times New Roman"/>
          <w:szCs w:val="24"/>
          <w:lang w:eastAsia="en-GB"/>
        </w:rPr>
      </w:pPr>
    </w:p>
    <w:p w:rsidR="00783106" w:rsidRPr="007D4284" w:rsidRDefault="00783106" w:rsidP="007D4284">
      <w:pPr>
        <w:spacing w:after="0" w:line="360" w:lineRule="auto"/>
        <w:ind w:left="567" w:right="565"/>
        <w:jc w:val="both"/>
        <w:rPr>
          <w:rFonts w:eastAsia="Times New Roman"/>
          <w:sz w:val="20"/>
          <w:lang w:eastAsia="en-GB"/>
        </w:rPr>
      </w:pPr>
      <w:r w:rsidRPr="007D4284">
        <w:rPr>
          <w:rFonts w:eastAsia="Times New Roman"/>
          <w:sz w:val="20"/>
          <w:lang w:eastAsia="en-GB"/>
        </w:rPr>
        <w:t xml:space="preserve">Isn’t it </w:t>
      </w:r>
      <w:r w:rsidR="00D05DEE" w:rsidRPr="007D4284">
        <w:rPr>
          <w:rFonts w:eastAsia="Times New Roman"/>
          <w:sz w:val="20"/>
          <w:lang w:eastAsia="en-GB"/>
        </w:rPr>
        <w:t xml:space="preserve">logically </w:t>
      </w:r>
      <w:r w:rsidRPr="007D4284">
        <w:rPr>
          <w:rFonts w:eastAsia="Times New Roman"/>
          <w:sz w:val="20"/>
          <w:lang w:eastAsia="en-GB"/>
        </w:rPr>
        <w:t xml:space="preserve">possible that the universe should have contained nothing but two exactly similar spheres? We might suppose that each was made of chemically pure iron, had a diameter of one mile, that they had the same temperature, colour, and so on, and that nothing else existed. Then every quality and relational characteristic of the one would also be a property of the other. Now if what I am describing is logically possible, it is not impossible for two things to have all their properties in common. This seems to me to </w:t>
      </w:r>
      <w:r w:rsidRPr="007D4284">
        <w:rPr>
          <w:rFonts w:eastAsia="Times New Roman"/>
          <w:i/>
          <w:sz w:val="20"/>
          <w:lang w:eastAsia="en-GB"/>
        </w:rPr>
        <w:t>refute</w:t>
      </w:r>
      <w:r w:rsidRPr="007D4284">
        <w:rPr>
          <w:rFonts w:eastAsia="Times New Roman"/>
          <w:sz w:val="20"/>
          <w:lang w:eastAsia="en-GB"/>
        </w:rPr>
        <w:t xml:space="preserve"> the Principle. (</w:t>
      </w:r>
      <w:r w:rsidR="007D4284" w:rsidRPr="007D4284">
        <w:rPr>
          <w:rFonts w:eastAsia="Times New Roman"/>
          <w:sz w:val="20"/>
          <w:lang w:eastAsia="en-GB"/>
        </w:rPr>
        <w:t xml:space="preserve">Black </w:t>
      </w:r>
      <w:r w:rsidRPr="007D4284">
        <w:rPr>
          <w:rFonts w:eastAsia="Times New Roman"/>
          <w:sz w:val="20"/>
          <w:lang w:eastAsia="en-GB"/>
        </w:rPr>
        <w:t>1952</w:t>
      </w:r>
      <w:r w:rsidR="007D4284" w:rsidRPr="007D4284">
        <w:rPr>
          <w:rFonts w:eastAsia="Times New Roman"/>
          <w:sz w:val="20"/>
          <w:lang w:eastAsia="en-GB"/>
        </w:rPr>
        <w:t>:</w:t>
      </w:r>
      <w:r w:rsidRPr="007D4284">
        <w:rPr>
          <w:rFonts w:eastAsia="Times New Roman"/>
          <w:sz w:val="20"/>
          <w:lang w:eastAsia="en-GB"/>
        </w:rPr>
        <w:t xml:space="preserve"> 156)</w:t>
      </w:r>
    </w:p>
    <w:p w:rsidR="007D4284" w:rsidRDefault="007D4284" w:rsidP="00DC7B46">
      <w:pPr>
        <w:spacing w:after="0" w:line="360" w:lineRule="auto"/>
        <w:jc w:val="both"/>
        <w:rPr>
          <w:rFonts w:eastAsia="Times New Roman"/>
          <w:szCs w:val="24"/>
          <w:lang w:eastAsia="en-GB"/>
        </w:rPr>
      </w:pPr>
    </w:p>
    <w:p w:rsidR="00783106" w:rsidRDefault="0010213E" w:rsidP="00DC7B46">
      <w:pPr>
        <w:spacing w:after="0" w:line="360" w:lineRule="auto"/>
        <w:jc w:val="both"/>
        <w:rPr>
          <w:rFonts w:eastAsia="Times New Roman"/>
          <w:szCs w:val="24"/>
          <w:lang w:eastAsia="en-GB"/>
        </w:rPr>
      </w:pPr>
      <w:r>
        <w:rPr>
          <w:rFonts w:eastAsia="Times New Roman"/>
          <w:szCs w:val="24"/>
          <w:lang w:eastAsia="en-GB"/>
        </w:rPr>
        <w:t xml:space="preserve">This passage raises many questions. One </w:t>
      </w:r>
      <w:r w:rsidR="00950175">
        <w:rPr>
          <w:rFonts w:eastAsia="Times New Roman"/>
          <w:szCs w:val="24"/>
          <w:lang w:eastAsia="en-GB"/>
        </w:rPr>
        <w:t>that ought to strike us</w:t>
      </w:r>
      <w:r>
        <w:rPr>
          <w:rFonts w:eastAsia="Times New Roman"/>
          <w:szCs w:val="24"/>
          <w:lang w:eastAsia="en-GB"/>
        </w:rPr>
        <w:t xml:space="preserve"> immediately is whether </w:t>
      </w:r>
      <w:r w:rsidR="00783106">
        <w:rPr>
          <w:rFonts w:eastAsia="Times New Roman"/>
          <w:szCs w:val="24"/>
          <w:lang w:eastAsia="en-GB"/>
        </w:rPr>
        <w:t xml:space="preserve">the scenario that Black’s speaker </w:t>
      </w:r>
      <w:r w:rsidR="00783106">
        <w:rPr>
          <w:rFonts w:eastAsia="Times New Roman"/>
          <w:i/>
          <w:szCs w:val="24"/>
          <w:lang w:eastAsia="en-GB"/>
        </w:rPr>
        <w:t>B</w:t>
      </w:r>
      <w:r w:rsidR="00783106">
        <w:rPr>
          <w:rFonts w:eastAsia="Times New Roman"/>
          <w:szCs w:val="24"/>
          <w:lang w:eastAsia="en-GB"/>
        </w:rPr>
        <w:t xml:space="preserve"> describes </w:t>
      </w:r>
      <w:r>
        <w:rPr>
          <w:rFonts w:eastAsia="Times New Roman"/>
          <w:szCs w:val="24"/>
          <w:lang w:eastAsia="en-GB"/>
        </w:rPr>
        <w:t>is logically possible.</w:t>
      </w:r>
      <w:r w:rsidR="00783106">
        <w:rPr>
          <w:rFonts w:eastAsia="Times New Roman"/>
          <w:szCs w:val="24"/>
          <w:lang w:eastAsia="en-GB"/>
        </w:rPr>
        <w:t xml:space="preserve"> </w:t>
      </w:r>
      <w:r>
        <w:rPr>
          <w:rFonts w:eastAsia="Times New Roman"/>
          <w:szCs w:val="24"/>
          <w:lang w:eastAsia="en-GB"/>
        </w:rPr>
        <w:t>You might say: i</w:t>
      </w:r>
      <w:r w:rsidR="00783106">
        <w:rPr>
          <w:rFonts w:eastAsia="Times New Roman"/>
          <w:szCs w:val="24"/>
          <w:lang w:eastAsia="en-GB"/>
        </w:rPr>
        <w:t xml:space="preserve">t is all </w:t>
      </w:r>
      <w:r w:rsidR="00950175">
        <w:rPr>
          <w:rFonts w:eastAsia="Times New Roman"/>
          <w:szCs w:val="24"/>
          <w:lang w:eastAsia="en-GB"/>
        </w:rPr>
        <w:t>very well to visualize</w:t>
      </w:r>
      <w:r w:rsidR="004C6665" w:rsidRPr="00590182">
        <w:rPr>
          <w:spacing w:val="-3"/>
        </w:rPr>
        <w:t xml:space="preserve"> </w:t>
      </w:r>
      <w:r w:rsidR="004C6665" w:rsidRPr="00590182">
        <w:rPr>
          <w:spacing w:val="-3"/>
          <w:kern w:val="2"/>
        </w:rPr>
        <w:t xml:space="preserve">– </w:t>
      </w:r>
      <w:r w:rsidR="00950175">
        <w:rPr>
          <w:rFonts w:eastAsia="Times New Roman"/>
          <w:szCs w:val="24"/>
          <w:lang w:eastAsia="en-GB"/>
        </w:rPr>
        <w:t>or suppose that one visualizes</w:t>
      </w:r>
      <w:r w:rsidR="004C6665" w:rsidRPr="00590182">
        <w:rPr>
          <w:spacing w:val="-3"/>
        </w:rPr>
        <w:t xml:space="preserve"> </w:t>
      </w:r>
      <w:r w:rsidR="004C6665" w:rsidRPr="00590182">
        <w:rPr>
          <w:spacing w:val="-3"/>
          <w:kern w:val="2"/>
        </w:rPr>
        <w:t xml:space="preserve">– </w:t>
      </w:r>
      <w:r w:rsidR="00783106">
        <w:rPr>
          <w:rFonts w:eastAsia="Times New Roman"/>
          <w:szCs w:val="24"/>
          <w:lang w:eastAsia="en-GB"/>
        </w:rPr>
        <w:t xml:space="preserve">the two spheres in one’s mind’s eye, while intoning the commentary ‘And that’s all there is in the universe’. Going through these motions </w:t>
      </w:r>
      <w:r>
        <w:rPr>
          <w:rFonts w:eastAsia="Times New Roman"/>
          <w:szCs w:val="24"/>
          <w:lang w:eastAsia="en-GB"/>
        </w:rPr>
        <w:t xml:space="preserve">surely </w:t>
      </w:r>
      <w:r w:rsidR="00783106">
        <w:rPr>
          <w:rFonts w:eastAsia="Times New Roman"/>
          <w:szCs w:val="24"/>
          <w:lang w:eastAsia="en-GB"/>
        </w:rPr>
        <w:t>does not suffice to show that the scenario is genuinely conceivable, that is, logically possible. What would show that it was, or alternatively that it wasn’t?</w:t>
      </w:r>
    </w:p>
    <w:p w:rsidR="00783106" w:rsidRPr="007D62C2" w:rsidRDefault="00783106" w:rsidP="00DC7B46">
      <w:pPr>
        <w:spacing w:after="0" w:line="360" w:lineRule="auto"/>
        <w:jc w:val="both"/>
        <w:rPr>
          <w:rFonts w:eastAsia="Times New Roman"/>
          <w:szCs w:val="24"/>
          <w:lang w:eastAsia="en-GB"/>
        </w:rPr>
      </w:pPr>
      <w:r>
        <w:rPr>
          <w:rFonts w:eastAsia="Times New Roman"/>
          <w:szCs w:val="24"/>
          <w:lang w:eastAsia="en-GB"/>
        </w:rPr>
        <w:tab/>
      </w:r>
      <w:r w:rsidR="00B72326">
        <w:rPr>
          <w:rFonts w:eastAsia="Times New Roman"/>
          <w:szCs w:val="24"/>
          <w:lang w:eastAsia="en-GB"/>
        </w:rPr>
        <w:t xml:space="preserve">Another </w:t>
      </w:r>
      <w:r w:rsidR="0010213E">
        <w:rPr>
          <w:rFonts w:eastAsia="Times New Roman"/>
          <w:szCs w:val="24"/>
          <w:lang w:eastAsia="en-GB"/>
        </w:rPr>
        <w:t xml:space="preserve">apparent </w:t>
      </w:r>
      <w:r w:rsidR="00B72326">
        <w:rPr>
          <w:rFonts w:eastAsia="Times New Roman"/>
          <w:szCs w:val="24"/>
          <w:lang w:eastAsia="en-GB"/>
        </w:rPr>
        <w:t xml:space="preserve">difficulty with Black’s description is this. </w:t>
      </w:r>
      <w:r w:rsidR="00AC2B08">
        <w:rPr>
          <w:rFonts w:eastAsia="Times New Roman"/>
          <w:szCs w:val="24"/>
          <w:lang w:eastAsia="en-GB"/>
        </w:rPr>
        <w:t>I</w:t>
      </w:r>
      <w:r>
        <w:rPr>
          <w:rFonts w:eastAsia="Times New Roman"/>
          <w:szCs w:val="24"/>
          <w:lang w:eastAsia="en-GB"/>
        </w:rPr>
        <w:t>f we are allow</w:t>
      </w:r>
      <w:r w:rsidR="00950175">
        <w:rPr>
          <w:rFonts w:eastAsia="Times New Roman"/>
          <w:szCs w:val="24"/>
          <w:lang w:eastAsia="en-GB"/>
        </w:rPr>
        <w:t>ed</w:t>
      </w:r>
      <w:r>
        <w:rPr>
          <w:rFonts w:eastAsia="Times New Roman"/>
          <w:szCs w:val="24"/>
          <w:lang w:eastAsia="en-GB"/>
        </w:rPr>
        <w:t xml:space="preserve"> to help ourselves to properties of the form </w:t>
      </w:r>
      <w:r>
        <w:rPr>
          <w:rFonts w:eastAsia="Times New Roman"/>
          <w:i/>
          <w:szCs w:val="24"/>
          <w:lang w:eastAsia="en-GB"/>
        </w:rPr>
        <w:t>being married to Caesar</w:t>
      </w:r>
      <w:r>
        <w:rPr>
          <w:rFonts w:eastAsia="Times New Roman"/>
          <w:szCs w:val="24"/>
          <w:lang w:eastAsia="en-GB"/>
        </w:rPr>
        <w:t xml:space="preserve"> and </w:t>
      </w:r>
      <w:r>
        <w:rPr>
          <w:rFonts w:eastAsia="Times New Roman"/>
          <w:i/>
          <w:szCs w:val="24"/>
          <w:lang w:eastAsia="en-GB"/>
        </w:rPr>
        <w:t>being at a distance from London</w:t>
      </w:r>
      <w:r w:rsidR="00950175">
        <w:rPr>
          <w:rFonts w:eastAsia="Times New Roman"/>
          <w:szCs w:val="24"/>
          <w:lang w:eastAsia="en-GB"/>
        </w:rPr>
        <w:t xml:space="preserve"> then, provided we are able to</w:t>
      </w:r>
      <w:r>
        <w:rPr>
          <w:rFonts w:eastAsia="Times New Roman"/>
          <w:szCs w:val="24"/>
          <w:lang w:eastAsia="en-GB"/>
        </w:rPr>
        <w:t xml:space="preserve"> discriminate referentially between the spheres, </w:t>
      </w:r>
      <w:r w:rsidR="00AC2B08">
        <w:rPr>
          <w:rFonts w:eastAsia="Times New Roman"/>
          <w:szCs w:val="24"/>
          <w:lang w:eastAsia="en-GB"/>
        </w:rPr>
        <w:t xml:space="preserve">it would seem that </w:t>
      </w:r>
      <w:r>
        <w:rPr>
          <w:rFonts w:eastAsia="Times New Roman"/>
          <w:szCs w:val="24"/>
          <w:lang w:eastAsia="en-GB"/>
        </w:rPr>
        <w:t xml:space="preserve">we can </w:t>
      </w:r>
      <w:r w:rsidR="0010213E">
        <w:rPr>
          <w:rFonts w:eastAsia="Times New Roman"/>
          <w:szCs w:val="24"/>
          <w:lang w:eastAsia="en-GB"/>
        </w:rPr>
        <w:t xml:space="preserve">easily </w:t>
      </w:r>
      <w:r>
        <w:rPr>
          <w:rFonts w:eastAsia="Times New Roman"/>
          <w:szCs w:val="24"/>
          <w:lang w:eastAsia="en-GB"/>
        </w:rPr>
        <w:t>find properties satisfied by one sphere but not the other, so that as a counterexample to PI</w:t>
      </w:r>
      <w:r w:rsidR="006337A0">
        <w:rPr>
          <w:rFonts w:eastAsia="Times New Roman"/>
          <w:szCs w:val="24"/>
          <w:lang w:eastAsia="en-GB"/>
        </w:rPr>
        <w:t>I Black’s scenario would fail. For</w:t>
      </w:r>
      <w:r w:rsidR="00B72326">
        <w:rPr>
          <w:rFonts w:eastAsia="Times New Roman"/>
          <w:szCs w:val="24"/>
          <w:lang w:eastAsia="en-GB"/>
        </w:rPr>
        <w:t xml:space="preserve"> s</w:t>
      </w:r>
      <w:r>
        <w:rPr>
          <w:rFonts w:eastAsia="Times New Roman"/>
          <w:szCs w:val="24"/>
          <w:lang w:eastAsia="en-GB"/>
        </w:rPr>
        <w:t>u</w:t>
      </w:r>
      <w:r w:rsidR="00B72326">
        <w:rPr>
          <w:rFonts w:eastAsia="Times New Roman"/>
          <w:szCs w:val="24"/>
          <w:lang w:eastAsia="en-GB"/>
        </w:rPr>
        <w:t xml:space="preserve">ppose </w:t>
      </w:r>
      <w:r>
        <w:rPr>
          <w:rFonts w:eastAsia="Times New Roman"/>
          <w:szCs w:val="24"/>
          <w:lang w:eastAsia="en-GB"/>
        </w:rPr>
        <w:t>that we are able to distinguish bet</w:t>
      </w:r>
      <w:r w:rsidR="00B72326">
        <w:rPr>
          <w:rFonts w:eastAsia="Times New Roman"/>
          <w:szCs w:val="24"/>
          <w:lang w:eastAsia="en-GB"/>
        </w:rPr>
        <w:t>ween the spheres referentially</w:t>
      </w:r>
      <w:r w:rsidR="004C6665" w:rsidRPr="00590182">
        <w:rPr>
          <w:spacing w:val="-3"/>
        </w:rPr>
        <w:t xml:space="preserve"> </w:t>
      </w:r>
      <w:r w:rsidR="004C6665" w:rsidRPr="00590182">
        <w:rPr>
          <w:spacing w:val="-3"/>
          <w:kern w:val="2"/>
        </w:rPr>
        <w:t xml:space="preserve">– </w:t>
      </w:r>
      <w:r w:rsidR="00B72326">
        <w:rPr>
          <w:rFonts w:eastAsia="Times New Roman"/>
          <w:szCs w:val="24"/>
          <w:lang w:eastAsia="en-GB"/>
        </w:rPr>
        <w:t>this will in fact turn out to be problematic</w:t>
      </w:r>
      <w:r w:rsidR="004C6665" w:rsidRPr="00590182">
        <w:rPr>
          <w:spacing w:val="-3"/>
        </w:rPr>
        <w:t xml:space="preserve"> </w:t>
      </w:r>
      <w:r w:rsidR="004C6665" w:rsidRPr="00590182">
        <w:rPr>
          <w:spacing w:val="-3"/>
          <w:kern w:val="2"/>
        </w:rPr>
        <w:t xml:space="preserve">– </w:t>
      </w:r>
      <w:r>
        <w:rPr>
          <w:rFonts w:eastAsia="Times New Roman"/>
          <w:szCs w:val="24"/>
          <w:lang w:eastAsia="en-GB"/>
        </w:rPr>
        <w:t xml:space="preserve">and that we </w:t>
      </w:r>
      <w:r>
        <w:rPr>
          <w:rFonts w:eastAsia="Times New Roman"/>
          <w:szCs w:val="24"/>
          <w:lang w:eastAsia="en-GB"/>
        </w:rPr>
        <w:lastRenderedPageBreak/>
        <w:t>call one of them ‘Castor’ and the other ‘Pollux’.</w:t>
      </w:r>
      <w:r>
        <w:rPr>
          <w:rStyle w:val="FootnoteReference"/>
          <w:rFonts w:eastAsia="Times New Roman"/>
          <w:szCs w:val="24"/>
          <w:lang w:eastAsia="en-GB"/>
        </w:rPr>
        <w:footnoteReference w:id="4"/>
      </w:r>
      <w:r w:rsidR="00B72326">
        <w:rPr>
          <w:rFonts w:eastAsia="Times New Roman"/>
          <w:szCs w:val="24"/>
          <w:lang w:eastAsia="en-GB"/>
        </w:rPr>
        <w:t xml:space="preserve"> And suppose </w:t>
      </w:r>
      <w:r>
        <w:rPr>
          <w:rFonts w:eastAsia="Times New Roman"/>
          <w:szCs w:val="24"/>
          <w:lang w:eastAsia="en-GB"/>
        </w:rPr>
        <w:t>that the spheres are located a mile apart. Then we can say that Castor has the property of being a mile away from Pollux, whereas Pollux does not have this property; and Pollux has the property of being a mile away from Castor, whereas Castor does not have this property.</w:t>
      </w:r>
      <w:r w:rsidR="00950175">
        <w:rPr>
          <w:rStyle w:val="FootnoteReference"/>
          <w:rFonts w:eastAsia="Times New Roman"/>
          <w:szCs w:val="24"/>
          <w:lang w:eastAsia="en-GB"/>
        </w:rPr>
        <w:footnoteReference w:id="5"/>
      </w:r>
      <w:r>
        <w:rPr>
          <w:rFonts w:eastAsia="Times New Roman"/>
          <w:szCs w:val="24"/>
          <w:lang w:eastAsia="en-GB"/>
        </w:rPr>
        <w:t xml:space="preserve"> </w:t>
      </w:r>
      <w:r w:rsidR="008160F6">
        <w:t xml:space="preserve">We are here exploiting a distinction between the spheres that Quine terms ‘weak discernibility’: simplifying slightly, two objects are weakly discernible </w:t>
      </w:r>
      <w:r w:rsidR="00646D2E">
        <w:t xml:space="preserve">just </w:t>
      </w:r>
      <w:r w:rsidR="008160F6">
        <w:t>if they satisfy an irreflexive relation.</w:t>
      </w:r>
      <w:r w:rsidR="008160F6">
        <w:rPr>
          <w:rStyle w:val="FootnoteReference"/>
        </w:rPr>
        <w:footnoteReference w:id="6"/>
      </w:r>
      <w:r w:rsidR="008160F6">
        <w:t xml:space="preserve"> </w:t>
      </w:r>
      <w:r w:rsidR="00631204">
        <w:t xml:space="preserve">(The spheres are, according to Quine’s </w:t>
      </w:r>
      <w:r w:rsidR="00631204" w:rsidRPr="00631204">
        <w:rPr>
          <w:szCs w:val="24"/>
        </w:rPr>
        <w:t xml:space="preserve">nomenclature, </w:t>
      </w:r>
      <w:r w:rsidR="00631204">
        <w:rPr>
          <w:szCs w:val="24"/>
        </w:rPr>
        <w:t>absolutely discernible if</w:t>
      </w:r>
      <w:r w:rsidR="00631204" w:rsidRPr="00631204">
        <w:rPr>
          <w:szCs w:val="24"/>
        </w:rPr>
        <w:t xml:space="preserve"> there is a predicate with one free variable satisfied by the one and not the other.</w:t>
      </w:r>
      <w:r w:rsidR="00631204">
        <w:rPr>
          <w:szCs w:val="24"/>
        </w:rPr>
        <w:t>)</w:t>
      </w:r>
      <w:r w:rsidR="00631204" w:rsidRPr="00631204">
        <w:rPr>
          <w:szCs w:val="24"/>
        </w:rPr>
        <w:t xml:space="preserve"> </w:t>
      </w:r>
      <w:r w:rsidR="0010213E">
        <w:rPr>
          <w:szCs w:val="24"/>
        </w:rPr>
        <w:t xml:space="preserve">But </w:t>
      </w:r>
      <w:r w:rsidR="00AC2B08">
        <w:rPr>
          <w:szCs w:val="24"/>
        </w:rPr>
        <w:t xml:space="preserve">one might feel that </w:t>
      </w:r>
      <w:r w:rsidR="0010213E">
        <w:rPr>
          <w:rFonts w:eastAsia="Times New Roman"/>
          <w:szCs w:val="24"/>
          <w:lang w:eastAsia="en-GB"/>
        </w:rPr>
        <w:t>this strategy trivialize</w:t>
      </w:r>
      <w:r w:rsidR="00AC2B08">
        <w:rPr>
          <w:rFonts w:eastAsia="Times New Roman"/>
          <w:szCs w:val="24"/>
          <w:lang w:eastAsia="en-GB"/>
        </w:rPr>
        <w:t>d</w:t>
      </w:r>
      <w:r w:rsidR="0010213E">
        <w:rPr>
          <w:rFonts w:eastAsia="Times New Roman"/>
          <w:szCs w:val="24"/>
          <w:lang w:eastAsia="en-GB"/>
        </w:rPr>
        <w:t xml:space="preserve"> </w:t>
      </w:r>
      <w:r w:rsidRPr="00631204">
        <w:rPr>
          <w:rFonts w:eastAsia="Times New Roman"/>
          <w:szCs w:val="24"/>
          <w:lang w:eastAsia="en-GB"/>
        </w:rPr>
        <w:t>the issue in much the same way as it does to say that</w:t>
      </w:r>
      <w:r>
        <w:rPr>
          <w:rFonts w:eastAsia="Times New Roman"/>
          <w:szCs w:val="24"/>
          <w:lang w:eastAsia="en-GB"/>
        </w:rPr>
        <w:t xml:space="preserve"> Castor, but not Pollux, has the property of being identical to Castor, and that Pollux, but not Castor, has the proper</w:t>
      </w:r>
      <w:r w:rsidR="00AC2B08">
        <w:rPr>
          <w:rFonts w:eastAsia="Times New Roman"/>
          <w:szCs w:val="24"/>
          <w:lang w:eastAsia="en-GB"/>
        </w:rPr>
        <w:t>ty of being identical to Pollux.</w:t>
      </w:r>
      <w:r>
        <w:rPr>
          <w:rFonts w:eastAsia="Times New Roman"/>
          <w:szCs w:val="24"/>
          <w:lang w:eastAsia="en-GB"/>
        </w:rPr>
        <w:t xml:space="preserve"> </w:t>
      </w:r>
      <w:r w:rsidR="00AC2B08">
        <w:rPr>
          <w:rFonts w:eastAsia="Times New Roman"/>
          <w:szCs w:val="24"/>
          <w:lang w:eastAsia="en-GB"/>
        </w:rPr>
        <w:t>I</w:t>
      </w:r>
      <w:r w:rsidR="0010213E">
        <w:rPr>
          <w:rFonts w:eastAsia="Times New Roman"/>
          <w:szCs w:val="24"/>
          <w:lang w:eastAsia="en-GB"/>
        </w:rPr>
        <w:t xml:space="preserve">s </w:t>
      </w:r>
      <w:r>
        <w:rPr>
          <w:rFonts w:eastAsia="Times New Roman"/>
          <w:szCs w:val="24"/>
          <w:lang w:eastAsia="en-GB"/>
        </w:rPr>
        <w:t xml:space="preserve">Black’s speaker </w:t>
      </w:r>
      <w:r>
        <w:rPr>
          <w:rFonts w:eastAsia="Times New Roman"/>
          <w:i/>
          <w:szCs w:val="24"/>
          <w:lang w:eastAsia="en-GB"/>
        </w:rPr>
        <w:t>B</w:t>
      </w:r>
      <w:r>
        <w:rPr>
          <w:rFonts w:eastAsia="Times New Roman"/>
          <w:szCs w:val="24"/>
          <w:lang w:eastAsia="en-GB"/>
        </w:rPr>
        <w:t xml:space="preserve"> wrong to allow his opponent to appeal to relational properties that incor</w:t>
      </w:r>
      <w:r w:rsidR="0010213E">
        <w:rPr>
          <w:rFonts w:eastAsia="Times New Roman"/>
          <w:szCs w:val="24"/>
          <w:lang w:eastAsia="en-GB"/>
        </w:rPr>
        <w:t>porate reference to individuals? For o</w:t>
      </w:r>
      <w:r>
        <w:rPr>
          <w:rFonts w:eastAsia="Times New Roman"/>
          <w:szCs w:val="24"/>
          <w:lang w:eastAsia="en-GB"/>
        </w:rPr>
        <w:t>n that basis the purported counterexa</w:t>
      </w:r>
      <w:r w:rsidR="0010213E">
        <w:rPr>
          <w:rFonts w:eastAsia="Times New Roman"/>
          <w:szCs w:val="24"/>
          <w:lang w:eastAsia="en-GB"/>
        </w:rPr>
        <w:t>mple to PII seems to</w:t>
      </w:r>
      <w:r w:rsidR="009552F0">
        <w:rPr>
          <w:rFonts w:eastAsia="Times New Roman"/>
          <w:szCs w:val="24"/>
          <w:lang w:eastAsia="en-GB"/>
        </w:rPr>
        <w:t xml:space="preserve"> collapse. </w:t>
      </w:r>
      <w:r w:rsidR="0010213E">
        <w:rPr>
          <w:rFonts w:eastAsia="Times New Roman"/>
          <w:szCs w:val="24"/>
          <w:lang w:eastAsia="en-GB"/>
        </w:rPr>
        <w:t xml:space="preserve">It might then look as though the important question must be </w:t>
      </w:r>
      <w:r>
        <w:rPr>
          <w:rFonts w:eastAsia="Times New Roman"/>
          <w:szCs w:val="24"/>
          <w:lang w:eastAsia="en-GB"/>
        </w:rPr>
        <w:t>whether PII holds when the range of the properties that we are allowed to quantify over is restricted to pure universals.</w:t>
      </w:r>
      <w:r w:rsidR="009552F0">
        <w:rPr>
          <w:rStyle w:val="FootnoteReference"/>
          <w:rFonts w:eastAsia="Times New Roman"/>
          <w:szCs w:val="24"/>
          <w:lang w:eastAsia="en-GB"/>
        </w:rPr>
        <w:footnoteReference w:id="7"/>
      </w:r>
    </w:p>
    <w:p w:rsidR="006A1D82" w:rsidRDefault="00783106" w:rsidP="00DC7B46">
      <w:pPr>
        <w:spacing w:after="0" w:line="360" w:lineRule="auto"/>
        <w:ind w:firstLine="720"/>
        <w:jc w:val="both"/>
        <w:rPr>
          <w:rFonts w:eastAsia="Times New Roman"/>
          <w:szCs w:val="24"/>
          <w:lang w:eastAsia="en-GB"/>
        </w:rPr>
      </w:pPr>
      <w:r>
        <w:rPr>
          <w:rFonts w:eastAsia="Times New Roman"/>
          <w:szCs w:val="24"/>
          <w:lang w:eastAsia="en-GB"/>
        </w:rPr>
        <w:t>If the mooted quick way against Black’s purported counterexample to PII fails,</w:t>
      </w:r>
      <w:r w:rsidR="0010213E">
        <w:rPr>
          <w:rFonts w:eastAsia="Times New Roman"/>
          <w:szCs w:val="24"/>
          <w:lang w:eastAsia="en-GB"/>
        </w:rPr>
        <w:t xml:space="preserve"> as these considerations seem to imply, surely</w:t>
      </w:r>
      <w:r>
        <w:rPr>
          <w:rFonts w:eastAsia="Times New Roman"/>
          <w:szCs w:val="24"/>
          <w:lang w:eastAsia="en-GB"/>
        </w:rPr>
        <w:t xml:space="preserve"> it would</w:t>
      </w:r>
      <w:r w:rsidR="0010213E">
        <w:rPr>
          <w:rFonts w:eastAsia="Times New Roman"/>
          <w:szCs w:val="24"/>
          <w:lang w:eastAsia="en-GB"/>
        </w:rPr>
        <w:t xml:space="preserve"> be</w:t>
      </w:r>
      <w:r>
        <w:rPr>
          <w:rFonts w:eastAsia="Times New Roman"/>
          <w:szCs w:val="24"/>
          <w:lang w:eastAsia="en-GB"/>
        </w:rPr>
        <w:t xml:space="preserve"> equally mistake</w:t>
      </w:r>
      <w:r w:rsidR="0010213E">
        <w:rPr>
          <w:rFonts w:eastAsia="Times New Roman"/>
          <w:szCs w:val="24"/>
          <w:lang w:eastAsia="en-GB"/>
        </w:rPr>
        <w:t>n</w:t>
      </w:r>
      <w:r>
        <w:rPr>
          <w:rFonts w:eastAsia="Times New Roman"/>
          <w:szCs w:val="24"/>
          <w:lang w:eastAsia="en-GB"/>
        </w:rPr>
        <w:t xml:space="preserve"> for a defender of the conceivability of the Black scenario to appeal to properties like </w:t>
      </w:r>
      <w:r w:rsidRPr="00D93851">
        <w:rPr>
          <w:rFonts w:eastAsia="Times New Roman"/>
          <w:i/>
          <w:szCs w:val="24"/>
          <w:lang w:eastAsia="en-GB"/>
        </w:rPr>
        <w:t>being identical to Castor</w:t>
      </w:r>
      <w:r>
        <w:rPr>
          <w:rFonts w:eastAsia="Times New Roman"/>
          <w:szCs w:val="24"/>
          <w:lang w:eastAsia="en-GB"/>
        </w:rPr>
        <w:t xml:space="preserve"> and </w:t>
      </w:r>
      <w:r w:rsidRPr="00D93851">
        <w:rPr>
          <w:rFonts w:eastAsia="Times New Roman"/>
          <w:i/>
          <w:szCs w:val="24"/>
          <w:lang w:eastAsia="en-GB"/>
        </w:rPr>
        <w:t>being a mile away from Pollux</w:t>
      </w:r>
      <w:r>
        <w:rPr>
          <w:rFonts w:eastAsia="Times New Roman"/>
          <w:szCs w:val="24"/>
          <w:lang w:eastAsia="en-GB"/>
        </w:rPr>
        <w:t xml:space="preserve"> in order to justify the assertion that we really do have two distinct spheres in the envisaged world, and not, say, one. Simon Saunders writes of the relation </w:t>
      </w:r>
      <w:r w:rsidR="0010213E" w:rsidRPr="0010213E">
        <w:rPr>
          <w:rFonts w:eastAsia="Times New Roman"/>
          <w:i/>
          <w:szCs w:val="24"/>
          <w:lang w:eastAsia="en-GB"/>
        </w:rPr>
        <w:t>being one mile away from</w:t>
      </w:r>
      <w:r>
        <w:rPr>
          <w:rFonts w:eastAsia="Times New Roman"/>
          <w:szCs w:val="24"/>
          <w:lang w:eastAsia="en-GB"/>
        </w:rPr>
        <w:t xml:space="preserve"> that </w:t>
      </w:r>
      <w:r w:rsidR="005049A3">
        <w:rPr>
          <w:rFonts w:eastAsia="Times New Roman"/>
          <w:szCs w:val="24"/>
          <w:lang w:eastAsia="en-GB"/>
        </w:rPr>
        <w:t>“</w:t>
      </w:r>
      <w:r>
        <w:rPr>
          <w:rFonts w:eastAsia="Times New Roman"/>
          <w:szCs w:val="24"/>
          <w:lang w:eastAsia="en-GB"/>
        </w:rPr>
        <w:t xml:space="preserve">it is </w:t>
      </w:r>
      <w:r>
        <w:rPr>
          <w:rFonts w:eastAsia="Times New Roman"/>
          <w:i/>
          <w:szCs w:val="24"/>
          <w:lang w:eastAsia="en-GB"/>
        </w:rPr>
        <w:t>because</w:t>
      </w:r>
      <w:r>
        <w:rPr>
          <w:rFonts w:eastAsia="Times New Roman"/>
          <w:szCs w:val="24"/>
          <w:lang w:eastAsia="en-GB"/>
        </w:rPr>
        <w:t xml:space="preserve"> this relationship holds [of, for example, Black’s iron spheres] that we may say that there are two [spheres]</w:t>
      </w:r>
      <w:r w:rsidR="004C6665" w:rsidRPr="00590182">
        <w:rPr>
          <w:spacing w:val="-3"/>
        </w:rPr>
        <w:t xml:space="preserve"> </w:t>
      </w:r>
      <w:r w:rsidR="004C6665" w:rsidRPr="00590182">
        <w:rPr>
          <w:spacing w:val="-3"/>
          <w:kern w:val="2"/>
        </w:rPr>
        <w:t xml:space="preserve">– </w:t>
      </w:r>
      <w:r>
        <w:rPr>
          <w:rFonts w:eastAsia="Times New Roman"/>
          <w:szCs w:val="24"/>
          <w:lang w:eastAsia="en-GB"/>
        </w:rPr>
        <w:t>that it is intuiti</w:t>
      </w:r>
      <w:r w:rsidR="005049A3">
        <w:rPr>
          <w:rFonts w:eastAsia="Times New Roman"/>
          <w:szCs w:val="24"/>
          <w:lang w:eastAsia="en-GB"/>
        </w:rPr>
        <w:t>vely evident that there are two”</w:t>
      </w:r>
      <w:r>
        <w:rPr>
          <w:rFonts w:eastAsia="Times New Roman"/>
          <w:szCs w:val="24"/>
          <w:lang w:eastAsia="en-GB"/>
        </w:rPr>
        <w:t xml:space="preserve"> (2003</w:t>
      </w:r>
      <w:r w:rsidR="007D4284">
        <w:rPr>
          <w:rFonts w:eastAsia="Times New Roman"/>
          <w:szCs w:val="24"/>
          <w:lang w:eastAsia="en-GB"/>
        </w:rPr>
        <w:t>:</w:t>
      </w:r>
      <w:r>
        <w:rPr>
          <w:rFonts w:eastAsia="Times New Roman"/>
          <w:szCs w:val="24"/>
          <w:lang w:eastAsia="en-GB"/>
        </w:rPr>
        <w:t xml:space="preserve"> 294). But </w:t>
      </w:r>
      <w:r w:rsidR="0010213E">
        <w:rPr>
          <w:rFonts w:eastAsia="Times New Roman"/>
          <w:szCs w:val="24"/>
          <w:lang w:eastAsia="en-GB"/>
        </w:rPr>
        <w:t xml:space="preserve">here it is natural to object </w:t>
      </w:r>
      <w:r>
        <w:rPr>
          <w:rFonts w:eastAsia="Times New Roman"/>
          <w:szCs w:val="24"/>
          <w:lang w:eastAsia="en-GB"/>
        </w:rPr>
        <w:t xml:space="preserve">that the </w:t>
      </w:r>
      <w:r w:rsidR="0010213E">
        <w:rPr>
          <w:rFonts w:eastAsia="Times New Roman"/>
          <w:szCs w:val="24"/>
          <w:lang w:eastAsia="en-GB"/>
        </w:rPr>
        <w:t xml:space="preserve">instantiation of the relation </w:t>
      </w:r>
      <w:r w:rsidR="0010213E" w:rsidRPr="0010213E">
        <w:rPr>
          <w:rFonts w:eastAsia="Times New Roman"/>
          <w:i/>
          <w:szCs w:val="24"/>
          <w:lang w:eastAsia="en-GB"/>
        </w:rPr>
        <w:t>being one mile away from</w:t>
      </w:r>
      <w:r>
        <w:rPr>
          <w:rFonts w:eastAsia="Times New Roman"/>
          <w:szCs w:val="24"/>
          <w:lang w:eastAsia="en-GB"/>
        </w:rPr>
        <w:t xml:space="preserve"> </w:t>
      </w:r>
      <w:r w:rsidR="000032DB">
        <w:rPr>
          <w:rFonts w:eastAsia="Times New Roman"/>
          <w:szCs w:val="24"/>
          <w:lang w:eastAsia="en-GB"/>
        </w:rPr>
        <w:t>must supervene</w:t>
      </w:r>
      <w:r w:rsidRPr="0010213E">
        <w:rPr>
          <w:rFonts w:eastAsia="Times New Roman"/>
          <w:szCs w:val="24"/>
          <w:lang w:eastAsia="en-GB"/>
        </w:rPr>
        <w:t xml:space="preserve"> on</w:t>
      </w:r>
      <w:r>
        <w:rPr>
          <w:rFonts w:eastAsia="Times New Roman"/>
          <w:szCs w:val="24"/>
          <w:lang w:eastAsia="en-GB"/>
        </w:rPr>
        <w:t xml:space="preserve"> an already presupposed distinctness of one sphere from another</w:t>
      </w:r>
      <w:r w:rsidR="00646D2E">
        <w:rPr>
          <w:rFonts w:eastAsia="Times New Roman"/>
          <w:szCs w:val="24"/>
          <w:lang w:eastAsia="en-GB"/>
        </w:rPr>
        <w:t xml:space="preserve">, assuming that there </w:t>
      </w:r>
      <w:r w:rsidR="00646D2E">
        <w:rPr>
          <w:rFonts w:eastAsia="Times New Roman"/>
          <w:i/>
          <w:szCs w:val="24"/>
          <w:lang w:eastAsia="en-GB"/>
        </w:rPr>
        <w:t>are</w:t>
      </w:r>
      <w:r w:rsidR="00646D2E">
        <w:rPr>
          <w:rFonts w:eastAsia="Times New Roman"/>
          <w:szCs w:val="24"/>
          <w:lang w:eastAsia="en-GB"/>
        </w:rPr>
        <w:t xml:space="preserve"> two spheres</w:t>
      </w:r>
      <w:r>
        <w:rPr>
          <w:rFonts w:eastAsia="Times New Roman"/>
          <w:szCs w:val="24"/>
          <w:lang w:eastAsia="en-GB"/>
        </w:rPr>
        <w:t xml:space="preserve">; the spheres themselves </w:t>
      </w:r>
      <w:r w:rsidR="0010213E">
        <w:rPr>
          <w:rFonts w:eastAsia="Times New Roman"/>
          <w:szCs w:val="24"/>
          <w:lang w:eastAsia="en-GB"/>
        </w:rPr>
        <w:t xml:space="preserve">surely </w:t>
      </w:r>
      <w:r>
        <w:rPr>
          <w:rFonts w:eastAsia="Times New Roman"/>
          <w:szCs w:val="24"/>
          <w:lang w:eastAsia="en-GB"/>
        </w:rPr>
        <w:t xml:space="preserve">cannot </w:t>
      </w:r>
      <w:r w:rsidRPr="00D93851">
        <w:rPr>
          <w:rFonts w:eastAsia="Times New Roman"/>
          <w:i/>
          <w:szCs w:val="24"/>
          <w:lang w:eastAsia="en-GB"/>
        </w:rPr>
        <w:t>constitute</w:t>
      </w:r>
      <w:r>
        <w:rPr>
          <w:rFonts w:eastAsia="Times New Roman"/>
          <w:szCs w:val="24"/>
          <w:lang w:eastAsia="en-GB"/>
        </w:rPr>
        <w:t xml:space="preserve"> that distinctness.</w:t>
      </w:r>
      <w:r>
        <w:rPr>
          <w:rStyle w:val="FootnoteReference"/>
          <w:rFonts w:eastAsia="Times New Roman"/>
          <w:szCs w:val="24"/>
          <w:lang w:eastAsia="en-GB"/>
        </w:rPr>
        <w:footnoteReference w:id="8"/>
      </w:r>
      <w:r w:rsidR="00800526">
        <w:rPr>
          <w:rFonts w:eastAsia="Times New Roman"/>
          <w:szCs w:val="24"/>
          <w:lang w:eastAsia="en-GB"/>
        </w:rPr>
        <w:t xml:space="preserve"> After all,</w:t>
      </w:r>
      <w:r>
        <w:rPr>
          <w:rFonts w:eastAsia="Times New Roman"/>
          <w:szCs w:val="24"/>
          <w:lang w:eastAsia="en-GB"/>
        </w:rPr>
        <w:t xml:space="preserve"> if </w:t>
      </w:r>
      <w:r w:rsidR="00800526">
        <w:rPr>
          <w:rFonts w:eastAsia="Times New Roman"/>
          <w:szCs w:val="24"/>
          <w:lang w:eastAsia="en-GB"/>
        </w:rPr>
        <w:t xml:space="preserve">what </w:t>
      </w:r>
      <w:r>
        <w:rPr>
          <w:rFonts w:eastAsia="Times New Roman"/>
          <w:szCs w:val="24"/>
          <w:lang w:eastAsia="en-GB"/>
        </w:rPr>
        <w:t xml:space="preserve">Black’s speaker </w:t>
      </w:r>
      <w:r>
        <w:rPr>
          <w:rFonts w:eastAsia="Times New Roman"/>
          <w:i/>
          <w:szCs w:val="24"/>
          <w:lang w:eastAsia="en-GB"/>
        </w:rPr>
        <w:t>B</w:t>
      </w:r>
      <w:r>
        <w:rPr>
          <w:rFonts w:eastAsia="Times New Roman"/>
          <w:szCs w:val="24"/>
          <w:lang w:eastAsia="en-GB"/>
        </w:rPr>
        <w:t xml:space="preserve"> has managed to describe is </w:t>
      </w:r>
      <w:r w:rsidR="00800526">
        <w:rPr>
          <w:rFonts w:eastAsia="Times New Roman"/>
          <w:szCs w:val="24"/>
          <w:lang w:eastAsia="en-GB"/>
        </w:rPr>
        <w:t xml:space="preserve">in fact </w:t>
      </w:r>
      <w:r>
        <w:rPr>
          <w:rFonts w:eastAsia="Times New Roman"/>
          <w:szCs w:val="24"/>
          <w:lang w:eastAsia="en-GB"/>
        </w:rPr>
        <w:t>a world in which one sphere exists in a very tightly curved space</w:t>
      </w:r>
      <w:r w:rsidR="006A1D82">
        <w:rPr>
          <w:rStyle w:val="FootnoteReference"/>
          <w:rFonts w:eastAsia="Times New Roman"/>
          <w:szCs w:val="24"/>
          <w:lang w:eastAsia="en-GB"/>
        </w:rPr>
        <w:footnoteReference w:id="9"/>
      </w:r>
      <w:r w:rsidR="004C6665" w:rsidRPr="00590182">
        <w:rPr>
          <w:spacing w:val="-3"/>
        </w:rPr>
        <w:t xml:space="preserve"> </w:t>
      </w:r>
      <w:r w:rsidR="004C6665" w:rsidRPr="00590182">
        <w:rPr>
          <w:spacing w:val="-3"/>
          <w:kern w:val="2"/>
        </w:rPr>
        <w:t xml:space="preserve">– </w:t>
      </w:r>
      <w:r>
        <w:rPr>
          <w:rFonts w:eastAsia="Times New Roman"/>
          <w:szCs w:val="24"/>
          <w:lang w:eastAsia="en-GB"/>
        </w:rPr>
        <w:t>so that by travelling for a mile in a certain direction away from the sphere you find that you come back to it</w:t>
      </w:r>
      <w:r w:rsidR="004C6665" w:rsidRPr="00590182">
        <w:rPr>
          <w:spacing w:val="-3"/>
        </w:rPr>
        <w:t xml:space="preserve"> </w:t>
      </w:r>
      <w:r w:rsidR="004C6665" w:rsidRPr="00590182">
        <w:rPr>
          <w:spacing w:val="-3"/>
          <w:kern w:val="2"/>
        </w:rPr>
        <w:t xml:space="preserve">– </w:t>
      </w:r>
      <w:r>
        <w:rPr>
          <w:rFonts w:eastAsia="Times New Roman"/>
          <w:szCs w:val="24"/>
          <w:lang w:eastAsia="en-GB"/>
        </w:rPr>
        <w:t xml:space="preserve">then we </w:t>
      </w:r>
      <w:r w:rsidR="00800526">
        <w:rPr>
          <w:rFonts w:eastAsia="Times New Roman"/>
          <w:szCs w:val="24"/>
          <w:lang w:eastAsia="en-GB"/>
        </w:rPr>
        <w:t xml:space="preserve">evidently </w:t>
      </w:r>
      <w:r>
        <w:rPr>
          <w:rFonts w:eastAsia="Times New Roman"/>
          <w:szCs w:val="24"/>
          <w:lang w:eastAsia="en-GB"/>
        </w:rPr>
        <w:t xml:space="preserve">cannot appeal to properties like </w:t>
      </w:r>
      <w:r w:rsidRPr="00D93851">
        <w:rPr>
          <w:rFonts w:eastAsia="Times New Roman"/>
          <w:i/>
          <w:szCs w:val="24"/>
          <w:lang w:eastAsia="en-GB"/>
        </w:rPr>
        <w:t>being a mile away from Pollux</w:t>
      </w:r>
      <w:r>
        <w:rPr>
          <w:rFonts w:eastAsia="Times New Roman"/>
          <w:szCs w:val="24"/>
          <w:lang w:eastAsia="en-GB"/>
        </w:rPr>
        <w:t xml:space="preserve"> </w:t>
      </w:r>
      <w:r w:rsidR="00800526">
        <w:rPr>
          <w:rFonts w:eastAsia="Times New Roman"/>
          <w:szCs w:val="24"/>
          <w:lang w:eastAsia="en-GB"/>
        </w:rPr>
        <w:t xml:space="preserve">in order </w:t>
      </w:r>
      <w:r>
        <w:rPr>
          <w:rFonts w:eastAsia="Times New Roman"/>
          <w:szCs w:val="24"/>
          <w:lang w:eastAsia="en-GB"/>
        </w:rPr>
        <w:t>to establish the correctness of a two-sphere characterization of the scenario.</w:t>
      </w:r>
      <w:r w:rsidR="006A1D82">
        <w:rPr>
          <w:rFonts w:eastAsia="Times New Roman"/>
          <w:szCs w:val="24"/>
          <w:lang w:eastAsia="en-GB"/>
        </w:rPr>
        <w:t xml:space="preserve"> That is </w:t>
      </w:r>
      <w:r w:rsidR="006A1D82">
        <w:rPr>
          <w:rFonts w:eastAsia="Times New Roman"/>
          <w:szCs w:val="24"/>
          <w:lang w:eastAsia="en-GB"/>
        </w:rPr>
        <w:lastRenderedPageBreak/>
        <w:t>because this property is equally instantiated in the one-sphere scenario: the single sphere</w:t>
      </w:r>
      <w:r w:rsidR="00FC16AB">
        <w:rPr>
          <w:rFonts w:eastAsia="Times New Roman"/>
          <w:szCs w:val="24"/>
          <w:lang w:eastAsia="en-GB"/>
        </w:rPr>
        <w:t>, Pollux,</w:t>
      </w:r>
      <w:r w:rsidR="006A1D82">
        <w:rPr>
          <w:rFonts w:eastAsia="Times New Roman"/>
          <w:szCs w:val="24"/>
          <w:lang w:eastAsia="en-GB"/>
        </w:rPr>
        <w:t xml:space="preserve"> i</w:t>
      </w:r>
      <w:r w:rsidR="00800526">
        <w:rPr>
          <w:rFonts w:eastAsia="Times New Roman"/>
          <w:szCs w:val="24"/>
          <w:lang w:eastAsia="en-GB"/>
        </w:rPr>
        <w:t>s a mile away from itself. T</w:t>
      </w:r>
      <w:r w:rsidR="006A1D82">
        <w:rPr>
          <w:rFonts w:eastAsia="Times New Roman"/>
          <w:szCs w:val="24"/>
          <w:lang w:eastAsia="en-GB"/>
        </w:rPr>
        <w:t>he sheer application of the relation</w:t>
      </w:r>
      <w:r w:rsidR="00800526">
        <w:rPr>
          <w:rFonts w:eastAsia="Times New Roman"/>
          <w:szCs w:val="24"/>
          <w:lang w:eastAsia="en-GB"/>
        </w:rPr>
        <w:t xml:space="preserve"> </w:t>
      </w:r>
      <w:r w:rsidR="00800526">
        <w:rPr>
          <w:rFonts w:eastAsia="Times New Roman"/>
          <w:i/>
          <w:szCs w:val="24"/>
          <w:lang w:eastAsia="en-GB"/>
        </w:rPr>
        <w:t>being a mile away from</w:t>
      </w:r>
      <w:r w:rsidR="006A1D82">
        <w:rPr>
          <w:rFonts w:eastAsia="Times New Roman"/>
          <w:szCs w:val="24"/>
          <w:lang w:eastAsia="en-GB"/>
        </w:rPr>
        <w:t xml:space="preserve"> does not require distinct relata. If, on the other hand, we reformulate matters so that the relevant relation </w:t>
      </w:r>
      <w:r w:rsidR="006A1D82" w:rsidRPr="00800526">
        <w:rPr>
          <w:rFonts w:eastAsia="Times New Roman"/>
          <w:i/>
          <w:szCs w:val="24"/>
          <w:lang w:eastAsia="en-GB"/>
        </w:rPr>
        <w:t>does</w:t>
      </w:r>
      <w:r w:rsidR="006A1D82">
        <w:rPr>
          <w:rFonts w:eastAsia="Times New Roman"/>
          <w:szCs w:val="24"/>
          <w:lang w:eastAsia="en-GB"/>
        </w:rPr>
        <w:t xml:space="preserve"> require distinct relata to be satisfied</w:t>
      </w:r>
      <w:r w:rsidR="004C6665" w:rsidRPr="00590182">
        <w:rPr>
          <w:spacing w:val="-3"/>
        </w:rPr>
        <w:t xml:space="preserve"> </w:t>
      </w:r>
      <w:r w:rsidR="004C6665" w:rsidRPr="00590182">
        <w:rPr>
          <w:spacing w:val="-3"/>
          <w:kern w:val="2"/>
        </w:rPr>
        <w:t xml:space="preserve">– </w:t>
      </w:r>
      <w:r w:rsidR="006A1D82">
        <w:rPr>
          <w:rFonts w:eastAsia="Times New Roman"/>
          <w:szCs w:val="24"/>
          <w:lang w:eastAsia="en-GB"/>
        </w:rPr>
        <w:t xml:space="preserve">if we talk instead about the relation </w:t>
      </w:r>
      <w:r w:rsidR="00800526" w:rsidRPr="00800526">
        <w:rPr>
          <w:rFonts w:eastAsia="Times New Roman"/>
          <w:i/>
          <w:szCs w:val="24"/>
          <w:lang w:eastAsia="en-GB"/>
        </w:rPr>
        <w:t xml:space="preserve">being </w:t>
      </w:r>
      <w:r w:rsidR="006A1D82" w:rsidRPr="00800526">
        <w:rPr>
          <w:rFonts w:eastAsia="Times New Roman"/>
          <w:i/>
          <w:szCs w:val="24"/>
          <w:lang w:eastAsia="en-GB"/>
        </w:rPr>
        <w:t>one mile away from and non-identical with</w:t>
      </w:r>
      <w:r w:rsidR="004C6665" w:rsidRPr="00590182">
        <w:rPr>
          <w:spacing w:val="-3"/>
        </w:rPr>
        <w:t xml:space="preserve"> </w:t>
      </w:r>
      <w:r w:rsidR="004C6665" w:rsidRPr="00590182">
        <w:rPr>
          <w:spacing w:val="-3"/>
          <w:kern w:val="2"/>
        </w:rPr>
        <w:t xml:space="preserve">– </w:t>
      </w:r>
      <w:r w:rsidR="006A1D82">
        <w:rPr>
          <w:rFonts w:eastAsia="Times New Roman"/>
          <w:szCs w:val="24"/>
          <w:lang w:eastAsia="en-GB"/>
        </w:rPr>
        <w:t>then while t</w:t>
      </w:r>
      <w:r>
        <w:rPr>
          <w:rFonts w:eastAsia="Times New Roman"/>
          <w:szCs w:val="24"/>
          <w:lang w:eastAsia="en-GB"/>
        </w:rPr>
        <w:t xml:space="preserve">hat property is </w:t>
      </w:r>
      <w:r w:rsidR="006A1D82">
        <w:rPr>
          <w:rFonts w:eastAsia="Times New Roman"/>
          <w:szCs w:val="24"/>
          <w:lang w:eastAsia="en-GB"/>
        </w:rPr>
        <w:t xml:space="preserve">indeed </w:t>
      </w:r>
      <w:r>
        <w:rPr>
          <w:rFonts w:eastAsia="Times New Roman"/>
          <w:szCs w:val="24"/>
          <w:lang w:eastAsia="en-GB"/>
        </w:rPr>
        <w:t>not instantiated in the one-sphere scenario</w:t>
      </w:r>
      <w:r w:rsidR="006A1D82">
        <w:rPr>
          <w:rFonts w:eastAsia="Times New Roman"/>
          <w:szCs w:val="24"/>
          <w:lang w:eastAsia="en-GB"/>
        </w:rPr>
        <w:t>, it would</w:t>
      </w:r>
      <w:r w:rsidR="00800526">
        <w:rPr>
          <w:rFonts w:eastAsia="Times New Roman"/>
          <w:szCs w:val="24"/>
          <w:lang w:eastAsia="en-GB"/>
        </w:rPr>
        <w:t>, one might think,</w:t>
      </w:r>
      <w:r w:rsidR="006A1D82">
        <w:rPr>
          <w:rFonts w:eastAsia="Times New Roman"/>
          <w:szCs w:val="24"/>
          <w:lang w:eastAsia="en-GB"/>
        </w:rPr>
        <w:t xml:space="preserve"> be question-begging to assume that it, rather than its simpler congener, is what we find satisfied in the scenario that Black purports to describe</w:t>
      </w:r>
      <w:r>
        <w:rPr>
          <w:rFonts w:eastAsia="Times New Roman"/>
          <w:szCs w:val="24"/>
          <w:lang w:eastAsia="en-GB"/>
        </w:rPr>
        <w:t>.</w:t>
      </w:r>
      <w:r w:rsidR="006A1D82">
        <w:rPr>
          <w:rFonts w:eastAsia="Times New Roman"/>
          <w:szCs w:val="24"/>
          <w:lang w:eastAsia="en-GB"/>
        </w:rPr>
        <w:t xml:space="preserve"> Perhaps he has </w:t>
      </w:r>
      <w:r w:rsidR="006A1D82" w:rsidRPr="000032DB">
        <w:rPr>
          <w:rFonts w:eastAsia="Times New Roman"/>
          <w:i/>
          <w:szCs w:val="24"/>
          <w:lang w:eastAsia="en-GB"/>
        </w:rPr>
        <w:t>tried</w:t>
      </w:r>
      <w:r w:rsidR="006A1D82">
        <w:rPr>
          <w:rFonts w:eastAsia="Times New Roman"/>
          <w:szCs w:val="24"/>
          <w:lang w:eastAsia="en-GB"/>
        </w:rPr>
        <w:t xml:space="preserve"> to describe a two-sphere scenario, but the only </w:t>
      </w:r>
      <w:r w:rsidR="006A1D82" w:rsidRPr="000032DB">
        <w:rPr>
          <w:rFonts w:eastAsia="Times New Roman"/>
          <w:i/>
          <w:szCs w:val="24"/>
          <w:lang w:eastAsia="en-GB"/>
        </w:rPr>
        <w:t>coherent</w:t>
      </w:r>
      <w:r w:rsidR="006A1D82">
        <w:rPr>
          <w:rFonts w:eastAsia="Times New Roman"/>
          <w:szCs w:val="24"/>
          <w:lang w:eastAsia="en-GB"/>
        </w:rPr>
        <w:t xml:space="preserve"> situation that can be extracted from his words is the one-sphere scenario.</w:t>
      </w:r>
      <w:r w:rsidR="00800526">
        <w:rPr>
          <w:rFonts w:eastAsia="Times New Roman"/>
          <w:szCs w:val="24"/>
          <w:lang w:eastAsia="en-GB"/>
        </w:rPr>
        <w:t xml:space="preserve"> These are some of the thoughts and qualms to which reflection on Black’s scenario gives rise.</w:t>
      </w:r>
    </w:p>
    <w:p w:rsidR="006A1D82" w:rsidRDefault="006A1D82" w:rsidP="007D4284">
      <w:pPr>
        <w:spacing w:after="0" w:line="360" w:lineRule="auto"/>
        <w:jc w:val="both"/>
        <w:rPr>
          <w:rFonts w:eastAsia="Times New Roman"/>
          <w:szCs w:val="24"/>
          <w:lang w:eastAsia="en-GB"/>
        </w:rPr>
      </w:pPr>
    </w:p>
    <w:p w:rsidR="007D4284" w:rsidRDefault="007D4284" w:rsidP="007D4284">
      <w:pPr>
        <w:spacing w:after="0" w:line="360" w:lineRule="auto"/>
        <w:jc w:val="both"/>
        <w:rPr>
          <w:rFonts w:eastAsia="Times New Roman"/>
          <w:szCs w:val="24"/>
          <w:lang w:eastAsia="en-GB"/>
        </w:rPr>
      </w:pPr>
    </w:p>
    <w:p w:rsidR="00783106" w:rsidRPr="007D4284" w:rsidRDefault="000032DB" w:rsidP="00EC4A0D">
      <w:pPr>
        <w:spacing w:after="0" w:line="360" w:lineRule="auto"/>
        <w:rPr>
          <w:rFonts w:eastAsia="Times New Roman"/>
          <w:b/>
          <w:sz w:val="28"/>
          <w:szCs w:val="28"/>
          <w:lang w:eastAsia="en-GB"/>
        </w:rPr>
      </w:pPr>
      <w:r w:rsidRPr="007D4284">
        <w:rPr>
          <w:rFonts w:eastAsia="Times New Roman"/>
          <w:b/>
          <w:sz w:val="28"/>
          <w:szCs w:val="28"/>
          <w:lang w:eastAsia="en-GB"/>
        </w:rPr>
        <w:t>2</w:t>
      </w:r>
      <w:r w:rsidR="007D4284">
        <w:rPr>
          <w:rFonts w:eastAsia="Times New Roman"/>
          <w:b/>
          <w:sz w:val="28"/>
          <w:szCs w:val="28"/>
          <w:lang w:eastAsia="en-GB"/>
        </w:rPr>
        <w:t xml:space="preserve">. </w:t>
      </w:r>
      <w:r w:rsidR="00EC4A0D" w:rsidRPr="007D4284">
        <w:rPr>
          <w:rFonts w:eastAsia="Times New Roman"/>
          <w:b/>
          <w:sz w:val="28"/>
          <w:szCs w:val="28"/>
          <w:lang w:eastAsia="en-GB"/>
        </w:rPr>
        <w:t xml:space="preserve">Adams’s </w:t>
      </w:r>
      <w:r w:rsidR="00A125FF">
        <w:rPr>
          <w:rFonts w:eastAsia="Times New Roman"/>
          <w:b/>
          <w:sz w:val="28"/>
          <w:szCs w:val="28"/>
          <w:lang w:eastAsia="en-GB"/>
        </w:rPr>
        <w:t>s</w:t>
      </w:r>
      <w:r w:rsidR="00EC4A0D" w:rsidRPr="007D4284">
        <w:rPr>
          <w:rFonts w:eastAsia="Times New Roman"/>
          <w:b/>
          <w:sz w:val="28"/>
          <w:szCs w:val="28"/>
          <w:lang w:eastAsia="en-GB"/>
        </w:rPr>
        <w:t>trategy</w:t>
      </w:r>
    </w:p>
    <w:p w:rsidR="007D4284" w:rsidRDefault="007D4284" w:rsidP="00DC7B46">
      <w:pPr>
        <w:spacing w:after="0" w:line="360" w:lineRule="auto"/>
        <w:jc w:val="both"/>
        <w:rPr>
          <w:rFonts w:eastAsia="Times New Roman"/>
          <w:szCs w:val="24"/>
          <w:lang w:eastAsia="en-GB"/>
        </w:rPr>
      </w:pPr>
    </w:p>
    <w:p w:rsidR="00783106" w:rsidRDefault="00800526" w:rsidP="00DC7B46">
      <w:pPr>
        <w:spacing w:after="0" w:line="360" w:lineRule="auto"/>
        <w:jc w:val="both"/>
        <w:rPr>
          <w:rFonts w:eastAsia="Times New Roman"/>
          <w:szCs w:val="24"/>
          <w:lang w:eastAsia="en-GB"/>
        </w:rPr>
      </w:pPr>
      <w:r>
        <w:rPr>
          <w:rFonts w:eastAsia="Times New Roman"/>
          <w:szCs w:val="24"/>
          <w:lang w:eastAsia="en-GB"/>
        </w:rPr>
        <w:t xml:space="preserve">In support </w:t>
      </w:r>
      <w:r w:rsidR="00783106">
        <w:rPr>
          <w:rFonts w:eastAsia="Times New Roman"/>
          <w:szCs w:val="24"/>
          <w:lang w:eastAsia="en-GB"/>
        </w:rPr>
        <w:t xml:space="preserve">of Black’s </w:t>
      </w:r>
      <w:r>
        <w:rPr>
          <w:rFonts w:eastAsia="Times New Roman"/>
          <w:szCs w:val="24"/>
          <w:lang w:eastAsia="en-GB"/>
        </w:rPr>
        <w:t xml:space="preserve">speaker </w:t>
      </w:r>
      <w:r w:rsidR="00783106">
        <w:rPr>
          <w:rFonts w:eastAsia="Times New Roman"/>
          <w:i/>
          <w:szCs w:val="24"/>
          <w:lang w:eastAsia="en-GB"/>
        </w:rPr>
        <w:t>B</w:t>
      </w:r>
      <w:r w:rsidR="00783106">
        <w:rPr>
          <w:rFonts w:eastAsia="Times New Roman"/>
          <w:szCs w:val="24"/>
          <w:lang w:eastAsia="en-GB"/>
        </w:rPr>
        <w:t xml:space="preserve"> Robert Adams</w:t>
      </w:r>
      <w:r w:rsidR="007D4284">
        <w:rPr>
          <w:rFonts w:eastAsia="Times New Roman"/>
          <w:szCs w:val="24"/>
          <w:lang w:eastAsia="en-GB"/>
        </w:rPr>
        <w:t xml:space="preserve"> has advanced what he calls an “</w:t>
      </w:r>
      <w:r w:rsidR="00783106">
        <w:rPr>
          <w:rFonts w:eastAsia="Times New Roman"/>
          <w:szCs w:val="24"/>
          <w:lang w:eastAsia="en-GB"/>
        </w:rPr>
        <w:t>argument from the possibility of almost indiscernible twins</w:t>
      </w:r>
      <w:r w:rsidR="007D4284">
        <w:rPr>
          <w:rFonts w:eastAsia="Times New Roman"/>
          <w:szCs w:val="24"/>
          <w:lang w:eastAsia="en-GB"/>
        </w:rPr>
        <w:t>”</w:t>
      </w:r>
      <w:r w:rsidR="00783106">
        <w:rPr>
          <w:rFonts w:eastAsia="Times New Roman"/>
          <w:szCs w:val="24"/>
          <w:lang w:eastAsia="en-GB"/>
        </w:rPr>
        <w:t xml:space="preserve"> (1979</w:t>
      </w:r>
      <w:r w:rsidR="007D4284">
        <w:rPr>
          <w:rFonts w:eastAsia="Times New Roman"/>
          <w:szCs w:val="24"/>
          <w:lang w:eastAsia="en-GB"/>
        </w:rPr>
        <w:t>:</w:t>
      </w:r>
      <w:r w:rsidR="00783106">
        <w:rPr>
          <w:rFonts w:eastAsia="Times New Roman"/>
          <w:szCs w:val="24"/>
          <w:lang w:eastAsia="en-GB"/>
        </w:rPr>
        <w:t xml:space="preserve"> 17–19) that goes like this. First, we are asked to accept that </w:t>
      </w:r>
      <w:r w:rsidR="007D4284">
        <w:rPr>
          <w:rFonts w:eastAsia="Times New Roman"/>
          <w:szCs w:val="24"/>
          <w:lang w:eastAsia="en-GB"/>
        </w:rPr>
        <w:t>“</w:t>
      </w:r>
      <w:r w:rsidR="00783106">
        <w:rPr>
          <w:rFonts w:eastAsia="Times New Roman"/>
          <w:szCs w:val="24"/>
          <w:lang w:eastAsia="en-GB"/>
        </w:rPr>
        <w:t>the possibility of there being two objects in a given spatiotemporal relation to each other is not affected by any slight changes in such features as the colour or chemical com</w:t>
      </w:r>
      <w:r w:rsidR="007D4284">
        <w:rPr>
          <w:rFonts w:eastAsia="Times New Roman"/>
          <w:szCs w:val="24"/>
          <w:lang w:eastAsia="en-GB"/>
        </w:rPr>
        <w:t>position of one or both objects”</w:t>
      </w:r>
      <w:r w:rsidR="00783106">
        <w:rPr>
          <w:rFonts w:eastAsia="Times New Roman"/>
          <w:szCs w:val="24"/>
          <w:lang w:eastAsia="en-GB"/>
        </w:rPr>
        <w:t>. Then:</w:t>
      </w:r>
    </w:p>
    <w:p w:rsidR="007D4284" w:rsidRDefault="007D4284" w:rsidP="00DC7B46">
      <w:pPr>
        <w:spacing w:after="0" w:line="360" w:lineRule="auto"/>
        <w:jc w:val="both"/>
        <w:rPr>
          <w:rFonts w:eastAsia="Times New Roman"/>
          <w:szCs w:val="24"/>
          <w:lang w:eastAsia="en-GB"/>
        </w:rPr>
      </w:pPr>
    </w:p>
    <w:p w:rsidR="00783106" w:rsidRPr="007D4284" w:rsidRDefault="00783106" w:rsidP="007D4284">
      <w:pPr>
        <w:spacing w:after="0" w:line="360" w:lineRule="auto"/>
        <w:ind w:left="567" w:right="565"/>
        <w:jc w:val="both"/>
        <w:rPr>
          <w:rFonts w:eastAsia="Times New Roman"/>
          <w:sz w:val="20"/>
          <w:lang w:eastAsia="en-GB"/>
        </w:rPr>
      </w:pPr>
      <w:r w:rsidRPr="007D4284">
        <w:rPr>
          <w:rFonts w:eastAsia="Times New Roman"/>
          <w:sz w:val="20"/>
          <w:lang w:eastAsia="en-GB"/>
        </w:rPr>
        <w:t xml:space="preserve">If we accept that intuition, we can infer the possibility of indiscernible twins from the uncontroversial possibility of </w:t>
      </w:r>
      <w:r w:rsidRPr="007D4284">
        <w:rPr>
          <w:rFonts w:eastAsia="Times New Roman"/>
          <w:i/>
          <w:sz w:val="20"/>
          <w:lang w:eastAsia="en-GB"/>
        </w:rPr>
        <w:t>almost</w:t>
      </w:r>
      <w:r w:rsidRPr="007D4284">
        <w:rPr>
          <w:rFonts w:eastAsia="Times New Roman"/>
          <w:sz w:val="20"/>
          <w:lang w:eastAsia="en-GB"/>
        </w:rPr>
        <w:t xml:space="preserve"> indiscernible twins. No one doubts that there could be a universe like the universe of [Black’s] example in other respects, if one of the two globes had a small chemical impurity that the other lacked. Surely, we may think, the absence of the impurity would not make such a universe impossible. (</w:t>
      </w:r>
      <w:r w:rsidR="007D4284" w:rsidRPr="007D4284">
        <w:rPr>
          <w:rFonts w:eastAsia="Times New Roman"/>
          <w:sz w:val="20"/>
          <w:lang w:eastAsia="en-GB"/>
        </w:rPr>
        <w:t xml:space="preserve">Adams </w:t>
      </w:r>
      <w:r w:rsidRPr="007D4284">
        <w:rPr>
          <w:rFonts w:eastAsia="Times New Roman"/>
          <w:sz w:val="20"/>
          <w:lang w:eastAsia="en-GB"/>
        </w:rPr>
        <w:t>1979</w:t>
      </w:r>
      <w:r w:rsidR="007D4284" w:rsidRPr="007D4284">
        <w:rPr>
          <w:rFonts w:eastAsia="Times New Roman"/>
          <w:sz w:val="20"/>
          <w:lang w:eastAsia="en-GB"/>
        </w:rPr>
        <w:t xml:space="preserve">: </w:t>
      </w:r>
      <w:r w:rsidRPr="007D4284">
        <w:rPr>
          <w:rFonts w:eastAsia="Times New Roman"/>
          <w:sz w:val="20"/>
          <w:lang w:eastAsia="en-GB"/>
        </w:rPr>
        <w:t>17)</w:t>
      </w:r>
      <w:r w:rsidR="009D4A53" w:rsidRPr="007D4284">
        <w:rPr>
          <w:rStyle w:val="FootnoteReference"/>
          <w:rFonts w:eastAsia="Times New Roman"/>
          <w:sz w:val="20"/>
          <w:lang w:eastAsia="en-GB"/>
        </w:rPr>
        <w:footnoteReference w:id="10"/>
      </w:r>
    </w:p>
    <w:p w:rsidR="007D4284" w:rsidRDefault="007D4284" w:rsidP="00DC7B46">
      <w:pPr>
        <w:spacing w:after="0" w:line="360" w:lineRule="auto"/>
        <w:jc w:val="both"/>
        <w:rPr>
          <w:rFonts w:eastAsia="Times New Roman"/>
          <w:szCs w:val="24"/>
          <w:lang w:eastAsia="en-GB"/>
        </w:rPr>
      </w:pPr>
    </w:p>
    <w:p w:rsidR="000A25EA" w:rsidRDefault="00783106" w:rsidP="00DC7B46">
      <w:pPr>
        <w:spacing w:after="0" w:line="360" w:lineRule="auto"/>
        <w:jc w:val="both"/>
        <w:rPr>
          <w:rFonts w:eastAsia="Times New Roman"/>
          <w:szCs w:val="24"/>
          <w:lang w:eastAsia="en-GB"/>
        </w:rPr>
      </w:pPr>
      <w:r>
        <w:rPr>
          <w:rFonts w:eastAsia="Times New Roman"/>
          <w:szCs w:val="24"/>
          <w:lang w:eastAsia="en-GB"/>
        </w:rPr>
        <w:t xml:space="preserve">In effect Adams is saying: </w:t>
      </w:r>
      <w:r w:rsidR="007D4284">
        <w:rPr>
          <w:rFonts w:eastAsia="Times New Roman"/>
          <w:szCs w:val="24"/>
          <w:lang w:eastAsia="en-GB"/>
        </w:rPr>
        <w:t>“</w:t>
      </w:r>
      <w:r>
        <w:rPr>
          <w:rFonts w:eastAsia="Times New Roman"/>
          <w:szCs w:val="24"/>
          <w:lang w:eastAsia="en-GB"/>
        </w:rPr>
        <w:t xml:space="preserve">Look, here is a world with two spheres that differ very slightly from one another chemically. That makes sense, doesn’t it? OK, now imagine </w:t>
      </w:r>
      <w:r>
        <w:rPr>
          <w:rFonts w:eastAsia="Times New Roman"/>
          <w:i/>
          <w:szCs w:val="24"/>
          <w:lang w:eastAsia="en-GB"/>
        </w:rPr>
        <w:t xml:space="preserve">another </w:t>
      </w:r>
      <w:r>
        <w:rPr>
          <w:rFonts w:eastAsia="Times New Roman"/>
          <w:szCs w:val="24"/>
          <w:lang w:eastAsia="en-GB"/>
        </w:rPr>
        <w:t xml:space="preserve">world in which we have two spheres that are just like the former ones, except that now they don’t differ at all. If the first scenario made sense, </w:t>
      </w:r>
      <w:r w:rsidR="007D4284">
        <w:rPr>
          <w:rFonts w:eastAsia="Times New Roman"/>
          <w:szCs w:val="24"/>
          <w:lang w:eastAsia="en-GB"/>
        </w:rPr>
        <w:t>then so does the second, surely”</w:t>
      </w:r>
      <w:r>
        <w:rPr>
          <w:rFonts w:eastAsia="Times New Roman"/>
          <w:szCs w:val="24"/>
          <w:lang w:eastAsia="en-GB"/>
        </w:rPr>
        <w:t>. But what this argument fails to take into account</w:t>
      </w:r>
      <w:r w:rsidR="00800526">
        <w:rPr>
          <w:rFonts w:eastAsia="Times New Roman"/>
          <w:szCs w:val="24"/>
          <w:lang w:eastAsia="en-GB"/>
        </w:rPr>
        <w:t>, I suggest,</w:t>
      </w:r>
      <w:r>
        <w:rPr>
          <w:rFonts w:eastAsia="Times New Roman"/>
          <w:szCs w:val="24"/>
          <w:lang w:eastAsia="en-GB"/>
        </w:rPr>
        <w:t xml:space="preserve"> is that the conceivability of the second scenario may depend more intimately on that of the first scenario than Adams acknowledges. As Adams presents matters, the conceivability of the first scenario is just a heuristic device; it </w:t>
      </w:r>
      <w:r>
        <w:rPr>
          <w:rFonts w:eastAsia="Times New Roman"/>
          <w:szCs w:val="24"/>
          <w:lang w:eastAsia="en-GB"/>
        </w:rPr>
        <w:lastRenderedPageBreak/>
        <w:t xml:space="preserve">merely helps us pedagogically to grasp the conceivability of the second scenario. But perhaps the connection is of a deeper, ontological nature. That is to say, perhaps we can </w:t>
      </w:r>
      <w:r w:rsidRPr="004332EF">
        <w:rPr>
          <w:rFonts w:eastAsia="Times New Roman"/>
          <w:i/>
          <w:szCs w:val="24"/>
          <w:lang w:eastAsia="en-GB"/>
        </w:rPr>
        <w:t>only</w:t>
      </w:r>
      <w:r>
        <w:rPr>
          <w:rFonts w:eastAsia="Times New Roman"/>
          <w:szCs w:val="24"/>
          <w:lang w:eastAsia="en-GB"/>
        </w:rPr>
        <w:t xml:space="preserve"> conceive of the distinct indiscernible spheres in Adams’s second scenario if we take ourselves to be presented with a</w:t>
      </w:r>
      <w:r w:rsidR="000A25EA">
        <w:rPr>
          <w:rFonts w:eastAsia="Times New Roman"/>
          <w:szCs w:val="24"/>
          <w:lang w:eastAsia="en-GB"/>
        </w:rPr>
        <w:t>n instantaneous</w:t>
      </w:r>
      <w:r>
        <w:rPr>
          <w:rFonts w:eastAsia="Times New Roman"/>
          <w:szCs w:val="24"/>
          <w:lang w:eastAsia="en-GB"/>
        </w:rPr>
        <w:t xml:space="preserve"> snapshot of a larger </w:t>
      </w:r>
      <w:r w:rsidR="000A25EA">
        <w:rPr>
          <w:rFonts w:eastAsia="Times New Roman"/>
          <w:szCs w:val="24"/>
          <w:lang w:eastAsia="en-GB"/>
        </w:rPr>
        <w:t xml:space="preserve">temporal </w:t>
      </w:r>
      <w:r>
        <w:rPr>
          <w:rFonts w:eastAsia="Times New Roman"/>
          <w:szCs w:val="24"/>
          <w:lang w:eastAsia="en-GB"/>
        </w:rPr>
        <w:t>picture in which the two spheres differ</w:t>
      </w:r>
      <w:r w:rsidR="000A25EA">
        <w:rPr>
          <w:rFonts w:eastAsia="Times New Roman"/>
          <w:szCs w:val="24"/>
          <w:lang w:eastAsia="en-GB"/>
        </w:rPr>
        <w:t xml:space="preserve"> at other times</w:t>
      </w:r>
      <w:r>
        <w:rPr>
          <w:rFonts w:eastAsia="Times New Roman"/>
          <w:szCs w:val="24"/>
          <w:lang w:eastAsia="en-GB"/>
        </w:rPr>
        <w:t xml:space="preserve">. So, for example, we might suppose that we start, at an earlier time, with chemically discernible spheres, in the way Adams describes, but that then, as time passes, the chemical impurity in one of the spheres gradually disappears, and the two spheres become indiscernible. </w:t>
      </w:r>
      <w:r w:rsidR="00800526">
        <w:rPr>
          <w:rFonts w:eastAsia="Times New Roman"/>
          <w:szCs w:val="24"/>
          <w:lang w:eastAsia="en-GB"/>
        </w:rPr>
        <w:t>Or you could</w:t>
      </w:r>
      <w:r>
        <w:rPr>
          <w:rFonts w:eastAsia="Times New Roman"/>
          <w:szCs w:val="24"/>
          <w:lang w:eastAsia="en-GB"/>
        </w:rPr>
        <w:t xml:space="preserve"> imagine watching a film of the two spheres: they might start off with a visible difference</w:t>
      </w:r>
      <w:r w:rsidR="004C6665" w:rsidRPr="00590182">
        <w:rPr>
          <w:spacing w:val="-3"/>
        </w:rPr>
        <w:t xml:space="preserve"> </w:t>
      </w:r>
      <w:r w:rsidR="004C6665" w:rsidRPr="00590182">
        <w:rPr>
          <w:spacing w:val="-3"/>
          <w:kern w:val="2"/>
        </w:rPr>
        <w:t xml:space="preserve">– </w:t>
      </w:r>
      <w:r>
        <w:rPr>
          <w:rFonts w:eastAsia="Times New Roman"/>
          <w:szCs w:val="24"/>
          <w:lang w:eastAsia="en-GB"/>
        </w:rPr>
        <w:t>this would obviously have to be something grosser than a mere chemical dissimilarity</w:t>
      </w:r>
      <w:r w:rsidR="004C6665" w:rsidRPr="00590182">
        <w:rPr>
          <w:spacing w:val="-3"/>
        </w:rPr>
        <w:t xml:space="preserve"> </w:t>
      </w:r>
      <w:r w:rsidR="004C6665" w:rsidRPr="00590182">
        <w:rPr>
          <w:spacing w:val="-3"/>
          <w:kern w:val="2"/>
        </w:rPr>
        <w:t xml:space="preserve">– </w:t>
      </w:r>
      <w:r>
        <w:rPr>
          <w:rFonts w:eastAsia="Times New Roman"/>
          <w:szCs w:val="24"/>
          <w:lang w:eastAsia="en-GB"/>
        </w:rPr>
        <w:t>but then gradually lose that difference, so that by the end of the film they are visually qualitatively indistinguishable</w:t>
      </w:r>
      <w:r w:rsidR="004C6665" w:rsidRPr="00590182">
        <w:rPr>
          <w:spacing w:val="-3"/>
        </w:rPr>
        <w:t xml:space="preserve"> </w:t>
      </w:r>
      <w:r w:rsidR="004C6665" w:rsidRPr="00590182">
        <w:rPr>
          <w:spacing w:val="-3"/>
          <w:kern w:val="2"/>
        </w:rPr>
        <w:t xml:space="preserve">– </w:t>
      </w:r>
      <w:r>
        <w:rPr>
          <w:rFonts w:eastAsia="Times New Roman"/>
          <w:szCs w:val="24"/>
          <w:lang w:eastAsia="en-GB"/>
        </w:rPr>
        <w:t xml:space="preserve">and, let us suppose, qualitatively indiscernible </w:t>
      </w:r>
      <w:r>
        <w:rPr>
          <w:rFonts w:eastAsia="Times New Roman"/>
          <w:i/>
          <w:szCs w:val="24"/>
          <w:lang w:eastAsia="en-GB"/>
        </w:rPr>
        <w:t>simpliciter</w:t>
      </w:r>
      <w:r>
        <w:rPr>
          <w:rFonts w:eastAsia="Times New Roman"/>
          <w:szCs w:val="24"/>
          <w:lang w:eastAsia="en-GB"/>
        </w:rPr>
        <w:t xml:space="preserve">. Well then, one might say against Adams, the spheres of this film are, to be sure, qualitatively indiscernible </w:t>
      </w:r>
      <w:r>
        <w:rPr>
          <w:rFonts w:eastAsia="Times New Roman"/>
          <w:i/>
          <w:szCs w:val="24"/>
          <w:lang w:eastAsia="en-GB"/>
        </w:rPr>
        <w:t>at the</w:t>
      </w:r>
      <w:r w:rsidR="00882E3F">
        <w:rPr>
          <w:rFonts w:eastAsia="Times New Roman"/>
          <w:i/>
          <w:szCs w:val="24"/>
          <w:lang w:eastAsia="en-GB"/>
        </w:rPr>
        <w:t xml:space="preserve"> end of the film</w:t>
      </w:r>
      <w:r>
        <w:rPr>
          <w:rFonts w:eastAsia="Times New Roman"/>
          <w:szCs w:val="24"/>
          <w:lang w:eastAsia="en-GB"/>
        </w:rPr>
        <w:t xml:space="preserve">, but they are not indiscernible </w:t>
      </w:r>
      <w:r>
        <w:rPr>
          <w:rFonts w:eastAsia="Times New Roman"/>
          <w:i/>
          <w:szCs w:val="24"/>
          <w:lang w:eastAsia="en-GB"/>
        </w:rPr>
        <w:t>tout court</w:t>
      </w:r>
      <w:r>
        <w:rPr>
          <w:rFonts w:eastAsia="Times New Roman"/>
          <w:szCs w:val="24"/>
          <w:lang w:eastAsia="en-GB"/>
        </w:rPr>
        <w:t xml:space="preserve">, because when we take their causal histories into account we find that they differ. </w:t>
      </w:r>
      <w:r w:rsidR="00800526">
        <w:rPr>
          <w:rFonts w:eastAsia="Times New Roman"/>
          <w:szCs w:val="24"/>
          <w:lang w:eastAsia="en-GB"/>
        </w:rPr>
        <w:t>So the dialectical situation seems to be</w:t>
      </w:r>
      <w:r>
        <w:rPr>
          <w:rFonts w:eastAsia="Times New Roman"/>
          <w:szCs w:val="24"/>
          <w:lang w:eastAsia="en-GB"/>
        </w:rPr>
        <w:t xml:space="preserve"> unfavourable to opponents of PII. </w:t>
      </w:r>
    </w:p>
    <w:p w:rsidR="00783106" w:rsidRDefault="00783106" w:rsidP="000A25EA">
      <w:pPr>
        <w:spacing w:after="0" w:line="360" w:lineRule="auto"/>
        <w:ind w:firstLine="720"/>
        <w:jc w:val="both"/>
        <w:rPr>
          <w:rFonts w:eastAsia="Times New Roman"/>
          <w:szCs w:val="24"/>
          <w:lang w:eastAsia="en-GB"/>
        </w:rPr>
      </w:pPr>
      <w:r>
        <w:rPr>
          <w:rFonts w:eastAsia="Times New Roman"/>
          <w:szCs w:val="24"/>
          <w:lang w:eastAsia="en-GB"/>
        </w:rPr>
        <w:t xml:space="preserve">What makes it the case that the Black scenario really is conceivable, that is to say, that we really do have a world with </w:t>
      </w:r>
      <w:r>
        <w:rPr>
          <w:rFonts w:eastAsia="Times New Roman"/>
          <w:i/>
          <w:szCs w:val="24"/>
          <w:lang w:eastAsia="en-GB"/>
        </w:rPr>
        <w:t>two</w:t>
      </w:r>
      <w:r>
        <w:rPr>
          <w:rFonts w:eastAsia="Times New Roman"/>
          <w:szCs w:val="24"/>
          <w:lang w:eastAsia="en-GB"/>
        </w:rPr>
        <w:t xml:space="preserve"> spheres in it (as opposed to, say, one)? Well, the above line of thought gives us a way of securing that: for we can suppose that, though the spheres are qualitatively identical </w:t>
      </w:r>
      <w:r>
        <w:rPr>
          <w:rFonts w:eastAsia="Times New Roman"/>
          <w:i/>
          <w:szCs w:val="24"/>
          <w:lang w:eastAsia="en-GB"/>
        </w:rPr>
        <w:t>now</w:t>
      </w:r>
      <w:r>
        <w:rPr>
          <w:rFonts w:eastAsia="Times New Roman"/>
          <w:szCs w:val="24"/>
          <w:lang w:eastAsia="en-GB"/>
        </w:rPr>
        <w:t>, as Black wants, they differ at another time. But</w:t>
      </w:r>
      <w:r w:rsidR="00800526">
        <w:rPr>
          <w:rFonts w:eastAsia="Times New Roman"/>
          <w:szCs w:val="24"/>
          <w:lang w:eastAsia="en-GB"/>
        </w:rPr>
        <w:t xml:space="preserve"> then, plausibly,</w:t>
      </w:r>
      <w:r>
        <w:rPr>
          <w:rFonts w:eastAsia="Times New Roman"/>
          <w:szCs w:val="24"/>
          <w:lang w:eastAsia="en-GB"/>
        </w:rPr>
        <w:t xml:space="preserve"> this latter proves too much, for if the spheres differ in their properties</w:t>
      </w:r>
      <w:r w:rsidR="000A25EA">
        <w:rPr>
          <w:rFonts w:eastAsia="Times New Roman"/>
          <w:szCs w:val="24"/>
          <w:lang w:eastAsia="en-GB"/>
        </w:rPr>
        <w:t xml:space="preserve"> over time</w:t>
      </w:r>
      <w:r>
        <w:rPr>
          <w:rFonts w:eastAsia="Times New Roman"/>
          <w:szCs w:val="24"/>
          <w:lang w:eastAsia="en-GB"/>
        </w:rPr>
        <w:t>, they are no longer fit to provide a counterexample to PII.</w:t>
      </w:r>
      <w:r w:rsidR="000A25EA">
        <w:rPr>
          <w:rFonts w:eastAsia="Times New Roman"/>
          <w:szCs w:val="24"/>
          <w:lang w:eastAsia="en-GB"/>
        </w:rPr>
        <w:t xml:space="preserve"> </w:t>
      </w:r>
      <w:r>
        <w:rPr>
          <w:rFonts w:eastAsia="Times New Roman"/>
          <w:szCs w:val="24"/>
          <w:lang w:eastAsia="en-GB"/>
        </w:rPr>
        <w:t>I</w:t>
      </w:r>
      <w:r w:rsidR="00645402">
        <w:rPr>
          <w:rFonts w:eastAsia="Times New Roman"/>
          <w:szCs w:val="24"/>
          <w:lang w:eastAsia="en-GB"/>
        </w:rPr>
        <w:t xml:space="preserve"> have suggested that there will</w:t>
      </w:r>
      <w:r>
        <w:rPr>
          <w:rFonts w:eastAsia="Times New Roman"/>
          <w:szCs w:val="24"/>
          <w:lang w:eastAsia="en-GB"/>
        </w:rPr>
        <w:t xml:space="preserve"> be a causal story to tell concerning how a given sphere moves from having a slight chemical impurity (say) to its having a constitution of chemically pure iron, or vice versa. The change will not come about simply by magic. Assuming, then, that there is such a story to tell, whether or not anyone</w:t>
      </w:r>
      <w:r w:rsidR="009D4A53">
        <w:rPr>
          <w:rFonts w:eastAsia="Times New Roman"/>
          <w:szCs w:val="24"/>
          <w:lang w:eastAsia="en-GB"/>
        </w:rPr>
        <w:t xml:space="preserve"> is in a position to tell it, that story</w:t>
      </w:r>
      <w:r>
        <w:rPr>
          <w:rFonts w:eastAsia="Times New Roman"/>
          <w:szCs w:val="24"/>
          <w:lang w:eastAsia="en-GB"/>
        </w:rPr>
        <w:t xml:space="preserve"> will be grounded in dispositional features of the sphere; normally, of course, it will also be relevant to point to features of the sphere’s environment and the way that</w:t>
      </w:r>
      <w:r w:rsidR="000E0F9B">
        <w:rPr>
          <w:rFonts w:eastAsia="Times New Roman"/>
          <w:szCs w:val="24"/>
          <w:lang w:eastAsia="en-GB"/>
        </w:rPr>
        <w:t xml:space="preserve"> this affects the sphere</w:t>
      </w:r>
      <w:r>
        <w:rPr>
          <w:rFonts w:eastAsia="Times New Roman"/>
          <w:szCs w:val="24"/>
          <w:lang w:eastAsia="en-GB"/>
        </w:rPr>
        <w:t xml:space="preserve">. However this works out in detail, there will be much more to say about the sphere in question than just that at a given instant it has such-and-such instantaneous properties, </w:t>
      </w:r>
      <w:r w:rsidR="003F1890">
        <w:rPr>
          <w:rFonts w:eastAsia="Times New Roman"/>
          <w:szCs w:val="24"/>
          <w:lang w:eastAsia="en-GB"/>
        </w:rPr>
        <w:t>and so is qualitatively discernible</w:t>
      </w:r>
      <w:r>
        <w:rPr>
          <w:rFonts w:eastAsia="Times New Roman"/>
          <w:szCs w:val="24"/>
          <w:lang w:eastAsia="en-GB"/>
        </w:rPr>
        <w:t xml:space="preserve"> </w:t>
      </w:r>
      <w:r w:rsidR="003F1890">
        <w:rPr>
          <w:rFonts w:eastAsia="Times New Roman"/>
          <w:szCs w:val="24"/>
          <w:lang w:eastAsia="en-GB"/>
        </w:rPr>
        <w:t xml:space="preserve">or indiscernible </w:t>
      </w:r>
      <w:r>
        <w:rPr>
          <w:rFonts w:eastAsia="Times New Roman"/>
          <w:szCs w:val="24"/>
          <w:lang w:eastAsia="en-GB"/>
        </w:rPr>
        <w:t xml:space="preserve">from its duplicate. If one sphere has changed over time, from having a chemical impurity </w:t>
      </w:r>
      <w:r w:rsidR="00645402">
        <w:rPr>
          <w:rFonts w:eastAsia="Times New Roman"/>
          <w:szCs w:val="24"/>
          <w:lang w:eastAsia="en-GB"/>
        </w:rPr>
        <w:t>to lacking it</w:t>
      </w:r>
      <w:r>
        <w:rPr>
          <w:rFonts w:eastAsia="Times New Roman"/>
          <w:szCs w:val="24"/>
          <w:lang w:eastAsia="en-GB"/>
        </w:rPr>
        <w:t xml:space="preserve">, or vice versa, while the other sphere has remained chemically pure throughout, then the former sphere has causal dispositions that the latter sphere lacks, </w:t>
      </w:r>
      <w:r w:rsidR="003F1890">
        <w:rPr>
          <w:rFonts w:eastAsia="Times New Roman"/>
          <w:szCs w:val="24"/>
          <w:lang w:eastAsia="en-GB"/>
        </w:rPr>
        <w:t xml:space="preserve">and </w:t>
      </w:r>
      <w:r>
        <w:rPr>
          <w:rFonts w:eastAsia="Times New Roman"/>
          <w:szCs w:val="24"/>
          <w:lang w:eastAsia="en-GB"/>
        </w:rPr>
        <w:t>that</w:t>
      </w:r>
      <w:r w:rsidR="00800526">
        <w:rPr>
          <w:rFonts w:eastAsia="Times New Roman"/>
          <w:szCs w:val="24"/>
          <w:lang w:eastAsia="en-GB"/>
        </w:rPr>
        <w:t>, I suggest,</w:t>
      </w:r>
      <w:r>
        <w:rPr>
          <w:rFonts w:eastAsia="Times New Roman"/>
          <w:szCs w:val="24"/>
          <w:lang w:eastAsia="en-GB"/>
        </w:rPr>
        <w:t xml:space="preserve"> gives us the qualitative difference that we need </w:t>
      </w:r>
      <w:r w:rsidR="003F1890">
        <w:rPr>
          <w:rFonts w:eastAsia="Times New Roman"/>
          <w:szCs w:val="24"/>
          <w:lang w:eastAsia="en-GB"/>
        </w:rPr>
        <w:t xml:space="preserve">in order </w:t>
      </w:r>
      <w:r>
        <w:rPr>
          <w:rFonts w:eastAsia="Times New Roman"/>
          <w:szCs w:val="24"/>
          <w:lang w:eastAsia="en-GB"/>
        </w:rPr>
        <w:t>to discount the envisaged scen</w:t>
      </w:r>
      <w:r w:rsidR="006337A0">
        <w:rPr>
          <w:rFonts w:eastAsia="Times New Roman"/>
          <w:szCs w:val="24"/>
          <w:lang w:eastAsia="en-GB"/>
        </w:rPr>
        <w:t>ario as a counterexample to PII</w:t>
      </w:r>
      <w:r>
        <w:rPr>
          <w:rFonts w:eastAsia="Times New Roman"/>
          <w:szCs w:val="24"/>
          <w:lang w:eastAsia="en-GB"/>
        </w:rPr>
        <w:t>.</w:t>
      </w:r>
    </w:p>
    <w:p w:rsidR="003F1890" w:rsidRDefault="00783106" w:rsidP="00DC7B46">
      <w:pPr>
        <w:spacing w:after="0" w:line="360" w:lineRule="auto"/>
        <w:jc w:val="both"/>
        <w:rPr>
          <w:rFonts w:eastAsia="Times New Roman"/>
          <w:szCs w:val="24"/>
          <w:lang w:eastAsia="en-GB"/>
        </w:rPr>
      </w:pPr>
      <w:r>
        <w:rPr>
          <w:rFonts w:eastAsia="Times New Roman"/>
          <w:szCs w:val="24"/>
          <w:lang w:eastAsia="en-GB"/>
        </w:rPr>
        <w:lastRenderedPageBreak/>
        <w:tab/>
        <w:t xml:space="preserve">It seems to me, then, that the Adams strategy fails. Appealing to differences between Black’s spheres at another time sets up a requirement that these differences be grounded, not brute, and they will have to be grounded in different causal dispositions that the spheres actually have. So that it turns out that, at the instant when the spheres are supposedly indiscernible, they can be discerned by taking the wider temporal picture into account. And doing so will produce differences between the spheres </w:t>
      </w:r>
      <w:r>
        <w:rPr>
          <w:rFonts w:eastAsia="Times New Roman"/>
          <w:i/>
          <w:szCs w:val="24"/>
          <w:lang w:eastAsia="en-GB"/>
        </w:rPr>
        <w:t>here and now</w:t>
      </w:r>
      <w:r>
        <w:rPr>
          <w:rFonts w:eastAsia="Times New Roman"/>
          <w:szCs w:val="24"/>
          <w:lang w:eastAsia="en-GB"/>
        </w:rPr>
        <w:t xml:space="preserve">, and not simply at other times, because those other differences must be causally grounded in the spheres, guaranteeing a difference in their instantaneous properties. So Adams’s strategy fails because it disables Black’s world as a potential counterexample to PII. </w:t>
      </w:r>
    </w:p>
    <w:p w:rsidR="002871C6" w:rsidRDefault="003F1890" w:rsidP="00427B95">
      <w:pPr>
        <w:spacing w:after="0" w:line="360" w:lineRule="auto"/>
        <w:ind w:firstLine="720"/>
        <w:jc w:val="both"/>
      </w:pPr>
      <w:r>
        <w:rPr>
          <w:rFonts w:eastAsia="Times New Roman"/>
          <w:szCs w:val="24"/>
          <w:lang w:eastAsia="en-GB"/>
        </w:rPr>
        <w:t>Someone</w:t>
      </w:r>
      <w:r w:rsidR="00783106">
        <w:rPr>
          <w:rFonts w:eastAsia="Times New Roman"/>
          <w:szCs w:val="24"/>
          <w:lang w:eastAsia="en-GB"/>
        </w:rPr>
        <w:t xml:space="preserve"> might respond </w:t>
      </w:r>
      <w:r>
        <w:rPr>
          <w:rFonts w:eastAsia="Times New Roman"/>
          <w:szCs w:val="24"/>
          <w:lang w:eastAsia="en-GB"/>
        </w:rPr>
        <w:t xml:space="preserve">to the argument I have given by saying </w:t>
      </w:r>
      <w:r w:rsidR="00783106">
        <w:rPr>
          <w:rFonts w:eastAsia="Times New Roman"/>
          <w:szCs w:val="24"/>
          <w:lang w:eastAsia="en-GB"/>
        </w:rPr>
        <w:t xml:space="preserve">that we can build into the Black scenario </w:t>
      </w:r>
      <w:r>
        <w:rPr>
          <w:rFonts w:eastAsia="Times New Roman"/>
          <w:szCs w:val="24"/>
          <w:lang w:eastAsia="en-GB"/>
        </w:rPr>
        <w:t xml:space="preserve">the feature </w:t>
      </w:r>
      <w:r w:rsidR="00783106">
        <w:rPr>
          <w:rFonts w:eastAsia="Times New Roman"/>
          <w:szCs w:val="24"/>
          <w:lang w:eastAsia="en-GB"/>
        </w:rPr>
        <w:t xml:space="preserve">that the spheres are qualitatively indiscernible </w:t>
      </w:r>
      <w:r w:rsidR="00783106">
        <w:rPr>
          <w:rFonts w:eastAsia="Times New Roman"/>
          <w:i/>
          <w:szCs w:val="24"/>
          <w:lang w:eastAsia="en-GB"/>
        </w:rPr>
        <w:t>throughout their entire histories</w:t>
      </w:r>
      <w:r w:rsidR="00783106">
        <w:rPr>
          <w:rFonts w:eastAsia="Times New Roman"/>
          <w:szCs w:val="24"/>
          <w:lang w:eastAsia="en-GB"/>
        </w:rPr>
        <w:t>. That is conceivable, is it not? Perhaps.</w:t>
      </w:r>
      <w:r>
        <w:rPr>
          <w:rFonts w:eastAsia="Times New Roman"/>
          <w:szCs w:val="24"/>
          <w:lang w:eastAsia="en-GB"/>
        </w:rPr>
        <w:t xml:space="preserve"> Even so,</w:t>
      </w:r>
      <w:r w:rsidR="00783106">
        <w:rPr>
          <w:rFonts w:eastAsia="Times New Roman"/>
          <w:szCs w:val="24"/>
          <w:lang w:eastAsia="en-GB"/>
        </w:rPr>
        <w:t xml:space="preserve"> the opponent of PII</w:t>
      </w:r>
      <w:r w:rsidR="000A25EA">
        <w:rPr>
          <w:rFonts w:eastAsia="Times New Roman"/>
          <w:szCs w:val="24"/>
          <w:lang w:eastAsia="en-GB"/>
        </w:rPr>
        <w:t xml:space="preserve"> will hardly be able to make a</w:t>
      </w:r>
      <w:r w:rsidR="00783106">
        <w:rPr>
          <w:rFonts w:eastAsia="Times New Roman"/>
          <w:szCs w:val="24"/>
          <w:lang w:eastAsia="en-GB"/>
        </w:rPr>
        <w:t xml:space="preserve"> parallel move for modality. That is, it must be the case that the two spheres differ qualitatively across possible worlds; otherwise there will be no reason to accept Black’s description of his scenario as involving </w:t>
      </w:r>
      <w:r w:rsidR="00783106">
        <w:rPr>
          <w:rFonts w:eastAsia="Times New Roman"/>
          <w:i/>
          <w:szCs w:val="24"/>
          <w:lang w:eastAsia="en-GB"/>
        </w:rPr>
        <w:t>two</w:t>
      </w:r>
      <w:r w:rsidR="00783106">
        <w:t xml:space="preserve"> spheres.</w:t>
      </w:r>
      <w:r>
        <w:rPr>
          <w:rStyle w:val="FootnoteReference"/>
        </w:rPr>
        <w:footnoteReference w:id="11"/>
      </w:r>
      <w:r w:rsidR="00783106">
        <w:t xml:space="preserve"> If it is logically impossible for the ‘two’ spheres to differ in their q</w:t>
      </w:r>
      <w:r>
        <w:t xml:space="preserve">ualitative properties, then they must indeed be </w:t>
      </w:r>
      <w:r w:rsidR="00783106">
        <w:t>one</w:t>
      </w:r>
      <w:r>
        <w:t>. Now s</w:t>
      </w:r>
      <w:r w:rsidR="00783106">
        <w:t xml:space="preserve">uppose </w:t>
      </w:r>
      <w:r>
        <w:t>that</w:t>
      </w:r>
      <w:r w:rsidR="00783106">
        <w:t xml:space="preserve"> opponent</w:t>
      </w:r>
      <w:r w:rsidR="00645402">
        <w:t>s of PII concede this point</w:t>
      </w:r>
      <w:r w:rsidR="006337A0">
        <w:t>,</w:t>
      </w:r>
      <w:r w:rsidR="00645402">
        <w:t xml:space="preserve"> but insist</w:t>
      </w:r>
      <w:r w:rsidR="00783106">
        <w:t xml:space="preserve"> that merely modal differences between the spheres do not amount to qualitative differences between them</w:t>
      </w:r>
      <w:r>
        <w:t xml:space="preserve">. </w:t>
      </w:r>
      <w:r w:rsidR="00294FB8">
        <w:t>“</w:t>
      </w:r>
      <w:r>
        <w:t>Of course,</w:t>
      </w:r>
      <w:r w:rsidR="00294FB8">
        <w:t>”</w:t>
      </w:r>
      <w:r>
        <w:t xml:space="preserve"> </w:t>
      </w:r>
      <w:r w:rsidR="00645402">
        <w:t>t</w:t>
      </w:r>
      <w:r>
        <w:t>he</w:t>
      </w:r>
      <w:r w:rsidR="00645402">
        <w:t>y</w:t>
      </w:r>
      <w:r>
        <w:t xml:space="preserve"> might say</w:t>
      </w:r>
      <w:r w:rsidR="00294FB8">
        <w:t>, “</w:t>
      </w:r>
      <w:r w:rsidR="00783106">
        <w:t>if we really do have numerically two spheres in the Black scenario then it is logically possible for one of them to have a property that the other lacks</w:t>
      </w:r>
      <w:r w:rsidR="00FC16AB">
        <w:t xml:space="preserve">. But it suffices to refute </w:t>
      </w:r>
      <w:r w:rsidR="00783106">
        <w:t>PII in any reasonable version of that doctrine to produce a case of two objects that coincide in their qualitative properties throughout their lives, but nevert</w:t>
      </w:r>
      <w:r w:rsidR="00294FB8">
        <w:t>heless are numerically distinct”</w:t>
      </w:r>
      <w:r w:rsidR="00783106">
        <w:t>.</w:t>
      </w:r>
      <w:r>
        <w:t xml:space="preserve"> This is in effect </w:t>
      </w:r>
      <w:r>
        <w:rPr>
          <w:i/>
        </w:rPr>
        <w:t>B</w:t>
      </w:r>
      <w:r>
        <w:t xml:space="preserve">’s final </w:t>
      </w:r>
      <w:r w:rsidR="00A97DD2">
        <w:t xml:space="preserve">argument in Black’s dialogue. </w:t>
      </w:r>
      <w:r w:rsidR="00A97DD2">
        <w:rPr>
          <w:i/>
        </w:rPr>
        <w:t>B</w:t>
      </w:r>
      <w:r>
        <w:t xml:space="preserve"> concedes that</w:t>
      </w:r>
      <w:r w:rsidR="002871C6">
        <w:t xml:space="preserve"> the two spheres can enter into different relations with a third object but affirms that, in the here and now, or even in the here and always, they have all their properties in common.</w:t>
      </w:r>
      <w:r w:rsidR="002871C6">
        <w:rPr>
          <w:rStyle w:val="FootnoteReference"/>
        </w:rPr>
        <w:footnoteReference w:id="12"/>
      </w:r>
      <w:r w:rsidR="00FC16AB">
        <w:t xml:space="preserve"> How should we assess</w:t>
      </w:r>
      <w:r w:rsidR="002871C6">
        <w:t xml:space="preserve"> this line of thought?</w:t>
      </w:r>
      <w:r w:rsidR="00A97DD2">
        <w:t xml:space="preserve"> </w:t>
      </w:r>
    </w:p>
    <w:p w:rsidR="00EC4A0D" w:rsidRDefault="00EC4A0D" w:rsidP="007D4284">
      <w:pPr>
        <w:spacing w:after="0" w:line="360" w:lineRule="auto"/>
        <w:jc w:val="both"/>
        <w:rPr>
          <w:rFonts w:eastAsia="Times New Roman"/>
          <w:szCs w:val="24"/>
          <w:lang w:eastAsia="en-GB"/>
        </w:rPr>
      </w:pPr>
    </w:p>
    <w:p w:rsidR="007D4284" w:rsidRDefault="007D4284" w:rsidP="007D4284">
      <w:pPr>
        <w:spacing w:after="0" w:line="360" w:lineRule="auto"/>
        <w:jc w:val="both"/>
        <w:rPr>
          <w:rFonts w:eastAsia="Times New Roman"/>
          <w:szCs w:val="24"/>
          <w:lang w:eastAsia="en-GB"/>
        </w:rPr>
      </w:pPr>
    </w:p>
    <w:p w:rsidR="007D4284" w:rsidRDefault="007D4284" w:rsidP="007D4284">
      <w:pPr>
        <w:spacing w:after="0" w:line="360" w:lineRule="auto"/>
        <w:jc w:val="both"/>
        <w:rPr>
          <w:rFonts w:eastAsia="Times New Roman"/>
          <w:szCs w:val="24"/>
          <w:lang w:eastAsia="en-GB"/>
        </w:rPr>
      </w:pPr>
    </w:p>
    <w:p w:rsidR="007D4284" w:rsidRDefault="007D4284" w:rsidP="007D4284">
      <w:pPr>
        <w:spacing w:after="0" w:line="360" w:lineRule="auto"/>
        <w:jc w:val="both"/>
        <w:rPr>
          <w:rFonts w:eastAsia="Times New Roman"/>
          <w:szCs w:val="24"/>
          <w:lang w:eastAsia="en-GB"/>
        </w:rPr>
      </w:pPr>
    </w:p>
    <w:p w:rsidR="007D4284" w:rsidRDefault="007D4284" w:rsidP="007D4284">
      <w:pPr>
        <w:spacing w:after="0" w:line="360" w:lineRule="auto"/>
        <w:jc w:val="both"/>
        <w:rPr>
          <w:rFonts w:eastAsia="Times New Roman"/>
          <w:szCs w:val="24"/>
          <w:lang w:eastAsia="en-GB"/>
        </w:rPr>
      </w:pPr>
    </w:p>
    <w:p w:rsidR="002871C6" w:rsidRPr="007D4284" w:rsidRDefault="002232EC" w:rsidP="00EC4A0D">
      <w:pPr>
        <w:spacing w:after="0" w:line="360" w:lineRule="auto"/>
        <w:rPr>
          <w:rFonts w:eastAsia="Times New Roman"/>
          <w:b/>
          <w:sz w:val="28"/>
          <w:szCs w:val="28"/>
          <w:lang w:eastAsia="en-GB"/>
        </w:rPr>
      </w:pPr>
      <w:r w:rsidRPr="007D4284">
        <w:rPr>
          <w:rFonts w:eastAsia="Times New Roman"/>
          <w:b/>
          <w:sz w:val="28"/>
          <w:szCs w:val="28"/>
          <w:lang w:eastAsia="en-GB"/>
        </w:rPr>
        <w:lastRenderedPageBreak/>
        <w:t>3</w:t>
      </w:r>
      <w:r w:rsidR="007D4284">
        <w:rPr>
          <w:rFonts w:eastAsia="Times New Roman"/>
          <w:b/>
          <w:sz w:val="28"/>
          <w:szCs w:val="28"/>
          <w:lang w:eastAsia="en-GB"/>
        </w:rPr>
        <w:t xml:space="preserve">. </w:t>
      </w:r>
      <w:r w:rsidR="00A125FF">
        <w:rPr>
          <w:rFonts w:eastAsia="Times New Roman"/>
          <w:b/>
          <w:sz w:val="28"/>
          <w:szCs w:val="28"/>
          <w:lang w:eastAsia="en-GB"/>
        </w:rPr>
        <w:t>Hoy’s a</w:t>
      </w:r>
      <w:r w:rsidR="00EC4A0D" w:rsidRPr="007D4284">
        <w:rPr>
          <w:rFonts w:eastAsia="Times New Roman"/>
          <w:b/>
          <w:sz w:val="28"/>
          <w:szCs w:val="28"/>
          <w:lang w:eastAsia="en-GB"/>
        </w:rPr>
        <w:t>rgument</w:t>
      </w:r>
    </w:p>
    <w:p w:rsidR="007D4284" w:rsidRDefault="007D4284" w:rsidP="00DC7B46">
      <w:pPr>
        <w:spacing w:after="0" w:line="360" w:lineRule="auto"/>
        <w:jc w:val="both"/>
        <w:rPr>
          <w:rFonts w:eastAsia="Times New Roman"/>
          <w:szCs w:val="24"/>
          <w:lang w:eastAsia="en-GB"/>
        </w:rPr>
      </w:pPr>
    </w:p>
    <w:p w:rsidR="00645A08" w:rsidRDefault="00783106" w:rsidP="00DC7B46">
      <w:pPr>
        <w:spacing w:after="0" w:line="360" w:lineRule="auto"/>
        <w:jc w:val="both"/>
        <w:rPr>
          <w:rFonts w:eastAsia="Times New Roman"/>
          <w:szCs w:val="24"/>
          <w:lang w:eastAsia="en-GB"/>
        </w:rPr>
      </w:pPr>
      <w:r>
        <w:rPr>
          <w:rFonts w:eastAsia="Times New Roman"/>
          <w:szCs w:val="24"/>
          <w:lang w:eastAsia="en-GB"/>
        </w:rPr>
        <w:t>Ronald Hoy argues that we can differentiate qualitatively between Black’s two spheres</w:t>
      </w:r>
      <w:r w:rsidR="004C6665" w:rsidRPr="00590182">
        <w:rPr>
          <w:spacing w:val="-3"/>
        </w:rPr>
        <w:t xml:space="preserve"> </w:t>
      </w:r>
      <w:r w:rsidR="004C6665" w:rsidRPr="00590182">
        <w:rPr>
          <w:spacing w:val="-3"/>
          <w:kern w:val="2"/>
        </w:rPr>
        <w:t xml:space="preserve">– </w:t>
      </w:r>
      <w:r>
        <w:rPr>
          <w:rFonts w:eastAsia="Times New Roman"/>
          <w:szCs w:val="24"/>
          <w:lang w:eastAsia="en-GB"/>
        </w:rPr>
        <w:t>at an instant</w:t>
      </w:r>
      <w:r w:rsidR="0055510C">
        <w:rPr>
          <w:rFonts w:eastAsia="Times New Roman"/>
          <w:szCs w:val="24"/>
          <w:lang w:eastAsia="en-GB"/>
        </w:rPr>
        <w:t>,</w:t>
      </w:r>
      <w:r>
        <w:rPr>
          <w:rFonts w:eastAsia="Times New Roman"/>
          <w:szCs w:val="24"/>
          <w:lang w:eastAsia="en-GB"/>
        </w:rPr>
        <w:t xml:space="preserve"> indeed, so without considering any other times</w:t>
      </w:r>
      <w:r w:rsidR="004C6665" w:rsidRPr="00590182">
        <w:rPr>
          <w:spacing w:val="-3"/>
        </w:rPr>
        <w:t xml:space="preserve"> </w:t>
      </w:r>
      <w:r w:rsidR="004C6665" w:rsidRPr="00590182">
        <w:rPr>
          <w:spacing w:val="-3"/>
          <w:kern w:val="2"/>
        </w:rPr>
        <w:t xml:space="preserve">– </w:t>
      </w:r>
      <w:r>
        <w:rPr>
          <w:rFonts w:eastAsia="Times New Roman"/>
          <w:szCs w:val="24"/>
          <w:lang w:eastAsia="en-GB"/>
        </w:rPr>
        <w:t>by taking their different gravitational properties into account. A test particle introduced asymmetrically into the scenario, so located nearer one of the spheres than the other, would be affected differently by the two spheres, and it in turn would affect the two spheres differently (</w:t>
      </w:r>
      <w:r w:rsidR="00294FB8">
        <w:rPr>
          <w:rFonts w:eastAsia="Times New Roman"/>
          <w:szCs w:val="24"/>
          <w:lang w:eastAsia="en-GB"/>
        </w:rPr>
        <w:t xml:space="preserve">Hoy </w:t>
      </w:r>
      <w:r>
        <w:rPr>
          <w:rFonts w:eastAsia="Times New Roman"/>
          <w:szCs w:val="24"/>
          <w:lang w:eastAsia="en-GB"/>
        </w:rPr>
        <w:t>1984</w:t>
      </w:r>
      <w:r w:rsidR="007D4284">
        <w:rPr>
          <w:rFonts w:eastAsia="Times New Roman"/>
          <w:szCs w:val="24"/>
          <w:lang w:eastAsia="en-GB"/>
        </w:rPr>
        <w:t>:</w:t>
      </w:r>
      <w:r>
        <w:rPr>
          <w:rFonts w:eastAsia="Times New Roman"/>
          <w:szCs w:val="24"/>
          <w:lang w:eastAsia="en-GB"/>
        </w:rPr>
        <w:t xml:space="preserve"> 291).</w:t>
      </w:r>
      <w:r w:rsidR="0055510C">
        <w:rPr>
          <w:rFonts w:eastAsia="Times New Roman"/>
          <w:szCs w:val="24"/>
          <w:lang w:eastAsia="en-GB"/>
        </w:rPr>
        <w:t xml:space="preserve"> This strategy is considered by Black’s representative </w:t>
      </w:r>
      <w:r w:rsidR="0055510C">
        <w:rPr>
          <w:rFonts w:eastAsia="Times New Roman"/>
          <w:i/>
          <w:szCs w:val="24"/>
          <w:lang w:eastAsia="en-GB"/>
        </w:rPr>
        <w:t>B</w:t>
      </w:r>
      <w:r w:rsidR="0055510C">
        <w:rPr>
          <w:rFonts w:eastAsia="Times New Roman"/>
          <w:szCs w:val="24"/>
          <w:lang w:eastAsia="en-GB"/>
        </w:rPr>
        <w:t xml:space="preserve"> in his dialogue (1952</w:t>
      </w:r>
      <w:r w:rsidR="007D4284">
        <w:rPr>
          <w:rFonts w:eastAsia="Times New Roman"/>
          <w:szCs w:val="24"/>
          <w:lang w:eastAsia="en-GB"/>
        </w:rPr>
        <w:t xml:space="preserve">: </w:t>
      </w:r>
      <w:r w:rsidR="0055510C">
        <w:rPr>
          <w:rFonts w:eastAsia="Times New Roman"/>
          <w:szCs w:val="24"/>
          <w:lang w:eastAsia="en-GB"/>
        </w:rPr>
        <w:t xml:space="preserve">162). </w:t>
      </w:r>
      <w:r w:rsidR="0055510C">
        <w:rPr>
          <w:rFonts w:eastAsia="Times New Roman"/>
          <w:i/>
          <w:szCs w:val="24"/>
          <w:lang w:eastAsia="en-GB"/>
        </w:rPr>
        <w:t>B</w:t>
      </w:r>
      <w:r w:rsidR="0055510C">
        <w:rPr>
          <w:rFonts w:eastAsia="Times New Roman"/>
          <w:szCs w:val="24"/>
          <w:lang w:eastAsia="en-GB"/>
        </w:rPr>
        <w:t xml:space="preserve"> does</w:t>
      </w:r>
      <w:r w:rsidR="000A25EA">
        <w:rPr>
          <w:rFonts w:eastAsia="Times New Roman"/>
          <w:szCs w:val="24"/>
          <w:lang w:eastAsia="en-GB"/>
        </w:rPr>
        <w:t xml:space="preserve"> no</w:t>
      </w:r>
      <w:r w:rsidR="0055510C">
        <w:rPr>
          <w:rFonts w:eastAsia="Times New Roman"/>
          <w:szCs w:val="24"/>
          <w:lang w:eastAsia="en-GB"/>
        </w:rPr>
        <w:t xml:space="preserve">t see it as a concession to </w:t>
      </w:r>
      <w:r w:rsidR="0055510C">
        <w:rPr>
          <w:rFonts w:eastAsia="Times New Roman"/>
          <w:i/>
          <w:szCs w:val="24"/>
          <w:lang w:eastAsia="en-GB"/>
        </w:rPr>
        <w:t>A</w:t>
      </w:r>
      <w:r w:rsidR="0055510C">
        <w:rPr>
          <w:rFonts w:eastAsia="Times New Roman"/>
          <w:szCs w:val="24"/>
          <w:lang w:eastAsia="en-GB"/>
        </w:rPr>
        <w:t xml:space="preserve">, but </w:t>
      </w:r>
      <w:r w:rsidR="0055510C">
        <w:rPr>
          <w:rFonts w:eastAsia="Times New Roman"/>
          <w:i/>
          <w:szCs w:val="24"/>
          <w:lang w:eastAsia="en-GB"/>
        </w:rPr>
        <w:t>A</w:t>
      </w:r>
      <w:r w:rsidR="0055510C">
        <w:rPr>
          <w:rFonts w:eastAsia="Times New Roman"/>
          <w:szCs w:val="24"/>
          <w:lang w:eastAsia="en-GB"/>
        </w:rPr>
        <w:t xml:space="preserve"> does, and </w:t>
      </w:r>
      <w:r w:rsidR="0055510C">
        <w:rPr>
          <w:rFonts w:eastAsia="Times New Roman"/>
          <w:i/>
          <w:szCs w:val="24"/>
          <w:lang w:eastAsia="en-GB"/>
        </w:rPr>
        <w:t xml:space="preserve">A </w:t>
      </w:r>
      <w:r w:rsidR="0055510C">
        <w:rPr>
          <w:rFonts w:eastAsia="Times New Roman"/>
          <w:szCs w:val="24"/>
          <w:lang w:eastAsia="en-GB"/>
        </w:rPr>
        <w:t xml:space="preserve">is surely right. </w:t>
      </w:r>
      <w:r w:rsidR="0055510C">
        <w:rPr>
          <w:rFonts w:eastAsia="Times New Roman"/>
          <w:i/>
          <w:szCs w:val="24"/>
          <w:lang w:eastAsia="en-GB"/>
        </w:rPr>
        <w:t>B</w:t>
      </w:r>
      <w:r w:rsidR="0055510C">
        <w:rPr>
          <w:rFonts w:eastAsia="Times New Roman"/>
          <w:szCs w:val="24"/>
          <w:lang w:eastAsia="en-GB"/>
        </w:rPr>
        <w:t xml:space="preserve"> in effect rejects the modal-</w:t>
      </w:r>
      <w:r w:rsidR="000A25EA">
        <w:rPr>
          <w:rFonts w:eastAsia="Times New Roman"/>
          <w:szCs w:val="24"/>
          <w:lang w:eastAsia="en-GB"/>
        </w:rPr>
        <w:t>difference argument canvassed at the end of</w:t>
      </w:r>
      <w:r w:rsidR="0055510C">
        <w:rPr>
          <w:rFonts w:eastAsia="Times New Roman"/>
          <w:szCs w:val="24"/>
          <w:lang w:eastAsia="en-GB"/>
        </w:rPr>
        <w:t xml:space="preserve"> the last section. His position is that, so long as the two spheres have the same properties here and now (or </w:t>
      </w:r>
      <w:r w:rsidR="006337A0">
        <w:rPr>
          <w:rFonts w:eastAsia="Times New Roman"/>
          <w:szCs w:val="24"/>
          <w:lang w:eastAsia="en-GB"/>
        </w:rPr>
        <w:t xml:space="preserve">even </w:t>
      </w:r>
      <w:r w:rsidR="0055510C">
        <w:rPr>
          <w:rFonts w:eastAsia="Times New Roman"/>
          <w:szCs w:val="24"/>
          <w:lang w:eastAsia="en-GB"/>
        </w:rPr>
        <w:t>throughout all eternity), PII is false. He</w:t>
      </w:r>
      <w:r w:rsidR="00427B95">
        <w:rPr>
          <w:rFonts w:eastAsia="Times New Roman"/>
          <w:szCs w:val="24"/>
          <w:lang w:eastAsia="en-GB"/>
        </w:rPr>
        <w:t xml:space="preserve"> concedes</w:t>
      </w:r>
      <w:r w:rsidR="0055510C">
        <w:rPr>
          <w:rFonts w:eastAsia="Times New Roman"/>
          <w:szCs w:val="24"/>
          <w:lang w:eastAsia="en-GB"/>
        </w:rPr>
        <w:t xml:space="preserve"> that the spheres are differentiated by t</w:t>
      </w:r>
      <w:r w:rsidR="00427B95">
        <w:rPr>
          <w:rFonts w:eastAsia="Times New Roman"/>
          <w:szCs w:val="24"/>
          <w:lang w:eastAsia="en-GB"/>
        </w:rPr>
        <w:t>heir different modal properties, but thinks that, while</w:t>
      </w:r>
      <w:r w:rsidR="0055510C">
        <w:rPr>
          <w:rFonts w:eastAsia="Times New Roman"/>
          <w:szCs w:val="24"/>
          <w:lang w:eastAsia="en-GB"/>
        </w:rPr>
        <w:t xml:space="preserve"> that difference is just enough to ensure that we really do have two spheres, not </w:t>
      </w:r>
      <w:r w:rsidR="00427B95">
        <w:rPr>
          <w:rFonts w:eastAsia="Times New Roman"/>
          <w:szCs w:val="24"/>
          <w:lang w:eastAsia="en-GB"/>
        </w:rPr>
        <w:t xml:space="preserve">one, it is </w:t>
      </w:r>
      <w:r w:rsidR="00807AF3">
        <w:rPr>
          <w:rFonts w:eastAsia="Times New Roman"/>
          <w:szCs w:val="24"/>
          <w:lang w:eastAsia="en-GB"/>
        </w:rPr>
        <w:t xml:space="preserve">not enough to </w:t>
      </w:r>
      <w:r w:rsidR="00427B95">
        <w:rPr>
          <w:rFonts w:eastAsia="Times New Roman"/>
          <w:szCs w:val="24"/>
          <w:lang w:eastAsia="en-GB"/>
        </w:rPr>
        <w:t xml:space="preserve">disqualify </w:t>
      </w:r>
      <w:r w:rsidR="006337A0">
        <w:rPr>
          <w:rFonts w:eastAsia="Times New Roman"/>
          <w:szCs w:val="24"/>
          <w:lang w:eastAsia="en-GB"/>
        </w:rPr>
        <w:t xml:space="preserve">Black’s scenario </w:t>
      </w:r>
      <w:r w:rsidR="00427B95">
        <w:rPr>
          <w:rFonts w:eastAsia="Times New Roman"/>
          <w:szCs w:val="24"/>
          <w:lang w:eastAsia="en-GB"/>
        </w:rPr>
        <w:t xml:space="preserve">from working </w:t>
      </w:r>
      <w:r w:rsidR="006337A0">
        <w:rPr>
          <w:rFonts w:eastAsia="Times New Roman"/>
          <w:szCs w:val="24"/>
          <w:lang w:eastAsia="en-GB"/>
        </w:rPr>
        <w:t xml:space="preserve">as a </w:t>
      </w:r>
      <w:r w:rsidR="0055510C">
        <w:rPr>
          <w:rFonts w:eastAsia="Times New Roman"/>
          <w:szCs w:val="24"/>
          <w:lang w:eastAsia="en-GB"/>
        </w:rPr>
        <w:t>counterexample to PII. But this view can hardly be satisfactory. The modal</w:t>
      </w:r>
      <w:r>
        <w:rPr>
          <w:rFonts w:eastAsia="Times New Roman"/>
          <w:szCs w:val="24"/>
          <w:lang w:eastAsia="en-GB"/>
        </w:rPr>
        <w:t xml:space="preserve"> differences </w:t>
      </w:r>
      <w:r w:rsidR="0055510C">
        <w:rPr>
          <w:rFonts w:eastAsia="Times New Roman"/>
          <w:szCs w:val="24"/>
          <w:lang w:eastAsia="en-GB"/>
        </w:rPr>
        <w:t xml:space="preserve">between the spheres to which Hoy is drawing attention would not be brute, but </w:t>
      </w:r>
      <w:r>
        <w:rPr>
          <w:rFonts w:eastAsia="Times New Roman"/>
          <w:szCs w:val="24"/>
          <w:lang w:eastAsia="en-GB"/>
        </w:rPr>
        <w:t xml:space="preserve">would be grounded in </w:t>
      </w:r>
      <w:r w:rsidR="0055510C">
        <w:rPr>
          <w:rFonts w:eastAsia="Times New Roman"/>
          <w:szCs w:val="24"/>
          <w:lang w:eastAsia="en-GB"/>
        </w:rPr>
        <w:t xml:space="preserve">the </w:t>
      </w:r>
      <w:r>
        <w:rPr>
          <w:rFonts w:eastAsia="Times New Roman"/>
          <w:szCs w:val="24"/>
          <w:lang w:eastAsia="en-GB"/>
        </w:rPr>
        <w:t xml:space="preserve">different causal properties of the two spheres. </w:t>
      </w:r>
      <w:r w:rsidR="00685C63">
        <w:rPr>
          <w:rFonts w:eastAsia="Times New Roman"/>
          <w:szCs w:val="24"/>
          <w:lang w:eastAsia="en-GB"/>
        </w:rPr>
        <w:t>Plausibly, t</w:t>
      </w:r>
      <w:r w:rsidR="00AE6F9F">
        <w:rPr>
          <w:rFonts w:eastAsia="Times New Roman"/>
          <w:szCs w:val="24"/>
          <w:lang w:eastAsia="en-GB"/>
        </w:rPr>
        <w:t xml:space="preserve">hese differences will </w:t>
      </w:r>
      <w:r w:rsidR="00427B95">
        <w:rPr>
          <w:rFonts w:eastAsia="Times New Roman"/>
          <w:szCs w:val="24"/>
          <w:lang w:eastAsia="en-GB"/>
        </w:rPr>
        <w:t xml:space="preserve">not </w:t>
      </w:r>
      <w:r w:rsidR="00AE6F9F">
        <w:rPr>
          <w:rFonts w:eastAsia="Times New Roman"/>
          <w:szCs w:val="24"/>
          <w:lang w:eastAsia="en-GB"/>
        </w:rPr>
        <w:t xml:space="preserve">be </w:t>
      </w:r>
      <w:r w:rsidR="00645A08">
        <w:rPr>
          <w:rFonts w:eastAsia="Times New Roman"/>
          <w:szCs w:val="24"/>
          <w:lang w:eastAsia="en-GB"/>
        </w:rPr>
        <w:t xml:space="preserve">of a </w:t>
      </w:r>
      <w:r w:rsidR="00AE6F9F">
        <w:rPr>
          <w:rFonts w:eastAsia="Times New Roman"/>
          <w:i/>
          <w:szCs w:val="24"/>
          <w:lang w:eastAsia="en-GB"/>
        </w:rPr>
        <w:t>general</w:t>
      </w:r>
      <w:r w:rsidR="00645A08">
        <w:rPr>
          <w:rFonts w:eastAsia="Times New Roman"/>
          <w:i/>
          <w:szCs w:val="24"/>
          <w:lang w:eastAsia="en-GB"/>
        </w:rPr>
        <w:t xml:space="preserve"> </w:t>
      </w:r>
      <w:r w:rsidR="00645A08">
        <w:rPr>
          <w:rFonts w:eastAsia="Times New Roman"/>
          <w:szCs w:val="24"/>
          <w:lang w:eastAsia="en-GB"/>
        </w:rPr>
        <w:t>nature</w:t>
      </w:r>
      <w:r w:rsidR="00427B95">
        <w:rPr>
          <w:rFonts w:eastAsia="Times New Roman"/>
          <w:szCs w:val="24"/>
          <w:lang w:eastAsia="en-GB"/>
        </w:rPr>
        <w:t xml:space="preserve">, for they are dispositions to affect and be affected by a test particle located in a particular place, reference to which must be incorporated into the specification of the relevant property; but these specifications </w:t>
      </w:r>
      <w:r w:rsidR="00685C63">
        <w:rPr>
          <w:rFonts w:eastAsia="Times New Roman"/>
          <w:szCs w:val="24"/>
          <w:lang w:eastAsia="en-GB"/>
        </w:rPr>
        <w:t xml:space="preserve">will </w:t>
      </w:r>
      <w:r w:rsidR="00427B95">
        <w:rPr>
          <w:rFonts w:eastAsia="Times New Roman"/>
          <w:szCs w:val="24"/>
          <w:lang w:eastAsia="en-GB"/>
        </w:rPr>
        <w:t xml:space="preserve">not </w:t>
      </w:r>
      <w:r w:rsidR="00685C63">
        <w:rPr>
          <w:rFonts w:eastAsia="Times New Roman"/>
          <w:szCs w:val="24"/>
          <w:lang w:eastAsia="en-GB"/>
        </w:rPr>
        <w:t xml:space="preserve">involve reference to individuals </w:t>
      </w:r>
      <w:r w:rsidR="00427B95">
        <w:rPr>
          <w:rFonts w:eastAsia="Times New Roman"/>
          <w:szCs w:val="24"/>
          <w:lang w:eastAsia="en-GB"/>
        </w:rPr>
        <w:t>of a trivializing sort</w:t>
      </w:r>
      <w:r w:rsidR="00645A08">
        <w:rPr>
          <w:rFonts w:eastAsia="Times New Roman"/>
          <w:szCs w:val="24"/>
          <w:lang w:eastAsia="en-GB"/>
        </w:rPr>
        <w:t xml:space="preserve"> such as, for example, ensues upon our allowing the second-order quantifier of PII to range over properties that involve reference to the individual spheres themselves</w:t>
      </w:r>
      <w:r>
        <w:rPr>
          <w:rFonts w:eastAsia="Times New Roman"/>
          <w:szCs w:val="24"/>
          <w:lang w:eastAsia="en-GB"/>
        </w:rPr>
        <w:t xml:space="preserve">. </w:t>
      </w:r>
    </w:p>
    <w:p w:rsidR="00783106" w:rsidRDefault="00645A08" w:rsidP="00645A08">
      <w:pPr>
        <w:spacing w:after="0" w:line="360" w:lineRule="auto"/>
        <w:ind w:firstLine="720"/>
        <w:jc w:val="both"/>
        <w:rPr>
          <w:rFonts w:eastAsia="Times New Roman"/>
          <w:szCs w:val="24"/>
          <w:lang w:eastAsia="en-GB"/>
        </w:rPr>
      </w:pPr>
      <w:r>
        <w:rPr>
          <w:rFonts w:eastAsia="Times New Roman"/>
          <w:szCs w:val="24"/>
          <w:lang w:eastAsia="en-GB"/>
        </w:rPr>
        <w:t>T</w:t>
      </w:r>
      <w:r w:rsidR="00783106">
        <w:rPr>
          <w:rFonts w:eastAsia="Times New Roman"/>
          <w:szCs w:val="24"/>
          <w:lang w:eastAsia="en-GB"/>
        </w:rPr>
        <w:t xml:space="preserve">he illustration is an important one because it follows directly from the fact that the spheres are located in physical space. </w:t>
      </w:r>
      <w:r w:rsidR="000A25EA">
        <w:rPr>
          <w:rFonts w:eastAsia="Times New Roman"/>
          <w:szCs w:val="24"/>
          <w:lang w:eastAsia="en-GB"/>
        </w:rPr>
        <w:t>O</w:t>
      </w:r>
      <w:r w:rsidR="00783106">
        <w:rPr>
          <w:rFonts w:eastAsia="Times New Roman"/>
          <w:szCs w:val="24"/>
          <w:lang w:eastAsia="en-GB"/>
        </w:rPr>
        <w:t xml:space="preserve">nce again, the Hoy point can be viewed as showing how a particular argumentative strategy against PII proves too much. In this case, the strategy </w:t>
      </w:r>
      <w:r w:rsidR="00AE6F9F">
        <w:rPr>
          <w:rFonts w:eastAsia="Times New Roman"/>
          <w:szCs w:val="24"/>
          <w:lang w:eastAsia="en-GB"/>
        </w:rPr>
        <w:t xml:space="preserve">against PII </w:t>
      </w:r>
      <w:r w:rsidR="00783106">
        <w:rPr>
          <w:rFonts w:eastAsia="Times New Roman"/>
          <w:szCs w:val="24"/>
          <w:lang w:eastAsia="en-GB"/>
        </w:rPr>
        <w:t>would involve insisting on the distinct spatial locations of the two spheres, in order to underwrite the coheren</w:t>
      </w:r>
      <w:r w:rsidR="00AE6F9F">
        <w:rPr>
          <w:rFonts w:eastAsia="Times New Roman"/>
          <w:szCs w:val="24"/>
          <w:lang w:eastAsia="en-GB"/>
        </w:rPr>
        <w:t>ce of the Black scenario. If the opponent of PII</w:t>
      </w:r>
      <w:r w:rsidR="00783106">
        <w:rPr>
          <w:rFonts w:eastAsia="Times New Roman"/>
          <w:szCs w:val="24"/>
          <w:lang w:eastAsia="en-GB"/>
        </w:rPr>
        <w:t xml:space="preserve"> is </w:t>
      </w:r>
      <w:r w:rsidR="00AE6F9F">
        <w:rPr>
          <w:rFonts w:eastAsia="Times New Roman"/>
          <w:szCs w:val="24"/>
          <w:lang w:eastAsia="en-GB"/>
        </w:rPr>
        <w:t xml:space="preserve">then </w:t>
      </w:r>
      <w:r w:rsidR="00783106">
        <w:rPr>
          <w:rFonts w:eastAsia="Times New Roman"/>
          <w:szCs w:val="24"/>
          <w:lang w:eastAsia="en-GB"/>
        </w:rPr>
        <w:t xml:space="preserve">challenged to say what guarantees that in the Black scenario we really do have to do with </w:t>
      </w:r>
      <w:r w:rsidR="00783106" w:rsidRPr="0055510C">
        <w:rPr>
          <w:rFonts w:eastAsia="Times New Roman"/>
          <w:i/>
          <w:szCs w:val="24"/>
          <w:lang w:eastAsia="en-GB"/>
        </w:rPr>
        <w:t>two</w:t>
      </w:r>
      <w:r w:rsidR="00783106">
        <w:rPr>
          <w:rFonts w:eastAsia="Times New Roman"/>
          <w:szCs w:val="24"/>
          <w:lang w:eastAsia="en-GB"/>
        </w:rPr>
        <w:t xml:space="preserve"> </w:t>
      </w:r>
      <w:r w:rsidR="0055510C">
        <w:rPr>
          <w:rFonts w:eastAsia="Times New Roman"/>
          <w:szCs w:val="24"/>
          <w:lang w:eastAsia="en-GB"/>
        </w:rPr>
        <w:t>spheres, the</w:t>
      </w:r>
      <w:r w:rsidR="00783106">
        <w:rPr>
          <w:rFonts w:eastAsia="Times New Roman"/>
          <w:szCs w:val="24"/>
          <w:lang w:eastAsia="en-GB"/>
        </w:rPr>
        <w:t xml:space="preserve"> reply might be that that is secured by the fact that they are located in different places in space.</w:t>
      </w:r>
      <w:r w:rsidR="006F2A32">
        <w:rPr>
          <w:rFonts w:eastAsia="Times New Roman"/>
          <w:szCs w:val="24"/>
          <w:lang w:eastAsia="en-GB"/>
        </w:rPr>
        <w:t xml:space="preserve"> (This would be compatible with saying, as Black’s </w:t>
      </w:r>
      <w:r w:rsidR="006F2A32">
        <w:rPr>
          <w:rFonts w:eastAsia="Times New Roman"/>
          <w:i/>
          <w:szCs w:val="24"/>
          <w:lang w:eastAsia="en-GB"/>
        </w:rPr>
        <w:t>B</w:t>
      </w:r>
      <w:r w:rsidR="006F2A32">
        <w:rPr>
          <w:rFonts w:eastAsia="Times New Roman"/>
          <w:szCs w:val="24"/>
          <w:lang w:eastAsia="en-GB"/>
        </w:rPr>
        <w:t xml:space="preserve"> wishes to say, that it is the non-identity of the spheres that constitutes the non-identity of the places they occupy. The point is just </w:t>
      </w:r>
      <w:r w:rsidR="006F2A32">
        <w:rPr>
          <w:rFonts w:eastAsia="Times New Roman"/>
          <w:szCs w:val="24"/>
          <w:lang w:eastAsia="en-GB"/>
        </w:rPr>
        <w:lastRenderedPageBreak/>
        <w:t xml:space="preserve">that, </w:t>
      </w:r>
      <w:r w:rsidR="006F2A32">
        <w:rPr>
          <w:rFonts w:eastAsia="Times New Roman"/>
          <w:i/>
          <w:szCs w:val="24"/>
          <w:lang w:eastAsia="en-GB"/>
        </w:rPr>
        <w:t>if</w:t>
      </w:r>
      <w:r w:rsidR="006F2A32">
        <w:rPr>
          <w:rFonts w:eastAsia="Times New Roman"/>
          <w:szCs w:val="24"/>
          <w:lang w:eastAsia="en-GB"/>
        </w:rPr>
        <w:t xml:space="preserve"> the places are different, then so are the spheres.)</w:t>
      </w:r>
      <w:r w:rsidR="006F2A32">
        <w:rPr>
          <w:rStyle w:val="FootnoteReference"/>
          <w:rFonts w:eastAsia="Times New Roman"/>
          <w:szCs w:val="24"/>
          <w:lang w:eastAsia="en-GB"/>
        </w:rPr>
        <w:footnoteReference w:id="13"/>
      </w:r>
      <w:r w:rsidR="00783106">
        <w:rPr>
          <w:rFonts w:eastAsia="Times New Roman"/>
          <w:szCs w:val="24"/>
          <w:lang w:eastAsia="en-GB"/>
        </w:rPr>
        <w:t xml:space="preserve"> But then, if they really are located in different places, they </w:t>
      </w:r>
      <w:r w:rsidR="006F2A32">
        <w:rPr>
          <w:rFonts w:eastAsia="Times New Roman"/>
          <w:szCs w:val="24"/>
          <w:lang w:eastAsia="en-GB"/>
        </w:rPr>
        <w:t>will have different</w:t>
      </w:r>
      <w:r w:rsidR="00783106">
        <w:rPr>
          <w:rFonts w:eastAsia="Times New Roman"/>
          <w:szCs w:val="24"/>
          <w:lang w:eastAsia="en-GB"/>
        </w:rPr>
        <w:t xml:space="preserve"> gravitational properties: they will be </w:t>
      </w:r>
      <w:r w:rsidR="006F2A32">
        <w:rPr>
          <w:rFonts w:eastAsia="Times New Roman"/>
          <w:szCs w:val="24"/>
          <w:lang w:eastAsia="en-GB"/>
        </w:rPr>
        <w:t xml:space="preserve">differently </w:t>
      </w:r>
      <w:r w:rsidR="00800526">
        <w:rPr>
          <w:rFonts w:eastAsia="Times New Roman"/>
          <w:szCs w:val="24"/>
          <w:lang w:eastAsia="en-GB"/>
        </w:rPr>
        <w:t xml:space="preserve">disposed to affect other bodies, such as a test particle, </w:t>
      </w:r>
      <w:r w:rsidR="00783106">
        <w:rPr>
          <w:rFonts w:eastAsia="Times New Roman"/>
          <w:szCs w:val="24"/>
          <w:lang w:eastAsia="en-GB"/>
        </w:rPr>
        <w:t xml:space="preserve">that are introduced </w:t>
      </w:r>
      <w:r w:rsidR="000A25EA">
        <w:rPr>
          <w:rFonts w:eastAsia="Times New Roman"/>
          <w:szCs w:val="24"/>
          <w:lang w:eastAsia="en-GB"/>
        </w:rPr>
        <w:t xml:space="preserve">asymmetrically </w:t>
      </w:r>
      <w:r w:rsidR="00783106">
        <w:rPr>
          <w:rFonts w:eastAsia="Times New Roman"/>
          <w:szCs w:val="24"/>
          <w:lang w:eastAsia="en-GB"/>
        </w:rPr>
        <w:t>into their space. And again, it must be logically possible to introduce such a test particle asymmetrically into the spheres’ space: if it were not, that would just show that we did</w:t>
      </w:r>
      <w:r w:rsidR="00800526">
        <w:rPr>
          <w:rFonts w:eastAsia="Times New Roman"/>
          <w:szCs w:val="24"/>
          <w:lang w:eastAsia="en-GB"/>
        </w:rPr>
        <w:t xml:space="preserve"> no</w:t>
      </w:r>
      <w:r w:rsidR="00783106">
        <w:rPr>
          <w:rFonts w:eastAsia="Times New Roman"/>
          <w:szCs w:val="24"/>
          <w:lang w:eastAsia="en-GB"/>
        </w:rPr>
        <w:t xml:space="preserve">t have two </w:t>
      </w:r>
      <w:r w:rsidR="002232EC">
        <w:rPr>
          <w:rFonts w:eastAsia="Times New Roman"/>
          <w:szCs w:val="24"/>
          <w:lang w:eastAsia="en-GB"/>
        </w:rPr>
        <w:t xml:space="preserve">spatially located </w:t>
      </w:r>
      <w:r w:rsidR="00783106">
        <w:rPr>
          <w:rFonts w:eastAsia="Times New Roman"/>
          <w:szCs w:val="24"/>
          <w:lang w:eastAsia="en-GB"/>
        </w:rPr>
        <w:t>spheres in the first place.</w:t>
      </w:r>
      <w:r w:rsidR="00D9787B">
        <w:rPr>
          <w:rStyle w:val="FootnoteReference"/>
          <w:rFonts w:eastAsia="Times New Roman"/>
          <w:szCs w:val="24"/>
          <w:lang w:eastAsia="en-GB"/>
        </w:rPr>
        <w:footnoteReference w:id="14"/>
      </w:r>
    </w:p>
    <w:p w:rsidR="00976E33" w:rsidRDefault="00976E33" w:rsidP="00DC7B46">
      <w:pPr>
        <w:spacing w:after="0" w:line="360" w:lineRule="auto"/>
        <w:jc w:val="both"/>
        <w:rPr>
          <w:rFonts w:eastAsia="Times New Roman"/>
          <w:szCs w:val="24"/>
          <w:lang w:eastAsia="en-GB"/>
        </w:rPr>
      </w:pPr>
      <w:r>
        <w:rPr>
          <w:rFonts w:eastAsia="Times New Roman"/>
          <w:szCs w:val="24"/>
          <w:lang w:eastAsia="en-GB"/>
        </w:rPr>
        <w:tab/>
        <w:t>Hoy’s point surely goes through quite irrespective of whether space is absolute or relative. Ian Hacking suggests that if space is absolute, that settles the matter against PII.</w:t>
      </w:r>
      <w:r>
        <w:rPr>
          <w:rStyle w:val="FootnoteReference"/>
          <w:rFonts w:eastAsia="Times New Roman"/>
          <w:szCs w:val="24"/>
          <w:lang w:eastAsia="en-GB"/>
        </w:rPr>
        <w:footnoteReference w:id="15"/>
      </w:r>
      <w:r>
        <w:rPr>
          <w:rFonts w:eastAsia="Times New Roman"/>
          <w:szCs w:val="24"/>
          <w:lang w:eastAsia="en-GB"/>
        </w:rPr>
        <w:t xml:space="preserve"> That is because he thinks that, if space is absolute, then Black’s scenario is shown to be coherent, whereas if space is relative, there is room for a relativist like Leibniz to argue</w:t>
      </w:r>
      <w:r w:rsidR="00D9787B">
        <w:rPr>
          <w:rFonts w:eastAsia="Times New Roman"/>
          <w:szCs w:val="24"/>
          <w:lang w:eastAsia="en-GB"/>
        </w:rPr>
        <w:t xml:space="preserve"> that Black’s description of his scenario is incoherent, and </w:t>
      </w:r>
      <w:r w:rsidR="00AE6F9F">
        <w:rPr>
          <w:rFonts w:eastAsia="Times New Roman"/>
          <w:szCs w:val="24"/>
          <w:lang w:eastAsia="en-GB"/>
        </w:rPr>
        <w:t xml:space="preserve">that </w:t>
      </w:r>
      <w:r w:rsidR="00D9787B">
        <w:rPr>
          <w:rFonts w:eastAsia="Times New Roman"/>
          <w:szCs w:val="24"/>
          <w:lang w:eastAsia="en-GB"/>
        </w:rPr>
        <w:t>there really is only one sphere in play. Against this, the defender of PII can say that if space is absolute, Black’s spheres differ absolutely in their spatial locations, so that PII is confirmed</w:t>
      </w:r>
      <w:r w:rsidR="002232EC">
        <w:rPr>
          <w:rFonts w:eastAsia="Times New Roman"/>
          <w:szCs w:val="24"/>
          <w:lang w:eastAsia="en-GB"/>
        </w:rPr>
        <w:t xml:space="preserve">. </w:t>
      </w:r>
      <w:r w:rsidR="00D9787B">
        <w:rPr>
          <w:rFonts w:eastAsia="Times New Roman"/>
          <w:szCs w:val="24"/>
          <w:lang w:eastAsia="en-GB"/>
        </w:rPr>
        <w:t xml:space="preserve">It is only if space is relative that the Black scenario might seem to raise a problem for PII. Here I do not think it is an option simply to appeal, with Hacking, to an alternative description of the Black scenario, one that involves only one sphere located in a very tightly curved Riemannian space. So long as the description of the scenario that presupposes a Euclidean space is </w:t>
      </w:r>
      <w:r w:rsidR="00D9787B">
        <w:rPr>
          <w:rFonts w:eastAsia="Times New Roman"/>
          <w:i/>
          <w:szCs w:val="24"/>
          <w:lang w:eastAsia="en-GB"/>
        </w:rPr>
        <w:t>coherent</w:t>
      </w:r>
      <w:r w:rsidR="00D9787B">
        <w:rPr>
          <w:rFonts w:eastAsia="Times New Roman"/>
          <w:szCs w:val="24"/>
          <w:lang w:eastAsia="en-GB"/>
        </w:rPr>
        <w:t>, we have a counterexample to PII, even if there is an alternative description of what is in some sense the ‘same’ scenario under which PII would be preserved.</w:t>
      </w:r>
      <w:r w:rsidR="00D9787B">
        <w:rPr>
          <w:rStyle w:val="FootnoteReference"/>
          <w:rFonts w:eastAsia="Times New Roman"/>
          <w:szCs w:val="24"/>
          <w:lang w:eastAsia="en-GB"/>
        </w:rPr>
        <w:footnoteReference w:id="16"/>
      </w:r>
      <w:r w:rsidR="00D9787B">
        <w:rPr>
          <w:rFonts w:eastAsia="Times New Roman"/>
          <w:szCs w:val="24"/>
          <w:lang w:eastAsia="en-GB"/>
        </w:rPr>
        <w:t xml:space="preserve"> However, there is no need for supporter</w:t>
      </w:r>
      <w:r w:rsidR="00685C63">
        <w:rPr>
          <w:rFonts w:eastAsia="Times New Roman"/>
          <w:szCs w:val="24"/>
          <w:lang w:eastAsia="en-GB"/>
        </w:rPr>
        <w:t>s</w:t>
      </w:r>
      <w:r w:rsidR="00D9787B">
        <w:rPr>
          <w:rFonts w:eastAsia="Times New Roman"/>
          <w:szCs w:val="24"/>
          <w:lang w:eastAsia="en-GB"/>
        </w:rPr>
        <w:t xml:space="preserve"> of PII to worry about this point, because </w:t>
      </w:r>
      <w:r w:rsidR="00685C63">
        <w:rPr>
          <w:rFonts w:eastAsia="Times New Roman"/>
          <w:szCs w:val="24"/>
          <w:lang w:eastAsia="en-GB"/>
        </w:rPr>
        <w:t>t</w:t>
      </w:r>
      <w:r w:rsidR="00D9787B">
        <w:rPr>
          <w:rFonts w:eastAsia="Times New Roman"/>
          <w:szCs w:val="24"/>
          <w:lang w:eastAsia="en-GB"/>
        </w:rPr>
        <w:t>he</w:t>
      </w:r>
      <w:r w:rsidR="00685C63">
        <w:rPr>
          <w:rFonts w:eastAsia="Times New Roman"/>
          <w:szCs w:val="24"/>
          <w:lang w:eastAsia="en-GB"/>
        </w:rPr>
        <w:t>y</w:t>
      </w:r>
      <w:r w:rsidR="00D9787B">
        <w:rPr>
          <w:rFonts w:eastAsia="Times New Roman"/>
          <w:szCs w:val="24"/>
          <w:lang w:eastAsia="en-GB"/>
        </w:rPr>
        <w:t xml:space="preserve"> can fall back on the Hoy defence.</w:t>
      </w:r>
      <w:r>
        <w:rPr>
          <w:rFonts w:eastAsia="Times New Roman"/>
          <w:szCs w:val="24"/>
          <w:lang w:eastAsia="en-GB"/>
        </w:rPr>
        <w:t xml:space="preserve"> </w:t>
      </w:r>
      <w:r w:rsidR="00427B95">
        <w:rPr>
          <w:rFonts w:eastAsia="Times New Roman"/>
          <w:szCs w:val="24"/>
          <w:lang w:eastAsia="en-GB"/>
        </w:rPr>
        <w:t>Of course, as I indicated in the last paragraph but one, the version of PII that is vindicated is not the pure form in which its second-order quantifier ranges only over utterly general entities: for the spatial positions</w:t>
      </w:r>
      <w:r w:rsidR="00193557">
        <w:rPr>
          <w:rFonts w:eastAsia="Times New Roman"/>
          <w:szCs w:val="24"/>
          <w:lang w:eastAsia="en-GB"/>
        </w:rPr>
        <w:t xml:space="preserve"> that are appealed to</w:t>
      </w:r>
      <w:r w:rsidR="00427B95">
        <w:rPr>
          <w:rFonts w:eastAsia="Times New Roman"/>
          <w:szCs w:val="24"/>
          <w:lang w:eastAsia="en-GB"/>
        </w:rPr>
        <w:t xml:space="preserve"> will be individuals. That is so regardless whether space is absolute or relative</w:t>
      </w:r>
      <w:r w:rsidR="00193557">
        <w:rPr>
          <w:rFonts w:eastAsia="Times New Roman"/>
          <w:szCs w:val="24"/>
          <w:lang w:eastAsia="en-GB"/>
        </w:rPr>
        <w:t xml:space="preserve">: if space is absolute, the spheres are differentiated by their different absolute positions; if it is relative they are differentiated by their different relations to a test particle introduced asymmetrically into the scenario and located at a particular individual place. </w:t>
      </w:r>
      <w:r w:rsidR="000A25EA">
        <w:rPr>
          <w:rFonts w:eastAsia="Times New Roman"/>
          <w:szCs w:val="24"/>
          <w:lang w:eastAsia="en-GB"/>
        </w:rPr>
        <w:t xml:space="preserve">Either way, the properties that differentiate the spheres involve reference to individuals. But </w:t>
      </w:r>
      <w:r w:rsidR="00193557">
        <w:rPr>
          <w:rFonts w:eastAsia="Times New Roman"/>
          <w:szCs w:val="24"/>
          <w:lang w:eastAsia="en-GB"/>
        </w:rPr>
        <w:t>this restriction on the generality of PII</w:t>
      </w:r>
      <w:r w:rsidR="004C6665" w:rsidRPr="00590182">
        <w:rPr>
          <w:spacing w:val="-3"/>
        </w:rPr>
        <w:t xml:space="preserve"> </w:t>
      </w:r>
      <w:r w:rsidR="004C6665" w:rsidRPr="00590182">
        <w:rPr>
          <w:spacing w:val="-3"/>
          <w:kern w:val="2"/>
        </w:rPr>
        <w:t xml:space="preserve">– </w:t>
      </w:r>
      <w:r w:rsidR="00FC16AB">
        <w:rPr>
          <w:spacing w:val="-3"/>
          <w:kern w:val="2"/>
        </w:rPr>
        <w:t xml:space="preserve">the fact that </w:t>
      </w:r>
      <w:r w:rsidR="00193557">
        <w:rPr>
          <w:rFonts w:eastAsia="Times New Roman"/>
          <w:szCs w:val="24"/>
          <w:lang w:eastAsia="en-GB"/>
        </w:rPr>
        <w:t>we are not defending it in the pure Leibnizian form</w:t>
      </w:r>
      <w:r w:rsidR="004C6665" w:rsidRPr="00590182">
        <w:rPr>
          <w:spacing w:val="-3"/>
        </w:rPr>
        <w:t xml:space="preserve"> </w:t>
      </w:r>
      <w:r w:rsidR="004C6665" w:rsidRPr="00590182">
        <w:rPr>
          <w:spacing w:val="-3"/>
          <w:kern w:val="2"/>
        </w:rPr>
        <w:t xml:space="preserve">– </w:t>
      </w:r>
      <w:r w:rsidR="000A25EA">
        <w:rPr>
          <w:rFonts w:eastAsia="Times New Roman"/>
          <w:szCs w:val="24"/>
          <w:lang w:eastAsia="en-GB"/>
        </w:rPr>
        <w:t>does not seem</w:t>
      </w:r>
      <w:r w:rsidR="00427B95">
        <w:rPr>
          <w:rFonts w:eastAsia="Times New Roman"/>
          <w:szCs w:val="24"/>
          <w:lang w:eastAsia="en-GB"/>
        </w:rPr>
        <w:t xml:space="preserve"> to pose a problem for the</w:t>
      </w:r>
      <w:r w:rsidR="00193557">
        <w:rPr>
          <w:rFonts w:eastAsia="Times New Roman"/>
          <w:szCs w:val="24"/>
          <w:lang w:eastAsia="en-GB"/>
        </w:rPr>
        <w:t xml:space="preserve"> friend</w:t>
      </w:r>
      <w:r w:rsidR="00427B95">
        <w:rPr>
          <w:rFonts w:eastAsia="Times New Roman"/>
          <w:szCs w:val="24"/>
          <w:lang w:eastAsia="en-GB"/>
        </w:rPr>
        <w:t xml:space="preserve"> of PII, because, </w:t>
      </w:r>
      <w:r w:rsidR="00427B95">
        <w:rPr>
          <w:rFonts w:eastAsia="Times New Roman"/>
          <w:szCs w:val="24"/>
          <w:lang w:eastAsia="en-GB"/>
        </w:rPr>
        <w:lastRenderedPageBreak/>
        <w:t>again, it does not have the trivializing effect that would ensue upon permitting quantification over properties that involve reference to, say, the individual spheres themselves.</w:t>
      </w:r>
      <w:r w:rsidR="00193557">
        <w:rPr>
          <w:rFonts w:eastAsia="Times New Roman"/>
          <w:szCs w:val="24"/>
          <w:lang w:eastAsia="en-GB"/>
        </w:rPr>
        <w:t xml:space="preserve"> So while the Hoy strategy does not yield a defence of PII in the very strong form of that doctrine that some, and in particular Leibniz, have sought, it is, or can be made (by suitable restrictions on the range of the second-order quantifier), sufficiently robust to avoid the threat of triviality. </w:t>
      </w:r>
    </w:p>
    <w:p w:rsidR="00783106" w:rsidRDefault="00783106" w:rsidP="00DC7B46">
      <w:pPr>
        <w:spacing w:after="0" w:line="360" w:lineRule="auto"/>
        <w:jc w:val="both"/>
        <w:rPr>
          <w:rFonts w:eastAsia="Times New Roman"/>
          <w:szCs w:val="24"/>
          <w:lang w:eastAsia="en-GB"/>
        </w:rPr>
      </w:pPr>
      <w:r>
        <w:rPr>
          <w:rFonts w:eastAsia="Times New Roman"/>
          <w:szCs w:val="24"/>
          <w:lang w:eastAsia="en-GB"/>
        </w:rPr>
        <w:tab/>
        <w:t xml:space="preserve">Steven French contests Hoy’s claim that Black’s spheres, assuming that there really are two of them located in different places, can be distinguished qualitatively in terms of their differential causal dispositions to affect (and be affected by) a hypothetical test particle. He has three grounds. One is that to treat mass dispositionally </w:t>
      </w:r>
      <w:r w:rsidR="007D4284">
        <w:rPr>
          <w:rFonts w:eastAsia="Times New Roman"/>
          <w:szCs w:val="24"/>
          <w:lang w:eastAsia="en-GB"/>
        </w:rPr>
        <w:t>“</w:t>
      </w:r>
      <w:r>
        <w:rPr>
          <w:rFonts w:eastAsia="Times New Roman"/>
          <w:szCs w:val="24"/>
          <w:lang w:eastAsia="en-GB"/>
        </w:rPr>
        <w:t>is to sail dangerously close to an operationalist position in which a fundamental confusion is made betw</w:t>
      </w:r>
      <w:r w:rsidR="00D05DEE">
        <w:rPr>
          <w:rFonts w:eastAsia="Times New Roman"/>
          <w:szCs w:val="24"/>
          <w:lang w:eastAsia="en-GB"/>
        </w:rPr>
        <w:t>een a property and the means of</w:t>
      </w:r>
      <w:r>
        <w:rPr>
          <w:rFonts w:eastAsia="Times New Roman"/>
          <w:szCs w:val="24"/>
          <w:lang w:eastAsia="en-GB"/>
        </w:rPr>
        <w:t xml:space="preserve"> testing </w:t>
      </w:r>
      <w:r w:rsidR="00D05DEE">
        <w:rPr>
          <w:rFonts w:eastAsia="Times New Roman"/>
          <w:szCs w:val="24"/>
          <w:lang w:eastAsia="en-GB"/>
        </w:rPr>
        <w:t xml:space="preserve">for </w:t>
      </w:r>
      <w:r>
        <w:rPr>
          <w:rFonts w:eastAsia="Times New Roman"/>
          <w:szCs w:val="24"/>
          <w:lang w:eastAsia="en-GB"/>
        </w:rPr>
        <w:t>it</w:t>
      </w:r>
      <w:r w:rsidR="007D4284">
        <w:rPr>
          <w:rFonts w:eastAsia="Times New Roman"/>
          <w:szCs w:val="24"/>
          <w:lang w:eastAsia="en-GB"/>
        </w:rPr>
        <w:t>”</w:t>
      </w:r>
      <w:r>
        <w:rPr>
          <w:rFonts w:eastAsia="Times New Roman"/>
          <w:szCs w:val="24"/>
          <w:lang w:eastAsia="en-GB"/>
        </w:rPr>
        <w:t xml:space="preserve"> (</w:t>
      </w:r>
      <w:r w:rsidR="00294FB8">
        <w:rPr>
          <w:rFonts w:eastAsia="Times New Roman"/>
          <w:szCs w:val="24"/>
          <w:lang w:eastAsia="en-GB"/>
        </w:rPr>
        <w:t xml:space="preserve">French </w:t>
      </w:r>
      <w:r>
        <w:rPr>
          <w:rFonts w:eastAsia="Times New Roman"/>
          <w:szCs w:val="24"/>
          <w:lang w:eastAsia="en-GB"/>
        </w:rPr>
        <w:t>1989</w:t>
      </w:r>
      <w:r w:rsidR="007D4284">
        <w:rPr>
          <w:rFonts w:eastAsia="Times New Roman"/>
          <w:szCs w:val="24"/>
          <w:lang w:eastAsia="en-GB"/>
        </w:rPr>
        <w:t>: 149). Secondly, the “</w:t>
      </w:r>
      <w:r>
        <w:rPr>
          <w:rFonts w:eastAsia="Times New Roman"/>
          <w:szCs w:val="24"/>
          <w:lang w:eastAsia="en-GB"/>
        </w:rPr>
        <w:t xml:space="preserve">the introduction of a </w:t>
      </w:r>
      <w:r w:rsidR="007D4284">
        <w:rPr>
          <w:rFonts w:eastAsia="Times New Roman"/>
          <w:szCs w:val="24"/>
          <w:lang w:eastAsia="en-GB"/>
        </w:rPr>
        <w:t>‘</w:t>
      </w:r>
      <w:r>
        <w:rPr>
          <w:rFonts w:eastAsia="Times New Roman"/>
          <w:szCs w:val="24"/>
          <w:lang w:eastAsia="en-GB"/>
        </w:rPr>
        <w:t>test particle</w:t>
      </w:r>
      <w:r w:rsidR="007D4284">
        <w:rPr>
          <w:rFonts w:eastAsia="Times New Roman"/>
          <w:szCs w:val="24"/>
          <w:lang w:eastAsia="en-GB"/>
        </w:rPr>
        <w:t>’</w:t>
      </w:r>
      <w:r>
        <w:rPr>
          <w:rFonts w:eastAsia="Times New Roman"/>
          <w:szCs w:val="24"/>
          <w:lang w:eastAsia="en-GB"/>
        </w:rPr>
        <w:t xml:space="preserve"> is equivalent to the introduction of an observational element by which the two [spheres] may be distinguished</w:t>
      </w:r>
      <w:r w:rsidR="007D4284">
        <w:rPr>
          <w:rFonts w:eastAsia="Times New Roman"/>
          <w:szCs w:val="24"/>
          <w:lang w:eastAsia="en-GB"/>
        </w:rPr>
        <w:t>”</w:t>
      </w:r>
      <w:r>
        <w:rPr>
          <w:rFonts w:eastAsia="Times New Roman"/>
          <w:szCs w:val="24"/>
          <w:lang w:eastAsia="en-GB"/>
        </w:rPr>
        <w:t>, but that is illegitimate because (in effect) it makes Berkeley’s old mistake of automatically putting a perceiver into any imagined state of affairs (</w:t>
      </w:r>
      <w:r w:rsidR="00294FB8">
        <w:rPr>
          <w:rFonts w:eastAsia="Times New Roman"/>
          <w:szCs w:val="24"/>
          <w:lang w:eastAsia="en-GB"/>
        </w:rPr>
        <w:t xml:space="preserve">French </w:t>
      </w:r>
      <w:r>
        <w:rPr>
          <w:rFonts w:eastAsia="Times New Roman"/>
          <w:szCs w:val="24"/>
          <w:lang w:eastAsia="en-GB"/>
        </w:rPr>
        <w:t>1989</w:t>
      </w:r>
      <w:r w:rsidR="007D4284">
        <w:rPr>
          <w:rFonts w:eastAsia="Times New Roman"/>
          <w:szCs w:val="24"/>
          <w:lang w:eastAsia="en-GB"/>
        </w:rPr>
        <w:t>:</w:t>
      </w:r>
      <w:r>
        <w:rPr>
          <w:rFonts w:eastAsia="Times New Roman"/>
          <w:szCs w:val="24"/>
          <w:lang w:eastAsia="en-GB"/>
        </w:rPr>
        <w:t xml:space="preserve"> 152). Thirdly, </w:t>
      </w:r>
    </w:p>
    <w:p w:rsidR="007D4284" w:rsidRDefault="007D4284" w:rsidP="00DC7B46">
      <w:pPr>
        <w:spacing w:after="0" w:line="360" w:lineRule="auto"/>
        <w:ind w:left="720"/>
        <w:jc w:val="both"/>
        <w:rPr>
          <w:rFonts w:eastAsia="Times New Roman"/>
          <w:szCs w:val="24"/>
          <w:lang w:eastAsia="en-GB"/>
        </w:rPr>
      </w:pPr>
    </w:p>
    <w:p w:rsidR="00783106" w:rsidRPr="007D4284" w:rsidRDefault="00913D93" w:rsidP="007D4284">
      <w:pPr>
        <w:spacing w:after="0" w:line="360" w:lineRule="auto"/>
        <w:ind w:left="567" w:right="565"/>
        <w:jc w:val="both"/>
        <w:rPr>
          <w:rFonts w:eastAsia="Times New Roman"/>
          <w:sz w:val="20"/>
          <w:lang w:eastAsia="en-GB"/>
        </w:rPr>
      </w:pPr>
      <w:r w:rsidRPr="007D4284">
        <w:rPr>
          <w:rFonts w:eastAsia="Times New Roman"/>
          <w:sz w:val="20"/>
          <w:lang w:eastAsia="en-GB"/>
        </w:rPr>
        <w:t xml:space="preserve">If one is considering a possible world containing two ball bearings </w:t>
      </w:r>
      <w:r w:rsidRPr="007D4284">
        <w:rPr>
          <w:rFonts w:eastAsia="Times New Roman"/>
          <w:i/>
          <w:sz w:val="20"/>
          <w:lang w:eastAsia="en-GB"/>
        </w:rPr>
        <w:t>only</w:t>
      </w:r>
      <w:r w:rsidRPr="007D4284">
        <w:rPr>
          <w:rFonts w:eastAsia="Times New Roman"/>
          <w:sz w:val="20"/>
          <w:lang w:eastAsia="en-GB"/>
        </w:rPr>
        <w:t xml:space="preserve"> then there is no test particle for them to affect and thus no way of distinguishing them. </w:t>
      </w:r>
      <w:r w:rsidR="00783106" w:rsidRPr="007D4284">
        <w:rPr>
          <w:rFonts w:eastAsia="Times New Roman"/>
          <w:sz w:val="20"/>
          <w:lang w:eastAsia="en-GB"/>
        </w:rPr>
        <w:t xml:space="preserve">Dispositions are simply not possessed by objects in the same way that intrinsic properties are said to be since they are merely a form of subjunctive conditional . . ., and are only </w:t>
      </w:r>
      <w:r w:rsidR="00783106" w:rsidRPr="007D4284">
        <w:rPr>
          <w:rFonts w:eastAsia="Times New Roman"/>
          <w:i/>
          <w:sz w:val="20"/>
          <w:lang w:eastAsia="en-GB"/>
        </w:rPr>
        <w:t>realized</w:t>
      </w:r>
      <w:r w:rsidR="00783106" w:rsidRPr="007D4284">
        <w:rPr>
          <w:rFonts w:eastAsia="Times New Roman"/>
          <w:sz w:val="20"/>
          <w:lang w:eastAsia="en-GB"/>
        </w:rPr>
        <w:t xml:space="preserve"> when some extraneous factor is introduced. The disposition to affect a test particle is only realized, and the test particle only actually affected, when it is actually introduced into the situation.</w:t>
      </w:r>
      <w:r w:rsidR="001F2BB0" w:rsidRPr="007D4284">
        <w:rPr>
          <w:rFonts w:eastAsia="Times New Roman"/>
          <w:sz w:val="20"/>
          <w:lang w:eastAsia="en-GB"/>
        </w:rPr>
        <w:t xml:space="preserve"> Thus the ball bearings</w:t>
      </w:r>
      <w:r w:rsidRPr="007D4284">
        <w:rPr>
          <w:rFonts w:eastAsia="Times New Roman"/>
          <w:sz w:val="20"/>
          <w:lang w:eastAsia="en-GB"/>
        </w:rPr>
        <w:t xml:space="preserve"> can only be distinguished when an extra-observational element is included but that is precisely what is ruled out by our initial premise.</w:t>
      </w:r>
      <w:r w:rsidR="001F2BB0" w:rsidRPr="007D4284">
        <w:rPr>
          <w:rFonts w:eastAsia="Times New Roman"/>
          <w:sz w:val="20"/>
          <w:lang w:eastAsia="en-GB"/>
        </w:rPr>
        <w:t xml:space="preserve"> </w:t>
      </w:r>
      <w:r w:rsidR="00783106" w:rsidRPr="007D4284">
        <w:rPr>
          <w:rFonts w:eastAsia="Times New Roman"/>
          <w:sz w:val="20"/>
          <w:lang w:eastAsia="en-GB"/>
        </w:rPr>
        <w:t>(</w:t>
      </w:r>
      <w:r w:rsidR="007D4284">
        <w:rPr>
          <w:rFonts w:eastAsia="Times New Roman"/>
          <w:sz w:val="20"/>
          <w:lang w:eastAsia="en-GB"/>
        </w:rPr>
        <w:t xml:space="preserve">French </w:t>
      </w:r>
      <w:r w:rsidR="00783106" w:rsidRPr="007D4284">
        <w:rPr>
          <w:rFonts w:eastAsia="Times New Roman"/>
          <w:sz w:val="20"/>
          <w:lang w:eastAsia="en-GB"/>
        </w:rPr>
        <w:t>1989</w:t>
      </w:r>
      <w:r w:rsidR="007D4284">
        <w:rPr>
          <w:rFonts w:eastAsia="Times New Roman"/>
          <w:sz w:val="20"/>
          <w:lang w:eastAsia="en-GB"/>
        </w:rPr>
        <w:t xml:space="preserve">: </w:t>
      </w:r>
      <w:r w:rsidR="00783106" w:rsidRPr="007D4284">
        <w:rPr>
          <w:rFonts w:eastAsia="Times New Roman"/>
          <w:sz w:val="20"/>
          <w:lang w:eastAsia="en-GB"/>
        </w:rPr>
        <w:t>152)</w:t>
      </w:r>
    </w:p>
    <w:p w:rsidR="007D4284" w:rsidRDefault="007D4284" w:rsidP="00DC7B46">
      <w:pPr>
        <w:spacing w:after="0" w:line="360" w:lineRule="auto"/>
        <w:jc w:val="both"/>
        <w:rPr>
          <w:rFonts w:eastAsia="Times New Roman"/>
          <w:szCs w:val="24"/>
          <w:lang w:eastAsia="en-GB"/>
        </w:rPr>
      </w:pPr>
    </w:p>
    <w:p w:rsidR="00783106" w:rsidRDefault="00783106" w:rsidP="00DC7B46">
      <w:pPr>
        <w:spacing w:after="0" w:line="360" w:lineRule="auto"/>
        <w:jc w:val="both"/>
        <w:rPr>
          <w:rFonts w:eastAsia="Times New Roman"/>
          <w:szCs w:val="24"/>
          <w:lang w:eastAsia="en-GB"/>
        </w:rPr>
      </w:pPr>
      <w:r>
        <w:rPr>
          <w:rFonts w:eastAsia="Times New Roman"/>
          <w:szCs w:val="24"/>
          <w:lang w:eastAsia="en-GB"/>
        </w:rPr>
        <w:t>But none of these arguments is convincing. The first involves a simple confusion: to treat mass as a dispositional property is, just so far, to say nothing at all about our means of testing it or methods of measuring it. In Lockean terms, one might say that such a move construes mass as a power to affect other bodies (a tertiary quality)</w:t>
      </w:r>
      <w:r w:rsidR="00800526">
        <w:rPr>
          <w:rFonts w:eastAsia="Times New Roman"/>
          <w:szCs w:val="24"/>
          <w:lang w:eastAsia="en-GB"/>
        </w:rPr>
        <w:t>,</w:t>
      </w:r>
      <w:r w:rsidR="00913D93">
        <w:rPr>
          <w:rStyle w:val="FootnoteReference"/>
          <w:rFonts w:eastAsia="Times New Roman"/>
          <w:szCs w:val="24"/>
          <w:lang w:eastAsia="en-GB"/>
        </w:rPr>
        <w:footnoteReference w:id="17"/>
      </w:r>
      <w:r>
        <w:rPr>
          <w:rFonts w:eastAsia="Times New Roman"/>
          <w:szCs w:val="24"/>
          <w:lang w:eastAsia="en-GB"/>
        </w:rPr>
        <w:t xml:space="preserve"> and not as a power to affect us perceivers (a secondary quality). A similar point applies to the second argument: there is nothing observational about a test particle, which is not a subject of experience or (as such) a measuring apparatus. The third argument</w:t>
      </w:r>
      <w:r w:rsidR="00976E33">
        <w:rPr>
          <w:rFonts w:eastAsia="Times New Roman"/>
          <w:szCs w:val="24"/>
          <w:lang w:eastAsia="en-GB"/>
        </w:rPr>
        <w:t xml:space="preserve"> is equally mistaken</w:t>
      </w:r>
      <w:r>
        <w:rPr>
          <w:rFonts w:eastAsia="Times New Roman"/>
          <w:szCs w:val="24"/>
          <w:lang w:eastAsia="en-GB"/>
        </w:rPr>
        <w:t xml:space="preserve">. French is of course right that dispositions ‘are only </w:t>
      </w:r>
      <w:r>
        <w:rPr>
          <w:rFonts w:eastAsia="Times New Roman"/>
          <w:i/>
          <w:szCs w:val="24"/>
          <w:lang w:eastAsia="en-GB"/>
        </w:rPr>
        <w:t>realized</w:t>
      </w:r>
      <w:r>
        <w:rPr>
          <w:rFonts w:eastAsia="Times New Roman"/>
          <w:szCs w:val="24"/>
          <w:lang w:eastAsia="en-GB"/>
        </w:rPr>
        <w:t xml:space="preserve"> when some extraneous factor is introduced’, but that is </w:t>
      </w:r>
      <w:r>
        <w:rPr>
          <w:rFonts w:eastAsia="Times New Roman"/>
          <w:szCs w:val="24"/>
          <w:lang w:eastAsia="en-GB"/>
        </w:rPr>
        <w:lastRenderedPageBreak/>
        <w:t xml:space="preserve">irrelevant. Bodies </w:t>
      </w:r>
      <w:r>
        <w:rPr>
          <w:rFonts w:eastAsia="Times New Roman"/>
          <w:i/>
          <w:szCs w:val="24"/>
          <w:lang w:eastAsia="en-GB"/>
        </w:rPr>
        <w:t>possess</w:t>
      </w:r>
      <w:r>
        <w:rPr>
          <w:rFonts w:eastAsia="Times New Roman"/>
          <w:szCs w:val="24"/>
          <w:lang w:eastAsia="en-GB"/>
        </w:rPr>
        <w:t xml:space="preserve"> dispositions in the </w:t>
      </w:r>
      <w:r w:rsidRPr="0064027D">
        <w:rPr>
          <w:rFonts w:eastAsia="Times New Roman"/>
          <w:i/>
          <w:szCs w:val="24"/>
          <w:lang w:eastAsia="en-GB"/>
        </w:rPr>
        <w:t>absence</w:t>
      </w:r>
      <w:r>
        <w:rPr>
          <w:rFonts w:eastAsia="Times New Roman"/>
          <w:szCs w:val="24"/>
          <w:lang w:eastAsia="en-GB"/>
        </w:rPr>
        <w:t xml:space="preserve"> of their realization. And whether the possession of a disposition amounts to no more than the truth of a subjunctive conditional is neither here nor there: even if that is all it is, still, if a subjunctive conditional is true of an object then that object has the corresponding property, and that is enough to differentiate it qualitatively from another object that lacks that property</w:t>
      </w:r>
      <w:r w:rsidR="006458B5">
        <w:rPr>
          <w:rFonts w:eastAsia="Times New Roman"/>
          <w:szCs w:val="24"/>
          <w:lang w:eastAsia="en-GB"/>
        </w:rPr>
        <w:t xml:space="preserve"> and of which</w:t>
      </w:r>
      <w:r>
        <w:rPr>
          <w:rFonts w:eastAsia="Times New Roman"/>
          <w:szCs w:val="24"/>
          <w:lang w:eastAsia="en-GB"/>
        </w:rPr>
        <w:t xml:space="preserve"> the conditional is not true.</w:t>
      </w:r>
      <w:r w:rsidR="00D9787B">
        <w:rPr>
          <w:rStyle w:val="FootnoteReference"/>
          <w:rFonts w:eastAsia="Times New Roman"/>
          <w:szCs w:val="24"/>
          <w:lang w:eastAsia="en-GB"/>
        </w:rPr>
        <w:footnoteReference w:id="18"/>
      </w:r>
      <w:r w:rsidR="008535C5">
        <w:rPr>
          <w:rFonts w:eastAsia="Times New Roman"/>
          <w:szCs w:val="24"/>
          <w:lang w:eastAsia="en-GB"/>
        </w:rPr>
        <w:t xml:space="preserve"> </w:t>
      </w:r>
      <w:r w:rsidR="000A25EA" w:rsidRPr="00631204">
        <w:rPr>
          <w:szCs w:val="24"/>
        </w:rPr>
        <w:t xml:space="preserve">In Quinean terms, the ball bearings </w:t>
      </w:r>
      <w:r w:rsidR="000A25EA">
        <w:rPr>
          <w:szCs w:val="24"/>
        </w:rPr>
        <w:t xml:space="preserve">of French’s scenario </w:t>
      </w:r>
      <w:r w:rsidR="000A25EA" w:rsidRPr="00631204">
        <w:rPr>
          <w:szCs w:val="24"/>
        </w:rPr>
        <w:t>are absolutely discernible.</w:t>
      </w:r>
      <w:r w:rsidR="000A25EA">
        <w:rPr>
          <w:szCs w:val="24"/>
        </w:rPr>
        <w:t xml:space="preserve"> </w:t>
      </w:r>
      <w:r w:rsidR="008535C5">
        <w:rPr>
          <w:rFonts w:eastAsia="Times New Roman"/>
          <w:szCs w:val="24"/>
          <w:lang w:eastAsia="en-GB"/>
        </w:rPr>
        <w:t>So it is not correct</w:t>
      </w:r>
      <w:r w:rsidR="00976E33">
        <w:rPr>
          <w:rFonts w:eastAsia="Times New Roman"/>
          <w:szCs w:val="24"/>
          <w:lang w:eastAsia="en-GB"/>
        </w:rPr>
        <w:t xml:space="preserve"> that, as French says in the last quoted sentence, the ball bearings of his scenario ‘can only be distinguished </w:t>
      </w:r>
      <w:r w:rsidR="00976E33" w:rsidRPr="00631204">
        <w:rPr>
          <w:rFonts w:eastAsia="Times New Roman"/>
          <w:szCs w:val="24"/>
          <w:lang w:eastAsia="en-GB"/>
        </w:rPr>
        <w:t>when an extra-observational element is included’.</w:t>
      </w:r>
      <w:r w:rsidR="000A25EA">
        <w:rPr>
          <w:rFonts w:eastAsia="Times New Roman"/>
          <w:szCs w:val="24"/>
          <w:lang w:eastAsia="en-GB"/>
        </w:rPr>
        <w:t xml:space="preserve"> </w:t>
      </w:r>
      <w:r w:rsidRPr="00631204">
        <w:rPr>
          <w:rFonts w:eastAsia="Times New Roman"/>
          <w:szCs w:val="24"/>
          <w:lang w:eastAsia="en-GB"/>
        </w:rPr>
        <w:t>Since we have mentioned Locke, it is perhaps worth adding that French’s mistake is an old</w:t>
      </w:r>
      <w:r>
        <w:rPr>
          <w:rFonts w:eastAsia="Times New Roman"/>
          <w:szCs w:val="24"/>
          <w:lang w:eastAsia="en-GB"/>
        </w:rPr>
        <w:t xml:space="preserve"> one, going back (at least) to Locke’s discussion of secondary qualities, in which the powers to affect observers in various ways</w:t>
      </w:r>
      <w:r w:rsidR="004C6665" w:rsidRPr="00590182">
        <w:rPr>
          <w:spacing w:val="-3"/>
        </w:rPr>
        <w:t xml:space="preserve"> </w:t>
      </w:r>
      <w:r w:rsidR="004C6665" w:rsidRPr="00590182">
        <w:rPr>
          <w:spacing w:val="-3"/>
          <w:kern w:val="2"/>
        </w:rPr>
        <w:t xml:space="preserve">– </w:t>
      </w:r>
      <w:r>
        <w:rPr>
          <w:rFonts w:eastAsia="Times New Roman"/>
          <w:szCs w:val="24"/>
          <w:lang w:eastAsia="en-GB"/>
        </w:rPr>
        <w:t>secondary qualities are officially identified with these powers</w:t>
      </w:r>
      <w:r w:rsidR="004C6665" w:rsidRPr="00590182">
        <w:rPr>
          <w:spacing w:val="-3"/>
        </w:rPr>
        <w:t xml:space="preserve"> </w:t>
      </w:r>
      <w:r w:rsidR="004C6665" w:rsidRPr="00590182">
        <w:rPr>
          <w:spacing w:val="-3"/>
          <w:kern w:val="2"/>
        </w:rPr>
        <w:t xml:space="preserve">– </w:t>
      </w:r>
      <w:r>
        <w:rPr>
          <w:rFonts w:eastAsia="Times New Roman"/>
          <w:szCs w:val="24"/>
          <w:lang w:eastAsia="en-GB"/>
        </w:rPr>
        <w:t>and the activation of those powers are consistently confused.</w:t>
      </w:r>
    </w:p>
    <w:p w:rsidR="008535C5" w:rsidRDefault="008535C5" w:rsidP="00DC7B46">
      <w:pPr>
        <w:spacing w:after="0" w:line="360" w:lineRule="auto"/>
        <w:jc w:val="both"/>
        <w:rPr>
          <w:rFonts w:eastAsia="Times New Roman"/>
          <w:szCs w:val="24"/>
          <w:lang w:eastAsia="en-GB"/>
        </w:rPr>
      </w:pPr>
    </w:p>
    <w:p w:rsidR="007D4284" w:rsidRDefault="007D4284" w:rsidP="00DC7B46">
      <w:pPr>
        <w:spacing w:after="0" w:line="360" w:lineRule="auto"/>
        <w:jc w:val="both"/>
        <w:rPr>
          <w:rFonts w:eastAsia="Times New Roman"/>
          <w:szCs w:val="24"/>
          <w:lang w:eastAsia="en-GB"/>
        </w:rPr>
      </w:pPr>
    </w:p>
    <w:p w:rsidR="008535C5" w:rsidRPr="007D4284" w:rsidRDefault="002232EC" w:rsidP="00EC4A0D">
      <w:pPr>
        <w:spacing w:after="0" w:line="360" w:lineRule="auto"/>
        <w:rPr>
          <w:rFonts w:eastAsia="Times New Roman"/>
          <w:b/>
          <w:sz w:val="28"/>
          <w:szCs w:val="28"/>
          <w:lang w:eastAsia="en-GB"/>
        </w:rPr>
      </w:pPr>
      <w:r w:rsidRPr="007D4284">
        <w:rPr>
          <w:rFonts w:eastAsia="Times New Roman"/>
          <w:b/>
          <w:sz w:val="28"/>
          <w:szCs w:val="28"/>
          <w:lang w:eastAsia="en-GB"/>
        </w:rPr>
        <w:t>4</w:t>
      </w:r>
      <w:r w:rsidR="007D4284">
        <w:rPr>
          <w:rFonts w:eastAsia="Times New Roman"/>
          <w:b/>
          <w:sz w:val="28"/>
          <w:szCs w:val="28"/>
          <w:lang w:eastAsia="en-GB"/>
        </w:rPr>
        <w:t xml:space="preserve">. </w:t>
      </w:r>
      <w:r w:rsidR="00A125FF">
        <w:rPr>
          <w:rFonts w:eastAsia="Times New Roman"/>
          <w:b/>
          <w:sz w:val="28"/>
          <w:szCs w:val="28"/>
          <w:lang w:eastAsia="en-GB"/>
        </w:rPr>
        <w:t>Fiction and d</w:t>
      </w:r>
      <w:r w:rsidR="00EC4A0D" w:rsidRPr="007D4284">
        <w:rPr>
          <w:rFonts w:eastAsia="Times New Roman"/>
          <w:b/>
          <w:sz w:val="28"/>
          <w:szCs w:val="28"/>
          <w:lang w:eastAsia="en-GB"/>
        </w:rPr>
        <w:t>iscernibility</w:t>
      </w:r>
    </w:p>
    <w:p w:rsidR="007D4284" w:rsidRDefault="007D4284" w:rsidP="005700EE">
      <w:pPr>
        <w:spacing w:after="0" w:line="360" w:lineRule="auto"/>
        <w:jc w:val="both"/>
        <w:rPr>
          <w:rFonts w:eastAsia="Times New Roman"/>
          <w:szCs w:val="24"/>
          <w:lang w:eastAsia="en-GB"/>
        </w:rPr>
      </w:pPr>
    </w:p>
    <w:p w:rsidR="005700EE" w:rsidRDefault="008160F6" w:rsidP="005700EE">
      <w:pPr>
        <w:spacing w:after="0" w:line="360" w:lineRule="auto"/>
        <w:jc w:val="both"/>
        <w:rPr>
          <w:rFonts w:eastAsia="Times New Roman"/>
          <w:szCs w:val="24"/>
          <w:lang w:eastAsia="en-GB"/>
        </w:rPr>
      </w:pPr>
      <w:r>
        <w:rPr>
          <w:rFonts w:eastAsia="Times New Roman"/>
          <w:szCs w:val="24"/>
          <w:lang w:eastAsia="en-GB"/>
        </w:rPr>
        <w:t xml:space="preserve">It is, I think, instructive at this point to draw an analogy between thought experiments and fiction, and in particular between two ways in which a fictional or thought-experiment object can </w:t>
      </w:r>
      <w:r>
        <w:rPr>
          <w:rFonts w:eastAsia="Times New Roman"/>
          <w:i/>
          <w:szCs w:val="24"/>
          <w:lang w:eastAsia="en-GB"/>
        </w:rPr>
        <w:t>have</w:t>
      </w:r>
      <w:r>
        <w:rPr>
          <w:rFonts w:eastAsia="Times New Roman"/>
          <w:szCs w:val="24"/>
          <w:lang w:eastAsia="en-GB"/>
        </w:rPr>
        <w:t xml:space="preserve"> a property. Drawing on Edward Zalta’s terminology,</w:t>
      </w:r>
      <w:r>
        <w:rPr>
          <w:rStyle w:val="FootnoteReference"/>
          <w:rFonts w:eastAsia="Times New Roman"/>
          <w:szCs w:val="24"/>
          <w:lang w:eastAsia="en-GB"/>
        </w:rPr>
        <w:footnoteReference w:id="19"/>
      </w:r>
      <w:r>
        <w:rPr>
          <w:rFonts w:eastAsia="Times New Roman"/>
          <w:szCs w:val="24"/>
          <w:lang w:eastAsia="en-GB"/>
        </w:rPr>
        <w:t xml:space="preserve"> a fictional object such as Hamlet </w:t>
      </w:r>
      <w:r>
        <w:rPr>
          <w:rFonts w:eastAsia="Times New Roman"/>
          <w:i/>
          <w:szCs w:val="24"/>
          <w:lang w:eastAsia="en-GB"/>
        </w:rPr>
        <w:t>encodes</w:t>
      </w:r>
      <w:r>
        <w:rPr>
          <w:rFonts w:eastAsia="Times New Roman"/>
          <w:szCs w:val="24"/>
          <w:lang w:eastAsia="en-GB"/>
        </w:rPr>
        <w:t xml:space="preserve"> various properties constructed for him by</w:t>
      </w:r>
      <w:r w:rsidR="00800526">
        <w:rPr>
          <w:rFonts w:eastAsia="Times New Roman"/>
          <w:szCs w:val="24"/>
          <w:lang w:eastAsia="en-GB"/>
        </w:rPr>
        <w:t xml:space="preserve"> his author</w:t>
      </w:r>
      <w:r>
        <w:rPr>
          <w:rFonts w:eastAsia="Times New Roman"/>
          <w:szCs w:val="24"/>
          <w:lang w:eastAsia="en-GB"/>
        </w:rPr>
        <w:t xml:space="preserve">, such as being Prince of Denmark, prone to contemplation and delay, cruel to Ophelia, and so on. By contrast, the fictional character, Hamlet, </w:t>
      </w:r>
      <w:r>
        <w:rPr>
          <w:rFonts w:eastAsia="Times New Roman"/>
          <w:i/>
          <w:szCs w:val="24"/>
          <w:lang w:eastAsia="en-GB"/>
        </w:rPr>
        <w:t>exemplifies</w:t>
      </w:r>
      <w:r>
        <w:rPr>
          <w:rFonts w:eastAsia="Times New Roman"/>
          <w:szCs w:val="24"/>
          <w:lang w:eastAsia="en-GB"/>
        </w:rPr>
        <w:t xml:space="preserve"> quite different properties, such as being the most discussed character in drama, </w:t>
      </w:r>
      <w:r w:rsidR="00800526">
        <w:rPr>
          <w:rFonts w:eastAsia="Times New Roman"/>
          <w:szCs w:val="24"/>
          <w:lang w:eastAsia="en-GB"/>
        </w:rPr>
        <w:t>well delineated by Shakespeare</w:t>
      </w:r>
      <w:r>
        <w:rPr>
          <w:rFonts w:eastAsia="Times New Roman"/>
          <w:szCs w:val="24"/>
          <w:lang w:eastAsia="en-GB"/>
        </w:rPr>
        <w:t xml:space="preserve">, and so on. </w:t>
      </w:r>
      <w:r w:rsidR="008535C5">
        <w:rPr>
          <w:rFonts w:eastAsia="Times New Roman"/>
          <w:szCs w:val="24"/>
          <w:lang w:eastAsia="en-GB"/>
        </w:rPr>
        <w:t>(</w:t>
      </w:r>
      <w:r>
        <w:rPr>
          <w:rFonts w:eastAsia="Times New Roman"/>
          <w:szCs w:val="24"/>
          <w:lang w:eastAsia="en-GB"/>
        </w:rPr>
        <w:t>A similar distinctio</w:t>
      </w:r>
      <w:r w:rsidR="008535C5">
        <w:rPr>
          <w:rFonts w:eastAsia="Times New Roman"/>
          <w:szCs w:val="24"/>
          <w:lang w:eastAsia="en-GB"/>
        </w:rPr>
        <w:t xml:space="preserve">n is made by Peter van Inwagen, </w:t>
      </w:r>
      <w:r w:rsidR="002232EC">
        <w:rPr>
          <w:rFonts w:eastAsia="Times New Roman"/>
          <w:szCs w:val="24"/>
          <w:lang w:eastAsia="en-GB"/>
        </w:rPr>
        <w:t>1977</w:t>
      </w:r>
      <w:r>
        <w:rPr>
          <w:rFonts w:eastAsia="Times New Roman"/>
          <w:szCs w:val="24"/>
          <w:lang w:eastAsia="en-GB"/>
        </w:rPr>
        <w:t xml:space="preserve">: instead of encoding he talks of </w:t>
      </w:r>
      <w:r>
        <w:rPr>
          <w:rFonts w:eastAsia="Times New Roman"/>
          <w:i/>
          <w:szCs w:val="24"/>
          <w:lang w:eastAsia="en-GB"/>
        </w:rPr>
        <w:t>ascription</w:t>
      </w:r>
      <w:r>
        <w:rPr>
          <w:rFonts w:eastAsia="Times New Roman"/>
          <w:szCs w:val="24"/>
          <w:lang w:eastAsia="en-GB"/>
        </w:rPr>
        <w:t xml:space="preserve">, and instead of exemplification he talks of </w:t>
      </w:r>
      <w:r>
        <w:rPr>
          <w:rFonts w:eastAsia="Times New Roman"/>
          <w:i/>
          <w:szCs w:val="24"/>
          <w:lang w:eastAsia="en-GB"/>
        </w:rPr>
        <w:t>predication</w:t>
      </w:r>
      <w:r>
        <w:rPr>
          <w:rFonts w:eastAsia="Times New Roman"/>
          <w:szCs w:val="24"/>
          <w:lang w:eastAsia="en-GB"/>
        </w:rPr>
        <w:t>.</w:t>
      </w:r>
      <w:r w:rsidR="008535C5">
        <w:rPr>
          <w:rFonts w:eastAsia="Times New Roman"/>
          <w:szCs w:val="24"/>
          <w:lang w:eastAsia="en-GB"/>
        </w:rPr>
        <w:t>)</w:t>
      </w:r>
      <w:r>
        <w:rPr>
          <w:rFonts w:eastAsia="Times New Roman"/>
          <w:szCs w:val="24"/>
          <w:lang w:eastAsia="en-GB"/>
        </w:rPr>
        <w:t xml:space="preserve"> So we might say, in Zalta’s terminology, that in Black’s scenario the property </w:t>
      </w:r>
      <w:r>
        <w:rPr>
          <w:rFonts w:eastAsia="Times New Roman"/>
          <w:i/>
          <w:szCs w:val="24"/>
          <w:lang w:eastAsia="en-GB"/>
        </w:rPr>
        <w:t>being thought of by no one</w:t>
      </w:r>
      <w:r>
        <w:rPr>
          <w:rFonts w:eastAsia="Times New Roman"/>
          <w:szCs w:val="24"/>
          <w:lang w:eastAsia="en-GB"/>
        </w:rPr>
        <w:t xml:space="preserve"> is encoded in the spheres (in the story no one is there to think of them), while the property </w:t>
      </w:r>
      <w:r>
        <w:rPr>
          <w:rFonts w:eastAsia="Times New Roman"/>
          <w:i/>
          <w:szCs w:val="24"/>
          <w:lang w:eastAsia="en-GB"/>
        </w:rPr>
        <w:t>being thought of by us</w:t>
      </w:r>
      <w:r>
        <w:rPr>
          <w:rFonts w:eastAsia="Times New Roman"/>
          <w:szCs w:val="24"/>
          <w:lang w:eastAsia="en-GB"/>
        </w:rPr>
        <w:t xml:space="preserve"> is exemplified by them (outside the story we think of them). </w:t>
      </w:r>
      <w:r w:rsidR="005700EE">
        <w:rPr>
          <w:rFonts w:eastAsia="Times New Roman"/>
          <w:szCs w:val="24"/>
          <w:lang w:eastAsia="en-GB"/>
        </w:rPr>
        <w:t xml:space="preserve">Now </w:t>
      </w:r>
      <w:r>
        <w:rPr>
          <w:rFonts w:eastAsia="Times New Roman"/>
          <w:szCs w:val="24"/>
          <w:lang w:eastAsia="en-GB"/>
        </w:rPr>
        <w:t xml:space="preserve">Charles Cross argues (1995) that when we make this distinction the discernibility question splits into two questions, with two different answers. In the story, there are two spheres that are discernible by the property </w:t>
      </w:r>
      <w:r>
        <w:rPr>
          <w:rFonts w:eastAsia="Times New Roman"/>
          <w:i/>
          <w:szCs w:val="24"/>
          <w:lang w:eastAsia="en-GB"/>
        </w:rPr>
        <w:t>being a mile away from Castor</w:t>
      </w:r>
      <w:r>
        <w:rPr>
          <w:rFonts w:eastAsia="Times New Roman"/>
          <w:szCs w:val="24"/>
          <w:lang w:eastAsia="en-GB"/>
        </w:rPr>
        <w:t xml:space="preserve">, which Pollux satisfies but Castor does not. Or, </w:t>
      </w:r>
      <w:r>
        <w:rPr>
          <w:rFonts w:eastAsia="Times New Roman"/>
          <w:szCs w:val="24"/>
          <w:lang w:eastAsia="en-GB"/>
        </w:rPr>
        <w:lastRenderedPageBreak/>
        <w:t xml:space="preserve">putting it another way, we might say that </w:t>
      </w:r>
      <w:r w:rsidRPr="008B357C">
        <w:rPr>
          <w:rFonts w:eastAsia="Times New Roman"/>
          <w:i/>
          <w:szCs w:val="24"/>
          <w:lang w:eastAsia="en-GB"/>
        </w:rPr>
        <w:t>in the story</w:t>
      </w:r>
      <w:r>
        <w:rPr>
          <w:rFonts w:eastAsia="Times New Roman"/>
          <w:szCs w:val="24"/>
          <w:lang w:eastAsia="en-GB"/>
        </w:rPr>
        <w:t xml:space="preserve"> each sphere has a point of view on the other sphere that it does not have on itself: eac</w:t>
      </w:r>
      <w:r w:rsidR="005700EE">
        <w:rPr>
          <w:rFonts w:eastAsia="Times New Roman"/>
          <w:szCs w:val="24"/>
          <w:lang w:eastAsia="en-GB"/>
        </w:rPr>
        <w:t>h sphere can, as it were, think</w:t>
      </w:r>
      <w:r>
        <w:rPr>
          <w:rFonts w:eastAsia="Times New Roman"/>
          <w:szCs w:val="24"/>
          <w:lang w:eastAsia="en-GB"/>
        </w:rPr>
        <w:t xml:space="preserve"> </w:t>
      </w:r>
      <w:r w:rsidR="007D4284">
        <w:rPr>
          <w:rFonts w:eastAsia="Times New Roman"/>
          <w:szCs w:val="24"/>
          <w:lang w:eastAsia="en-GB"/>
        </w:rPr>
        <w:t>“</w:t>
      </w:r>
      <w:r>
        <w:rPr>
          <w:rFonts w:eastAsia="Times New Roman"/>
          <w:i/>
          <w:szCs w:val="24"/>
          <w:lang w:eastAsia="en-GB"/>
        </w:rPr>
        <w:t>That</w:t>
      </w:r>
      <w:r>
        <w:rPr>
          <w:rFonts w:eastAsia="Times New Roman"/>
          <w:szCs w:val="24"/>
          <w:lang w:eastAsia="en-GB"/>
        </w:rPr>
        <w:t xml:space="preserve"> sphere is a mile away from </w:t>
      </w:r>
      <w:r>
        <w:rPr>
          <w:rFonts w:eastAsia="Times New Roman"/>
          <w:i/>
          <w:szCs w:val="24"/>
          <w:lang w:eastAsia="en-GB"/>
        </w:rPr>
        <w:t>me</w:t>
      </w:r>
      <w:r>
        <w:rPr>
          <w:rFonts w:eastAsia="Times New Roman"/>
          <w:szCs w:val="24"/>
          <w:lang w:eastAsia="en-GB"/>
        </w:rPr>
        <w:t>, but I</w:t>
      </w:r>
      <w:r w:rsidR="007D4284">
        <w:rPr>
          <w:rFonts w:eastAsia="Times New Roman"/>
          <w:szCs w:val="24"/>
          <w:lang w:eastAsia="en-GB"/>
        </w:rPr>
        <w:t xml:space="preserve"> am not a mile away from myself”</w:t>
      </w:r>
      <w:r>
        <w:rPr>
          <w:rFonts w:eastAsia="Times New Roman"/>
          <w:szCs w:val="24"/>
          <w:lang w:eastAsia="en-GB"/>
        </w:rPr>
        <w:t xml:space="preserve">. </w:t>
      </w:r>
      <w:r w:rsidR="002232EC">
        <w:rPr>
          <w:rFonts w:eastAsia="Times New Roman"/>
          <w:szCs w:val="24"/>
          <w:lang w:eastAsia="en-GB"/>
        </w:rPr>
        <w:t>We are entitled to use proper names and</w:t>
      </w:r>
      <w:r w:rsidR="005E50B0">
        <w:rPr>
          <w:rFonts w:eastAsia="Times New Roman"/>
          <w:szCs w:val="24"/>
          <w:lang w:eastAsia="en-GB"/>
        </w:rPr>
        <w:t xml:space="preserve"> demonstratives</w:t>
      </w:r>
      <w:r w:rsidR="002232EC">
        <w:rPr>
          <w:rFonts w:eastAsia="Times New Roman"/>
          <w:szCs w:val="24"/>
          <w:lang w:eastAsia="en-GB"/>
        </w:rPr>
        <w:t xml:space="preserve"> here,</w:t>
      </w:r>
      <w:r w:rsidR="005E50B0">
        <w:rPr>
          <w:rFonts w:eastAsia="Times New Roman"/>
          <w:szCs w:val="24"/>
          <w:lang w:eastAsia="en-GB"/>
        </w:rPr>
        <w:t xml:space="preserve"> and appeal to properties such as</w:t>
      </w:r>
      <w:r w:rsidR="002232EC">
        <w:rPr>
          <w:rFonts w:eastAsia="Times New Roman"/>
          <w:szCs w:val="24"/>
          <w:lang w:eastAsia="en-GB"/>
        </w:rPr>
        <w:t xml:space="preserve"> </w:t>
      </w:r>
      <w:r w:rsidR="002232EC">
        <w:rPr>
          <w:rFonts w:eastAsia="Times New Roman"/>
          <w:i/>
          <w:szCs w:val="24"/>
          <w:lang w:eastAsia="en-GB"/>
        </w:rPr>
        <w:t>being a mile away from Castor</w:t>
      </w:r>
      <w:r w:rsidR="002232EC">
        <w:rPr>
          <w:rFonts w:eastAsia="Times New Roman"/>
          <w:szCs w:val="24"/>
          <w:lang w:eastAsia="en-GB"/>
        </w:rPr>
        <w:t>, or</w:t>
      </w:r>
      <w:r w:rsidR="002232EC">
        <w:rPr>
          <w:rFonts w:eastAsia="Times New Roman"/>
          <w:i/>
          <w:szCs w:val="24"/>
          <w:lang w:eastAsia="en-GB"/>
        </w:rPr>
        <w:t xml:space="preserve"> being a mile away from me</w:t>
      </w:r>
      <w:r w:rsidR="002232EC">
        <w:rPr>
          <w:rFonts w:eastAsia="Times New Roman"/>
          <w:szCs w:val="24"/>
          <w:lang w:eastAsia="en-GB"/>
        </w:rPr>
        <w:t>, which in another context might seem question-begging, because in the story it is simply a datum there are two distinct spheres which can be</w:t>
      </w:r>
      <w:r w:rsidR="005E50B0">
        <w:rPr>
          <w:rFonts w:eastAsia="Times New Roman"/>
          <w:szCs w:val="24"/>
          <w:lang w:eastAsia="en-GB"/>
        </w:rPr>
        <w:t xml:space="preserve"> differentially referred to</w:t>
      </w:r>
      <w:r w:rsidR="002232EC">
        <w:rPr>
          <w:rFonts w:eastAsia="Times New Roman"/>
          <w:szCs w:val="24"/>
          <w:lang w:eastAsia="en-GB"/>
        </w:rPr>
        <w:t xml:space="preserve">. </w:t>
      </w:r>
      <w:r>
        <w:rPr>
          <w:rFonts w:eastAsia="Times New Roman"/>
          <w:i/>
          <w:szCs w:val="24"/>
          <w:lang w:eastAsia="en-GB"/>
        </w:rPr>
        <w:t>Outside the story</w:t>
      </w:r>
      <w:r>
        <w:rPr>
          <w:rFonts w:eastAsia="Times New Roman"/>
          <w:szCs w:val="24"/>
          <w:lang w:eastAsia="en-GB"/>
        </w:rPr>
        <w:t xml:space="preserve">, by contrast, Cross argues that the sphere-characters set up by the story are indiscernible. That is because, whereas </w:t>
      </w:r>
      <w:r>
        <w:rPr>
          <w:rFonts w:eastAsia="Times New Roman"/>
          <w:i/>
          <w:szCs w:val="24"/>
          <w:lang w:eastAsia="en-GB"/>
        </w:rPr>
        <w:t>in</w:t>
      </w:r>
      <w:r>
        <w:rPr>
          <w:rFonts w:eastAsia="Times New Roman"/>
          <w:szCs w:val="24"/>
          <w:lang w:eastAsia="en-GB"/>
        </w:rPr>
        <w:t xml:space="preserve"> the story the spheres are concrete objects, </w:t>
      </w:r>
      <w:r>
        <w:rPr>
          <w:rFonts w:eastAsia="Times New Roman"/>
          <w:i/>
          <w:szCs w:val="24"/>
          <w:lang w:eastAsia="en-GB"/>
        </w:rPr>
        <w:t>outside</w:t>
      </w:r>
      <w:r>
        <w:rPr>
          <w:rFonts w:eastAsia="Times New Roman"/>
          <w:szCs w:val="24"/>
          <w:lang w:eastAsia="en-GB"/>
        </w:rPr>
        <w:t xml:space="preserve"> the story the sphere-characters are abstract objects, just like the character of Hamlet, whose </w:t>
      </w:r>
      <w:r w:rsidR="00800526">
        <w:rPr>
          <w:rFonts w:eastAsia="Times New Roman"/>
          <w:szCs w:val="24"/>
          <w:lang w:eastAsia="en-GB"/>
        </w:rPr>
        <w:t xml:space="preserve">encoded </w:t>
      </w:r>
      <w:r>
        <w:rPr>
          <w:rFonts w:eastAsia="Times New Roman"/>
          <w:szCs w:val="24"/>
          <w:lang w:eastAsia="en-GB"/>
        </w:rPr>
        <w:t>properties are just those that the story</w:t>
      </w:r>
      <w:r w:rsidR="005700EE">
        <w:rPr>
          <w:rFonts w:eastAsia="Times New Roman"/>
          <w:szCs w:val="24"/>
          <w:lang w:eastAsia="en-GB"/>
        </w:rPr>
        <w:t>-teller</w:t>
      </w:r>
      <w:r>
        <w:rPr>
          <w:rFonts w:eastAsia="Times New Roman"/>
          <w:szCs w:val="24"/>
          <w:lang w:eastAsia="en-GB"/>
        </w:rPr>
        <w:t xml:space="preserve"> has authorized, and Black has so told his story that the spheres are indiscernible. The general property </w:t>
      </w:r>
      <w:r>
        <w:rPr>
          <w:rFonts w:eastAsia="Times New Roman"/>
          <w:i/>
          <w:szCs w:val="24"/>
          <w:lang w:eastAsia="en-GB"/>
        </w:rPr>
        <w:t>being a mile away from another sphere but not from itself</w:t>
      </w:r>
      <w:r>
        <w:rPr>
          <w:rFonts w:eastAsia="Times New Roman"/>
          <w:szCs w:val="24"/>
          <w:lang w:eastAsia="en-GB"/>
        </w:rPr>
        <w:t xml:space="preserve"> is true of both spheres, and from outside the thought experiment the use of proper names or demonstrative expressions in order to differentiate the spheres would be illegitimate, for there would be no basis on which to make the requisite distinction</w:t>
      </w:r>
      <w:r w:rsidR="005E50B0">
        <w:rPr>
          <w:rFonts w:eastAsia="Times New Roman"/>
          <w:szCs w:val="24"/>
          <w:lang w:eastAsia="en-GB"/>
        </w:rPr>
        <w:t xml:space="preserve"> between the spheres</w:t>
      </w:r>
      <w:r w:rsidR="004C6665" w:rsidRPr="00590182">
        <w:rPr>
          <w:spacing w:val="-3"/>
        </w:rPr>
        <w:t xml:space="preserve"> </w:t>
      </w:r>
      <w:r w:rsidR="004C6665" w:rsidRPr="00590182">
        <w:rPr>
          <w:spacing w:val="-3"/>
          <w:kern w:val="2"/>
        </w:rPr>
        <w:t xml:space="preserve">– </w:t>
      </w:r>
      <w:r w:rsidR="005E50B0">
        <w:rPr>
          <w:rFonts w:eastAsia="Times New Roman"/>
          <w:szCs w:val="24"/>
          <w:lang w:eastAsia="en-GB"/>
        </w:rPr>
        <w:t>no way of tying the reference of such expressions down to determinately one of the spheres as opposed to the other</w:t>
      </w:r>
      <w:r>
        <w:rPr>
          <w:rFonts w:eastAsia="Times New Roman"/>
          <w:szCs w:val="24"/>
          <w:lang w:eastAsia="en-GB"/>
        </w:rPr>
        <w:t>. Hence, Cross argues, from one perspective</w:t>
      </w:r>
      <w:r w:rsidR="004C6665" w:rsidRPr="00590182">
        <w:rPr>
          <w:spacing w:val="-3"/>
        </w:rPr>
        <w:t xml:space="preserve"> </w:t>
      </w:r>
      <w:r w:rsidR="004C6665" w:rsidRPr="00590182">
        <w:rPr>
          <w:spacing w:val="-3"/>
          <w:kern w:val="2"/>
        </w:rPr>
        <w:t xml:space="preserve">– </w:t>
      </w:r>
      <w:r>
        <w:rPr>
          <w:rFonts w:eastAsia="Times New Roman"/>
          <w:szCs w:val="24"/>
          <w:lang w:eastAsia="en-GB"/>
        </w:rPr>
        <w:t>from inside the story</w:t>
      </w:r>
      <w:r w:rsidR="004C6665" w:rsidRPr="00590182">
        <w:rPr>
          <w:spacing w:val="-3"/>
        </w:rPr>
        <w:t xml:space="preserve"> </w:t>
      </w:r>
      <w:r w:rsidR="004C6665" w:rsidRPr="00590182">
        <w:rPr>
          <w:spacing w:val="-3"/>
          <w:kern w:val="2"/>
        </w:rPr>
        <w:t xml:space="preserve">– </w:t>
      </w:r>
      <w:r>
        <w:rPr>
          <w:rFonts w:eastAsia="Times New Roman"/>
          <w:szCs w:val="24"/>
          <w:lang w:eastAsia="en-GB"/>
        </w:rPr>
        <w:t>the spheres are discernible and so do not constitute a counterexample to PII, whereas from the other perspective</w:t>
      </w:r>
      <w:r w:rsidR="004C6665" w:rsidRPr="00590182">
        <w:rPr>
          <w:spacing w:val="-3"/>
        </w:rPr>
        <w:t xml:space="preserve"> </w:t>
      </w:r>
      <w:r w:rsidR="004C6665" w:rsidRPr="00590182">
        <w:rPr>
          <w:spacing w:val="-3"/>
          <w:kern w:val="2"/>
        </w:rPr>
        <w:t xml:space="preserve">– </w:t>
      </w:r>
      <w:r>
        <w:rPr>
          <w:rFonts w:eastAsia="Times New Roman"/>
          <w:szCs w:val="24"/>
          <w:lang w:eastAsia="en-GB"/>
        </w:rPr>
        <w:t>from outside the story</w:t>
      </w:r>
      <w:r w:rsidR="004C6665" w:rsidRPr="00590182">
        <w:rPr>
          <w:spacing w:val="-3"/>
        </w:rPr>
        <w:t xml:space="preserve"> </w:t>
      </w:r>
      <w:r w:rsidR="004C6665" w:rsidRPr="00590182">
        <w:rPr>
          <w:spacing w:val="-3"/>
          <w:kern w:val="2"/>
        </w:rPr>
        <w:t xml:space="preserve">– </w:t>
      </w:r>
      <w:r>
        <w:rPr>
          <w:rFonts w:eastAsia="Times New Roman"/>
          <w:szCs w:val="24"/>
          <w:lang w:eastAsia="en-GB"/>
        </w:rPr>
        <w:t xml:space="preserve">they are indiscernible and so do. </w:t>
      </w:r>
      <w:r w:rsidR="000A25EA">
        <w:rPr>
          <w:rFonts w:eastAsia="Times New Roman"/>
          <w:szCs w:val="24"/>
          <w:lang w:eastAsia="en-GB"/>
        </w:rPr>
        <w:t>It follows that our answer to the question whether Black’s scenario upsets PII must be a complex one.</w:t>
      </w:r>
    </w:p>
    <w:p w:rsidR="00445ABE" w:rsidRDefault="00800526" w:rsidP="009E3177">
      <w:pPr>
        <w:spacing w:after="0" w:line="360" w:lineRule="auto"/>
        <w:ind w:firstLine="720"/>
        <w:jc w:val="both"/>
        <w:rPr>
          <w:rFonts w:eastAsia="Times New Roman"/>
          <w:szCs w:val="24"/>
          <w:lang w:eastAsia="en-GB"/>
        </w:rPr>
      </w:pPr>
      <w:r>
        <w:rPr>
          <w:rFonts w:eastAsia="Times New Roman"/>
          <w:szCs w:val="24"/>
          <w:lang w:eastAsia="en-GB"/>
        </w:rPr>
        <w:t>T</w:t>
      </w:r>
      <w:r w:rsidR="008160F6">
        <w:rPr>
          <w:rFonts w:eastAsia="Times New Roman"/>
          <w:szCs w:val="24"/>
          <w:lang w:eastAsia="en-GB"/>
        </w:rPr>
        <w:t xml:space="preserve">his argument seems to me </w:t>
      </w:r>
      <w:r w:rsidR="005E50B0">
        <w:rPr>
          <w:rFonts w:eastAsia="Times New Roman"/>
          <w:szCs w:val="24"/>
          <w:lang w:eastAsia="en-GB"/>
        </w:rPr>
        <w:t>suggestive; but I do not think we can quite accept it as it stands</w:t>
      </w:r>
      <w:r w:rsidR="008160F6">
        <w:rPr>
          <w:rFonts w:eastAsia="Times New Roman"/>
          <w:szCs w:val="24"/>
          <w:lang w:eastAsia="en-GB"/>
        </w:rPr>
        <w:t>. From inside the story the spheres are</w:t>
      </w:r>
      <w:r w:rsidR="00631204">
        <w:rPr>
          <w:rFonts w:eastAsia="Times New Roman"/>
          <w:szCs w:val="24"/>
          <w:lang w:eastAsia="en-GB"/>
        </w:rPr>
        <w:t>, according to Cross,</w:t>
      </w:r>
      <w:r w:rsidR="008160F6">
        <w:rPr>
          <w:rFonts w:eastAsia="Times New Roman"/>
          <w:szCs w:val="24"/>
          <w:lang w:eastAsia="en-GB"/>
        </w:rPr>
        <w:t xml:space="preserve"> weakly discernible, but no more than that</w:t>
      </w:r>
      <w:r w:rsidR="00631204">
        <w:rPr>
          <w:rFonts w:eastAsia="Times New Roman"/>
          <w:szCs w:val="24"/>
          <w:lang w:eastAsia="en-GB"/>
        </w:rPr>
        <w:t xml:space="preserve">. </w:t>
      </w:r>
      <w:r>
        <w:rPr>
          <w:rFonts w:eastAsia="Times New Roman"/>
          <w:szCs w:val="24"/>
          <w:lang w:eastAsia="en-GB"/>
        </w:rPr>
        <w:t>S</w:t>
      </w:r>
      <w:r w:rsidR="00631204">
        <w:rPr>
          <w:rFonts w:eastAsia="Times New Roman"/>
          <w:szCs w:val="24"/>
          <w:lang w:eastAsia="en-GB"/>
        </w:rPr>
        <w:t>urely</w:t>
      </w:r>
      <w:r>
        <w:rPr>
          <w:rFonts w:eastAsia="Times New Roman"/>
          <w:szCs w:val="24"/>
          <w:lang w:eastAsia="en-GB"/>
        </w:rPr>
        <w:t>, however, we can</w:t>
      </w:r>
      <w:r w:rsidR="00631204">
        <w:rPr>
          <w:rFonts w:eastAsia="Times New Roman"/>
          <w:szCs w:val="24"/>
          <w:lang w:eastAsia="en-GB"/>
        </w:rPr>
        <w:t xml:space="preserve"> go further than Cross allows: inside </w:t>
      </w:r>
      <w:r w:rsidR="008160F6">
        <w:rPr>
          <w:rFonts w:eastAsia="Times New Roman"/>
          <w:szCs w:val="24"/>
          <w:lang w:eastAsia="en-GB"/>
        </w:rPr>
        <w:t xml:space="preserve">the story the spheres </w:t>
      </w:r>
      <w:r w:rsidR="00631204">
        <w:rPr>
          <w:rFonts w:eastAsia="Times New Roman"/>
          <w:szCs w:val="24"/>
          <w:lang w:eastAsia="en-GB"/>
        </w:rPr>
        <w:t xml:space="preserve">are absolutely, not merely weakly, </w:t>
      </w:r>
      <w:r w:rsidR="008160F6">
        <w:rPr>
          <w:rFonts w:eastAsia="Times New Roman"/>
          <w:szCs w:val="24"/>
          <w:lang w:eastAsia="en-GB"/>
        </w:rPr>
        <w:t xml:space="preserve">discernible </w:t>
      </w:r>
      <w:r w:rsidR="005E50B0">
        <w:rPr>
          <w:rFonts w:eastAsia="Times New Roman"/>
          <w:i/>
          <w:szCs w:val="24"/>
          <w:lang w:eastAsia="en-GB"/>
        </w:rPr>
        <w:t>so long as</w:t>
      </w:r>
      <w:r w:rsidR="008160F6">
        <w:rPr>
          <w:rFonts w:eastAsia="Times New Roman"/>
          <w:szCs w:val="24"/>
          <w:lang w:eastAsia="en-GB"/>
        </w:rPr>
        <w:t xml:space="preserve"> they are </w:t>
      </w:r>
      <w:r w:rsidR="00631204">
        <w:rPr>
          <w:rFonts w:eastAsia="Times New Roman"/>
          <w:szCs w:val="24"/>
          <w:lang w:eastAsia="en-GB"/>
        </w:rPr>
        <w:t xml:space="preserve">(represented as being) </w:t>
      </w:r>
      <w:r w:rsidR="008160F6">
        <w:rPr>
          <w:rFonts w:eastAsia="Times New Roman"/>
          <w:szCs w:val="24"/>
          <w:lang w:eastAsia="en-GB"/>
        </w:rPr>
        <w:t>in space,</w:t>
      </w:r>
      <w:r w:rsidR="00631204">
        <w:rPr>
          <w:rFonts w:eastAsia="Times New Roman"/>
          <w:szCs w:val="24"/>
          <w:lang w:eastAsia="en-GB"/>
        </w:rPr>
        <w:t xml:space="preserve"> as they indeed are (represented as being),</w:t>
      </w:r>
      <w:r w:rsidR="008160F6">
        <w:rPr>
          <w:rFonts w:eastAsia="Times New Roman"/>
          <w:szCs w:val="24"/>
          <w:lang w:eastAsia="en-GB"/>
        </w:rPr>
        <w:t xml:space="preserve"> for then they will be distinguished along the lines recommended by Hoy.</w:t>
      </w:r>
      <w:r w:rsidR="00631204">
        <w:rPr>
          <w:rFonts w:eastAsia="Times New Roman"/>
          <w:szCs w:val="24"/>
          <w:lang w:eastAsia="en-GB"/>
        </w:rPr>
        <w:t xml:space="preserve"> </w:t>
      </w:r>
      <w:r w:rsidR="005E50B0">
        <w:rPr>
          <w:rFonts w:eastAsia="Times New Roman"/>
          <w:szCs w:val="24"/>
          <w:lang w:eastAsia="en-GB"/>
        </w:rPr>
        <w:t xml:space="preserve">By contrast, </w:t>
      </w:r>
      <w:r w:rsidR="00631204">
        <w:rPr>
          <w:rFonts w:eastAsia="Times New Roman"/>
          <w:szCs w:val="24"/>
          <w:lang w:eastAsia="en-GB"/>
        </w:rPr>
        <w:t>Cross is right about the outside perspective, because Black produces indiscernible characterizations of the spheres</w:t>
      </w:r>
      <w:r w:rsidR="005E50B0">
        <w:rPr>
          <w:rFonts w:eastAsia="Times New Roman"/>
          <w:szCs w:val="24"/>
          <w:lang w:eastAsia="en-GB"/>
        </w:rPr>
        <w:t>. But</w:t>
      </w:r>
      <w:r w:rsidR="00C1765D">
        <w:rPr>
          <w:rFonts w:eastAsia="Times New Roman"/>
          <w:szCs w:val="24"/>
          <w:lang w:eastAsia="en-GB"/>
        </w:rPr>
        <w:t xml:space="preserve"> of course Black means to produce a description of </w:t>
      </w:r>
      <w:r w:rsidR="00C1765D">
        <w:rPr>
          <w:rFonts w:eastAsia="Times New Roman"/>
          <w:i/>
          <w:szCs w:val="24"/>
          <w:lang w:eastAsia="en-GB"/>
        </w:rPr>
        <w:t>a real possibility</w:t>
      </w:r>
      <w:r w:rsidR="00C1765D">
        <w:rPr>
          <w:rFonts w:eastAsia="Times New Roman"/>
          <w:szCs w:val="24"/>
          <w:lang w:eastAsia="en-GB"/>
        </w:rPr>
        <w:t>, not merely a piece of fiction whose truth to nature is neither here nor there. So it is actually the internal perspective that matters</w:t>
      </w:r>
      <w:r w:rsidR="005E50B0">
        <w:rPr>
          <w:rFonts w:eastAsia="Times New Roman"/>
          <w:szCs w:val="24"/>
          <w:lang w:eastAsia="en-GB"/>
        </w:rPr>
        <w:t xml:space="preserve"> to the question of the truth of PII</w:t>
      </w:r>
      <w:r w:rsidR="000A25EA">
        <w:rPr>
          <w:rFonts w:eastAsia="Times New Roman"/>
          <w:szCs w:val="24"/>
          <w:lang w:eastAsia="en-GB"/>
        </w:rPr>
        <w:t xml:space="preserve"> and to the question of the bearing of Black’s scenario on PII</w:t>
      </w:r>
      <w:r w:rsidR="00C1765D">
        <w:rPr>
          <w:rFonts w:eastAsia="Times New Roman"/>
          <w:szCs w:val="24"/>
          <w:lang w:eastAsia="en-GB"/>
        </w:rPr>
        <w:t>, not the external</w:t>
      </w:r>
      <w:r w:rsidR="005E50B0">
        <w:rPr>
          <w:rFonts w:eastAsia="Times New Roman"/>
          <w:szCs w:val="24"/>
          <w:lang w:eastAsia="en-GB"/>
        </w:rPr>
        <w:t xml:space="preserve"> one</w:t>
      </w:r>
      <w:r w:rsidR="00C1765D">
        <w:rPr>
          <w:rFonts w:eastAsia="Times New Roman"/>
          <w:szCs w:val="24"/>
          <w:lang w:eastAsia="en-GB"/>
        </w:rPr>
        <w:t>. The</w:t>
      </w:r>
      <w:r w:rsidR="000A25EA">
        <w:rPr>
          <w:rFonts w:eastAsia="Times New Roman"/>
          <w:szCs w:val="24"/>
          <w:lang w:eastAsia="en-GB"/>
        </w:rPr>
        <w:t xml:space="preserve"> issue</w:t>
      </w:r>
      <w:r w:rsidR="00C1765D">
        <w:rPr>
          <w:rFonts w:eastAsia="Times New Roman"/>
          <w:szCs w:val="24"/>
          <w:lang w:eastAsia="en-GB"/>
        </w:rPr>
        <w:t xml:space="preserve"> is whether, assuming the coherence of the story, the spheres are discernible </w:t>
      </w:r>
      <w:r w:rsidR="00C1765D" w:rsidRPr="000A25EA">
        <w:rPr>
          <w:rFonts w:eastAsia="Times New Roman"/>
          <w:i/>
          <w:szCs w:val="24"/>
          <w:lang w:eastAsia="en-GB"/>
        </w:rPr>
        <w:t>inside</w:t>
      </w:r>
      <w:r w:rsidR="00C1765D">
        <w:rPr>
          <w:rFonts w:eastAsia="Times New Roman"/>
          <w:szCs w:val="24"/>
          <w:lang w:eastAsia="en-GB"/>
        </w:rPr>
        <w:t xml:space="preserve"> it. And the burden of my argument </w:t>
      </w:r>
      <w:r w:rsidR="005E50B0">
        <w:rPr>
          <w:rFonts w:eastAsia="Times New Roman"/>
          <w:szCs w:val="24"/>
          <w:lang w:eastAsia="en-GB"/>
        </w:rPr>
        <w:t xml:space="preserve">so far </w:t>
      </w:r>
      <w:r w:rsidR="00C1765D">
        <w:rPr>
          <w:rFonts w:eastAsia="Times New Roman"/>
          <w:szCs w:val="24"/>
          <w:lang w:eastAsia="en-GB"/>
        </w:rPr>
        <w:t>has been that, in securing the coherence of the story, you have to locate the spheres in space</w:t>
      </w:r>
      <w:r w:rsidR="00954A92">
        <w:rPr>
          <w:rFonts w:eastAsia="Times New Roman"/>
          <w:szCs w:val="24"/>
          <w:lang w:eastAsia="en-GB"/>
        </w:rPr>
        <w:t xml:space="preserve"> (in the story)</w:t>
      </w:r>
      <w:r w:rsidR="00C1765D">
        <w:rPr>
          <w:rFonts w:eastAsia="Times New Roman"/>
          <w:szCs w:val="24"/>
          <w:lang w:eastAsia="en-GB"/>
        </w:rPr>
        <w:t>, and that that then provides a basis for distinguishing th</w:t>
      </w:r>
      <w:r>
        <w:rPr>
          <w:rFonts w:eastAsia="Times New Roman"/>
          <w:szCs w:val="24"/>
          <w:lang w:eastAsia="en-GB"/>
        </w:rPr>
        <w:t>e spheres in qualitative terms</w:t>
      </w:r>
      <w:r w:rsidR="004C6665" w:rsidRPr="00590182">
        <w:rPr>
          <w:spacing w:val="-3"/>
        </w:rPr>
        <w:t xml:space="preserve"> </w:t>
      </w:r>
      <w:r w:rsidR="004C6665" w:rsidRPr="00590182">
        <w:rPr>
          <w:spacing w:val="-3"/>
          <w:kern w:val="2"/>
        </w:rPr>
        <w:t xml:space="preserve">– </w:t>
      </w:r>
      <w:r w:rsidR="00C1765D">
        <w:rPr>
          <w:rFonts w:eastAsia="Times New Roman"/>
          <w:szCs w:val="24"/>
          <w:lang w:eastAsia="en-GB"/>
        </w:rPr>
        <w:lastRenderedPageBreak/>
        <w:t xml:space="preserve">if not in </w:t>
      </w:r>
      <w:r w:rsidR="00C1765D" w:rsidRPr="00800526">
        <w:rPr>
          <w:rFonts w:eastAsia="Times New Roman"/>
          <w:i/>
          <w:szCs w:val="24"/>
          <w:lang w:eastAsia="en-GB"/>
        </w:rPr>
        <w:t>purely</w:t>
      </w:r>
      <w:r w:rsidR="00C1765D">
        <w:rPr>
          <w:rFonts w:eastAsia="Times New Roman"/>
          <w:szCs w:val="24"/>
          <w:lang w:eastAsia="en-GB"/>
        </w:rPr>
        <w:t xml:space="preserve"> qualitative terms, at least in t</w:t>
      </w:r>
      <w:r>
        <w:rPr>
          <w:rFonts w:eastAsia="Times New Roman"/>
          <w:szCs w:val="24"/>
          <w:lang w:eastAsia="en-GB"/>
        </w:rPr>
        <w:t>erms that do not trivialize PII</w:t>
      </w:r>
      <w:r w:rsidR="00C1765D">
        <w:rPr>
          <w:rFonts w:eastAsia="Times New Roman"/>
          <w:szCs w:val="24"/>
          <w:lang w:eastAsia="en-GB"/>
        </w:rPr>
        <w:t>.</w:t>
      </w:r>
      <w:r w:rsidR="008160F6">
        <w:rPr>
          <w:rFonts w:eastAsia="Times New Roman"/>
          <w:szCs w:val="24"/>
          <w:lang w:eastAsia="en-GB"/>
        </w:rPr>
        <w:t xml:space="preserve"> Of course you could tell a story which simply presupposed the indiscernibility of two objects</w:t>
      </w:r>
      <w:r w:rsidR="005E50B0">
        <w:rPr>
          <w:rFonts w:eastAsia="Times New Roman"/>
          <w:szCs w:val="24"/>
          <w:lang w:eastAsia="en-GB"/>
        </w:rPr>
        <w:t>, and dra</w:t>
      </w:r>
      <w:r>
        <w:rPr>
          <w:rFonts w:eastAsia="Times New Roman"/>
          <w:szCs w:val="24"/>
          <w:lang w:eastAsia="en-GB"/>
        </w:rPr>
        <w:t>w appropriate conclusions from that assumption</w:t>
      </w:r>
      <w:r w:rsidR="005E50B0">
        <w:rPr>
          <w:rFonts w:eastAsia="Times New Roman"/>
          <w:szCs w:val="24"/>
          <w:lang w:eastAsia="en-GB"/>
        </w:rPr>
        <w:t>, within the story</w:t>
      </w:r>
      <w:r w:rsidR="008160F6">
        <w:rPr>
          <w:rFonts w:eastAsia="Times New Roman"/>
          <w:szCs w:val="24"/>
          <w:lang w:eastAsia="en-GB"/>
        </w:rPr>
        <w:t xml:space="preserve">. </w:t>
      </w:r>
      <w:r w:rsidR="007D4284">
        <w:rPr>
          <w:rFonts w:eastAsia="Times New Roman"/>
          <w:szCs w:val="24"/>
          <w:lang w:eastAsia="en-GB"/>
        </w:rPr>
        <w:t>“</w:t>
      </w:r>
      <w:r w:rsidR="008160F6">
        <w:rPr>
          <w:rFonts w:eastAsia="Times New Roman"/>
          <w:szCs w:val="24"/>
          <w:lang w:eastAsia="en-GB"/>
        </w:rPr>
        <w:t xml:space="preserve">Once upon a time there </w:t>
      </w:r>
      <w:r w:rsidR="005E50B0">
        <w:rPr>
          <w:rFonts w:eastAsia="Times New Roman"/>
          <w:szCs w:val="24"/>
          <w:lang w:eastAsia="en-GB"/>
        </w:rPr>
        <w:t xml:space="preserve">was a world in which there </w:t>
      </w:r>
      <w:r w:rsidR="008160F6">
        <w:rPr>
          <w:rFonts w:eastAsia="Times New Roman"/>
          <w:szCs w:val="24"/>
          <w:lang w:eastAsia="en-GB"/>
        </w:rPr>
        <w:t>were two iron spheres that were completely indiscernible. And so, boys and girls,</w:t>
      </w:r>
      <w:r w:rsidR="005700EE">
        <w:rPr>
          <w:rFonts w:eastAsia="Times New Roman"/>
          <w:szCs w:val="24"/>
          <w:lang w:eastAsia="en-GB"/>
        </w:rPr>
        <w:t xml:space="preserve"> you see that </w:t>
      </w:r>
      <w:r w:rsidR="005E50B0">
        <w:rPr>
          <w:rFonts w:eastAsia="Times New Roman"/>
          <w:szCs w:val="24"/>
          <w:lang w:eastAsia="en-GB"/>
        </w:rPr>
        <w:t>in this world PII wa</w:t>
      </w:r>
      <w:r w:rsidR="007D4284">
        <w:rPr>
          <w:rFonts w:eastAsia="Times New Roman"/>
          <w:szCs w:val="24"/>
          <w:lang w:eastAsia="en-GB"/>
        </w:rPr>
        <w:t>s false”</w:t>
      </w:r>
      <w:r w:rsidR="005700EE">
        <w:rPr>
          <w:rFonts w:eastAsia="Times New Roman"/>
          <w:szCs w:val="24"/>
          <w:lang w:eastAsia="en-GB"/>
        </w:rPr>
        <w:t>. But that would not get us very far</w:t>
      </w:r>
      <w:r w:rsidR="005E50B0">
        <w:rPr>
          <w:rFonts w:eastAsia="Times New Roman"/>
          <w:szCs w:val="24"/>
          <w:lang w:eastAsia="en-GB"/>
        </w:rPr>
        <w:t xml:space="preserve">: the most it would yield would be that PII was false </w:t>
      </w:r>
      <w:r w:rsidR="005E50B0">
        <w:rPr>
          <w:rFonts w:eastAsia="Times New Roman"/>
          <w:i/>
          <w:szCs w:val="24"/>
          <w:lang w:eastAsia="en-GB"/>
        </w:rPr>
        <w:t>in the story</w:t>
      </w:r>
      <w:r w:rsidR="005700EE">
        <w:rPr>
          <w:rFonts w:eastAsia="Times New Roman"/>
          <w:szCs w:val="24"/>
          <w:lang w:eastAsia="en-GB"/>
        </w:rPr>
        <w:t>.</w:t>
      </w:r>
      <w:r w:rsidR="005E50B0">
        <w:rPr>
          <w:rFonts w:eastAsia="Times New Roman"/>
          <w:szCs w:val="24"/>
          <w:lang w:eastAsia="en-GB"/>
        </w:rPr>
        <w:t xml:space="preserve"> But that would not tell us whether PII was false </w:t>
      </w:r>
      <w:r w:rsidR="005E50B0">
        <w:rPr>
          <w:rFonts w:eastAsia="Times New Roman"/>
          <w:i/>
          <w:szCs w:val="24"/>
          <w:lang w:eastAsia="en-GB"/>
        </w:rPr>
        <w:t>simpliciter</w:t>
      </w:r>
      <w:r w:rsidR="005E50B0">
        <w:rPr>
          <w:rFonts w:eastAsia="Times New Roman"/>
          <w:szCs w:val="24"/>
          <w:lang w:eastAsia="en-GB"/>
        </w:rPr>
        <w:t>; the focus would then simply</w:t>
      </w:r>
      <w:r w:rsidR="008160F6">
        <w:rPr>
          <w:rFonts w:eastAsia="Times New Roman"/>
          <w:szCs w:val="24"/>
          <w:lang w:eastAsia="en-GB"/>
        </w:rPr>
        <w:t xml:space="preserve"> </w:t>
      </w:r>
      <w:r w:rsidR="005E50B0">
        <w:rPr>
          <w:rFonts w:eastAsia="Times New Roman"/>
          <w:szCs w:val="24"/>
          <w:lang w:eastAsia="en-GB"/>
        </w:rPr>
        <w:t xml:space="preserve">switch to the coherence of the story itself. </w:t>
      </w:r>
      <w:r w:rsidR="008160F6">
        <w:rPr>
          <w:rFonts w:eastAsia="Times New Roman"/>
          <w:szCs w:val="24"/>
          <w:lang w:eastAsia="en-GB"/>
        </w:rPr>
        <w:t>Black’s thought experime</w:t>
      </w:r>
      <w:r w:rsidR="005E50B0">
        <w:rPr>
          <w:rFonts w:eastAsia="Times New Roman"/>
          <w:szCs w:val="24"/>
          <w:lang w:eastAsia="en-GB"/>
        </w:rPr>
        <w:t>nt is meant to do more than merely tell a bed-time story</w:t>
      </w:r>
      <w:r w:rsidR="008160F6">
        <w:rPr>
          <w:rFonts w:eastAsia="Times New Roman"/>
          <w:szCs w:val="24"/>
          <w:lang w:eastAsia="en-GB"/>
        </w:rPr>
        <w:t xml:space="preserve">. It is supposed to be a description of a </w:t>
      </w:r>
      <w:r w:rsidR="008160F6">
        <w:rPr>
          <w:rFonts w:eastAsia="Times New Roman"/>
          <w:i/>
          <w:szCs w:val="24"/>
          <w:lang w:eastAsia="en-GB"/>
        </w:rPr>
        <w:t>possible</w:t>
      </w:r>
      <w:r w:rsidR="008160F6">
        <w:rPr>
          <w:rFonts w:eastAsia="Times New Roman"/>
          <w:szCs w:val="24"/>
          <w:lang w:eastAsia="en-GB"/>
        </w:rPr>
        <w:t xml:space="preserve"> scenario, and </w:t>
      </w:r>
      <w:r w:rsidR="00954A92">
        <w:rPr>
          <w:rFonts w:eastAsia="Times New Roman"/>
          <w:szCs w:val="24"/>
          <w:lang w:eastAsia="en-GB"/>
        </w:rPr>
        <w:t xml:space="preserve">in that scenario </w:t>
      </w:r>
      <w:r w:rsidR="008160F6">
        <w:rPr>
          <w:rFonts w:eastAsia="Times New Roman"/>
          <w:szCs w:val="24"/>
          <w:lang w:eastAsia="en-GB"/>
        </w:rPr>
        <w:t xml:space="preserve">the spheres are supposed to be </w:t>
      </w:r>
      <w:r w:rsidR="008160F6">
        <w:rPr>
          <w:rFonts w:eastAsia="Times New Roman"/>
          <w:i/>
          <w:szCs w:val="24"/>
          <w:lang w:eastAsia="en-GB"/>
        </w:rPr>
        <w:t>in space</w:t>
      </w:r>
      <w:r w:rsidR="00954A92">
        <w:rPr>
          <w:rFonts w:eastAsia="Times New Roman"/>
          <w:szCs w:val="24"/>
          <w:lang w:eastAsia="en-GB"/>
        </w:rPr>
        <w:t>. And these facts are</w:t>
      </w:r>
      <w:r w:rsidR="008160F6">
        <w:rPr>
          <w:rFonts w:eastAsia="Times New Roman"/>
          <w:szCs w:val="24"/>
          <w:lang w:eastAsia="en-GB"/>
        </w:rPr>
        <w:t xml:space="preserve"> </w:t>
      </w:r>
      <w:r w:rsidR="00954A92">
        <w:rPr>
          <w:rFonts w:eastAsia="Times New Roman"/>
          <w:szCs w:val="24"/>
          <w:lang w:eastAsia="en-GB"/>
        </w:rPr>
        <w:t>what open</w:t>
      </w:r>
      <w:r w:rsidR="008160F6">
        <w:rPr>
          <w:rFonts w:eastAsia="Times New Roman"/>
          <w:szCs w:val="24"/>
          <w:lang w:eastAsia="en-GB"/>
        </w:rPr>
        <w:t xml:space="preserve"> the door to discernibility.</w:t>
      </w:r>
    </w:p>
    <w:p w:rsidR="009E3177" w:rsidRDefault="00783106" w:rsidP="009E3177">
      <w:pPr>
        <w:spacing w:after="0" w:line="360" w:lineRule="auto"/>
        <w:ind w:firstLine="720"/>
        <w:jc w:val="both"/>
        <w:rPr>
          <w:rFonts w:eastAsia="Times New Roman"/>
          <w:szCs w:val="24"/>
          <w:lang w:eastAsia="en-GB"/>
        </w:rPr>
      </w:pPr>
      <w:r>
        <w:rPr>
          <w:rFonts w:eastAsia="Times New Roman"/>
          <w:szCs w:val="24"/>
          <w:lang w:eastAsia="en-GB"/>
        </w:rPr>
        <w:t xml:space="preserve">It seems to me, then, that in the face of Black’s </w:t>
      </w:r>
      <w:r w:rsidR="00800526">
        <w:rPr>
          <w:rFonts w:eastAsia="Times New Roman"/>
          <w:szCs w:val="24"/>
          <w:lang w:eastAsia="en-GB"/>
        </w:rPr>
        <w:t xml:space="preserve">supposed </w:t>
      </w:r>
      <w:r>
        <w:rPr>
          <w:rFonts w:eastAsia="Times New Roman"/>
          <w:szCs w:val="24"/>
          <w:lang w:eastAsia="en-GB"/>
        </w:rPr>
        <w:t>two-sphere scenario, defender</w:t>
      </w:r>
      <w:r w:rsidR="00800526">
        <w:rPr>
          <w:rFonts w:eastAsia="Times New Roman"/>
          <w:szCs w:val="24"/>
          <w:lang w:eastAsia="en-GB"/>
        </w:rPr>
        <w:t>s of PII are</w:t>
      </w:r>
      <w:r>
        <w:rPr>
          <w:rFonts w:eastAsia="Times New Roman"/>
          <w:szCs w:val="24"/>
          <w:lang w:eastAsia="en-GB"/>
        </w:rPr>
        <w:t xml:space="preserve"> best advised to foll</w:t>
      </w:r>
      <w:r w:rsidR="00EB5198">
        <w:rPr>
          <w:rFonts w:eastAsia="Times New Roman"/>
          <w:szCs w:val="24"/>
          <w:lang w:eastAsia="en-GB"/>
        </w:rPr>
        <w:t>ow what Katherine Hawley, in a useful</w:t>
      </w:r>
      <w:r>
        <w:rPr>
          <w:rFonts w:eastAsia="Times New Roman"/>
          <w:szCs w:val="24"/>
          <w:lang w:eastAsia="en-GB"/>
        </w:rPr>
        <w:t xml:space="preserve"> taxonomy of strategies, calls </w:t>
      </w:r>
      <w:r w:rsidR="007D4284">
        <w:rPr>
          <w:rFonts w:eastAsia="Times New Roman"/>
          <w:szCs w:val="24"/>
          <w:lang w:eastAsia="en-GB"/>
        </w:rPr>
        <w:t>“</w:t>
      </w:r>
      <w:r>
        <w:rPr>
          <w:rFonts w:eastAsia="Times New Roman"/>
          <w:szCs w:val="24"/>
          <w:lang w:eastAsia="en-GB"/>
        </w:rPr>
        <w:t>the discerning defence</w:t>
      </w:r>
      <w:r w:rsidR="007D4284">
        <w:rPr>
          <w:rFonts w:eastAsia="Times New Roman"/>
          <w:szCs w:val="24"/>
          <w:lang w:eastAsia="en-GB"/>
        </w:rPr>
        <w:t>”</w:t>
      </w:r>
      <w:r w:rsidR="00800526">
        <w:rPr>
          <w:rFonts w:eastAsia="Times New Roman"/>
          <w:szCs w:val="24"/>
          <w:lang w:eastAsia="en-GB"/>
        </w:rPr>
        <w:t xml:space="preserve"> (2009</w:t>
      </w:r>
      <w:r w:rsidR="007D4284">
        <w:rPr>
          <w:rFonts w:eastAsia="Times New Roman"/>
          <w:szCs w:val="24"/>
          <w:lang w:eastAsia="en-GB"/>
        </w:rPr>
        <w:t xml:space="preserve">: </w:t>
      </w:r>
      <w:r w:rsidR="00800526">
        <w:rPr>
          <w:rFonts w:eastAsia="Times New Roman"/>
          <w:szCs w:val="24"/>
          <w:lang w:eastAsia="en-GB"/>
        </w:rPr>
        <w:t>108–</w:t>
      </w:r>
      <w:r w:rsidR="00A125FF">
        <w:rPr>
          <w:rFonts w:eastAsia="Times New Roman"/>
          <w:szCs w:val="24"/>
          <w:lang w:eastAsia="en-GB"/>
        </w:rPr>
        <w:t>1</w:t>
      </w:r>
      <w:r w:rsidR="00800526">
        <w:rPr>
          <w:rFonts w:eastAsia="Times New Roman"/>
          <w:szCs w:val="24"/>
          <w:lang w:eastAsia="en-GB"/>
        </w:rPr>
        <w:t>11): that is, th</w:t>
      </w:r>
      <w:r>
        <w:rPr>
          <w:rFonts w:eastAsia="Times New Roman"/>
          <w:szCs w:val="24"/>
          <w:lang w:eastAsia="en-GB"/>
        </w:rPr>
        <w:t>e</w:t>
      </w:r>
      <w:r w:rsidR="00800526">
        <w:rPr>
          <w:rFonts w:eastAsia="Times New Roman"/>
          <w:szCs w:val="24"/>
          <w:lang w:eastAsia="en-GB"/>
        </w:rPr>
        <w:t>y</w:t>
      </w:r>
      <w:r>
        <w:rPr>
          <w:rFonts w:eastAsia="Times New Roman"/>
          <w:szCs w:val="24"/>
          <w:lang w:eastAsia="en-GB"/>
        </w:rPr>
        <w:t xml:space="preserve"> should say that the purported two-sphere universe does not present a counterexample to PII because the two spheres are </w:t>
      </w:r>
      <w:r w:rsidR="00EB5198">
        <w:rPr>
          <w:rFonts w:eastAsia="Times New Roman"/>
          <w:szCs w:val="24"/>
          <w:lang w:eastAsia="en-GB"/>
        </w:rPr>
        <w:t xml:space="preserve">(bound to be) </w:t>
      </w:r>
      <w:r>
        <w:rPr>
          <w:rFonts w:eastAsia="Times New Roman"/>
          <w:szCs w:val="24"/>
          <w:lang w:eastAsia="en-GB"/>
        </w:rPr>
        <w:t xml:space="preserve">qualitatively as well as numerically discernible. </w:t>
      </w:r>
      <w:r w:rsidR="00EB5198">
        <w:rPr>
          <w:rFonts w:eastAsia="Times New Roman"/>
          <w:szCs w:val="24"/>
          <w:lang w:eastAsia="en-GB"/>
        </w:rPr>
        <w:t>That takes us to a version of PII that, assuming that space is relative, in agreement with Leibniz, treats spatio-temporal properties as reducible to other properties, for example gravitational ones. If space is absolute, Black’s spheres are, as we have said, absolutely distinguished by their distinct positions. This strategy does not require us to agree with Leibniz that relational can be reduced to monadic</w:t>
      </w:r>
      <w:r w:rsidR="000B1E3D">
        <w:rPr>
          <w:rFonts w:eastAsia="Times New Roman"/>
          <w:szCs w:val="24"/>
          <w:lang w:eastAsia="en-GB"/>
        </w:rPr>
        <w:t xml:space="preserve"> properties</w:t>
      </w:r>
      <w:r w:rsidR="00EB5198">
        <w:rPr>
          <w:rFonts w:eastAsia="Times New Roman"/>
          <w:szCs w:val="24"/>
          <w:lang w:eastAsia="en-GB"/>
        </w:rPr>
        <w:t>. There is no need to suppose that the</w:t>
      </w:r>
      <w:r w:rsidR="000B1E3D">
        <w:rPr>
          <w:rFonts w:eastAsia="Times New Roman"/>
          <w:szCs w:val="24"/>
          <w:lang w:eastAsia="en-GB"/>
        </w:rPr>
        <w:t xml:space="preserve"> gravitational properties which </w:t>
      </w:r>
      <w:r w:rsidR="00EB5198">
        <w:rPr>
          <w:rFonts w:eastAsia="Times New Roman"/>
          <w:szCs w:val="24"/>
          <w:lang w:eastAsia="en-GB"/>
        </w:rPr>
        <w:t>distinguish Black’s spheres are not genuinely relational. So the above is</w:t>
      </w:r>
      <w:r w:rsidR="005C76BA">
        <w:rPr>
          <w:rFonts w:eastAsia="Times New Roman"/>
          <w:szCs w:val="24"/>
          <w:lang w:eastAsia="en-GB"/>
        </w:rPr>
        <w:t>, as I have said,</w:t>
      </w:r>
      <w:r w:rsidR="00EB5198">
        <w:rPr>
          <w:rFonts w:eastAsia="Times New Roman"/>
          <w:szCs w:val="24"/>
          <w:lang w:eastAsia="en-GB"/>
        </w:rPr>
        <w:t xml:space="preserve"> not a defence of PII in the strongest possible for</w:t>
      </w:r>
      <w:r w:rsidR="006D1D0D">
        <w:rPr>
          <w:rFonts w:eastAsia="Times New Roman"/>
          <w:szCs w:val="24"/>
          <w:lang w:eastAsia="en-GB"/>
        </w:rPr>
        <w:t>m of that doctrine, in which all</w:t>
      </w:r>
      <w:r w:rsidR="00EB5198">
        <w:rPr>
          <w:rFonts w:eastAsia="Times New Roman"/>
          <w:szCs w:val="24"/>
          <w:lang w:eastAsia="en-GB"/>
        </w:rPr>
        <w:t xml:space="preserve"> properties are restricted to monadic ones. But if would be futile, in my view, to try to defend </w:t>
      </w:r>
      <w:r w:rsidR="009E3177">
        <w:rPr>
          <w:rFonts w:eastAsia="Times New Roman"/>
          <w:szCs w:val="24"/>
          <w:lang w:eastAsia="en-GB"/>
        </w:rPr>
        <w:t>PII in the purely monadic form:</w:t>
      </w:r>
      <w:r w:rsidR="000B1E3D">
        <w:rPr>
          <w:rFonts w:eastAsia="Times New Roman"/>
          <w:szCs w:val="24"/>
          <w:lang w:eastAsia="en-GB"/>
        </w:rPr>
        <w:t xml:space="preserve"> </w:t>
      </w:r>
      <w:r w:rsidR="00EB5198">
        <w:rPr>
          <w:rFonts w:eastAsia="Times New Roman"/>
          <w:szCs w:val="24"/>
          <w:lang w:eastAsia="en-GB"/>
        </w:rPr>
        <w:t xml:space="preserve">most, </w:t>
      </w:r>
      <w:r w:rsidR="00164FE2">
        <w:rPr>
          <w:rFonts w:eastAsia="Times New Roman"/>
          <w:szCs w:val="24"/>
          <w:lang w:eastAsia="en-GB"/>
        </w:rPr>
        <w:t xml:space="preserve">perhaps </w:t>
      </w:r>
      <w:r w:rsidR="00EB5198">
        <w:rPr>
          <w:rFonts w:eastAsia="Times New Roman"/>
          <w:szCs w:val="24"/>
          <w:lang w:eastAsia="en-GB"/>
        </w:rPr>
        <w:t xml:space="preserve">all, physical properties are dispositional, dispositions are </w:t>
      </w:r>
      <w:r w:rsidR="00164FE2">
        <w:rPr>
          <w:rFonts w:eastAsia="Times New Roman"/>
          <w:szCs w:val="24"/>
          <w:lang w:eastAsia="en-GB"/>
        </w:rPr>
        <w:t xml:space="preserve">typically, perhaps always, </w:t>
      </w:r>
      <w:r w:rsidR="00EB5198">
        <w:rPr>
          <w:rFonts w:eastAsia="Times New Roman"/>
          <w:szCs w:val="24"/>
          <w:lang w:eastAsia="en-GB"/>
        </w:rPr>
        <w:t>relational</w:t>
      </w:r>
      <w:r w:rsidR="009E3177">
        <w:rPr>
          <w:rFonts w:eastAsia="Times New Roman"/>
          <w:szCs w:val="24"/>
          <w:lang w:eastAsia="en-GB"/>
        </w:rPr>
        <w:t>,</w:t>
      </w:r>
      <w:r w:rsidR="009E3177">
        <w:rPr>
          <w:rStyle w:val="FootnoteReference"/>
          <w:rFonts w:eastAsia="Times New Roman"/>
          <w:szCs w:val="24"/>
          <w:lang w:eastAsia="en-GB"/>
        </w:rPr>
        <w:footnoteReference w:id="20"/>
      </w:r>
      <w:r w:rsidR="009E3177">
        <w:rPr>
          <w:rFonts w:eastAsia="Times New Roman"/>
          <w:szCs w:val="24"/>
          <w:lang w:eastAsia="en-GB"/>
        </w:rPr>
        <w:t xml:space="preserve"> and these relations essentially involve individuals</w:t>
      </w:r>
      <w:r w:rsidR="00EB5198">
        <w:rPr>
          <w:rFonts w:eastAsia="Times New Roman"/>
          <w:szCs w:val="24"/>
          <w:lang w:eastAsia="en-GB"/>
        </w:rPr>
        <w:t xml:space="preserve">. </w:t>
      </w:r>
      <w:r w:rsidR="004A68EB">
        <w:rPr>
          <w:rFonts w:eastAsia="Times New Roman"/>
          <w:szCs w:val="24"/>
          <w:lang w:eastAsia="en-GB"/>
        </w:rPr>
        <w:t>I have sugge</w:t>
      </w:r>
      <w:r w:rsidR="009E3177">
        <w:rPr>
          <w:rFonts w:eastAsia="Times New Roman"/>
          <w:szCs w:val="24"/>
          <w:lang w:eastAsia="en-GB"/>
        </w:rPr>
        <w:t xml:space="preserve">sted that, even though </w:t>
      </w:r>
      <w:r w:rsidR="004A68EB">
        <w:rPr>
          <w:rFonts w:eastAsia="Times New Roman"/>
          <w:szCs w:val="24"/>
          <w:lang w:eastAsia="en-GB"/>
        </w:rPr>
        <w:t>reference to individuals is unavoidable</w:t>
      </w:r>
      <w:r w:rsidR="009E3177">
        <w:rPr>
          <w:rFonts w:eastAsia="Times New Roman"/>
          <w:szCs w:val="24"/>
          <w:lang w:eastAsia="en-GB"/>
        </w:rPr>
        <w:t xml:space="preserve"> in our specification of properties that the second-order quantifi</w:t>
      </w:r>
      <w:r w:rsidR="00FC16AB">
        <w:rPr>
          <w:rFonts w:eastAsia="Times New Roman"/>
          <w:szCs w:val="24"/>
          <w:lang w:eastAsia="en-GB"/>
        </w:rPr>
        <w:t>er of PII is allowed to range</w:t>
      </w:r>
      <w:r w:rsidR="009E3177">
        <w:rPr>
          <w:rFonts w:eastAsia="Times New Roman"/>
          <w:szCs w:val="24"/>
          <w:lang w:eastAsia="en-GB"/>
        </w:rPr>
        <w:t xml:space="preserve"> over</w:t>
      </w:r>
      <w:r w:rsidR="004A68EB">
        <w:rPr>
          <w:rFonts w:eastAsia="Times New Roman"/>
          <w:szCs w:val="24"/>
          <w:lang w:eastAsia="en-GB"/>
        </w:rPr>
        <w:t xml:space="preserve">, it will not follow that PII is trivialized in the way that it would be if we permitted such relational properties as </w:t>
      </w:r>
      <w:r w:rsidR="004A68EB">
        <w:rPr>
          <w:rFonts w:eastAsia="Times New Roman"/>
          <w:i/>
          <w:szCs w:val="24"/>
          <w:lang w:eastAsia="en-GB"/>
        </w:rPr>
        <w:t>being identical to Castor</w:t>
      </w:r>
      <w:r w:rsidR="009E3177">
        <w:rPr>
          <w:rFonts w:eastAsia="Times New Roman"/>
          <w:szCs w:val="24"/>
          <w:lang w:eastAsia="en-GB"/>
        </w:rPr>
        <w:t xml:space="preserve"> to fall within the range of that</w:t>
      </w:r>
      <w:r w:rsidR="004A68EB">
        <w:rPr>
          <w:rFonts w:eastAsia="Times New Roman"/>
          <w:szCs w:val="24"/>
          <w:lang w:eastAsia="en-GB"/>
        </w:rPr>
        <w:t xml:space="preserve"> quantifier. After all, to pick up</w:t>
      </w:r>
      <w:r w:rsidR="009E3177">
        <w:rPr>
          <w:rFonts w:eastAsia="Times New Roman"/>
          <w:szCs w:val="24"/>
          <w:lang w:eastAsia="en-GB"/>
        </w:rPr>
        <w:t xml:space="preserve"> on</w:t>
      </w:r>
      <w:r w:rsidR="004A68EB">
        <w:rPr>
          <w:rFonts w:eastAsia="Times New Roman"/>
          <w:szCs w:val="24"/>
          <w:lang w:eastAsia="en-GB"/>
        </w:rPr>
        <w:t xml:space="preserve"> two of Black’s illustrative relational properties, it does not trivialize PII to allow the second-order quantifier to range over such properties as </w:t>
      </w:r>
      <w:r w:rsidR="004A68EB">
        <w:rPr>
          <w:rFonts w:eastAsia="Times New Roman"/>
          <w:i/>
          <w:szCs w:val="24"/>
          <w:lang w:eastAsia="en-GB"/>
        </w:rPr>
        <w:t>being married to Caesar</w:t>
      </w:r>
      <w:r w:rsidR="004A68EB">
        <w:rPr>
          <w:rFonts w:eastAsia="Times New Roman"/>
          <w:szCs w:val="24"/>
          <w:lang w:eastAsia="en-GB"/>
        </w:rPr>
        <w:t xml:space="preserve"> and </w:t>
      </w:r>
      <w:r w:rsidR="004A68EB">
        <w:rPr>
          <w:rFonts w:eastAsia="Times New Roman"/>
          <w:i/>
          <w:szCs w:val="24"/>
          <w:lang w:eastAsia="en-GB"/>
        </w:rPr>
        <w:t>being at a distance from London</w:t>
      </w:r>
      <w:r w:rsidR="000A25EA">
        <w:rPr>
          <w:rFonts w:eastAsia="Times New Roman"/>
          <w:szCs w:val="24"/>
          <w:lang w:eastAsia="en-GB"/>
        </w:rPr>
        <w:t>, s</w:t>
      </w:r>
      <w:r w:rsidR="004A68EB">
        <w:rPr>
          <w:rFonts w:eastAsia="Times New Roman"/>
          <w:szCs w:val="24"/>
          <w:lang w:eastAsia="en-GB"/>
        </w:rPr>
        <w:t xml:space="preserve">o long as we can find a way of admitting such properties while excluding ones </w:t>
      </w:r>
      <w:r w:rsidR="004A68EB">
        <w:rPr>
          <w:rFonts w:eastAsia="Times New Roman"/>
          <w:szCs w:val="24"/>
          <w:lang w:eastAsia="en-GB"/>
        </w:rPr>
        <w:lastRenderedPageBreak/>
        <w:t xml:space="preserve">along the lines of </w:t>
      </w:r>
      <w:r w:rsidR="00FC16AB">
        <w:rPr>
          <w:rFonts w:eastAsia="Times New Roman"/>
          <w:i/>
          <w:szCs w:val="24"/>
          <w:lang w:eastAsia="en-GB"/>
        </w:rPr>
        <w:t>being identical with</w:t>
      </w:r>
      <w:r w:rsidR="004A68EB">
        <w:rPr>
          <w:rFonts w:eastAsia="Times New Roman"/>
          <w:i/>
          <w:szCs w:val="24"/>
          <w:lang w:eastAsia="en-GB"/>
        </w:rPr>
        <w:t xml:space="preserve"> Castor</w:t>
      </w:r>
      <w:r w:rsidR="009E3177">
        <w:rPr>
          <w:rFonts w:eastAsia="Times New Roman"/>
          <w:szCs w:val="24"/>
          <w:lang w:eastAsia="en-GB"/>
        </w:rPr>
        <w:t xml:space="preserve"> and</w:t>
      </w:r>
      <w:r w:rsidR="004C6665" w:rsidRPr="00590182">
        <w:rPr>
          <w:spacing w:val="-3"/>
        </w:rPr>
        <w:t xml:space="preserve"> </w:t>
      </w:r>
      <w:r w:rsidR="004C6665" w:rsidRPr="00590182">
        <w:rPr>
          <w:spacing w:val="-3"/>
          <w:kern w:val="2"/>
        </w:rPr>
        <w:t xml:space="preserve">– </w:t>
      </w:r>
      <w:r w:rsidR="009E3177">
        <w:rPr>
          <w:rFonts w:eastAsia="Times New Roman"/>
          <w:szCs w:val="24"/>
          <w:lang w:eastAsia="en-GB"/>
        </w:rPr>
        <w:t xml:space="preserve">at least </w:t>
      </w:r>
      <w:r w:rsidR="004A68EB">
        <w:rPr>
          <w:rFonts w:eastAsia="Times New Roman"/>
          <w:szCs w:val="24"/>
          <w:lang w:eastAsia="en-GB"/>
        </w:rPr>
        <w:t xml:space="preserve">where Castor’s identity with Pollux is </w:t>
      </w:r>
      <w:r w:rsidR="004A68EB" w:rsidRPr="004A68EB">
        <w:rPr>
          <w:rFonts w:eastAsia="Times New Roman"/>
          <w:i/>
          <w:szCs w:val="24"/>
          <w:lang w:eastAsia="en-GB"/>
        </w:rPr>
        <w:t>sub judice</w:t>
      </w:r>
      <w:r w:rsidR="004C6665" w:rsidRPr="00590182">
        <w:rPr>
          <w:spacing w:val="-3"/>
        </w:rPr>
        <w:t xml:space="preserve"> </w:t>
      </w:r>
      <w:r w:rsidR="004C6665" w:rsidRPr="00590182">
        <w:rPr>
          <w:spacing w:val="-3"/>
          <w:kern w:val="2"/>
        </w:rPr>
        <w:t xml:space="preserve">– </w:t>
      </w:r>
      <w:r w:rsidR="004A68EB">
        <w:rPr>
          <w:rFonts w:eastAsia="Times New Roman"/>
          <w:i/>
          <w:szCs w:val="24"/>
          <w:lang w:eastAsia="en-GB"/>
        </w:rPr>
        <w:t>being a mile away from Pollux</w:t>
      </w:r>
      <w:r w:rsidR="009E3177">
        <w:rPr>
          <w:rFonts w:eastAsia="Times New Roman"/>
          <w:szCs w:val="24"/>
          <w:lang w:eastAsia="en-GB"/>
        </w:rPr>
        <w:t>.</w:t>
      </w:r>
    </w:p>
    <w:p w:rsidR="004A68EB" w:rsidRDefault="004A68EB" w:rsidP="00445ABE">
      <w:pPr>
        <w:spacing w:after="0" w:line="360" w:lineRule="auto"/>
        <w:jc w:val="both"/>
        <w:rPr>
          <w:rFonts w:eastAsia="Times New Roman"/>
          <w:szCs w:val="24"/>
          <w:lang w:eastAsia="en-GB"/>
        </w:rPr>
      </w:pPr>
    </w:p>
    <w:p w:rsidR="00A9235F" w:rsidRDefault="00A9235F" w:rsidP="00EC4A0D">
      <w:pPr>
        <w:spacing w:after="0" w:line="360" w:lineRule="auto"/>
        <w:rPr>
          <w:rFonts w:eastAsia="Times New Roman"/>
          <w:b/>
          <w:sz w:val="28"/>
          <w:szCs w:val="28"/>
          <w:lang w:eastAsia="en-GB"/>
        </w:rPr>
      </w:pPr>
    </w:p>
    <w:p w:rsidR="004A68EB" w:rsidRPr="007D4284" w:rsidRDefault="009E3177" w:rsidP="00EC4A0D">
      <w:pPr>
        <w:spacing w:after="0" w:line="360" w:lineRule="auto"/>
        <w:rPr>
          <w:rFonts w:eastAsia="Times New Roman"/>
          <w:b/>
          <w:sz w:val="28"/>
          <w:szCs w:val="28"/>
          <w:lang w:eastAsia="en-GB"/>
        </w:rPr>
      </w:pPr>
      <w:r w:rsidRPr="007D4284">
        <w:rPr>
          <w:rFonts w:eastAsia="Times New Roman"/>
          <w:b/>
          <w:sz w:val="28"/>
          <w:szCs w:val="28"/>
          <w:lang w:eastAsia="en-GB"/>
        </w:rPr>
        <w:t>5</w:t>
      </w:r>
      <w:r w:rsidR="007D4284">
        <w:rPr>
          <w:rFonts w:eastAsia="Times New Roman"/>
          <w:b/>
          <w:sz w:val="28"/>
          <w:szCs w:val="28"/>
          <w:lang w:eastAsia="en-GB"/>
        </w:rPr>
        <w:t xml:space="preserve">. </w:t>
      </w:r>
      <w:r w:rsidR="00EC4A0D" w:rsidRPr="007D4284">
        <w:rPr>
          <w:rFonts w:eastAsia="Times New Roman"/>
          <w:b/>
          <w:sz w:val="28"/>
          <w:szCs w:val="28"/>
          <w:lang w:eastAsia="en-GB"/>
        </w:rPr>
        <w:t xml:space="preserve">The </w:t>
      </w:r>
      <w:r w:rsidR="00A125FF">
        <w:rPr>
          <w:rFonts w:eastAsia="Times New Roman"/>
          <w:b/>
          <w:sz w:val="28"/>
          <w:szCs w:val="28"/>
          <w:lang w:eastAsia="en-GB"/>
        </w:rPr>
        <w:t>d</w:t>
      </w:r>
      <w:r w:rsidR="00EC4A0D" w:rsidRPr="007D4284">
        <w:rPr>
          <w:rFonts w:eastAsia="Times New Roman"/>
          <w:b/>
          <w:sz w:val="28"/>
          <w:szCs w:val="28"/>
          <w:lang w:eastAsia="en-GB"/>
        </w:rPr>
        <w:t xml:space="preserve">uplication </w:t>
      </w:r>
      <w:r w:rsidR="00A125FF">
        <w:rPr>
          <w:rFonts w:eastAsia="Times New Roman"/>
          <w:b/>
          <w:sz w:val="28"/>
          <w:szCs w:val="28"/>
          <w:lang w:eastAsia="en-GB"/>
        </w:rPr>
        <w:t>a</w:t>
      </w:r>
      <w:r w:rsidR="00EC4A0D" w:rsidRPr="007D4284">
        <w:rPr>
          <w:rFonts w:eastAsia="Times New Roman"/>
          <w:b/>
          <w:sz w:val="28"/>
          <w:szCs w:val="28"/>
          <w:lang w:eastAsia="en-GB"/>
        </w:rPr>
        <w:t>rgument</w:t>
      </w:r>
    </w:p>
    <w:p w:rsidR="007D4284" w:rsidRDefault="007D4284" w:rsidP="004A68EB">
      <w:pPr>
        <w:spacing w:after="0" w:line="360" w:lineRule="auto"/>
        <w:jc w:val="both"/>
        <w:rPr>
          <w:rFonts w:eastAsia="Times New Roman"/>
          <w:szCs w:val="24"/>
          <w:lang w:eastAsia="en-GB"/>
        </w:rPr>
      </w:pPr>
    </w:p>
    <w:p w:rsidR="000B1E3D" w:rsidRDefault="00783106" w:rsidP="004A68EB">
      <w:pPr>
        <w:spacing w:after="0" w:line="360" w:lineRule="auto"/>
        <w:jc w:val="both"/>
        <w:rPr>
          <w:rFonts w:eastAsia="Times New Roman"/>
          <w:szCs w:val="24"/>
          <w:lang w:eastAsia="en-GB"/>
        </w:rPr>
      </w:pPr>
      <w:r>
        <w:rPr>
          <w:rFonts w:eastAsia="Times New Roman"/>
          <w:szCs w:val="24"/>
          <w:lang w:eastAsia="en-GB"/>
        </w:rPr>
        <w:t xml:space="preserve">Discussion of the Black scenario </w:t>
      </w:r>
      <w:r w:rsidR="009D6B64">
        <w:rPr>
          <w:rFonts w:eastAsia="Times New Roman"/>
          <w:szCs w:val="24"/>
          <w:lang w:eastAsia="en-GB"/>
        </w:rPr>
        <w:t xml:space="preserve">in the literature </w:t>
      </w:r>
      <w:r>
        <w:rPr>
          <w:rFonts w:eastAsia="Times New Roman"/>
          <w:szCs w:val="24"/>
          <w:lang w:eastAsia="en-GB"/>
        </w:rPr>
        <w:t>has revealed just how high the price would be if we sought to abandon PII: we would be committed to sanctioning brute, primitive haecceities, that is, radically individual properties (‘thisnesses’) of individuals</w:t>
      </w:r>
      <w:r w:rsidR="009D6B64">
        <w:rPr>
          <w:rFonts w:eastAsia="Times New Roman"/>
          <w:szCs w:val="24"/>
          <w:lang w:eastAsia="en-GB"/>
        </w:rPr>
        <w:t xml:space="preserve"> with no qualitative reduct</w:t>
      </w:r>
      <w:r>
        <w:rPr>
          <w:rFonts w:eastAsia="Times New Roman"/>
          <w:szCs w:val="24"/>
          <w:lang w:eastAsia="en-GB"/>
        </w:rPr>
        <w:t xml:space="preserve">. On that basis, as Michael Della Rocca has pointed out (2005), we would have no grounds on which to disallow a raft of absurd possibilities: I am sitting, as I think, in front of my computer, but perhaps, it might be suggested, I in fact have before me not one but twenty computers, all indiscernible and occupying the same space and time. The possibility is absurd, but someone who rejects PII </w:t>
      </w:r>
      <w:r w:rsidR="009D6B64">
        <w:rPr>
          <w:rFonts w:eastAsia="Times New Roman"/>
          <w:szCs w:val="24"/>
          <w:lang w:eastAsia="en-GB"/>
        </w:rPr>
        <w:t xml:space="preserve">in the version I have been defending </w:t>
      </w:r>
      <w:r>
        <w:rPr>
          <w:rFonts w:eastAsia="Times New Roman"/>
          <w:szCs w:val="24"/>
          <w:lang w:eastAsia="en-GB"/>
        </w:rPr>
        <w:t>appears to have no basis</w:t>
      </w:r>
      <w:r w:rsidR="000B1E3D">
        <w:rPr>
          <w:rFonts w:eastAsia="Times New Roman"/>
          <w:szCs w:val="24"/>
          <w:lang w:eastAsia="en-GB"/>
        </w:rPr>
        <w:t xml:space="preserve"> on which to brand it as such. Again, p</w:t>
      </w:r>
      <w:r>
        <w:rPr>
          <w:rFonts w:eastAsia="Times New Roman"/>
          <w:szCs w:val="24"/>
          <w:lang w:eastAsia="en-GB"/>
        </w:rPr>
        <w:t>erhaps in the place where my computer stands on my desk, there are in reality twenty indiscernible computers, while in the place where my printer stands there is just one printer. What would ground this difference? The haecceitis</w:t>
      </w:r>
      <w:r w:rsidR="007D4284">
        <w:rPr>
          <w:rFonts w:eastAsia="Times New Roman"/>
          <w:szCs w:val="24"/>
          <w:lang w:eastAsia="en-GB"/>
        </w:rPr>
        <w:t>t replies, absurdly, “Nothing”</w:t>
      </w:r>
      <w:r w:rsidR="000B1E3D">
        <w:rPr>
          <w:rFonts w:eastAsia="Times New Roman"/>
          <w:szCs w:val="24"/>
          <w:lang w:eastAsia="en-GB"/>
        </w:rPr>
        <w:t>.</w:t>
      </w:r>
      <w:r w:rsidR="006D1D0D">
        <w:rPr>
          <w:rFonts w:eastAsia="Times New Roman"/>
          <w:szCs w:val="24"/>
          <w:lang w:eastAsia="en-GB"/>
        </w:rPr>
        <w:t xml:space="preserve"> But that seems a highly uncomfortable position to end up in.</w:t>
      </w:r>
      <w:r w:rsidR="000B1E3D">
        <w:rPr>
          <w:rFonts w:eastAsia="Times New Roman"/>
          <w:szCs w:val="24"/>
          <w:lang w:eastAsia="en-GB"/>
        </w:rPr>
        <w:t xml:space="preserve"> We may call this</w:t>
      </w:r>
      <w:r w:rsidR="00282D3E">
        <w:rPr>
          <w:rFonts w:eastAsia="Times New Roman"/>
          <w:szCs w:val="24"/>
          <w:lang w:eastAsia="en-GB"/>
        </w:rPr>
        <w:t xml:space="preserve"> </w:t>
      </w:r>
      <w:r w:rsidR="000B1E3D">
        <w:rPr>
          <w:rFonts w:eastAsia="Times New Roman"/>
          <w:szCs w:val="24"/>
          <w:lang w:eastAsia="en-GB"/>
        </w:rPr>
        <w:t>the ‘duplication’</w:t>
      </w:r>
      <w:r w:rsidR="009D6B64">
        <w:rPr>
          <w:rFonts w:eastAsia="Times New Roman"/>
          <w:szCs w:val="24"/>
          <w:lang w:eastAsia="en-GB"/>
        </w:rPr>
        <w:t xml:space="preserve"> argumen</w:t>
      </w:r>
      <w:r w:rsidR="00282D3E">
        <w:rPr>
          <w:rFonts w:eastAsia="Times New Roman"/>
          <w:szCs w:val="24"/>
          <w:lang w:eastAsia="en-GB"/>
        </w:rPr>
        <w:t>t</w:t>
      </w:r>
      <w:r w:rsidR="000B1E3D">
        <w:rPr>
          <w:rFonts w:eastAsia="Times New Roman"/>
          <w:szCs w:val="24"/>
          <w:lang w:eastAsia="en-GB"/>
        </w:rPr>
        <w:t xml:space="preserve">. (Actually, it was anticipated by Black’s speaker </w:t>
      </w:r>
      <w:r w:rsidR="000B1E3D">
        <w:rPr>
          <w:rFonts w:eastAsia="Times New Roman"/>
          <w:i/>
          <w:szCs w:val="24"/>
          <w:lang w:eastAsia="en-GB"/>
        </w:rPr>
        <w:t>A</w:t>
      </w:r>
      <w:r w:rsidR="000B1E3D">
        <w:rPr>
          <w:rFonts w:eastAsia="Times New Roman"/>
          <w:szCs w:val="24"/>
          <w:lang w:eastAsia="en-GB"/>
        </w:rPr>
        <w:t xml:space="preserve">, and </w:t>
      </w:r>
      <w:r w:rsidR="000B1E3D">
        <w:rPr>
          <w:rFonts w:eastAsia="Times New Roman"/>
          <w:i/>
          <w:szCs w:val="24"/>
          <w:lang w:eastAsia="en-GB"/>
        </w:rPr>
        <w:t>B</w:t>
      </w:r>
      <w:r w:rsidR="000B1E3D">
        <w:rPr>
          <w:rFonts w:eastAsia="Times New Roman"/>
          <w:szCs w:val="24"/>
          <w:lang w:eastAsia="en-GB"/>
        </w:rPr>
        <w:t xml:space="preserve"> implicitly concedes the point, though without realizing how devastating it is.)</w:t>
      </w:r>
      <w:r w:rsidR="000B1E3D">
        <w:rPr>
          <w:rStyle w:val="FootnoteReference"/>
          <w:rFonts w:eastAsia="Times New Roman"/>
          <w:szCs w:val="24"/>
          <w:lang w:eastAsia="en-GB"/>
        </w:rPr>
        <w:footnoteReference w:id="21"/>
      </w:r>
      <w:r w:rsidR="000B1E3D">
        <w:rPr>
          <w:rFonts w:eastAsia="Times New Roman"/>
          <w:szCs w:val="24"/>
          <w:lang w:eastAsia="en-GB"/>
        </w:rPr>
        <w:t xml:space="preserve"> </w:t>
      </w:r>
    </w:p>
    <w:p w:rsidR="00783106" w:rsidRDefault="000B1E3D" w:rsidP="00DC7B46">
      <w:pPr>
        <w:spacing w:after="0" w:line="360" w:lineRule="auto"/>
        <w:ind w:firstLine="720"/>
        <w:jc w:val="both"/>
        <w:rPr>
          <w:rFonts w:eastAsia="Times New Roman"/>
          <w:szCs w:val="24"/>
          <w:lang w:eastAsia="en-GB"/>
        </w:rPr>
      </w:pPr>
      <w:r>
        <w:rPr>
          <w:rFonts w:eastAsia="Times New Roman"/>
          <w:szCs w:val="24"/>
          <w:lang w:eastAsia="en-GB"/>
        </w:rPr>
        <w:t>Sidestepping the difficulty</w:t>
      </w:r>
      <w:r w:rsidR="009D6B64">
        <w:rPr>
          <w:rFonts w:eastAsia="Times New Roman"/>
          <w:szCs w:val="24"/>
          <w:lang w:eastAsia="en-GB"/>
        </w:rPr>
        <w:t xml:space="preserve"> raised by the duplication argument</w:t>
      </w:r>
      <w:r w:rsidR="00783106">
        <w:rPr>
          <w:rFonts w:eastAsia="Times New Roman"/>
          <w:szCs w:val="24"/>
          <w:lang w:eastAsia="en-GB"/>
        </w:rPr>
        <w:t xml:space="preserve">, Hawley has </w:t>
      </w:r>
      <w:r>
        <w:rPr>
          <w:rFonts w:eastAsia="Times New Roman"/>
          <w:szCs w:val="24"/>
          <w:lang w:eastAsia="en-GB"/>
        </w:rPr>
        <w:t>offered the following</w:t>
      </w:r>
      <w:r w:rsidR="009D6B64">
        <w:rPr>
          <w:rFonts w:eastAsia="Times New Roman"/>
          <w:szCs w:val="24"/>
          <w:lang w:eastAsia="en-GB"/>
        </w:rPr>
        <w:t xml:space="preserve"> consideration</w:t>
      </w:r>
      <w:r>
        <w:rPr>
          <w:rFonts w:eastAsia="Times New Roman"/>
          <w:szCs w:val="24"/>
          <w:lang w:eastAsia="en-GB"/>
        </w:rPr>
        <w:t xml:space="preserve"> </w:t>
      </w:r>
      <w:r w:rsidR="00783106">
        <w:rPr>
          <w:rFonts w:eastAsia="Times New Roman"/>
          <w:szCs w:val="24"/>
          <w:lang w:eastAsia="en-GB"/>
        </w:rPr>
        <w:t>on behalf of the opponent of PII. She suggests that</w:t>
      </w:r>
    </w:p>
    <w:p w:rsidR="007D4284" w:rsidRDefault="007D4284" w:rsidP="00DC7B46">
      <w:pPr>
        <w:spacing w:after="0" w:line="360" w:lineRule="auto"/>
        <w:ind w:firstLine="720"/>
        <w:jc w:val="both"/>
        <w:rPr>
          <w:rFonts w:eastAsia="Times New Roman"/>
          <w:szCs w:val="24"/>
          <w:lang w:eastAsia="en-GB"/>
        </w:rPr>
      </w:pPr>
    </w:p>
    <w:p w:rsidR="00783106" w:rsidRPr="007D4284" w:rsidRDefault="00783106" w:rsidP="007D4284">
      <w:pPr>
        <w:spacing w:after="0" w:line="360" w:lineRule="auto"/>
        <w:ind w:left="567" w:right="565"/>
        <w:jc w:val="both"/>
        <w:rPr>
          <w:rFonts w:eastAsia="Times New Roman"/>
          <w:sz w:val="20"/>
          <w:lang w:eastAsia="en-GB"/>
        </w:rPr>
      </w:pPr>
      <w:r w:rsidRPr="007D4284">
        <w:rPr>
          <w:rFonts w:eastAsia="Times New Roman"/>
          <w:sz w:val="20"/>
          <w:lang w:eastAsia="en-GB"/>
        </w:rPr>
        <w:t>Where the members of a pair [of indiscernibles] are identical as well as indiscernible, their sum has the same features as each member. Where the members of a pair are indiscernible but not identical, their sum has unmysterious features which are different from those of either member (greater mass, for example), at least where qualitatively significant duplication is concerned. And this amounts to a qualitative difference between the pairs. (</w:t>
      </w:r>
      <w:r w:rsidR="007D4284" w:rsidRPr="007D4284">
        <w:rPr>
          <w:rFonts w:eastAsia="Times New Roman"/>
          <w:sz w:val="20"/>
          <w:lang w:eastAsia="en-GB"/>
        </w:rPr>
        <w:t xml:space="preserve">Hawley </w:t>
      </w:r>
      <w:r w:rsidRPr="007D4284">
        <w:rPr>
          <w:rFonts w:eastAsia="Times New Roman"/>
          <w:sz w:val="20"/>
          <w:lang w:eastAsia="en-GB"/>
        </w:rPr>
        <w:t>2009</w:t>
      </w:r>
      <w:r w:rsidR="007D4284" w:rsidRPr="007D4284">
        <w:rPr>
          <w:rFonts w:eastAsia="Times New Roman"/>
          <w:sz w:val="20"/>
          <w:lang w:eastAsia="en-GB"/>
        </w:rPr>
        <w:t>:</w:t>
      </w:r>
      <w:r w:rsidRPr="007D4284">
        <w:rPr>
          <w:rFonts w:eastAsia="Times New Roman"/>
          <w:sz w:val="20"/>
          <w:lang w:eastAsia="en-GB"/>
        </w:rPr>
        <w:t xml:space="preserve"> 116).</w:t>
      </w:r>
    </w:p>
    <w:p w:rsidR="007D4284" w:rsidRDefault="007D4284" w:rsidP="006D1D0D">
      <w:pPr>
        <w:spacing w:after="0" w:line="360" w:lineRule="auto"/>
        <w:jc w:val="both"/>
        <w:rPr>
          <w:rFonts w:eastAsia="Times New Roman"/>
          <w:szCs w:val="24"/>
          <w:lang w:eastAsia="en-GB"/>
        </w:rPr>
      </w:pPr>
    </w:p>
    <w:p w:rsidR="002871C6" w:rsidRDefault="009D6B64" w:rsidP="006D1D0D">
      <w:pPr>
        <w:spacing w:after="0" w:line="360" w:lineRule="auto"/>
        <w:jc w:val="both"/>
        <w:rPr>
          <w:rFonts w:eastAsia="Times New Roman"/>
          <w:szCs w:val="24"/>
          <w:lang w:eastAsia="en-GB"/>
        </w:rPr>
      </w:pPr>
      <w:r>
        <w:rPr>
          <w:rFonts w:eastAsia="Times New Roman"/>
          <w:szCs w:val="24"/>
          <w:lang w:eastAsia="en-GB"/>
        </w:rPr>
        <w:t>But this move strikes me as</w:t>
      </w:r>
      <w:r w:rsidR="00783106">
        <w:rPr>
          <w:rFonts w:eastAsia="Times New Roman"/>
          <w:szCs w:val="24"/>
          <w:lang w:eastAsia="en-GB"/>
        </w:rPr>
        <w:t xml:space="preserve"> unsatisfactory for two reasons. First, taking Hawley’s argument on its own terms, one may object that Black’s spheres are only entitled to have twice the mass of a single sphere if they really are</w:t>
      </w:r>
      <w:r w:rsidR="004C6665" w:rsidRPr="00590182">
        <w:rPr>
          <w:spacing w:val="-3"/>
        </w:rPr>
        <w:t xml:space="preserve"> </w:t>
      </w:r>
      <w:r w:rsidR="004C6665" w:rsidRPr="00590182">
        <w:rPr>
          <w:spacing w:val="-3"/>
          <w:kern w:val="2"/>
        </w:rPr>
        <w:t xml:space="preserve">– </w:t>
      </w:r>
      <w:r w:rsidR="00783106" w:rsidRPr="00830B3B">
        <w:rPr>
          <w:rFonts w:eastAsia="Times New Roman"/>
          <w:i/>
          <w:szCs w:val="24"/>
          <w:lang w:eastAsia="en-GB"/>
        </w:rPr>
        <w:t>already</w:t>
      </w:r>
      <w:r w:rsidR="00783106">
        <w:rPr>
          <w:rFonts w:eastAsia="Times New Roman"/>
          <w:szCs w:val="24"/>
          <w:lang w:eastAsia="en-GB"/>
        </w:rPr>
        <w:t>, so to speak</w:t>
      </w:r>
      <w:r w:rsidR="004C6665" w:rsidRPr="00590182">
        <w:rPr>
          <w:spacing w:val="-3"/>
        </w:rPr>
        <w:t xml:space="preserve"> </w:t>
      </w:r>
      <w:r w:rsidR="004C6665" w:rsidRPr="00590182">
        <w:rPr>
          <w:spacing w:val="-3"/>
          <w:kern w:val="2"/>
        </w:rPr>
        <w:t xml:space="preserve">– </w:t>
      </w:r>
      <w:r w:rsidR="00783106">
        <w:rPr>
          <w:rFonts w:eastAsia="Times New Roman"/>
          <w:szCs w:val="24"/>
          <w:lang w:eastAsia="en-GB"/>
        </w:rPr>
        <w:t>two. The numerical difference must come first. The qualitative difference</w:t>
      </w:r>
      <w:r w:rsidR="004C6665" w:rsidRPr="00590182">
        <w:rPr>
          <w:spacing w:val="-3"/>
        </w:rPr>
        <w:t xml:space="preserve"> </w:t>
      </w:r>
      <w:r w:rsidR="004C6665" w:rsidRPr="00590182">
        <w:rPr>
          <w:spacing w:val="-3"/>
          <w:kern w:val="2"/>
        </w:rPr>
        <w:t xml:space="preserve">– </w:t>
      </w:r>
      <w:r w:rsidR="00783106">
        <w:rPr>
          <w:rFonts w:eastAsia="Times New Roman"/>
          <w:szCs w:val="24"/>
          <w:lang w:eastAsia="en-GB"/>
        </w:rPr>
        <w:t>a total mass of 2kg, say, as opposed to 1kg</w:t>
      </w:r>
      <w:r w:rsidR="004C6665" w:rsidRPr="00590182">
        <w:rPr>
          <w:spacing w:val="-3"/>
        </w:rPr>
        <w:t xml:space="preserve"> </w:t>
      </w:r>
      <w:r w:rsidR="004C6665" w:rsidRPr="00590182">
        <w:rPr>
          <w:spacing w:val="-3"/>
          <w:kern w:val="2"/>
        </w:rPr>
        <w:t xml:space="preserve">– </w:t>
      </w:r>
      <w:r w:rsidR="00783106">
        <w:rPr>
          <w:rFonts w:eastAsia="Times New Roman"/>
          <w:szCs w:val="24"/>
          <w:lang w:eastAsia="en-GB"/>
        </w:rPr>
        <w:t xml:space="preserve">is </w:t>
      </w:r>
      <w:r w:rsidR="00783106">
        <w:rPr>
          <w:rFonts w:eastAsia="Times New Roman"/>
          <w:szCs w:val="24"/>
          <w:lang w:eastAsia="en-GB"/>
        </w:rPr>
        <w:lastRenderedPageBreak/>
        <w:t>not doing any grounding work but itself supervenes on more fundamental metaphysical facts.</w:t>
      </w:r>
      <w:r w:rsidR="006D1D0D">
        <w:rPr>
          <w:rFonts w:eastAsia="Times New Roman"/>
          <w:szCs w:val="24"/>
          <w:lang w:eastAsia="en-GB"/>
        </w:rPr>
        <w:t xml:space="preserve"> (This </w:t>
      </w:r>
      <w:r w:rsidR="009E3177">
        <w:rPr>
          <w:rFonts w:eastAsia="Times New Roman"/>
          <w:szCs w:val="24"/>
          <w:lang w:eastAsia="en-GB"/>
        </w:rPr>
        <w:t xml:space="preserve">resumes </w:t>
      </w:r>
      <w:r w:rsidR="006D1D0D">
        <w:rPr>
          <w:rFonts w:eastAsia="Times New Roman"/>
          <w:szCs w:val="24"/>
          <w:lang w:eastAsia="en-GB"/>
        </w:rPr>
        <w:t>and develops a point that was aired in §1.)</w:t>
      </w:r>
      <w:r w:rsidR="00783106">
        <w:rPr>
          <w:rFonts w:eastAsia="Times New Roman"/>
          <w:szCs w:val="24"/>
          <w:lang w:eastAsia="en-GB"/>
        </w:rPr>
        <w:t xml:space="preserve"> Hawley considers this objection, and replies that, if it goes through, we must say the same about qualitative differences too</w:t>
      </w:r>
      <w:r w:rsidR="004C6665" w:rsidRPr="00590182">
        <w:rPr>
          <w:spacing w:val="-3"/>
        </w:rPr>
        <w:t xml:space="preserve"> </w:t>
      </w:r>
      <w:r w:rsidR="004C6665" w:rsidRPr="00590182">
        <w:rPr>
          <w:spacing w:val="-3"/>
          <w:kern w:val="2"/>
        </w:rPr>
        <w:t xml:space="preserve">– </w:t>
      </w:r>
      <w:r w:rsidR="00783106">
        <w:rPr>
          <w:rFonts w:eastAsia="Times New Roman"/>
          <w:szCs w:val="24"/>
          <w:lang w:eastAsia="en-GB"/>
        </w:rPr>
        <w:t>that is, we must say that numerical difference come</w:t>
      </w:r>
      <w:r w:rsidR="000B1E3D">
        <w:rPr>
          <w:rFonts w:eastAsia="Times New Roman"/>
          <w:szCs w:val="24"/>
          <w:lang w:eastAsia="en-GB"/>
        </w:rPr>
        <w:t>s</w:t>
      </w:r>
      <w:r w:rsidR="00783106">
        <w:rPr>
          <w:rFonts w:eastAsia="Times New Roman"/>
          <w:szCs w:val="24"/>
          <w:lang w:eastAsia="en-GB"/>
        </w:rPr>
        <w:t xml:space="preserve"> first</w:t>
      </w:r>
      <w:r w:rsidR="004C6665" w:rsidRPr="00590182">
        <w:rPr>
          <w:spacing w:val="-3"/>
        </w:rPr>
        <w:t xml:space="preserve"> </w:t>
      </w:r>
      <w:r w:rsidR="004C6665" w:rsidRPr="00590182">
        <w:rPr>
          <w:spacing w:val="-3"/>
          <w:kern w:val="2"/>
        </w:rPr>
        <w:t xml:space="preserve">– </w:t>
      </w:r>
      <w:r w:rsidR="00783106">
        <w:rPr>
          <w:rFonts w:eastAsia="Times New Roman"/>
          <w:szCs w:val="24"/>
          <w:lang w:eastAsia="en-GB"/>
        </w:rPr>
        <w:t xml:space="preserve">but that would of course cut off the branch on which the defender of PII is sitting. However, this reply does not seem to me cogent. </w:t>
      </w:r>
      <w:r>
        <w:rPr>
          <w:rFonts w:eastAsia="Times New Roman"/>
          <w:szCs w:val="24"/>
          <w:lang w:eastAsia="en-GB"/>
        </w:rPr>
        <w:t xml:space="preserve">For </w:t>
      </w:r>
      <w:r w:rsidR="00783106">
        <w:rPr>
          <w:rFonts w:eastAsia="Times New Roman"/>
          <w:szCs w:val="24"/>
          <w:lang w:eastAsia="en-GB"/>
        </w:rPr>
        <w:t>the PII-theorist</w:t>
      </w:r>
      <w:r>
        <w:rPr>
          <w:rFonts w:eastAsia="Times New Roman"/>
          <w:szCs w:val="24"/>
          <w:lang w:eastAsia="en-GB"/>
        </w:rPr>
        <w:t xml:space="preserve">, </w:t>
      </w:r>
      <w:r w:rsidR="00783106">
        <w:rPr>
          <w:rFonts w:eastAsia="Times New Roman"/>
          <w:szCs w:val="24"/>
          <w:lang w:eastAsia="en-GB"/>
        </w:rPr>
        <w:t>there are two spheres</w:t>
      </w:r>
      <w:r>
        <w:rPr>
          <w:rFonts w:eastAsia="Times New Roman"/>
          <w:szCs w:val="24"/>
          <w:lang w:eastAsia="en-GB"/>
        </w:rPr>
        <w:t xml:space="preserve"> in the Black universe</w:t>
      </w:r>
      <w:r w:rsidR="00783106">
        <w:rPr>
          <w:rFonts w:eastAsia="Times New Roman"/>
          <w:szCs w:val="24"/>
          <w:lang w:eastAsia="en-GB"/>
        </w:rPr>
        <w:t xml:space="preserve">, if indeed there </w:t>
      </w:r>
      <w:r w:rsidR="00783106">
        <w:rPr>
          <w:rFonts w:eastAsia="Times New Roman"/>
          <w:i/>
          <w:szCs w:val="24"/>
          <w:lang w:eastAsia="en-GB"/>
        </w:rPr>
        <w:t>are</w:t>
      </w:r>
      <w:r w:rsidR="00783106">
        <w:rPr>
          <w:rFonts w:eastAsia="Times New Roman"/>
          <w:szCs w:val="24"/>
          <w:lang w:eastAsia="en-GB"/>
        </w:rPr>
        <w:t xml:space="preserve"> two spheres, </w:t>
      </w:r>
      <w:r w:rsidR="00783106" w:rsidRPr="0093065D">
        <w:rPr>
          <w:rFonts w:eastAsia="Times New Roman"/>
          <w:i/>
          <w:szCs w:val="24"/>
          <w:lang w:eastAsia="en-GB"/>
        </w:rPr>
        <w:t>because</w:t>
      </w:r>
      <w:r w:rsidR="00783106">
        <w:rPr>
          <w:rFonts w:eastAsia="Times New Roman"/>
          <w:szCs w:val="24"/>
          <w:lang w:eastAsia="en-GB"/>
        </w:rPr>
        <w:t xml:space="preserve"> they differ qualitatively (in their gravitational properties, for instance, as we have explored). And obviously if there </w:t>
      </w:r>
      <w:r w:rsidR="00783106" w:rsidRPr="000B1E3D">
        <w:rPr>
          <w:rFonts w:eastAsia="Times New Roman"/>
          <w:i/>
          <w:szCs w:val="24"/>
          <w:lang w:eastAsia="en-GB"/>
        </w:rPr>
        <w:t>are</w:t>
      </w:r>
      <w:r w:rsidR="00783106">
        <w:rPr>
          <w:rFonts w:eastAsia="Times New Roman"/>
          <w:szCs w:val="24"/>
          <w:lang w:eastAsia="en-GB"/>
        </w:rPr>
        <w:t xml:space="preserve"> two spheres, and each has a mass of 1 kg, then the total mass of the set-up will </w:t>
      </w:r>
      <w:r w:rsidR="000B1E3D">
        <w:rPr>
          <w:rFonts w:eastAsia="Times New Roman"/>
          <w:szCs w:val="24"/>
          <w:lang w:eastAsia="en-GB"/>
        </w:rPr>
        <w:t xml:space="preserve">indeed </w:t>
      </w:r>
      <w:r w:rsidR="00783106">
        <w:rPr>
          <w:rFonts w:eastAsia="Times New Roman"/>
          <w:szCs w:val="24"/>
          <w:lang w:eastAsia="en-GB"/>
        </w:rPr>
        <w:t xml:space="preserve">be 2kg. But that does not mean that one can appeal to such facts as </w:t>
      </w:r>
      <w:r w:rsidR="00783106" w:rsidRPr="000B1E3D">
        <w:rPr>
          <w:rFonts w:eastAsia="Times New Roman"/>
          <w:i/>
          <w:szCs w:val="24"/>
          <w:lang w:eastAsia="en-GB"/>
        </w:rPr>
        <w:t>evidence</w:t>
      </w:r>
      <w:r w:rsidR="00783106">
        <w:rPr>
          <w:rFonts w:eastAsia="Times New Roman"/>
          <w:szCs w:val="24"/>
          <w:lang w:eastAsia="en-GB"/>
        </w:rPr>
        <w:t xml:space="preserve"> of the coherence of the Black scenario, that is, to prove that we really do have two spheres, and not one. For just this point</w:t>
      </w:r>
      <w:r w:rsidR="004C6665" w:rsidRPr="00590182">
        <w:rPr>
          <w:spacing w:val="-3"/>
        </w:rPr>
        <w:t xml:space="preserve"> </w:t>
      </w:r>
      <w:r w:rsidR="004C6665" w:rsidRPr="00590182">
        <w:rPr>
          <w:spacing w:val="-3"/>
          <w:kern w:val="2"/>
        </w:rPr>
        <w:t xml:space="preserve">– </w:t>
      </w:r>
      <w:r w:rsidR="00783106">
        <w:rPr>
          <w:rFonts w:eastAsia="Times New Roman"/>
          <w:szCs w:val="24"/>
          <w:lang w:eastAsia="en-GB"/>
        </w:rPr>
        <w:t>namely whether the total mass of the set-up is 1kg or 2kg</w:t>
      </w:r>
      <w:r w:rsidR="004C6665" w:rsidRPr="00590182">
        <w:rPr>
          <w:spacing w:val="-3"/>
        </w:rPr>
        <w:t xml:space="preserve"> </w:t>
      </w:r>
      <w:r w:rsidR="004C6665" w:rsidRPr="00590182">
        <w:rPr>
          <w:spacing w:val="-3"/>
          <w:kern w:val="2"/>
        </w:rPr>
        <w:t xml:space="preserve">– </w:t>
      </w:r>
      <w:r w:rsidR="00783106">
        <w:rPr>
          <w:rFonts w:eastAsia="Times New Roman"/>
          <w:szCs w:val="24"/>
          <w:lang w:eastAsia="en-GB"/>
        </w:rPr>
        <w:t xml:space="preserve">is what is in question when we ponder the coherence of Black’s description, and so it cannot </w:t>
      </w:r>
      <w:r w:rsidR="000B1E3D">
        <w:rPr>
          <w:rFonts w:eastAsia="Times New Roman"/>
          <w:szCs w:val="24"/>
          <w:lang w:eastAsia="en-GB"/>
        </w:rPr>
        <w:t>be appealed to as a given. S</w:t>
      </w:r>
      <w:r w:rsidR="00783106">
        <w:rPr>
          <w:rFonts w:eastAsia="Times New Roman"/>
          <w:szCs w:val="24"/>
          <w:lang w:eastAsia="en-GB"/>
        </w:rPr>
        <w:t>econdly, and more importantly, Hawley’s argument does not deal with the difficulty that we started with</w:t>
      </w:r>
      <w:r w:rsidR="006D1D0D">
        <w:rPr>
          <w:rFonts w:eastAsia="Times New Roman"/>
          <w:szCs w:val="24"/>
          <w:lang w:eastAsia="en-GB"/>
        </w:rPr>
        <w:t xml:space="preserve"> in this section</w:t>
      </w:r>
      <w:r w:rsidR="00783106">
        <w:rPr>
          <w:rFonts w:eastAsia="Times New Roman"/>
          <w:szCs w:val="24"/>
          <w:lang w:eastAsia="en-GB"/>
        </w:rPr>
        <w:t xml:space="preserve">, which was the question how to motivate the exclusion of Della-Rocca-style duplications. There are </w:t>
      </w:r>
      <w:r w:rsidR="00783106" w:rsidRPr="0093065D">
        <w:rPr>
          <w:rFonts w:eastAsia="Times New Roman"/>
          <w:i/>
          <w:szCs w:val="24"/>
          <w:lang w:eastAsia="en-GB"/>
        </w:rPr>
        <w:t>no</w:t>
      </w:r>
      <w:r w:rsidR="00783106">
        <w:rPr>
          <w:rFonts w:eastAsia="Times New Roman"/>
          <w:szCs w:val="24"/>
          <w:lang w:eastAsia="en-GB"/>
        </w:rPr>
        <w:t xml:space="preserve"> qualitative differences between a scenario in which one computer sits on my desk and a would-be alternative scenario in which twenty indiscernible computers sit there, occupying exactly the same </w:t>
      </w:r>
      <w:r w:rsidR="002A024A">
        <w:rPr>
          <w:rFonts w:eastAsia="Times New Roman"/>
          <w:szCs w:val="24"/>
          <w:lang w:eastAsia="en-GB"/>
        </w:rPr>
        <w:t xml:space="preserve">regions of </w:t>
      </w:r>
      <w:r w:rsidR="00783106">
        <w:rPr>
          <w:rFonts w:eastAsia="Times New Roman"/>
          <w:szCs w:val="24"/>
          <w:lang w:eastAsia="en-GB"/>
        </w:rPr>
        <w:t xml:space="preserve">space and time. Again, there are </w:t>
      </w:r>
      <w:r w:rsidR="00783106">
        <w:rPr>
          <w:rFonts w:eastAsia="Times New Roman"/>
          <w:i/>
          <w:szCs w:val="24"/>
          <w:lang w:eastAsia="en-GB"/>
        </w:rPr>
        <w:t>no</w:t>
      </w:r>
      <w:r w:rsidR="00783106">
        <w:rPr>
          <w:rFonts w:eastAsia="Times New Roman"/>
          <w:szCs w:val="24"/>
          <w:lang w:eastAsia="en-GB"/>
        </w:rPr>
        <w:t xml:space="preserve"> qualitative differences between Black’s original scenario of two spheres, and a duplicate scenario in which each sphere is co-located </w:t>
      </w:r>
      <w:r w:rsidR="002A024A">
        <w:rPr>
          <w:rFonts w:eastAsia="Times New Roman"/>
          <w:szCs w:val="24"/>
          <w:lang w:eastAsia="en-GB"/>
        </w:rPr>
        <w:t>with twenty, or twenty billion</w:t>
      </w:r>
      <w:r w:rsidR="004C6665" w:rsidRPr="00590182">
        <w:rPr>
          <w:spacing w:val="-3"/>
        </w:rPr>
        <w:t xml:space="preserve"> </w:t>
      </w:r>
      <w:r w:rsidR="004C6665" w:rsidRPr="00590182">
        <w:rPr>
          <w:spacing w:val="-3"/>
          <w:kern w:val="2"/>
        </w:rPr>
        <w:t xml:space="preserve">– </w:t>
      </w:r>
      <w:r w:rsidR="002A024A">
        <w:rPr>
          <w:rFonts w:eastAsia="Times New Roman"/>
          <w:szCs w:val="24"/>
          <w:lang w:eastAsia="en-GB"/>
        </w:rPr>
        <w:t xml:space="preserve">or even, and this is now </w:t>
      </w:r>
      <w:r w:rsidR="002A024A" w:rsidRPr="002A024A">
        <w:rPr>
          <w:rFonts w:eastAsia="Times New Roman"/>
          <w:i/>
          <w:szCs w:val="24"/>
          <w:lang w:eastAsia="en-GB"/>
        </w:rPr>
        <w:t>really</w:t>
      </w:r>
      <w:r w:rsidR="002A024A">
        <w:rPr>
          <w:rFonts w:eastAsia="Times New Roman"/>
          <w:szCs w:val="24"/>
          <w:lang w:eastAsia="en-GB"/>
        </w:rPr>
        <w:t xml:space="preserve"> getting ridiculous, a transfinite number</w:t>
      </w:r>
      <w:r w:rsidR="004C6665" w:rsidRPr="00590182">
        <w:rPr>
          <w:spacing w:val="-3"/>
        </w:rPr>
        <w:t xml:space="preserve"> </w:t>
      </w:r>
      <w:r w:rsidR="004C6665" w:rsidRPr="00590182">
        <w:rPr>
          <w:spacing w:val="-3"/>
          <w:kern w:val="2"/>
        </w:rPr>
        <w:t xml:space="preserve">– </w:t>
      </w:r>
      <w:r w:rsidR="00783106">
        <w:rPr>
          <w:rFonts w:eastAsia="Times New Roman"/>
          <w:szCs w:val="24"/>
          <w:lang w:eastAsia="en-GB"/>
        </w:rPr>
        <w:t>indiscernible spheres. However many indiscernible spheres we pack into the same places (and t</w:t>
      </w:r>
      <w:r w:rsidR="000E090D">
        <w:rPr>
          <w:rFonts w:eastAsia="Times New Roman"/>
          <w:szCs w:val="24"/>
          <w:lang w:eastAsia="en-GB"/>
        </w:rPr>
        <w:t>imes) as Black’s two origi</w:t>
      </w:r>
      <w:r w:rsidR="000A25EA">
        <w:rPr>
          <w:rFonts w:eastAsia="Times New Roman"/>
          <w:szCs w:val="24"/>
          <w:lang w:eastAsia="en-GB"/>
        </w:rPr>
        <w:t>nals</w:t>
      </w:r>
      <w:r w:rsidR="00A64422" w:rsidRPr="00590182">
        <w:rPr>
          <w:spacing w:val="-3"/>
        </w:rPr>
        <w:t xml:space="preserve"> </w:t>
      </w:r>
      <w:r w:rsidR="00A64422" w:rsidRPr="00590182">
        <w:rPr>
          <w:spacing w:val="-3"/>
          <w:kern w:val="2"/>
        </w:rPr>
        <w:t xml:space="preserve">– </w:t>
      </w:r>
      <w:r w:rsidR="000A25EA">
        <w:rPr>
          <w:rFonts w:eastAsia="Times New Roman"/>
          <w:szCs w:val="24"/>
          <w:lang w:eastAsia="en-GB"/>
        </w:rPr>
        <w:t>be it two, twenty billion</w:t>
      </w:r>
      <w:r w:rsidR="00E24943">
        <w:rPr>
          <w:rFonts w:eastAsia="Times New Roman"/>
          <w:szCs w:val="24"/>
          <w:lang w:eastAsia="en-GB"/>
        </w:rPr>
        <w:t>,</w:t>
      </w:r>
      <w:r w:rsidR="000A25EA">
        <w:rPr>
          <w:rFonts w:eastAsia="Times New Roman"/>
          <w:szCs w:val="24"/>
          <w:lang w:eastAsia="en-GB"/>
        </w:rPr>
        <w:t xml:space="preserve"> </w:t>
      </w:r>
      <w:r w:rsidR="000A25EA">
        <w:rPr>
          <w:rFonts w:eastAsia="Times New Roman"/>
          <w:szCs w:val="24"/>
          <w:rtl/>
          <w:lang w:eastAsia="en-GB" w:bidi="he-IL"/>
        </w:rPr>
        <w:t>א</w:t>
      </w:r>
      <w:r w:rsidR="000A25EA" w:rsidRPr="000A25EA">
        <w:rPr>
          <w:position w:val="-6"/>
          <w:sz w:val="16"/>
          <w:szCs w:val="16"/>
        </w:rPr>
        <w:t>0</w:t>
      </w:r>
      <w:r w:rsidR="000E090D">
        <w:rPr>
          <w:rFonts w:eastAsia="Times New Roman"/>
          <w:szCs w:val="24"/>
          <w:lang w:eastAsia="en-GB"/>
        </w:rPr>
        <w:t>, or more</w:t>
      </w:r>
      <w:r w:rsidR="00A64422" w:rsidRPr="00590182">
        <w:rPr>
          <w:spacing w:val="-3"/>
        </w:rPr>
        <w:t xml:space="preserve"> </w:t>
      </w:r>
      <w:r w:rsidR="00A64422" w:rsidRPr="00590182">
        <w:rPr>
          <w:spacing w:val="-3"/>
          <w:kern w:val="2"/>
        </w:rPr>
        <w:t xml:space="preserve">– </w:t>
      </w:r>
      <w:r w:rsidR="00783106">
        <w:rPr>
          <w:rFonts w:eastAsia="Times New Roman"/>
          <w:szCs w:val="24"/>
          <w:lang w:eastAsia="en-GB"/>
        </w:rPr>
        <w:t>the total mass of t</w:t>
      </w:r>
      <w:r w:rsidR="000E090D">
        <w:rPr>
          <w:rFonts w:eastAsia="Times New Roman"/>
          <w:szCs w:val="24"/>
          <w:lang w:eastAsia="en-GB"/>
        </w:rPr>
        <w:t>he set-up will still be a dismal and pathetic</w:t>
      </w:r>
      <w:r w:rsidR="00783106">
        <w:rPr>
          <w:rFonts w:eastAsia="Times New Roman"/>
          <w:szCs w:val="24"/>
          <w:lang w:eastAsia="en-GB"/>
        </w:rPr>
        <w:t xml:space="preserve"> 2kg. The opponent of PII is still left high and dry in the face of the</w:t>
      </w:r>
      <w:r w:rsidR="000E090D">
        <w:rPr>
          <w:rFonts w:eastAsia="Times New Roman"/>
          <w:szCs w:val="24"/>
          <w:lang w:eastAsia="en-GB"/>
        </w:rPr>
        <w:t xml:space="preserve"> duplication</w:t>
      </w:r>
      <w:r>
        <w:rPr>
          <w:rFonts w:eastAsia="Times New Roman"/>
          <w:szCs w:val="24"/>
          <w:lang w:eastAsia="en-GB"/>
        </w:rPr>
        <w:t xml:space="preserve"> argument</w:t>
      </w:r>
      <w:r w:rsidR="00783106">
        <w:rPr>
          <w:rFonts w:eastAsia="Times New Roman"/>
          <w:szCs w:val="24"/>
          <w:lang w:eastAsia="en-GB"/>
        </w:rPr>
        <w:t>.</w:t>
      </w:r>
    </w:p>
    <w:p w:rsidR="009D6B64" w:rsidRDefault="009D6B64" w:rsidP="005049A3">
      <w:pPr>
        <w:spacing w:after="0" w:line="360" w:lineRule="auto"/>
        <w:jc w:val="both"/>
        <w:rPr>
          <w:rFonts w:eastAsia="Times New Roman"/>
          <w:szCs w:val="24"/>
          <w:lang w:eastAsia="en-GB"/>
        </w:rPr>
      </w:pPr>
    </w:p>
    <w:p w:rsidR="005049A3" w:rsidRDefault="005049A3" w:rsidP="005049A3">
      <w:pPr>
        <w:spacing w:after="0" w:line="360" w:lineRule="auto"/>
        <w:jc w:val="both"/>
        <w:rPr>
          <w:rFonts w:eastAsia="Times New Roman"/>
          <w:szCs w:val="24"/>
          <w:lang w:eastAsia="en-GB"/>
        </w:rPr>
      </w:pPr>
    </w:p>
    <w:p w:rsidR="002871C6" w:rsidRPr="005049A3" w:rsidRDefault="009E3177" w:rsidP="00EC4A0D">
      <w:pPr>
        <w:spacing w:after="0" w:line="360" w:lineRule="auto"/>
        <w:rPr>
          <w:rFonts w:eastAsia="Times New Roman"/>
          <w:b/>
          <w:sz w:val="28"/>
          <w:szCs w:val="28"/>
          <w:lang w:eastAsia="en-GB"/>
        </w:rPr>
      </w:pPr>
      <w:r w:rsidRPr="005049A3">
        <w:rPr>
          <w:rFonts w:eastAsia="Times New Roman"/>
          <w:b/>
          <w:sz w:val="28"/>
          <w:szCs w:val="28"/>
          <w:lang w:eastAsia="en-GB"/>
        </w:rPr>
        <w:t>6</w:t>
      </w:r>
      <w:r w:rsidR="005049A3">
        <w:rPr>
          <w:rFonts w:eastAsia="Times New Roman"/>
          <w:b/>
          <w:sz w:val="28"/>
          <w:szCs w:val="28"/>
          <w:lang w:eastAsia="en-GB"/>
        </w:rPr>
        <w:t xml:space="preserve">. </w:t>
      </w:r>
      <w:r w:rsidR="00EC4A0D" w:rsidRPr="005049A3">
        <w:rPr>
          <w:rFonts w:eastAsia="Times New Roman"/>
          <w:b/>
          <w:sz w:val="28"/>
          <w:szCs w:val="28"/>
          <w:lang w:eastAsia="en-GB"/>
        </w:rPr>
        <w:t xml:space="preserve">Compresence and the </w:t>
      </w:r>
      <w:r w:rsidR="00A125FF">
        <w:rPr>
          <w:rFonts w:eastAsia="Times New Roman"/>
          <w:b/>
          <w:sz w:val="28"/>
          <w:szCs w:val="28"/>
          <w:lang w:eastAsia="en-GB"/>
        </w:rPr>
        <w:t>b</w:t>
      </w:r>
      <w:r w:rsidR="00EC4A0D" w:rsidRPr="005049A3">
        <w:rPr>
          <w:rFonts w:eastAsia="Times New Roman"/>
          <w:b/>
          <w:sz w:val="28"/>
          <w:szCs w:val="28"/>
          <w:lang w:eastAsia="en-GB"/>
        </w:rPr>
        <w:t xml:space="preserve">undle </w:t>
      </w:r>
      <w:r w:rsidR="00A125FF">
        <w:rPr>
          <w:rFonts w:eastAsia="Times New Roman"/>
          <w:b/>
          <w:sz w:val="28"/>
          <w:szCs w:val="28"/>
          <w:lang w:eastAsia="en-GB"/>
        </w:rPr>
        <w:t>t</w:t>
      </w:r>
      <w:r w:rsidR="00EC4A0D" w:rsidRPr="005049A3">
        <w:rPr>
          <w:rFonts w:eastAsia="Times New Roman"/>
          <w:b/>
          <w:sz w:val="28"/>
          <w:szCs w:val="28"/>
          <w:lang w:eastAsia="en-GB"/>
        </w:rPr>
        <w:t xml:space="preserve">heory of </w:t>
      </w:r>
      <w:r w:rsidR="00A125FF">
        <w:rPr>
          <w:rFonts w:eastAsia="Times New Roman"/>
          <w:b/>
          <w:sz w:val="28"/>
          <w:szCs w:val="28"/>
          <w:lang w:eastAsia="en-GB"/>
        </w:rPr>
        <w:t>s</w:t>
      </w:r>
      <w:r w:rsidR="00EC4A0D" w:rsidRPr="005049A3">
        <w:rPr>
          <w:rFonts w:eastAsia="Times New Roman"/>
          <w:b/>
          <w:sz w:val="28"/>
          <w:szCs w:val="28"/>
          <w:lang w:eastAsia="en-GB"/>
        </w:rPr>
        <w:t>ubstance</w:t>
      </w:r>
    </w:p>
    <w:p w:rsidR="005049A3" w:rsidRDefault="005049A3" w:rsidP="00DC7B46">
      <w:pPr>
        <w:spacing w:after="0" w:line="360" w:lineRule="auto"/>
        <w:jc w:val="both"/>
        <w:rPr>
          <w:rFonts w:eastAsia="Times New Roman"/>
          <w:szCs w:val="24"/>
          <w:lang w:eastAsia="en-GB"/>
        </w:rPr>
      </w:pPr>
    </w:p>
    <w:p w:rsidR="00294FB8" w:rsidRDefault="001713CA" w:rsidP="00DC7B46">
      <w:pPr>
        <w:spacing w:after="0" w:line="360" w:lineRule="auto"/>
        <w:jc w:val="both"/>
        <w:rPr>
          <w:szCs w:val="24"/>
        </w:rPr>
      </w:pPr>
      <w:r>
        <w:rPr>
          <w:rFonts w:eastAsia="Times New Roman"/>
          <w:szCs w:val="24"/>
          <w:lang w:eastAsia="en-GB"/>
        </w:rPr>
        <w:t>Do these reflections vindicate the bundle theory of substance? That depends on exactly what we take this theory to be. PII</w:t>
      </w:r>
      <w:r w:rsidR="00684901">
        <w:rPr>
          <w:rFonts w:eastAsia="Times New Roman"/>
          <w:szCs w:val="24"/>
          <w:lang w:eastAsia="en-GB"/>
        </w:rPr>
        <w:t>, in the version I am defending,</w:t>
      </w:r>
      <w:r>
        <w:rPr>
          <w:rFonts w:eastAsia="Times New Roman"/>
          <w:szCs w:val="24"/>
          <w:lang w:eastAsia="en-GB"/>
        </w:rPr>
        <w:t xml:space="preserve"> states that</w:t>
      </w:r>
      <w:r w:rsidR="00684901">
        <w:rPr>
          <w:rFonts w:eastAsia="Times New Roman"/>
          <w:szCs w:val="24"/>
          <w:lang w:eastAsia="en-GB"/>
        </w:rPr>
        <w:t xml:space="preserve"> objects with the same</w:t>
      </w:r>
      <w:r>
        <w:rPr>
          <w:rFonts w:eastAsia="Times New Roman"/>
          <w:szCs w:val="24"/>
          <w:lang w:eastAsia="en-GB"/>
        </w:rPr>
        <w:t xml:space="preserve"> universal properties</w:t>
      </w:r>
      <w:r w:rsidR="00684901">
        <w:rPr>
          <w:rFonts w:eastAsia="Times New Roman"/>
          <w:szCs w:val="24"/>
          <w:lang w:eastAsia="en-GB"/>
        </w:rPr>
        <w:t xml:space="preserve"> (relations included) are identical</w:t>
      </w:r>
      <w:r>
        <w:rPr>
          <w:rFonts w:eastAsia="Times New Roman"/>
          <w:szCs w:val="24"/>
          <w:lang w:eastAsia="en-GB"/>
        </w:rPr>
        <w:t>;</w:t>
      </w:r>
      <w:r w:rsidR="00C841C9">
        <w:rPr>
          <w:rFonts w:eastAsia="Times New Roman"/>
          <w:szCs w:val="24"/>
          <w:lang w:eastAsia="en-GB"/>
        </w:rPr>
        <w:t xml:space="preserve"> the unive</w:t>
      </w:r>
      <w:r w:rsidR="009D6B64">
        <w:rPr>
          <w:rFonts w:eastAsia="Times New Roman"/>
          <w:szCs w:val="24"/>
          <w:lang w:eastAsia="en-GB"/>
        </w:rPr>
        <w:t>rsal properties may be</w:t>
      </w:r>
      <w:r w:rsidR="00C841C9">
        <w:rPr>
          <w:rFonts w:eastAsia="Times New Roman"/>
          <w:szCs w:val="24"/>
          <w:lang w:eastAsia="en-GB"/>
        </w:rPr>
        <w:t xml:space="preserve"> allowed to involve reference to individuals, such as points of space, so long as the trivializing kind of reference to individuals is avoided. B</w:t>
      </w:r>
      <w:r w:rsidR="00684901">
        <w:rPr>
          <w:rFonts w:eastAsia="Times New Roman"/>
          <w:szCs w:val="24"/>
          <w:lang w:eastAsia="en-GB"/>
        </w:rPr>
        <w:t>ut to say this much</w:t>
      </w:r>
      <w:r>
        <w:rPr>
          <w:rFonts w:eastAsia="Times New Roman"/>
          <w:szCs w:val="24"/>
          <w:lang w:eastAsia="en-GB"/>
        </w:rPr>
        <w:t xml:space="preserve"> is not </w:t>
      </w:r>
      <w:r>
        <w:rPr>
          <w:rFonts w:eastAsia="Times New Roman"/>
          <w:i/>
          <w:szCs w:val="24"/>
          <w:lang w:eastAsia="en-GB"/>
        </w:rPr>
        <w:t>eo ipso</w:t>
      </w:r>
      <w:r>
        <w:rPr>
          <w:rFonts w:eastAsia="Times New Roman"/>
          <w:szCs w:val="24"/>
          <w:lang w:eastAsia="en-GB"/>
        </w:rPr>
        <w:t xml:space="preserve"> to say that individuals </w:t>
      </w:r>
      <w:r>
        <w:rPr>
          <w:rFonts w:eastAsia="Times New Roman"/>
          <w:szCs w:val="24"/>
          <w:lang w:eastAsia="en-GB"/>
        </w:rPr>
        <w:lastRenderedPageBreak/>
        <w:t xml:space="preserve">are </w:t>
      </w:r>
      <w:r>
        <w:rPr>
          <w:rFonts w:eastAsia="Times New Roman"/>
          <w:i/>
          <w:szCs w:val="24"/>
          <w:lang w:eastAsia="en-GB"/>
        </w:rPr>
        <w:t>no more than</w:t>
      </w:r>
      <w:r>
        <w:rPr>
          <w:rFonts w:eastAsia="Times New Roman"/>
          <w:szCs w:val="24"/>
          <w:lang w:eastAsia="en-GB"/>
        </w:rPr>
        <w:t xml:space="preserve"> bundles of universals. Everything depends here on what is involved in the idea of a </w:t>
      </w:r>
      <w:r>
        <w:rPr>
          <w:rFonts w:eastAsia="Times New Roman"/>
          <w:i/>
          <w:szCs w:val="24"/>
          <w:lang w:eastAsia="en-GB"/>
        </w:rPr>
        <w:t>bundle</w:t>
      </w:r>
      <w:r>
        <w:rPr>
          <w:rFonts w:eastAsia="Times New Roman"/>
          <w:szCs w:val="24"/>
          <w:lang w:eastAsia="en-GB"/>
        </w:rPr>
        <w:t xml:space="preserve">: what </w:t>
      </w:r>
      <w:r>
        <w:rPr>
          <w:rFonts w:eastAsia="Times New Roman"/>
          <w:i/>
          <w:szCs w:val="24"/>
          <w:lang w:eastAsia="en-GB"/>
        </w:rPr>
        <w:t>is</w:t>
      </w:r>
      <w:r>
        <w:rPr>
          <w:rFonts w:eastAsia="Times New Roman"/>
          <w:szCs w:val="24"/>
          <w:lang w:eastAsia="en-GB"/>
        </w:rPr>
        <w:t xml:space="preserve"> a bundle?</w:t>
      </w:r>
      <w:r w:rsidR="00684901">
        <w:rPr>
          <w:rFonts w:eastAsia="Times New Roman"/>
          <w:szCs w:val="24"/>
          <w:lang w:eastAsia="en-GB"/>
        </w:rPr>
        <w:t xml:space="preserve"> Certainly the bundle theorist should not identify bundles with sheer sets, for sets and individuals differ in crucial respects.</w:t>
      </w:r>
      <w:r w:rsidR="00684901">
        <w:rPr>
          <w:rStyle w:val="FootnoteReference"/>
          <w:rFonts w:eastAsia="Times New Roman"/>
          <w:szCs w:val="24"/>
          <w:lang w:eastAsia="en-GB"/>
        </w:rPr>
        <w:footnoteReference w:id="22"/>
      </w:r>
      <w:r w:rsidR="00684901">
        <w:rPr>
          <w:rFonts w:eastAsia="Times New Roman"/>
          <w:szCs w:val="24"/>
          <w:lang w:eastAsia="en-GB"/>
        </w:rPr>
        <w:t xml:space="preserve"> Likewise for mereological sums and individuals. What about aggregates? This suggestion is no use to the bundle theorist either: i</w:t>
      </w:r>
      <w:r>
        <w:rPr>
          <w:rFonts w:eastAsia="Times New Roman"/>
          <w:szCs w:val="24"/>
          <w:lang w:eastAsia="en-GB"/>
        </w:rPr>
        <w:t xml:space="preserve">f a bundle is understood to be </w:t>
      </w:r>
      <w:r w:rsidR="00684901">
        <w:rPr>
          <w:rFonts w:eastAsia="Times New Roman"/>
          <w:szCs w:val="24"/>
          <w:lang w:eastAsia="en-GB"/>
        </w:rPr>
        <w:t>a mere</w:t>
      </w:r>
      <w:r>
        <w:rPr>
          <w:rFonts w:eastAsia="Times New Roman"/>
          <w:szCs w:val="24"/>
          <w:lang w:eastAsia="en-GB"/>
        </w:rPr>
        <w:t xml:space="preserve"> aggreg</w:t>
      </w:r>
      <w:r w:rsidR="00684901">
        <w:rPr>
          <w:rFonts w:eastAsia="Times New Roman"/>
          <w:szCs w:val="24"/>
          <w:lang w:eastAsia="en-GB"/>
        </w:rPr>
        <w:t>ate, then the bundle theory will</w:t>
      </w:r>
      <w:r>
        <w:rPr>
          <w:rFonts w:eastAsia="Times New Roman"/>
          <w:szCs w:val="24"/>
          <w:lang w:eastAsia="en-GB"/>
        </w:rPr>
        <w:t xml:space="preserve"> be false, for an iron sphere is not simply an aggregate of the universals </w:t>
      </w:r>
      <w:r>
        <w:rPr>
          <w:rFonts w:eastAsia="Times New Roman"/>
          <w:i/>
          <w:szCs w:val="24"/>
          <w:lang w:eastAsia="en-GB"/>
        </w:rPr>
        <w:t>made of iron</w:t>
      </w:r>
      <w:r>
        <w:rPr>
          <w:rFonts w:eastAsia="Times New Roman"/>
          <w:szCs w:val="24"/>
          <w:lang w:eastAsia="en-GB"/>
        </w:rPr>
        <w:t xml:space="preserve">, </w:t>
      </w:r>
      <w:r>
        <w:rPr>
          <w:rFonts w:eastAsia="Times New Roman"/>
          <w:i/>
          <w:szCs w:val="24"/>
          <w:lang w:eastAsia="en-GB"/>
        </w:rPr>
        <w:t>spherical</w:t>
      </w:r>
      <w:r>
        <w:rPr>
          <w:rFonts w:eastAsia="Times New Roman"/>
          <w:szCs w:val="24"/>
          <w:lang w:eastAsia="en-GB"/>
        </w:rPr>
        <w:t xml:space="preserve"> etc. No matter how complete we make this list of universals, there will always be a gap between the sheer aggregate or collection of those universals and an individuals composed of them. </w:t>
      </w:r>
      <w:r w:rsidR="005829A9">
        <w:rPr>
          <w:rFonts w:eastAsia="Times New Roman"/>
          <w:szCs w:val="24"/>
          <w:lang w:eastAsia="en-GB"/>
        </w:rPr>
        <w:t xml:space="preserve">As John Hawthorne and J. A. Cover </w:t>
      </w:r>
      <w:r w:rsidR="005049A3">
        <w:rPr>
          <w:rFonts w:eastAsia="Times New Roman"/>
          <w:szCs w:val="24"/>
          <w:lang w:eastAsia="en-GB"/>
        </w:rPr>
        <w:t xml:space="preserve">(1998: 205) </w:t>
      </w:r>
      <w:r w:rsidR="005829A9">
        <w:rPr>
          <w:rFonts w:eastAsia="Times New Roman"/>
          <w:szCs w:val="24"/>
          <w:lang w:eastAsia="en-GB"/>
        </w:rPr>
        <w:t>note,</w:t>
      </w:r>
      <w:r w:rsidR="005829A9" w:rsidRPr="006F31C7">
        <w:rPr>
          <w:szCs w:val="24"/>
        </w:rPr>
        <w:t xml:space="preserve"> </w:t>
      </w:r>
    </w:p>
    <w:p w:rsidR="00294FB8" w:rsidRDefault="00294FB8" w:rsidP="00DC7B46">
      <w:pPr>
        <w:spacing w:after="0" w:line="360" w:lineRule="auto"/>
        <w:jc w:val="both"/>
        <w:rPr>
          <w:szCs w:val="24"/>
        </w:rPr>
      </w:pPr>
    </w:p>
    <w:p w:rsidR="00294FB8" w:rsidRPr="00294FB8" w:rsidRDefault="005829A9" w:rsidP="0025323E">
      <w:pPr>
        <w:spacing w:after="0" w:line="360" w:lineRule="auto"/>
        <w:ind w:left="567" w:right="565"/>
        <w:jc w:val="both"/>
        <w:rPr>
          <w:rFonts w:eastAsia="Times New Roman"/>
          <w:sz w:val="20"/>
          <w:lang w:eastAsia="en-GB"/>
        </w:rPr>
      </w:pPr>
      <w:r w:rsidRPr="00294FB8">
        <w:rPr>
          <w:sz w:val="20"/>
        </w:rPr>
        <w:t xml:space="preserve">The Bundle Theory must of course </w:t>
      </w:r>
      <w:r w:rsidRPr="00294FB8">
        <w:rPr>
          <w:rFonts w:eastAsia="Times New Roman"/>
          <w:sz w:val="20"/>
          <w:lang w:eastAsia="en-GB"/>
        </w:rPr>
        <w:t>distinguish between a list and a statement, or</w:t>
      </w:r>
      <w:r w:rsidR="0025323E">
        <w:rPr>
          <w:rFonts w:eastAsia="Times New Roman"/>
          <w:sz w:val="20"/>
          <w:lang w:eastAsia="en-GB"/>
        </w:rPr>
        <w:t xml:space="preserve"> – </w:t>
      </w:r>
      <w:r w:rsidRPr="00294FB8">
        <w:rPr>
          <w:rFonts w:eastAsia="Times New Roman"/>
          <w:sz w:val="20"/>
          <w:lang w:eastAsia="en-GB"/>
        </w:rPr>
        <w:t>moving now from the formal to the material mode</w:t>
      </w:r>
      <w:r w:rsidR="0025323E">
        <w:rPr>
          <w:rFonts w:eastAsia="Times New Roman"/>
          <w:sz w:val="20"/>
          <w:lang w:eastAsia="en-GB"/>
        </w:rPr>
        <w:t xml:space="preserve"> – </w:t>
      </w:r>
      <w:r w:rsidRPr="00294FB8">
        <w:rPr>
          <w:rFonts w:eastAsia="Times New Roman"/>
          <w:sz w:val="20"/>
          <w:lang w:eastAsia="en-GB"/>
        </w:rPr>
        <w:t xml:space="preserve">between the existence of universals </w:t>
      </w:r>
      <w:r w:rsidRPr="00294FB8">
        <w:rPr>
          <w:rFonts w:eastAsia="Times New Roman"/>
          <w:i/>
          <w:sz w:val="20"/>
          <w:lang w:eastAsia="en-GB"/>
        </w:rPr>
        <w:t>F</w:t>
      </w:r>
      <w:r w:rsidRPr="00294FB8">
        <w:rPr>
          <w:rFonts w:eastAsia="Times New Roman"/>
          <w:sz w:val="20"/>
          <w:lang w:eastAsia="en-GB"/>
        </w:rPr>
        <w:t xml:space="preserve">, </w:t>
      </w:r>
      <w:r w:rsidRPr="00294FB8">
        <w:rPr>
          <w:rFonts w:eastAsia="Times New Roman"/>
          <w:i/>
          <w:sz w:val="20"/>
          <w:lang w:eastAsia="en-GB"/>
        </w:rPr>
        <w:t>R</w:t>
      </w:r>
      <w:r w:rsidRPr="00294FB8">
        <w:rPr>
          <w:rFonts w:eastAsia="Times New Roman"/>
          <w:sz w:val="20"/>
          <w:lang w:eastAsia="en-GB"/>
        </w:rPr>
        <w:t xml:space="preserve">, </w:t>
      </w:r>
      <w:r w:rsidRPr="00294FB8">
        <w:rPr>
          <w:rFonts w:eastAsia="Times New Roman"/>
          <w:i/>
          <w:sz w:val="20"/>
          <w:lang w:eastAsia="en-GB"/>
        </w:rPr>
        <w:t>G</w:t>
      </w:r>
      <w:r w:rsidRPr="00294FB8">
        <w:rPr>
          <w:rFonts w:eastAsia="Times New Roman"/>
          <w:sz w:val="20"/>
          <w:lang w:eastAsia="en-GB"/>
        </w:rPr>
        <w:t xml:space="preserve"> on the one hand and the state of affairs that is </w:t>
      </w:r>
      <w:r w:rsidRPr="00294FB8">
        <w:rPr>
          <w:rFonts w:eastAsia="Times New Roman"/>
          <w:i/>
          <w:sz w:val="20"/>
          <w:lang w:eastAsia="en-GB"/>
        </w:rPr>
        <w:t>F</w:t>
      </w:r>
      <w:r w:rsidRPr="00294FB8">
        <w:rPr>
          <w:rFonts w:eastAsia="Times New Roman"/>
          <w:sz w:val="20"/>
          <w:lang w:eastAsia="en-GB"/>
        </w:rPr>
        <w:t xml:space="preserve">’s being </w:t>
      </w:r>
      <w:r w:rsidRPr="00294FB8">
        <w:rPr>
          <w:rFonts w:eastAsia="Times New Roman"/>
          <w:i/>
          <w:sz w:val="20"/>
          <w:lang w:eastAsia="en-GB"/>
        </w:rPr>
        <w:t>R</w:t>
      </w:r>
      <w:r w:rsidRPr="00294FB8">
        <w:rPr>
          <w:rFonts w:eastAsia="Times New Roman"/>
          <w:sz w:val="20"/>
          <w:lang w:eastAsia="en-GB"/>
        </w:rPr>
        <w:t xml:space="preserve"> to </w:t>
      </w:r>
      <w:r w:rsidRPr="00294FB8">
        <w:rPr>
          <w:rFonts w:eastAsia="Times New Roman"/>
          <w:i/>
          <w:sz w:val="20"/>
          <w:lang w:eastAsia="en-GB"/>
        </w:rPr>
        <w:t>G</w:t>
      </w:r>
      <w:r w:rsidRPr="00294FB8">
        <w:rPr>
          <w:rFonts w:eastAsia="Times New Roman"/>
          <w:sz w:val="20"/>
          <w:lang w:eastAsia="en-GB"/>
        </w:rPr>
        <w:t xml:space="preserve"> on the other.</w:t>
      </w:r>
      <w:r w:rsidR="000D4886" w:rsidRPr="00294FB8">
        <w:rPr>
          <w:rStyle w:val="FootnoteReference"/>
          <w:rFonts w:eastAsia="Times New Roman"/>
          <w:sz w:val="20"/>
          <w:lang w:eastAsia="en-GB"/>
        </w:rPr>
        <w:footnoteReference w:id="23"/>
      </w:r>
      <w:r w:rsidRPr="00294FB8">
        <w:rPr>
          <w:rFonts w:eastAsia="Times New Roman"/>
          <w:sz w:val="20"/>
          <w:lang w:eastAsia="en-GB"/>
        </w:rPr>
        <w:t xml:space="preserve"> </w:t>
      </w:r>
    </w:p>
    <w:p w:rsidR="00294FB8" w:rsidRDefault="00294FB8" w:rsidP="00DC7B46">
      <w:pPr>
        <w:spacing w:after="0" w:line="360" w:lineRule="auto"/>
        <w:jc w:val="both"/>
        <w:rPr>
          <w:rFonts w:eastAsia="Times New Roman"/>
          <w:szCs w:val="24"/>
          <w:lang w:eastAsia="en-GB"/>
        </w:rPr>
      </w:pPr>
    </w:p>
    <w:p w:rsidR="001713CA" w:rsidRDefault="002D3A8F" w:rsidP="00DC7B46">
      <w:pPr>
        <w:spacing w:after="0" w:line="360" w:lineRule="auto"/>
        <w:jc w:val="both"/>
        <w:rPr>
          <w:rFonts w:eastAsia="Times New Roman"/>
          <w:szCs w:val="24"/>
          <w:lang w:eastAsia="en-GB"/>
        </w:rPr>
      </w:pPr>
      <w:r>
        <w:rPr>
          <w:rFonts w:eastAsia="Times New Roman"/>
          <w:szCs w:val="24"/>
          <w:lang w:eastAsia="en-GB"/>
        </w:rPr>
        <w:t>Further, a mere aggregate or set of universals will be, like the separate universals themselves, atemporal and aspatial.</w:t>
      </w:r>
      <w:r>
        <w:rPr>
          <w:rStyle w:val="FootnoteReference"/>
          <w:rFonts w:eastAsia="Times New Roman"/>
          <w:szCs w:val="24"/>
          <w:lang w:eastAsia="en-GB"/>
        </w:rPr>
        <w:footnoteReference w:id="24"/>
      </w:r>
      <w:r>
        <w:rPr>
          <w:rFonts w:eastAsia="Times New Roman"/>
          <w:szCs w:val="24"/>
          <w:lang w:eastAsia="en-GB"/>
        </w:rPr>
        <w:t xml:space="preserve"> To get a spatio-temporal individual we need something more. </w:t>
      </w:r>
      <w:r w:rsidR="001713CA">
        <w:rPr>
          <w:rFonts w:eastAsia="Times New Roman"/>
          <w:szCs w:val="24"/>
          <w:lang w:eastAsia="en-GB"/>
        </w:rPr>
        <w:t>What we need, in order to connect these universals up in the right way to form an individual</w:t>
      </w:r>
      <w:r>
        <w:rPr>
          <w:rFonts w:eastAsia="Times New Roman"/>
          <w:szCs w:val="24"/>
          <w:lang w:eastAsia="en-GB"/>
        </w:rPr>
        <w:t xml:space="preserve"> that is tied down to spatio-temporal existence</w:t>
      </w:r>
      <w:r w:rsidR="001713CA">
        <w:rPr>
          <w:rFonts w:eastAsia="Times New Roman"/>
          <w:szCs w:val="24"/>
          <w:lang w:eastAsia="en-GB"/>
        </w:rPr>
        <w:t xml:space="preserve">, is something like what Russell called a relation of </w:t>
      </w:r>
      <w:r w:rsidR="001713CA">
        <w:rPr>
          <w:rFonts w:eastAsia="Times New Roman"/>
          <w:i/>
          <w:szCs w:val="24"/>
          <w:lang w:eastAsia="en-GB"/>
        </w:rPr>
        <w:t>compresence</w:t>
      </w:r>
      <w:r w:rsidR="001713CA">
        <w:rPr>
          <w:rFonts w:eastAsia="Times New Roman"/>
          <w:szCs w:val="24"/>
          <w:lang w:eastAsia="en-GB"/>
        </w:rPr>
        <w:t>.</w:t>
      </w:r>
      <w:r w:rsidR="00F723BC">
        <w:rPr>
          <w:rStyle w:val="FootnoteReference"/>
          <w:rFonts w:eastAsia="Times New Roman"/>
          <w:szCs w:val="24"/>
          <w:lang w:eastAsia="en-GB"/>
        </w:rPr>
        <w:footnoteReference w:id="25"/>
      </w:r>
      <w:r w:rsidR="001713CA">
        <w:rPr>
          <w:rFonts w:eastAsia="Times New Roman"/>
          <w:szCs w:val="24"/>
          <w:lang w:eastAsia="en-GB"/>
        </w:rPr>
        <w:t xml:space="preserve"> Of course that is just a label for whatever relation or relations perform the task of bun</w:t>
      </w:r>
      <w:r w:rsidR="00A65A73">
        <w:rPr>
          <w:rFonts w:eastAsia="Times New Roman"/>
          <w:szCs w:val="24"/>
          <w:lang w:eastAsia="en-GB"/>
        </w:rPr>
        <w:t>dling up some universals into a spatio-temporal</w:t>
      </w:r>
      <w:r w:rsidR="001713CA">
        <w:rPr>
          <w:rFonts w:eastAsia="Times New Roman"/>
          <w:szCs w:val="24"/>
          <w:lang w:eastAsia="en-GB"/>
        </w:rPr>
        <w:t xml:space="preserve"> individual: it does not take us very far simply to aver that the relevant universals must be </w:t>
      </w:r>
      <w:r w:rsidR="001713CA">
        <w:rPr>
          <w:rFonts w:eastAsia="Times New Roman"/>
          <w:i/>
          <w:szCs w:val="24"/>
          <w:lang w:eastAsia="en-GB"/>
        </w:rPr>
        <w:t>compresent</w:t>
      </w:r>
      <w:r w:rsidR="001713CA">
        <w:rPr>
          <w:rFonts w:eastAsia="Times New Roman"/>
          <w:szCs w:val="24"/>
          <w:lang w:eastAsia="en-GB"/>
        </w:rPr>
        <w:t xml:space="preserve">. What </w:t>
      </w:r>
      <w:r w:rsidR="001713CA" w:rsidRPr="00D0019C">
        <w:rPr>
          <w:rFonts w:eastAsia="Times New Roman"/>
          <w:i/>
          <w:szCs w:val="24"/>
          <w:lang w:eastAsia="en-GB"/>
        </w:rPr>
        <w:t>is</w:t>
      </w:r>
      <w:r w:rsidR="001713CA">
        <w:rPr>
          <w:rFonts w:eastAsia="Times New Roman"/>
          <w:szCs w:val="24"/>
          <w:lang w:eastAsia="en-GB"/>
        </w:rPr>
        <w:t xml:space="preserve"> it </w:t>
      </w:r>
      <w:r w:rsidR="00A65A73">
        <w:rPr>
          <w:rFonts w:eastAsia="Times New Roman"/>
          <w:szCs w:val="24"/>
          <w:lang w:eastAsia="en-GB"/>
        </w:rPr>
        <w:t xml:space="preserve">for a bunch of things </w:t>
      </w:r>
      <w:r w:rsidR="001713CA">
        <w:rPr>
          <w:rFonts w:eastAsia="Times New Roman"/>
          <w:szCs w:val="24"/>
          <w:lang w:eastAsia="en-GB"/>
        </w:rPr>
        <w:t xml:space="preserve">to be compresent? A Lockean might reply that the </w:t>
      </w:r>
      <w:r w:rsidR="00A65A73">
        <w:rPr>
          <w:rFonts w:eastAsia="Times New Roman"/>
          <w:szCs w:val="24"/>
          <w:lang w:eastAsia="en-GB"/>
        </w:rPr>
        <w:t xml:space="preserve">things in the bunch must not only be </w:t>
      </w:r>
      <w:r w:rsidR="001713CA">
        <w:rPr>
          <w:rFonts w:eastAsia="Times New Roman"/>
          <w:szCs w:val="24"/>
          <w:lang w:eastAsia="en-GB"/>
        </w:rPr>
        <w:t xml:space="preserve">universals </w:t>
      </w:r>
      <w:r w:rsidR="00A65A73">
        <w:rPr>
          <w:rFonts w:eastAsia="Times New Roman"/>
          <w:szCs w:val="24"/>
          <w:lang w:eastAsia="en-GB"/>
        </w:rPr>
        <w:t>but also</w:t>
      </w:r>
      <w:r w:rsidR="001713CA">
        <w:rPr>
          <w:rFonts w:eastAsia="Times New Roman"/>
          <w:szCs w:val="24"/>
          <w:lang w:eastAsia="en-GB"/>
        </w:rPr>
        <w:t xml:space="preserve"> inhere in a substratum, but that answer has always </w:t>
      </w:r>
      <w:r w:rsidR="00A65A73">
        <w:rPr>
          <w:rFonts w:eastAsia="Times New Roman"/>
          <w:szCs w:val="24"/>
          <w:lang w:eastAsia="en-GB"/>
        </w:rPr>
        <w:t xml:space="preserve">been plagued with unclarity, not to say </w:t>
      </w:r>
      <w:r w:rsidR="001713CA">
        <w:rPr>
          <w:rFonts w:eastAsia="Times New Roman"/>
          <w:szCs w:val="24"/>
          <w:lang w:eastAsia="en-GB"/>
        </w:rPr>
        <w:t>absurdity:</w:t>
      </w:r>
      <w:r w:rsidR="0018728A">
        <w:rPr>
          <w:rFonts w:eastAsia="Times New Roman"/>
          <w:szCs w:val="24"/>
          <w:lang w:eastAsia="en-GB"/>
        </w:rPr>
        <w:t xml:space="preserve"> the substratum seems to be a thing-in-itself, something I know not what, something that </w:t>
      </w:r>
      <w:r w:rsidR="0018728A" w:rsidRPr="0018728A">
        <w:rPr>
          <w:rFonts w:eastAsia="Times New Roman"/>
          <w:i/>
          <w:szCs w:val="24"/>
          <w:lang w:eastAsia="en-GB"/>
        </w:rPr>
        <w:t>lacks</w:t>
      </w:r>
      <w:r w:rsidR="0018728A">
        <w:rPr>
          <w:rFonts w:eastAsia="Times New Roman"/>
          <w:szCs w:val="24"/>
          <w:lang w:eastAsia="en-GB"/>
        </w:rPr>
        <w:t xml:space="preserve"> a nature of its own, and so is propertyless; and yet at the same time it also </w:t>
      </w:r>
      <w:r w:rsidR="0018728A">
        <w:rPr>
          <w:rFonts w:eastAsia="Times New Roman"/>
          <w:i/>
          <w:szCs w:val="24"/>
          <w:lang w:eastAsia="en-GB"/>
        </w:rPr>
        <w:t>has</w:t>
      </w:r>
      <w:r w:rsidR="0018728A">
        <w:rPr>
          <w:rFonts w:eastAsia="Times New Roman"/>
          <w:szCs w:val="24"/>
          <w:lang w:eastAsia="en-GB"/>
        </w:rPr>
        <w:t xml:space="preserve"> the universal properties that inhere</w:t>
      </w:r>
      <w:r w:rsidR="001713CA">
        <w:rPr>
          <w:rFonts w:eastAsia="Times New Roman"/>
          <w:szCs w:val="24"/>
          <w:lang w:eastAsia="en-GB"/>
        </w:rPr>
        <w:t xml:space="preserve"> </w:t>
      </w:r>
      <w:r w:rsidR="0018728A">
        <w:rPr>
          <w:rFonts w:eastAsia="Times New Roman"/>
          <w:szCs w:val="24"/>
          <w:lang w:eastAsia="en-GB"/>
        </w:rPr>
        <w:t>in it, and so is propertied after all.</w:t>
      </w:r>
      <w:r w:rsidR="000C0FB1">
        <w:rPr>
          <w:rStyle w:val="FootnoteReference"/>
          <w:rFonts w:eastAsia="Times New Roman"/>
          <w:szCs w:val="24"/>
          <w:lang w:eastAsia="en-GB"/>
        </w:rPr>
        <w:footnoteReference w:id="26"/>
      </w:r>
      <w:r w:rsidR="0018728A">
        <w:rPr>
          <w:rFonts w:eastAsia="Times New Roman"/>
          <w:szCs w:val="24"/>
          <w:lang w:eastAsia="en-GB"/>
        </w:rPr>
        <w:t xml:space="preserve"> It is a coat-peg about which we can strictly say nothing empirical, not even that it is a coat-peg. </w:t>
      </w:r>
      <w:r w:rsidR="005829A9">
        <w:rPr>
          <w:rFonts w:eastAsia="Times New Roman"/>
          <w:szCs w:val="24"/>
          <w:lang w:eastAsia="en-GB"/>
        </w:rPr>
        <w:t xml:space="preserve">The </w:t>
      </w:r>
      <w:r w:rsidR="005829A9">
        <w:rPr>
          <w:rFonts w:eastAsia="Times New Roman"/>
          <w:szCs w:val="24"/>
          <w:lang w:eastAsia="en-GB"/>
        </w:rPr>
        <w:lastRenderedPageBreak/>
        <w:t xml:space="preserve">advantage of talking instead about compresence is that we are not led down this </w:t>
      </w:r>
      <w:r w:rsidR="000C0FB1">
        <w:rPr>
          <w:rFonts w:eastAsia="Times New Roman"/>
          <w:szCs w:val="24"/>
          <w:lang w:eastAsia="en-GB"/>
        </w:rPr>
        <w:t xml:space="preserve">bemusing </w:t>
      </w:r>
      <w:r w:rsidR="005829A9">
        <w:rPr>
          <w:rFonts w:eastAsia="Times New Roman"/>
          <w:szCs w:val="24"/>
          <w:lang w:eastAsia="en-GB"/>
        </w:rPr>
        <w:t>garden path.</w:t>
      </w:r>
    </w:p>
    <w:p w:rsidR="000C0FB1" w:rsidRDefault="000A25EA" w:rsidP="00DC7B46">
      <w:pPr>
        <w:spacing w:after="0" w:line="360" w:lineRule="auto"/>
        <w:ind w:firstLine="720"/>
        <w:jc w:val="both"/>
        <w:rPr>
          <w:rFonts w:eastAsia="Times New Roman"/>
          <w:szCs w:val="24"/>
          <w:lang w:eastAsia="en-GB"/>
        </w:rPr>
      </w:pPr>
      <w:r>
        <w:rPr>
          <w:rFonts w:eastAsia="Times New Roman"/>
          <w:szCs w:val="24"/>
          <w:lang w:eastAsia="en-GB"/>
        </w:rPr>
        <w:t>P</w:t>
      </w:r>
      <w:r w:rsidR="0018728A">
        <w:rPr>
          <w:rFonts w:eastAsia="Times New Roman"/>
          <w:szCs w:val="24"/>
          <w:lang w:eastAsia="en-GB"/>
        </w:rPr>
        <w:t xml:space="preserve">erhaps all we can say about the relation of compresence is that it is whatever turns a sheer aggregate of universals into an individual. If that is what the bundling operation is, then to that extent the bundle theory is vindicated. </w:t>
      </w:r>
      <w:r w:rsidR="000C0FB1">
        <w:rPr>
          <w:rFonts w:eastAsia="Times New Roman"/>
          <w:szCs w:val="24"/>
          <w:lang w:eastAsia="en-GB"/>
        </w:rPr>
        <w:t>Of course, care will be needed in spelling out the details of the theory, so as to avoid the difficulties that confront the unsuccessful set-theoretic and mereological versions of the theory. For example, we need to avoid a Leibnizian superessentialism which makes all of a thing’s properties essential to it, and so prohibits the possibility of change. So we need to distinguish, within any given bundle, between essential and accidental properties.</w:t>
      </w:r>
      <w:r w:rsidR="000C0FB1">
        <w:rPr>
          <w:rStyle w:val="FootnoteReference"/>
          <w:rFonts w:eastAsia="Times New Roman"/>
          <w:szCs w:val="24"/>
          <w:lang w:eastAsia="en-GB"/>
        </w:rPr>
        <w:footnoteReference w:id="27"/>
      </w:r>
      <w:r w:rsidR="000C0FB1">
        <w:rPr>
          <w:rFonts w:eastAsia="Times New Roman"/>
          <w:szCs w:val="24"/>
          <w:lang w:eastAsia="en-GB"/>
        </w:rPr>
        <w:t xml:space="preserve"> </w:t>
      </w:r>
      <w:r w:rsidR="00CF11A8">
        <w:rPr>
          <w:rFonts w:eastAsia="Times New Roman"/>
          <w:szCs w:val="24"/>
          <w:lang w:eastAsia="en-GB"/>
        </w:rPr>
        <w:t xml:space="preserve">It will also be necessary to accommodate structural relations among properties that govern which bunches of universals can constitute bundles of compresent properties, and which not. For example, physical theory will not permit just any bunch of universals to be compresent. That is so even </w:t>
      </w:r>
      <w:r w:rsidR="00D0019C">
        <w:rPr>
          <w:rFonts w:eastAsia="Times New Roman"/>
          <w:szCs w:val="24"/>
          <w:lang w:eastAsia="en-GB"/>
        </w:rPr>
        <w:t xml:space="preserve">if </w:t>
      </w:r>
      <w:r w:rsidR="00CF11A8">
        <w:rPr>
          <w:rFonts w:eastAsia="Times New Roman"/>
          <w:szCs w:val="24"/>
          <w:lang w:eastAsia="en-GB"/>
        </w:rPr>
        <w:t xml:space="preserve">the bunch in question is maximal, that is, </w:t>
      </w:r>
      <w:r w:rsidR="00D0019C">
        <w:rPr>
          <w:rFonts w:eastAsia="Times New Roman"/>
          <w:szCs w:val="24"/>
          <w:lang w:eastAsia="en-GB"/>
        </w:rPr>
        <w:t xml:space="preserve">even if </w:t>
      </w:r>
      <w:r w:rsidR="00CF11A8">
        <w:rPr>
          <w:rFonts w:eastAsia="Times New Roman"/>
          <w:szCs w:val="24"/>
          <w:lang w:eastAsia="en-GB"/>
        </w:rPr>
        <w:t>it contains all universals that it consistently can. Bundles must indeed be complete in that sense; but the point is that physical theory may impose limitations on which complete collections of universals are capable of constituting bundles, and so individuals. But I see no difficult</w:t>
      </w:r>
      <w:r w:rsidR="00D0019C">
        <w:rPr>
          <w:rFonts w:eastAsia="Times New Roman"/>
          <w:szCs w:val="24"/>
          <w:lang w:eastAsia="en-GB"/>
        </w:rPr>
        <w:t>y</w:t>
      </w:r>
      <w:r w:rsidR="00CF11A8">
        <w:rPr>
          <w:rFonts w:eastAsia="Times New Roman"/>
          <w:szCs w:val="24"/>
          <w:lang w:eastAsia="en-GB"/>
        </w:rPr>
        <w:t xml:space="preserve"> in principle here for the bundle theory. </w:t>
      </w:r>
    </w:p>
    <w:p w:rsidR="00CF11A8" w:rsidRDefault="0018728A" w:rsidP="00DC7B46">
      <w:pPr>
        <w:spacing w:after="0" w:line="360" w:lineRule="auto"/>
        <w:ind w:firstLine="720"/>
        <w:jc w:val="both"/>
        <w:rPr>
          <w:rFonts w:eastAsia="Times New Roman"/>
          <w:szCs w:val="24"/>
          <w:lang w:eastAsia="en-GB"/>
        </w:rPr>
      </w:pPr>
      <w:r>
        <w:rPr>
          <w:rFonts w:eastAsia="Times New Roman"/>
          <w:szCs w:val="24"/>
          <w:lang w:eastAsia="en-GB"/>
        </w:rPr>
        <w:t xml:space="preserve">A distinction is sometimes made between ‘immanent’ and ‘transcendent’ universals, the former supposedly located in space and time, and </w:t>
      </w:r>
      <w:r w:rsidR="00CF11A8">
        <w:rPr>
          <w:rFonts w:eastAsia="Times New Roman"/>
          <w:szCs w:val="24"/>
          <w:lang w:eastAsia="en-GB"/>
        </w:rPr>
        <w:t xml:space="preserve">the </w:t>
      </w:r>
      <w:r>
        <w:rPr>
          <w:rFonts w:eastAsia="Times New Roman"/>
          <w:szCs w:val="24"/>
          <w:lang w:eastAsia="en-GB"/>
        </w:rPr>
        <w:t>latter located rather in a ‘Platonic heave</w:t>
      </w:r>
      <w:r w:rsidR="00CF11A8">
        <w:rPr>
          <w:rFonts w:eastAsia="Times New Roman"/>
          <w:szCs w:val="24"/>
          <w:lang w:eastAsia="en-GB"/>
        </w:rPr>
        <w:t>n’ outside space and time. O</w:t>
      </w:r>
      <w:r>
        <w:rPr>
          <w:rFonts w:eastAsia="Times New Roman"/>
          <w:szCs w:val="24"/>
          <w:lang w:eastAsia="en-GB"/>
        </w:rPr>
        <w:t>f course universals only get to be immanent once they have been bundled up with other universals and so compose an individual that is located in space and time. Prior to that they are tr</w:t>
      </w:r>
      <w:r w:rsidR="00CF11A8">
        <w:rPr>
          <w:rFonts w:eastAsia="Times New Roman"/>
          <w:szCs w:val="24"/>
          <w:lang w:eastAsia="en-GB"/>
        </w:rPr>
        <w:t>anscendent. John Hawthorne has urged</w:t>
      </w:r>
      <w:r>
        <w:rPr>
          <w:rFonts w:eastAsia="Times New Roman"/>
          <w:szCs w:val="24"/>
          <w:lang w:eastAsia="en-GB"/>
        </w:rPr>
        <w:t xml:space="preserve"> that the universals that make up any given bundle must, in advance of performing the bundling operation, be immanent rather than transcendent,</w:t>
      </w:r>
      <w:r w:rsidR="0097596E">
        <w:rPr>
          <w:rStyle w:val="FootnoteReference"/>
          <w:rFonts w:eastAsia="Times New Roman"/>
          <w:szCs w:val="24"/>
          <w:lang w:eastAsia="en-GB"/>
        </w:rPr>
        <w:footnoteReference w:id="28"/>
      </w:r>
      <w:r>
        <w:rPr>
          <w:rFonts w:eastAsia="Times New Roman"/>
          <w:szCs w:val="24"/>
          <w:lang w:eastAsia="en-GB"/>
        </w:rPr>
        <w:t xml:space="preserve"> but this involves a confusion</w:t>
      </w:r>
      <w:r w:rsidR="00A64422" w:rsidRPr="00590182">
        <w:rPr>
          <w:spacing w:val="-3"/>
        </w:rPr>
        <w:t xml:space="preserve"> </w:t>
      </w:r>
      <w:r w:rsidR="00A64422" w:rsidRPr="00590182">
        <w:rPr>
          <w:spacing w:val="-3"/>
          <w:kern w:val="2"/>
        </w:rPr>
        <w:t xml:space="preserve">– </w:t>
      </w:r>
      <w:r>
        <w:rPr>
          <w:rFonts w:eastAsia="Times New Roman"/>
          <w:szCs w:val="24"/>
          <w:lang w:eastAsia="en-GB"/>
        </w:rPr>
        <w:t>the familiar fallacy of c</w:t>
      </w:r>
      <w:r w:rsidR="00CF11A8">
        <w:rPr>
          <w:rFonts w:eastAsia="Times New Roman"/>
          <w:szCs w:val="24"/>
          <w:lang w:eastAsia="en-GB"/>
        </w:rPr>
        <w:t xml:space="preserve">omposition, in fact. </w:t>
      </w:r>
      <w:r w:rsidR="00CF11A8">
        <w:rPr>
          <w:rFonts w:eastAsia="Times New Roman"/>
          <w:i/>
          <w:szCs w:val="24"/>
          <w:lang w:eastAsia="en-GB"/>
        </w:rPr>
        <w:t>O</w:t>
      </w:r>
      <w:r>
        <w:rPr>
          <w:rFonts w:eastAsia="Times New Roman"/>
          <w:i/>
          <w:szCs w:val="24"/>
          <w:lang w:eastAsia="en-GB"/>
        </w:rPr>
        <w:t>nce</w:t>
      </w:r>
      <w:r>
        <w:rPr>
          <w:rFonts w:eastAsia="Times New Roman"/>
          <w:szCs w:val="24"/>
          <w:lang w:eastAsia="en-GB"/>
        </w:rPr>
        <w:t xml:space="preserve"> a bunch of universals has been bundle</w:t>
      </w:r>
      <w:r w:rsidR="00CF11A8">
        <w:rPr>
          <w:rFonts w:eastAsia="Times New Roman"/>
          <w:szCs w:val="24"/>
          <w:lang w:eastAsia="en-GB"/>
        </w:rPr>
        <w:t>d up to form an individual, that individual’s component universals</w:t>
      </w:r>
      <w:r>
        <w:rPr>
          <w:rFonts w:eastAsia="Times New Roman"/>
          <w:szCs w:val="24"/>
          <w:lang w:eastAsia="en-GB"/>
        </w:rPr>
        <w:t xml:space="preserve"> count as immanent, by dint of the individual’s location in space and time</w:t>
      </w:r>
      <w:r w:rsidR="00CF11A8">
        <w:rPr>
          <w:rFonts w:eastAsia="Times New Roman"/>
          <w:szCs w:val="24"/>
          <w:lang w:eastAsia="en-GB"/>
        </w:rPr>
        <w:t>: the universals</w:t>
      </w:r>
      <w:r w:rsidR="00311794">
        <w:rPr>
          <w:rFonts w:eastAsia="Times New Roman"/>
          <w:szCs w:val="24"/>
          <w:lang w:eastAsia="en-GB"/>
        </w:rPr>
        <w:t xml:space="preserve"> ride piggy-back, as it were, on the spatio-temporal location of the individual they compose, and so get to count themselves as spatio-temporally located. But it does not follow that, prior to the performance of the bundling operatio</w:t>
      </w:r>
      <w:r w:rsidR="003B4DE0">
        <w:rPr>
          <w:rFonts w:eastAsia="Times New Roman"/>
          <w:szCs w:val="24"/>
          <w:lang w:eastAsia="en-GB"/>
        </w:rPr>
        <w:t>n, they need to be so located. Just as a set, which is not spatio-temporally located, can have spatio-temporally located objects as its members, so, contrariwise, can a</w:t>
      </w:r>
      <w:r w:rsidR="00311794">
        <w:rPr>
          <w:rFonts w:eastAsia="Times New Roman"/>
          <w:szCs w:val="24"/>
          <w:lang w:eastAsia="en-GB"/>
        </w:rPr>
        <w:t xml:space="preserve"> spatio-temporally located whole be </w:t>
      </w:r>
      <w:r w:rsidR="00311794">
        <w:rPr>
          <w:rFonts w:eastAsia="Times New Roman"/>
          <w:szCs w:val="24"/>
          <w:lang w:eastAsia="en-GB"/>
        </w:rPr>
        <w:lastRenderedPageBreak/>
        <w:t xml:space="preserve">made up of parts that are </w:t>
      </w:r>
      <w:r w:rsidR="00311794" w:rsidRPr="00311794">
        <w:rPr>
          <w:rFonts w:eastAsia="Times New Roman"/>
          <w:i/>
          <w:szCs w:val="24"/>
          <w:lang w:eastAsia="en-GB"/>
        </w:rPr>
        <w:t>not</w:t>
      </w:r>
      <w:r w:rsidR="00311794">
        <w:rPr>
          <w:rFonts w:eastAsia="Times New Roman"/>
          <w:szCs w:val="24"/>
          <w:lang w:eastAsia="en-GB"/>
        </w:rPr>
        <w:t xml:space="preserve"> spatio-temporally located,</w:t>
      </w:r>
      <w:r w:rsidR="005829A9">
        <w:rPr>
          <w:rStyle w:val="FootnoteReference"/>
          <w:rFonts w:eastAsia="Times New Roman"/>
          <w:szCs w:val="24"/>
          <w:lang w:eastAsia="en-GB"/>
        </w:rPr>
        <w:footnoteReference w:id="29"/>
      </w:r>
      <w:r w:rsidR="003B4DE0">
        <w:rPr>
          <w:rFonts w:eastAsia="Times New Roman"/>
          <w:szCs w:val="24"/>
          <w:lang w:eastAsia="en-GB"/>
        </w:rPr>
        <w:t xml:space="preserve"> and </w:t>
      </w:r>
      <w:r w:rsidR="00311794">
        <w:rPr>
          <w:rFonts w:eastAsia="Times New Roman"/>
          <w:szCs w:val="24"/>
          <w:lang w:eastAsia="en-GB"/>
        </w:rPr>
        <w:t>that is what it makes best sense to say of the bundles of universals with which i</w:t>
      </w:r>
      <w:r w:rsidR="003B4DE0">
        <w:rPr>
          <w:rFonts w:eastAsia="Times New Roman"/>
          <w:szCs w:val="24"/>
          <w:lang w:eastAsia="en-GB"/>
        </w:rPr>
        <w:t>ndividuals are being identified. T</w:t>
      </w:r>
      <w:r w:rsidR="00311794">
        <w:rPr>
          <w:rFonts w:eastAsia="Times New Roman"/>
          <w:szCs w:val="24"/>
          <w:lang w:eastAsia="en-GB"/>
        </w:rPr>
        <w:t xml:space="preserve">he relation of compresence is </w:t>
      </w:r>
      <w:r w:rsidR="00CF11A8">
        <w:rPr>
          <w:rFonts w:eastAsia="Times New Roman"/>
          <w:szCs w:val="24"/>
          <w:lang w:eastAsia="en-GB"/>
        </w:rPr>
        <w:t xml:space="preserve">what </w:t>
      </w:r>
      <w:r w:rsidR="00311794">
        <w:rPr>
          <w:rFonts w:eastAsia="Times New Roman"/>
          <w:szCs w:val="24"/>
          <w:lang w:eastAsia="en-GB"/>
        </w:rPr>
        <w:t>that turns a bunch of transcendent universals into an individual; but the universals that make up that individual go on being, taken in themselves, transcendent. The property of immanence, which they also acquire on joining the club, is</w:t>
      </w:r>
      <w:r w:rsidR="00CF11A8">
        <w:rPr>
          <w:rFonts w:eastAsia="Times New Roman"/>
          <w:szCs w:val="24"/>
          <w:lang w:eastAsia="en-GB"/>
        </w:rPr>
        <w:t xml:space="preserve"> a function of club membership.</w:t>
      </w:r>
    </w:p>
    <w:p w:rsidR="0018728A" w:rsidRDefault="00311794" w:rsidP="00DC7B46">
      <w:pPr>
        <w:spacing w:after="0" w:line="360" w:lineRule="auto"/>
        <w:ind w:firstLine="720"/>
        <w:jc w:val="both"/>
        <w:rPr>
          <w:rFonts w:eastAsia="Times New Roman"/>
          <w:szCs w:val="24"/>
          <w:lang w:eastAsia="en-GB"/>
        </w:rPr>
      </w:pPr>
      <w:r>
        <w:rPr>
          <w:rFonts w:eastAsia="Times New Roman"/>
          <w:szCs w:val="24"/>
          <w:lang w:eastAsia="en-GB"/>
        </w:rPr>
        <w:t>The ineluctable role of compresence means that the ontological ground level is not purely universal in nature, as Hawthorne wants: individuality, in the form of compresence, is there too.</w:t>
      </w:r>
      <w:r w:rsidR="0097596E">
        <w:rPr>
          <w:rStyle w:val="FootnoteReference"/>
          <w:rFonts w:eastAsia="Times New Roman"/>
          <w:szCs w:val="24"/>
          <w:lang w:eastAsia="en-GB"/>
        </w:rPr>
        <w:footnoteReference w:id="30"/>
      </w:r>
      <w:r w:rsidR="00FC16AB">
        <w:rPr>
          <w:rFonts w:eastAsia="Times New Roman"/>
          <w:szCs w:val="24"/>
          <w:lang w:eastAsia="en-GB"/>
        </w:rPr>
        <w:t xml:space="preserve"> But </w:t>
      </w:r>
      <w:r>
        <w:rPr>
          <w:rFonts w:eastAsia="Times New Roman"/>
          <w:szCs w:val="24"/>
          <w:lang w:eastAsia="en-GB"/>
        </w:rPr>
        <w:t xml:space="preserve">PII </w:t>
      </w:r>
      <w:r w:rsidR="009D6B64">
        <w:rPr>
          <w:rFonts w:eastAsia="Times New Roman"/>
          <w:szCs w:val="24"/>
          <w:lang w:eastAsia="en-GB"/>
        </w:rPr>
        <w:t xml:space="preserve">in the version I have defended </w:t>
      </w:r>
      <w:r>
        <w:rPr>
          <w:rFonts w:eastAsia="Times New Roman"/>
          <w:szCs w:val="24"/>
          <w:lang w:eastAsia="en-GB"/>
        </w:rPr>
        <w:t xml:space="preserve">remains unchallenged: two individuals cannot share </w:t>
      </w:r>
      <w:r>
        <w:rPr>
          <w:rFonts w:eastAsia="Times New Roman"/>
          <w:i/>
          <w:szCs w:val="24"/>
          <w:lang w:eastAsia="en-GB"/>
        </w:rPr>
        <w:t>all</w:t>
      </w:r>
      <w:r>
        <w:rPr>
          <w:rFonts w:eastAsia="Times New Roman"/>
          <w:szCs w:val="24"/>
          <w:lang w:eastAsia="en-GB"/>
        </w:rPr>
        <w:t xml:space="preserve"> their universal properties</w:t>
      </w:r>
      <w:r w:rsidR="00673BCE">
        <w:rPr>
          <w:rFonts w:eastAsia="Times New Roman"/>
          <w:szCs w:val="24"/>
          <w:lang w:eastAsia="en-GB"/>
        </w:rPr>
        <w:t xml:space="preserve"> (these possibly including properties that involve reference to individuals so long as that reference is non-trivializing)</w:t>
      </w:r>
      <w:r>
        <w:rPr>
          <w:rFonts w:eastAsia="Times New Roman"/>
          <w:szCs w:val="24"/>
          <w:lang w:eastAsia="en-GB"/>
        </w:rPr>
        <w:t>. In a sense you might say that</w:t>
      </w:r>
      <w:r w:rsidR="00FC16AB">
        <w:rPr>
          <w:rFonts w:eastAsia="Times New Roman"/>
          <w:szCs w:val="24"/>
          <w:lang w:eastAsia="en-GB"/>
        </w:rPr>
        <w:t xml:space="preserve"> the continuing validity of </w:t>
      </w:r>
      <w:r>
        <w:rPr>
          <w:rFonts w:eastAsia="Times New Roman"/>
          <w:szCs w:val="24"/>
          <w:lang w:eastAsia="en-GB"/>
        </w:rPr>
        <w:t>PII, alongside and notwithstanding the fundamental status of individuality in our metaphysics, is a reflection of the failure of the Lockean attempt to give a subst</w:t>
      </w:r>
      <w:r w:rsidR="000A25EA">
        <w:rPr>
          <w:rFonts w:eastAsia="Times New Roman"/>
          <w:szCs w:val="24"/>
          <w:lang w:eastAsia="en-GB"/>
        </w:rPr>
        <w:t>antial account of individuality</w:t>
      </w:r>
      <w:r>
        <w:rPr>
          <w:rFonts w:eastAsia="Times New Roman"/>
          <w:szCs w:val="24"/>
          <w:lang w:eastAsia="en-GB"/>
        </w:rPr>
        <w:t xml:space="preserve"> in the doctrine of substratum. Individuality is utterly thin, we might say: it amounts to no more than whatever it takes to tie down a bunch of universals in a relation of compresence</w:t>
      </w:r>
      <w:r w:rsidR="00A64422" w:rsidRPr="00590182">
        <w:rPr>
          <w:spacing w:val="-3"/>
        </w:rPr>
        <w:t xml:space="preserve"> </w:t>
      </w:r>
      <w:r w:rsidR="00A64422" w:rsidRPr="00590182">
        <w:rPr>
          <w:spacing w:val="-3"/>
          <w:kern w:val="2"/>
        </w:rPr>
        <w:t xml:space="preserve">– </w:t>
      </w:r>
      <w:r>
        <w:rPr>
          <w:rFonts w:eastAsia="Times New Roman"/>
          <w:szCs w:val="24"/>
          <w:lang w:eastAsia="en-GB"/>
        </w:rPr>
        <w:t>and there is nothing to say about</w:t>
      </w:r>
      <w:r w:rsidR="00BA250B">
        <w:rPr>
          <w:rFonts w:eastAsia="Times New Roman"/>
          <w:szCs w:val="24"/>
          <w:lang w:eastAsia="en-GB"/>
        </w:rPr>
        <w:t xml:space="preserve"> the relation of compresence except that individuality is what it achieves. Given the thinness of this notion, there is </w:t>
      </w:r>
      <w:r w:rsidR="000A25EA">
        <w:rPr>
          <w:rFonts w:eastAsia="Times New Roman"/>
          <w:szCs w:val="24"/>
          <w:lang w:eastAsia="en-GB"/>
        </w:rPr>
        <w:t xml:space="preserve">simply </w:t>
      </w:r>
      <w:r w:rsidR="00BA250B">
        <w:rPr>
          <w:rFonts w:eastAsia="Times New Roman"/>
          <w:szCs w:val="24"/>
          <w:lang w:eastAsia="en-GB"/>
        </w:rPr>
        <w:t>not enough there to challenge the status of PII. If individuality were a more substantial notion we might be able to make sense of the possibility that two distinct individuals share</w:t>
      </w:r>
      <w:r w:rsidR="009D6B64">
        <w:rPr>
          <w:rFonts w:eastAsia="Times New Roman"/>
          <w:szCs w:val="24"/>
          <w:lang w:eastAsia="en-GB"/>
        </w:rPr>
        <w:t>d</w:t>
      </w:r>
      <w:r w:rsidR="00BA250B">
        <w:rPr>
          <w:rFonts w:eastAsia="Times New Roman"/>
          <w:szCs w:val="24"/>
          <w:lang w:eastAsia="en-GB"/>
        </w:rPr>
        <w:t xml:space="preserve"> their properties and so topple PII, but because there is almost nothing to say about compresence and individuality, PII stays on its throne. Compresence amounts to </w:t>
      </w:r>
      <w:r w:rsidR="00673BCE">
        <w:rPr>
          <w:rFonts w:eastAsia="Times New Roman"/>
          <w:szCs w:val="24"/>
          <w:lang w:eastAsia="en-GB"/>
        </w:rPr>
        <w:t xml:space="preserve">just </w:t>
      </w:r>
      <w:r w:rsidR="00BA250B">
        <w:rPr>
          <w:rFonts w:eastAsia="Times New Roman"/>
          <w:szCs w:val="24"/>
          <w:lang w:eastAsia="en-GB"/>
        </w:rPr>
        <w:t>enough to compose individuals, but not enough to challenge PII.</w:t>
      </w:r>
    </w:p>
    <w:p w:rsidR="00BA250B" w:rsidRDefault="00FF5327" w:rsidP="00DC7B46">
      <w:pPr>
        <w:spacing w:after="0" w:line="360" w:lineRule="auto"/>
        <w:ind w:firstLine="720"/>
        <w:jc w:val="both"/>
      </w:pPr>
      <w:r>
        <w:rPr>
          <w:rFonts w:eastAsia="Times New Roman"/>
          <w:szCs w:val="24"/>
          <w:lang w:eastAsia="en-GB"/>
        </w:rPr>
        <w:t>As we have said, c</w:t>
      </w:r>
      <w:r w:rsidR="00BA250B">
        <w:rPr>
          <w:rFonts w:eastAsia="Times New Roman"/>
          <w:szCs w:val="24"/>
          <w:lang w:eastAsia="en-GB"/>
        </w:rPr>
        <w:t xml:space="preserve">ompresence cannot work its will on just any bunch of universals: </w:t>
      </w:r>
      <w:r>
        <w:rPr>
          <w:rFonts w:eastAsia="Times New Roman"/>
          <w:szCs w:val="24"/>
          <w:lang w:eastAsia="en-GB"/>
        </w:rPr>
        <w:t xml:space="preserve">among other things, </w:t>
      </w:r>
      <w:r w:rsidR="00BA250B">
        <w:rPr>
          <w:rFonts w:eastAsia="Times New Roman"/>
          <w:szCs w:val="24"/>
          <w:lang w:eastAsia="en-GB"/>
        </w:rPr>
        <w:t xml:space="preserve">the bunch has to be </w:t>
      </w:r>
      <w:r w:rsidR="00BA250B">
        <w:rPr>
          <w:rFonts w:eastAsia="Times New Roman"/>
          <w:i/>
          <w:szCs w:val="24"/>
          <w:lang w:eastAsia="en-GB"/>
        </w:rPr>
        <w:t>complete</w:t>
      </w:r>
      <w:r w:rsidR="00BA250B">
        <w:rPr>
          <w:rFonts w:eastAsia="Times New Roman"/>
          <w:szCs w:val="24"/>
          <w:lang w:eastAsia="en-GB"/>
        </w:rPr>
        <w:t>, that is to say, it has to contain all the universals that it consistently can</w:t>
      </w:r>
      <w:r w:rsidR="00A64422" w:rsidRPr="00590182">
        <w:rPr>
          <w:spacing w:val="-3"/>
        </w:rPr>
        <w:t xml:space="preserve"> </w:t>
      </w:r>
      <w:r w:rsidR="00A64422" w:rsidRPr="00590182">
        <w:rPr>
          <w:spacing w:val="-3"/>
          <w:kern w:val="2"/>
        </w:rPr>
        <w:t xml:space="preserve">– </w:t>
      </w:r>
      <w:r w:rsidR="00BA250B">
        <w:rPr>
          <w:rFonts w:eastAsia="Times New Roman"/>
          <w:szCs w:val="24"/>
          <w:lang w:eastAsia="en-GB"/>
        </w:rPr>
        <w:t>the addition of any further universal must precipitate inconsistency.</w:t>
      </w:r>
      <w:r w:rsidR="0097596E">
        <w:rPr>
          <w:rFonts w:eastAsia="Times New Roman"/>
          <w:szCs w:val="24"/>
          <w:lang w:eastAsia="en-GB"/>
        </w:rPr>
        <w:t xml:space="preserve"> </w:t>
      </w:r>
      <w:r w:rsidR="00F0324F">
        <w:rPr>
          <w:rFonts w:eastAsia="Times New Roman"/>
          <w:szCs w:val="24"/>
          <w:lang w:eastAsia="en-GB"/>
        </w:rPr>
        <w:t>Individuals will then be maximal bundles of compresent universals. This analysis obviously does not get rid of individuals, as Hawthorne seems to suggest (</w:t>
      </w:r>
      <w:r w:rsidR="00F0324F">
        <w:t xml:space="preserve">O’Leary-Hawthorne 1995), in the first place because if individuals </w:t>
      </w:r>
      <w:r w:rsidR="00F0324F">
        <w:rPr>
          <w:i/>
        </w:rPr>
        <w:t xml:space="preserve">are </w:t>
      </w:r>
      <w:r w:rsidR="00F0324F">
        <w:rPr>
          <w:rFonts w:eastAsia="Times New Roman"/>
          <w:szCs w:val="24"/>
          <w:lang w:eastAsia="en-GB"/>
        </w:rPr>
        <w:t>maximal bundles of compresent universals, then that is indeed what they are</w:t>
      </w:r>
      <w:r w:rsidR="00A64422" w:rsidRPr="00590182">
        <w:rPr>
          <w:spacing w:val="-3"/>
        </w:rPr>
        <w:t xml:space="preserve"> </w:t>
      </w:r>
      <w:r w:rsidR="00A64422" w:rsidRPr="00590182">
        <w:rPr>
          <w:spacing w:val="-3"/>
          <w:kern w:val="2"/>
        </w:rPr>
        <w:t xml:space="preserve">– </w:t>
      </w:r>
      <w:r w:rsidR="00F0324F">
        <w:rPr>
          <w:rFonts w:eastAsia="Times New Roman"/>
          <w:szCs w:val="24"/>
          <w:lang w:eastAsia="en-GB"/>
        </w:rPr>
        <w:t xml:space="preserve">we have not </w:t>
      </w:r>
      <w:r w:rsidR="00F0324F" w:rsidRPr="00673BCE">
        <w:rPr>
          <w:rFonts w:eastAsia="Times New Roman"/>
          <w:i/>
          <w:szCs w:val="24"/>
          <w:lang w:eastAsia="en-GB"/>
        </w:rPr>
        <w:t>got rid of</w:t>
      </w:r>
      <w:r w:rsidR="00F0324F">
        <w:rPr>
          <w:rFonts w:eastAsia="Times New Roman"/>
          <w:szCs w:val="24"/>
          <w:lang w:eastAsia="en-GB"/>
        </w:rPr>
        <w:t xml:space="preserve"> individuals but shown what it is</w:t>
      </w:r>
      <w:r w:rsidR="00F723BC">
        <w:rPr>
          <w:rFonts w:eastAsia="Times New Roman"/>
          <w:szCs w:val="24"/>
          <w:lang w:eastAsia="en-GB"/>
        </w:rPr>
        <w:t xml:space="preserve"> for something</w:t>
      </w:r>
      <w:r w:rsidR="00F0324F">
        <w:rPr>
          <w:rFonts w:eastAsia="Times New Roman"/>
          <w:szCs w:val="24"/>
          <w:lang w:eastAsia="en-GB"/>
        </w:rPr>
        <w:t xml:space="preserve"> to </w:t>
      </w:r>
      <w:r w:rsidR="00F0324F" w:rsidRPr="00F723BC">
        <w:rPr>
          <w:rFonts w:eastAsia="Times New Roman"/>
          <w:i/>
          <w:szCs w:val="24"/>
          <w:lang w:eastAsia="en-GB"/>
        </w:rPr>
        <w:t>be</w:t>
      </w:r>
      <w:r w:rsidR="00F0324F">
        <w:rPr>
          <w:rFonts w:eastAsia="Times New Roman"/>
          <w:szCs w:val="24"/>
          <w:lang w:eastAsia="en-GB"/>
        </w:rPr>
        <w:t xml:space="preserve"> an individual</w:t>
      </w:r>
      <w:r w:rsidR="00F0324F">
        <w:rPr>
          <w:rStyle w:val="FootnoteReference"/>
          <w:rFonts w:eastAsia="Times New Roman"/>
          <w:szCs w:val="24"/>
          <w:lang w:eastAsia="en-GB"/>
        </w:rPr>
        <w:footnoteReference w:id="31"/>
      </w:r>
      <w:r w:rsidR="00A64422" w:rsidRPr="00590182">
        <w:rPr>
          <w:spacing w:val="-3"/>
        </w:rPr>
        <w:t xml:space="preserve"> </w:t>
      </w:r>
      <w:r w:rsidR="00A64422" w:rsidRPr="00590182">
        <w:rPr>
          <w:spacing w:val="-3"/>
          <w:kern w:val="2"/>
        </w:rPr>
        <w:t xml:space="preserve">– </w:t>
      </w:r>
      <w:r w:rsidR="00F0324F">
        <w:rPr>
          <w:rFonts w:eastAsia="Times New Roman"/>
          <w:szCs w:val="24"/>
          <w:lang w:eastAsia="en-GB"/>
        </w:rPr>
        <w:t xml:space="preserve">and secondly because, as we have seen, the </w:t>
      </w:r>
      <w:r w:rsidR="00F0324F">
        <w:rPr>
          <w:rFonts w:eastAsia="Times New Roman"/>
          <w:szCs w:val="24"/>
          <w:lang w:eastAsia="en-GB"/>
        </w:rPr>
        <w:lastRenderedPageBreak/>
        <w:t xml:space="preserve">idea of compresence </w:t>
      </w:r>
      <w:r w:rsidR="00F0324F">
        <w:rPr>
          <w:rFonts w:eastAsia="Times New Roman"/>
          <w:i/>
          <w:szCs w:val="24"/>
          <w:lang w:eastAsia="en-GB"/>
        </w:rPr>
        <w:t>is</w:t>
      </w:r>
      <w:r w:rsidR="00F0324F">
        <w:rPr>
          <w:rFonts w:eastAsia="Times New Roman"/>
          <w:szCs w:val="24"/>
          <w:lang w:eastAsia="en-GB"/>
        </w:rPr>
        <w:t xml:space="preserve"> essentially just the idea of individuality expressed in other terms.</w:t>
      </w:r>
      <w:r w:rsidR="00F723BC">
        <w:rPr>
          <w:rStyle w:val="FootnoteReference"/>
          <w:rFonts w:eastAsia="Times New Roman"/>
          <w:szCs w:val="24"/>
          <w:lang w:eastAsia="en-GB"/>
        </w:rPr>
        <w:footnoteReference w:id="32"/>
      </w:r>
      <w:r w:rsidR="00F0324F">
        <w:rPr>
          <w:rFonts w:eastAsia="Times New Roman"/>
          <w:szCs w:val="24"/>
          <w:lang w:eastAsia="en-GB"/>
        </w:rPr>
        <w:t xml:space="preserve"> So it would again be a fallacy (and again the fallacy of composition) to argue, as Hawthorne does,</w:t>
      </w:r>
      <w:r w:rsidR="00F0324F">
        <w:rPr>
          <w:rStyle w:val="FootnoteReference"/>
          <w:rFonts w:eastAsia="Times New Roman"/>
          <w:szCs w:val="24"/>
          <w:lang w:eastAsia="en-GB"/>
        </w:rPr>
        <w:footnoteReference w:id="33"/>
      </w:r>
      <w:r w:rsidR="00F0324F">
        <w:rPr>
          <w:rFonts w:eastAsia="Times New Roman"/>
          <w:szCs w:val="24"/>
          <w:lang w:eastAsia="en-GB"/>
        </w:rPr>
        <w:t xml:space="preserve"> that because a single universal can be multiply located a bundle of universals can also be multiply located.</w:t>
      </w:r>
      <w:r w:rsidR="00F0324F">
        <w:rPr>
          <w:rStyle w:val="FootnoteReference"/>
          <w:rFonts w:eastAsia="Times New Roman"/>
          <w:szCs w:val="24"/>
          <w:lang w:eastAsia="en-GB"/>
        </w:rPr>
        <w:footnoteReference w:id="34"/>
      </w:r>
      <w:r w:rsidR="00F0324F">
        <w:rPr>
          <w:rFonts w:eastAsia="Times New Roman"/>
          <w:szCs w:val="24"/>
          <w:lang w:eastAsia="en-GB"/>
        </w:rPr>
        <w:t xml:space="preserve"> </w:t>
      </w:r>
      <w:r>
        <w:rPr>
          <w:rFonts w:eastAsia="Times New Roman"/>
          <w:szCs w:val="24"/>
          <w:lang w:eastAsia="en-GB"/>
        </w:rPr>
        <w:t xml:space="preserve">Of course, a sheer aggregate of universals </w:t>
      </w:r>
      <w:r w:rsidRPr="00FF5327">
        <w:rPr>
          <w:rFonts w:eastAsia="Times New Roman"/>
          <w:i/>
          <w:szCs w:val="24"/>
          <w:lang w:eastAsia="en-GB"/>
        </w:rPr>
        <w:t>can</w:t>
      </w:r>
      <w:r>
        <w:rPr>
          <w:rFonts w:eastAsia="Times New Roman"/>
          <w:szCs w:val="24"/>
          <w:lang w:eastAsia="en-GB"/>
        </w:rPr>
        <w:t xml:space="preserve"> be multiply located. That is, given universals </w:t>
      </w:r>
      <w:r w:rsidRPr="00FF5327">
        <w:rPr>
          <w:rFonts w:eastAsia="Times New Roman"/>
          <w:i/>
          <w:szCs w:val="24"/>
          <w:lang w:eastAsia="en-GB"/>
        </w:rPr>
        <w:t>F</w:t>
      </w:r>
      <w:r>
        <w:rPr>
          <w:rFonts w:eastAsia="Times New Roman"/>
          <w:szCs w:val="24"/>
          <w:lang w:eastAsia="en-GB"/>
        </w:rPr>
        <w:t xml:space="preserve">, </w:t>
      </w:r>
      <w:r w:rsidRPr="00FF5327">
        <w:rPr>
          <w:rFonts w:eastAsia="Times New Roman"/>
          <w:i/>
          <w:szCs w:val="24"/>
          <w:lang w:eastAsia="en-GB"/>
        </w:rPr>
        <w:t>G</w:t>
      </w:r>
      <w:r>
        <w:rPr>
          <w:rFonts w:eastAsia="Times New Roman"/>
          <w:szCs w:val="24"/>
          <w:lang w:eastAsia="en-GB"/>
        </w:rPr>
        <w:t xml:space="preserve">, and </w:t>
      </w:r>
      <w:r w:rsidRPr="00FF5327">
        <w:rPr>
          <w:rFonts w:eastAsia="Times New Roman"/>
          <w:i/>
          <w:szCs w:val="24"/>
          <w:lang w:eastAsia="en-GB"/>
        </w:rPr>
        <w:t>H</w:t>
      </w:r>
      <w:r>
        <w:rPr>
          <w:rFonts w:eastAsia="Times New Roman"/>
          <w:szCs w:val="24"/>
          <w:lang w:eastAsia="en-GB"/>
        </w:rPr>
        <w:t xml:space="preserve"> which can severally be multiply located, it does indeed follow that the </w:t>
      </w:r>
      <w:r w:rsidRPr="00FF5327">
        <w:rPr>
          <w:rFonts w:eastAsia="Times New Roman"/>
          <w:i/>
          <w:szCs w:val="24"/>
          <w:lang w:eastAsia="en-GB"/>
        </w:rPr>
        <w:t>aggregate</w:t>
      </w:r>
      <w:r>
        <w:rPr>
          <w:rFonts w:eastAsia="Times New Roman"/>
          <w:szCs w:val="24"/>
          <w:lang w:eastAsia="en-GB"/>
        </w:rPr>
        <w:t xml:space="preserve"> of </w:t>
      </w:r>
      <w:r w:rsidRPr="00FF5327">
        <w:rPr>
          <w:rFonts w:eastAsia="Times New Roman"/>
          <w:i/>
          <w:szCs w:val="24"/>
          <w:lang w:eastAsia="en-GB"/>
        </w:rPr>
        <w:t>F</w:t>
      </w:r>
      <w:r>
        <w:rPr>
          <w:rFonts w:eastAsia="Times New Roman"/>
          <w:szCs w:val="24"/>
          <w:lang w:eastAsia="en-GB"/>
        </w:rPr>
        <w:t xml:space="preserve">, </w:t>
      </w:r>
      <w:r w:rsidRPr="00FF5327">
        <w:rPr>
          <w:rFonts w:eastAsia="Times New Roman"/>
          <w:i/>
          <w:szCs w:val="24"/>
          <w:lang w:eastAsia="en-GB"/>
        </w:rPr>
        <w:t>G</w:t>
      </w:r>
      <w:r>
        <w:rPr>
          <w:rFonts w:eastAsia="Times New Roman"/>
          <w:szCs w:val="24"/>
          <w:lang w:eastAsia="en-GB"/>
        </w:rPr>
        <w:t xml:space="preserve">, and </w:t>
      </w:r>
      <w:r w:rsidRPr="00FF5327">
        <w:rPr>
          <w:rFonts w:eastAsia="Times New Roman"/>
          <w:i/>
          <w:szCs w:val="24"/>
          <w:lang w:eastAsia="en-GB"/>
        </w:rPr>
        <w:t>H</w:t>
      </w:r>
      <w:r>
        <w:rPr>
          <w:rFonts w:eastAsia="Times New Roman"/>
          <w:szCs w:val="24"/>
          <w:lang w:eastAsia="en-GB"/>
        </w:rPr>
        <w:t xml:space="preserve"> can be multiply located, because there is nothing more to the multiple location of the aggregate than the multiple location of its several components.</w:t>
      </w:r>
      <w:r w:rsidR="009D6B64">
        <w:rPr>
          <w:rFonts w:eastAsia="Times New Roman"/>
          <w:szCs w:val="24"/>
          <w:lang w:eastAsia="en-GB"/>
        </w:rPr>
        <w:t xml:space="preserve"> (We might indeed take this to be definitional of the notion of an aggregate.)</w:t>
      </w:r>
      <w:r>
        <w:rPr>
          <w:rFonts w:eastAsia="Times New Roman"/>
          <w:szCs w:val="24"/>
          <w:lang w:eastAsia="en-GB"/>
        </w:rPr>
        <w:t xml:space="preserve"> But it is a far cry from that to saying that a </w:t>
      </w:r>
      <w:r w:rsidRPr="00FF5327">
        <w:rPr>
          <w:rFonts w:eastAsia="Times New Roman"/>
          <w:i/>
          <w:szCs w:val="24"/>
          <w:lang w:eastAsia="en-GB"/>
        </w:rPr>
        <w:t xml:space="preserve">maximal bundle of compresent universals </w:t>
      </w:r>
      <w:r w:rsidRPr="00FF5327">
        <w:rPr>
          <w:rFonts w:eastAsia="Times New Roman"/>
          <w:szCs w:val="24"/>
          <w:lang w:eastAsia="en-GB"/>
        </w:rPr>
        <w:t>c</w:t>
      </w:r>
      <w:r>
        <w:rPr>
          <w:rFonts w:eastAsia="Times New Roman"/>
          <w:szCs w:val="24"/>
          <w:lang w:eastAsia="en-GB"/>
        </w:rPr>
        <w:t xml:space="preserve">an be multiply located. After all, </w:t>
      </w:r>
      <w:r w:rsidR="00673BCE">
        <w:rPr>
          <w:rFonts w:eastAsia="Times New Roman"/>
          <w:szCs w:val="24"/>
          <w:lang w:eastAsia="en-GB"/>
        </w:rPr>
        <w:t>a maximal bundle</w:t>
      </w:r>
      <w:r>
        <w:rPr>
          <w:rFonts w:eastAsia="Times New Roman"/>
          <w:szCs w:val="24"/>
          <w:lang w:eastAsia="en-GB"/>
        </w:rPr>
        <w:t xml:space="preserve"> of compresent universals is what </w:t>
      </w:r>
      <w:r w:rsidR="00673BCE">
        <w:rPr>
          <w:rFonts w:eastAsia="Times New Roman"/>
          <w:szCs w:val="24"/>
          <w:lang w:eastAsia="en-GB"/>
        </w:rPr>
        <w:t>an individual is; hence if such bundles</w:t>
      </w:r>
      <w:r>
        <w:rPr>
          <w:rFonts w:eastAsia="Times New Roman"/>
          <w:szCs w:val="24"/>
          <w:lang w:eastAsia="en-GB"/>
        </w:rPr>
        <w:t xml:space="preserve"> could be multiply located, so could individuals. But individuals cannot be multiply located.</w:t>
      </w:r>
      <w:r w:rsidR="00AE0DB2">
        <w:rPr>
          <w:rStyle w:val="FootnoteReference"/>
          <w:rFonts w:eastAsia="Times New Roman"/>
          <w:szCs w:val="24"/>
          <w:lang w:eastAsia="en-GB"/>
        </w:rPr>
        <w:footnoteReference w:id="35"/>
      </w:r>
      <w:r w:rsidR="00D415C3">
        <w:rPr>
          <w:rFonts w:eastAsia="Times New Roman"/>
          <w:szCs w:val="24"/>
          <w:lang w:eastAsia="en-GB"/>
        </w:rPr>
        <w:t xml:space="preserve"> It follows that Black may not </w:t>
      </w:r>
      <w:r w:rsidR="00F0324F">
        <w:rPr>
          <w:rFonts w:eastAsia="Times New Roman"/>
          <w:szCs w:val="24"/>
          <w:lang w:eastAsia="en-GB"/>
        </w:rPr>
        <w:t xml:space="preserve">be so easily dealt with: we cannot simply say in response to his thought experiment that all it shows is that universals, and bundles of universals, can be multiply located, </w:t>
      </w:r>
      <w:r w:rsidR="00AE0DB2">
        <w:rPr>
          <w:rFonts w:eastAsia="Times New Roman"/>
          <w:szCs w:val="24"/>
          <w:lang w:eastAsia="en-GB"/>
        </w:rPr>
        <w:t xml:space="preserve">so that there is no </w:t>
      </w:r>
      <w:r w:rsidR="00F0324F">
        <w:rPr>
          <w:rFonts w:eastAsia="Times New Roman"/>
          <w:szCs w:val="24"/>
          <w:lang w:eastAsia="en-GB"/>
        </w:rPr>
        <w:t>conflict with the bundle theory of substance.</w:t>
      </w:r>
      <w:r w:rsidR="007E0B71">
        <w:rPr>
          <w:rStyle w:val="FootnoteReference"/>
          <w:rFonts w:eastAsia="Times New Roman"/>
          <w:szCs w:val="24"/>
          <w:lang w:eastAsia="en-GB"/>
        </w:rPr>
        <w:footnoteReference w:id="36"/>
      </w:r>
      <w:r w:rsidR="00F0324F">
        <w:rPr>
          <w:rFonts w:eastAsia="Times New Roman"/>
          <w:szCs w:val="24"/>
          <w:lang w:eastAsia="en-GB"/>
        </w:rPr>
        <w:t xml:space="preserve"> Black’s scenario, if it is coherent, </w:t>
      </w:r>
      <w:r w:rsidR="00F0324F">
        <w:rPr>
          <w:rFonts w:eastAsia="Times New Roman"/>
          <w:i/>
          <w:szCs w:val="24"/>
          <w:lang w:eastAsia="en-GB"/>
        </w:rPr>
        <w:t>does</w:t>
      </w:r>
      <w:r w:rsidR="00F0324F">
        <w:t xml:space="preserve"> threaten the bundle theory, because</w:t>
      </w:r>
      <w:r w:rsidR="007E0B71">
        <w:t xml:space="preserve"> if an individual is </w:t>
      </w:r>
      <w:r w:rsidR="007E0B71">
        <w:rPr>
          <w:i/>
        </w:rPr>
        <w:t>no more than</w:t>
      </w:r>
      <w:r w:rsidR="007E0B71">
        <w:t xml:space="preserve"> a bunch of universals you would not expect it to be possible to have two indiscernible individuals. The solution to the bind, as we have seen, is to insist</w:t>
      </w:r>
      <w:r w:rsidR="0079416B">
        <w:t>,</w:t>
      </w:r>
      <w:r w:rsidR="007E0B71">
        <w:t xml:space="preserve"> on the one hand</w:t>
      </w:r>
      <w:r w:rsidR="0079416B">
        <w:t>,</w:t>
      </w:r>
      <w:r w:rsidR="007E0B71">
        <w:t xml:space="preserve"> that an individual is not just a bunch of universals, but a maximal bundle of compresent universals: compresence secures individuality, but is too insubstantial to challenge PII. Then, on the other hand, Black’s</w:t>
      </w:r>
      <w:r w:rsidR="00AE0DB2">
        <w:t xml:space="preserve"> challenge</w:t>
      </w:r>
      <w:r w:rsidR="007E0B71">
        <w:t xml:space="preserve"> is met by insisting that, if there really are two spheres, there will be some qualitative (at least gravitational) difference between them.</w:t>
      </w:r>
    </w:p>
    <w:p w:rsidR="00CA7303" w:rsidRDefault="00CA7303" w:rsidP="005049A3">
      <w:pPr>
        <w:spacing w:after="0" w:line="360" w:lineRule="auto"/>
        <w:jc w:val="both"/>
      </w:pPr>
    </w:p>
    <w:p w:rsidR="005049A3" w:rsidRDefault="005049A3" w:rsidP="005049A3">
      <w:pPr>
        <w:spacing w:after="0" w:line="360" w:lineRule="auto"/>
        <w:jc w:val="both"/>
      </w:pPr>
    </w:p>
    <w:p w:rsidR="00CA7303" w:rsidRPr="005049A3" w:rsidRDefault="009E3177" w:rsidP="00EC4A0D">
      <w:pPr>
        <w:spacing w:after="0" w:line="360" w:lineRule="auto"/>
        <w:rPr>
          <w:b/>
          <w:sz w:val="28"/>
          <w:szCs w:val="28"/>
        </w:rPr>
      </w:pPr>
      <w:r w:rsidRPr="005049A3">
        <w:rPr>
          <w:b/>
          <w:sz w:val="28"/>
          <w:szCs w:val="28"/>
        </w:rPr>
        <w:t>7</w:t>
      </w:r>
      <w:r w:rsidR="005049A3">
        <w:rPr>
          <w:b/>
          <w:sz w:val="28"/>
          <w:szCs w:val="28"/>
        </w:rPr>
        <w:t xml:space="preserve">. </w:t>
      </w:r>
      <w:r w:rsidR="00A125FF">
        <w:rPr>
          <w:b/>
          <w:sz w:val="28"/>
          <w:szCs w:val="28"/>
        </w:rPr>
        <w:t>Indiscernibility and r</w:t>
      </w:r>
      <w:r w:rsidR="00EC4A0D" w:rsidRPr="005049A3">
        <w:rPr>
          <w:b/>
          <w:sz w:val="28"/>
          <w:szCs w:val="28"/>
        </w:rPr>
        <w:t>eference</w:t>
      </w:r>
    </w:p>
    <w:p w:rsidR="005049A3" w:rsidRDefault="005049A3" w:rsidP="00DC7B46">
      <w:pPr>
        <w:spacing w:after="0" w:line="360" w:lineRule="auto"/>
        <w:jc w:val="both"/>
        <w:rPr>
          <w:rFonts w:eastAsia="Times New Roman"/>
          <w:szCs w:val="24"/>
          <w:lang w:eastAsia="en-GB"/>
        </w:rPr>
      </w:pPr>
    </w:p>
    <w:p w:rsidR="00807AF3" w:rsidRDefault="002232EC" w:rsidP="00DC7B46">
      <w:pPr>
        <w:spacing w:after="0" w:line="360" w:lineRule="auto"/>
        <w:jc w:val="both"/>
        <w:rPr>
          <w:rFonts w:eastAsia="Times New Roman"/>
          <w:szCs w:val="24"/>
          <w:lang w:eastAsia="en-GB"/>
        </w:rPr>
      </w:pPr>
      <w:r>
        <w:rPr>
          <w:rFonts w:eastAsia="Times New Roman"/>
          <w:szCs w:val="24"/>
          <w:lang w:eastAsia="en-GB"/>
        </w:rPr>
        <w:t>Let us</w:t>
      </w:r>
      <w:r w:rsidR="005212DA">
        <w:rPr>
          <w:rFonts w:eastAsia="Times New Roman"/>
          <w:szCs w:val="24"/>
          <w:lang w:eastAsia="en-GB"/>
        </w:rPr>
        <w:t>, finally, look at the reference problem</w:t>
      </w:r>
      <w:r w:rsidR="00D415C3">
        <w:rPr>
          <w:rFonts w:eastAsia="Times New Roman"/>
          <w:szCs w:val="24"/>
          <w:lang w:eastAsia="en-GB"/>
        </w:rPr>
        <w:t xml:space="preserve"> which</w:t>
      </w:r>
      <w:r w:rsidR="005212DA">
        <w:rPr>
          <w:rFonts w:eastAsia="Times New Roman"/>
          <w:szCs w:val="24"/>
          <w:lang w:eastAsia="en-GB"/>
        </w:rPr>
        <w:t xml:space="preserve"> is raised by Black’s thought experiment</w:t>
      </w:r>
      <w:r w:rsidR="00D415C3">
        <w:rPr>
          <w:rFonts w:eastAsia="Times New Roman"/>
          <w:szCs w:val="24"/>
          <w:lang w:eastAsia="en-GB"/>
        </w:rPr>
        <w:t>, and which I have hinted at a couple of times</w:t>
      </w:r>
      <w:r w:rsidR="005212DA">
        <w:rPr>
          <w:rFonts w:eastAsia="Times New Roman"/>
          <w:szCs w:val="24"/>
          <w:lang w:eastAsia="en-GB"/>
        </w:rPr>
        <w:t xml:space="preserve">. </w:t>
      </w:r>
      <w:r w:rsidR="004C1363">
        <w:rPr>
          <w:rFonts w:eastAsia="Times New Roman"/>
          <w:szCs w:val="24"/>
          <w:lang w:eastAsia="en-GB"/>
        </w:rPr>
        <w:t xml:space="preserve">The spheres, we </w:t>
      </w:r>
      <w:r w:rsidR="00D415C3">
        <w:rPr>
          <w:rFonts w:eastAsia="Times New Roman"/>
          <w:szCs w:val="24"/>
          <w:lang w:eastAsia="en-GB"/>
        </w:rPr>
        <w:t xml:space="preserve">have </w:t>
      </w:r>
      <w:r w:rsidR="004C1363">
        <w:rPr>
          <w:rFonts w:eastAsia="Times New Roman"/>
          <w:szCs w:val="24"/>
          <w:lang w:eastAsia="en-GB"/>
        </w:rPr>
        <w:t>said, will bear different relations to a test particle introduced asymmetrically into the scenario, but does that help us refer to determinately one of the spheres as opposed to the other?</w:t>
      </w:r>
      <w:r w:rsidR="004C1363" w:rsidRPr="004C1363">
        <w:rPr>
          <w:rFonts w:eastAsia="Times New Roman"/>
          <w:szCs w:val="24"/>
          <w:lang w:eastAsia="en-GB"/>
        </w:rPr>
        <w:t xml:space="preserve"> </w:t>
      </w:r>
      <w:r w:rsidR="004C1363">
        <w:rPr>
          <w:rFonts w:eastAsia="Times New Roman"/>
          <w:szCs w:val="24"/>
          <w:lang w:eastAsia="en-GB"/>
        </w:rPr>
        <w:t xml:space="preserve">The particle has been </w:t>
      </w:r>
      <w:r w:rsidR="004C1363">
        <w:rPr>
          <w:rFonts w:eastAsia="Times New Roman"/>
          <w:szCs w:val="24"/>
          <w:lang w:eastAsia="en-GB"/>
        </w:rPr>
        <w:lastRenderedPageBreak/>
        <w:t xml:space="preserve">introduced asymmetrically into the scenario, so it is nearer one of the spheres than the other, but </w:t>
      </w:r>
      <w:r w:rsidR="004C1363" w:rsidRPr="004C1363">
        <w:rPr>
          <w:rFonts w:eastAsia="Times New Roman"/>
          <w:i/>
          <w:szCs w:val="24"/>
          <w:lang w:eastAsia="en-GB"/>
        </w:rPr>
        <w:t>which</w:t>
      </w:r>
      <w:r w:rsidR="005212DA">
        <w:rPr>
          <w:rFonts w:eastAsia="Times New Roman"/>
          <w:szCs w:val="24"/>
          <w:lang w:eastAsia="en-GB"/>
        </w:rPr>
        <w:t xml:space="preserve"> one is it nearer? A</w:t>
      </w:r>
      <w:r w:rsidR="004C1363">
        <w:rPr>
          <w:rFonts w:eastAsia="Times New Roman"/>
          <w:szCs w:val="24"/>
          <w:lang w:eastAsia="en-GB"/>
        </w:rPr>
        <w:t>fter all, the test particle will only help us refer to determinately one of the spheres</w:t>
      </w:r>
      <w:r w:rsidR="00A64422" w:rsidRPr="00590182">
        <w:rPr>
          <w:spacing w:val="-3"/>
        </w:rPr>
        <w:t xml:space="preserve"> </w:t>
      </w:r>
      <w:r w:rsidR="00A64422" w:rsidRPr="00590182">
        <w:rPr>
          <w:spacing w:val="-3"/>
          <w:kern w:val="2"/>
        </w:rPr>
        <w:t xml:space="preserve">– </w:t>
      </w:r>
      <w:r w:rsidR="004C1363">
        <w:rPr>
          <w:rFonts w:eastAsia="Times New Roman"/>
          <w:szCs w:val="24"/>
          <w:lang w:eastAsia="en-GB"/>
        </w:rPr>
        <w:t>w</w:t>
      </w:r>
      <w:r w:rsidR="00A64422">
        <w:rPr>
          <w:rFonts w:eastAsia="Times New Roman"/>
          <w:szCs w:val="24"/>
          <w:lang w:eastAsia="en-GB"/>
        </w:rPr>
        <w:t>ith the aid of the description “</w:t>
      </w:r>
      <w:r w:rsidR="004C1363">
        <w:rPr>
          <w:rFonts w:eastAsia="Times New Roman"/>
          <w:szCs w:val="24"/>
          <w:lang w:eastAsia="en-GB"/>
        </w:rPr>
        <w:t>the one nearer the test particle</w:t>
      </w:r>
      <w:r w:rsidR="00A64422">
        <w:rPr>
          <w:rFonts w:eastAsia="Times New Roman"/>
          <w:szCs w:val="24"/>
          <w:lang w:eastAsia="en-GB"/>
        </w:rPr>
        <w:t>”</w:t>
      </w:r>
      <w:r w:rsidR="004C1363">
        <w:rPr>
          <w:rFonts w:eastAsia="Times New Roman"/>
          <w:szCs w:val="24"/>
          <w:lang w:eastAsia="en-GB"/>
        </w:rPr>
        <w:t>, say</w:t>
      </w:r>
      <w:r w:rsidR="00A64422" w:rsidRPr="00590182">
        <w:rPr>
          <w:spacing w:val="-3"/>
        </w:rPr>
        <w:t xml:space="preserve"> </w:t>
      </w:r>
      <w:r w:rsidR="00A64422" w:rsidRPr="00590182">
        <w:rPr>
          <w:spacing w:val="-3"/>
          <w:kern w:val="2"/>
        </w:rPr>
        <w:t xml:space="preserve">– </w:t>
      </w:r>
      <w:r w:rsidR="004C1363">
        <w:rPr>
          <w:rFonts w:eastAsia="Times New Roman"/>
          <w:szCs w:val="24"/>
          <w:lang w:eastAsia="en-GB"/>
        </w:rPr>
        <w:t>if we know where the test particle is. But do we? Well, the gravitational properties of the particle and the spheres will rule out a large number of possible locations, but unfortunately they will not</w:t>
      </w:r>
      <w:r w:rsidR="00624BFB">
        <w:rPr>
          <w:rFonts w:eastAsia="Times New Roman"/>
          <w:szCs w:val="24"/>
          <w:lang w:eastAsia="en-GB"/>
        </w:rPr>
        <w:t xml:space="preserve"> individuate a unique location. In particular, and assuming for the moment that we can name the spheres, a scenario in which the particle bears a particular relation </w:t>
      </w:r>
      <w:r w:rsidR="00624BFB">
        <w:rPr>
          <w:rFonts w:eastAsia="Times New Roman"/>
          <w:i/>
          <w:szCs w:val="24"/>
          <w:lang w:eastAsia="en-GB"/>
        </w:rPr>
        <w:t>R</w:t>
      </w:r>
      <w:r w:rsidR="00624BFB">
        <w:rPr>
          <w:rFonts w:eastAsia="Times New Roman"/>
          <w:szCs w:val="24"/>
          <w:lang w:eastAsia="en-GB"/>
        </w:rPr>
        <w:t xml:space="preserve"> to Castor and a different relation </w:t>
      </w:r>
      <w:r w:rsidR="00624BFB">
        <w:rPr>
          <w:rFonts w:eastAsia="Times New Roman"/>
          <w:i/>
          <w:szCs w:val="24"/>
          <w:lang w:eastAsia="en-GB"/>
        </w:rPr>
        <w:t>S</w:t>
      </w:r>
      <w:r w:rsidR="00624BFB">
        <w:rPr>
          <w:rFonts w:eastAsia="Times New Roman"/>
          <w:szCs w:val="24"/>
          <w:lang w:eastAsia="en-GB"/>
        </w:rPr>
        <w:t xml:space="preserve"> to Pollux is physically indistinguishable from another scenario in which it bears </w:t>
      </w:r>
      <w:r w:rsidR="00624BFB">
        <w:rPr>
          <w:rFonts w:eastAsia="Times New Roman"/>
          <w:i/>
          <w:szCs w:val="24"/>
          <w:lang w:eastAsia="en-GB"/>
        </w:rPr>
        <w:t>R</w:t>
      </w:r>
      <w:r w:rsidR="00624BFB">
        <w:rPr>
          <w:rFonts w:eastAsia="Times New Roman"/>
          <w:szCs w:val="24"/>
          <w:lang w:eastAsia="en-GB"/>
        </w:rPr>
        <w:t xml:space="preserve"> to Pollux and </w:t>
      </w:r>
      <w:r w:rsidR="00624BFB">
        <w:rPr>
          <w:rFonts w:eastAsia="Times New Roman"/>
          <w:i/>
          <w:szCs w:val="24"/>
          <w:lang w:eastAsia="en-GB"/>
        </w:rPr>
        <w:t>S</w:t>
      </w:r>
      <w:r w:rsidR="00624BFB">
        <w:rPr>
          <w:rFonts w:eastAsia="Times New Roman"/>
          <w:szCs w:val="24"/>
          <w:lang w:eastAsia="en-GB"/>
        </w:rPr>
        <w:t xml:space="preserve"> to Castor.</w:t>
      </w:r>
      <w:r w:rsidR="00807AF3">
        <w:rPr>
          <w:rFonts w:eastAsia="Times New Roman"/>
          <w:szCs w:val="24"/>
          <w:lang w:eastAsia="en-GB"/>
        </w:rPr>
        <w:t xml:space="preserve"> So </w:t>
      </w:r>
      <w:r w:rsidR="000A25EA">
        <w:rPr>
          <w:rFonts w:eastAsia="Times New Roman"/>
          <w:szCs w:val="24"/>
          <w:lang w:eastAsia="en-GB"/>
        </w:rPr>
        <w:t xml:space="preserve">it seems that </w:t>
      </w:r>
      <w:r w:rsidR="00807AF3">
        <w:rPr>
          <w:rFonts w:eastAsia="Times New Roman"/>
          <w:szCs w:val="24"/>
          <w:lang w:eastAsia="en-GB"/>
        </w:rPr>
        <w:t xml:space="preserve">the spheres’ different </w:t>
      </w:r>
      <w:r w:rsidR="005212DA">
        <w:rPr>
          <w:rFonts w:eastAsia="Times New Roman"/>
          <w:szCs w:val="24"/>
          <w:lang w:eastAsia="en-GB"/>
        </w:rPr>
        <w:t>relations to different places are</w:t>
      </w:r>
      <w:r w:rsidR="00807AF3">
        <w:rPr>
          <w:rFonts w:eastAsia="Times New Roman"/>
          <w:szCs w:val="24"/>
          <w:lang w:eastAsia="en-GB"/>
        </w:rPr>
        <w:t xml:space="preserve"> not going to help with the reference problem.</w:t>
      </w:r>
      <w:r w:rsidR="004801A1">
        <w:rPr>
          <w:rStyle w:val="FootnoteReference"/>
          <w:rFonts w:eastAsia="Times New Roman"/>
          <w:szCs w:val="24"/>
          <w:lang w:eastAsia="en-GB"/>
        </w:rPr>
        <w:footnoteReference w:id="37"/>
      </w:r>
      <w:r w:rsidR="00624BFB">
        <w:rPr>
          <w:rFonts w:eastAsia="Times New Roman"/>
          <w:szCs w:val="24"/>
          <w:lang w:eastAsia="en-GB"/>
        </w:rPr>
        <w:t xml:space="preserve"> The two scenarios </w:t>
      </w:r>
      <w:r w:rsidR="000A25EA">
        <w:rPr>
          <w:rFonts w:eastAsia="Times New Roman"/>
          <w:szCs w:val="24"/>
          <w:lang w:eastAsia="en-GB"/>
        </w:rPr>
        <w:t xml:space="preserve">that I have described </w:t>
      </w:r>
      <w:r w:rsidR="00624BFB">
        <w:rPr>
          <w:rFonts w:eastAsia="Times New Roman"/>
          <w:szCs w:val="24"/>
          <w:lang w:eastAsia="en-GB"/>
        </w:rPr>
        <w:t>are reflections of one another about an axis of symmetry</w:t>
      </w:r>
      <w:r w:rsidR="00A64422" w:rsidRPr="00590182">
        <w:rPr>
          <w:spacing w:val="-3"/>
        </w:rPr>
        <w:t xml:space="preserve"> </w:t>
      </w:r>
      <w:r w:rsidR="00A64422" w:rsidRPr="00590182">
        <w:rPr>
          <w:spacing w:val="-3"/>
          <w:kern w:val="2"/>
        </w:rPr>
        <w:t xml:space="preserve">– </w:t>
      </w:r>
      <w:r w:rsidR="005049A3">
        <w:rPr>
          <w:rFonts w:eastAsia="Times New Roman"/>
          <w:szCs w:val="24"/>
          <w:lang w:eastAsia="en-GB"/>
        </w:rPr>
        <w:t>what Black calls “</w:t>
      </w:r>
      <w:r w:rsidR="00807AF3">
        <w:rPr>
          <w:rFonts w:eastAsia="Times New Roman"/>
          <w:szCs w:val="24"/>
          <w:lang w:eastAsia="en-GB"/>
        </w:rPr>
        <w:t>a kind of cosmic</w:t>
      </w:r>
      <w:r w:rsidR="005049A3">
        <w:rPr>
          <w:rFonts w:eastAsia="Times New Roman"/>
          <w:szCs w:val="24"/>
          <w:lang w:eastAsia="en-GB"/>
        </w:rPr>
        <w:t xml:space="preserve"> mirror”</w:t>
      </w:r>
      <w:r w:rsidR="005212DA">
        <w:rPr>
          <w:rFonts w:eastAsia="Times New Roman"/>
          <w:szCs w:val="24"/>
          <w:lang w:eastAsia="en-GB"/>
        </w:rPr>
        <w:t xml:space="preserve"> (1952</w:t>
      </w:r>
      <w:r w:rsidR="005049A3">
        <w:rPr>
          <w:rFonts w:eastAsia="Times New Roman"/>
          <w:szCs w:val="24"/>
          <w:lang w:eastAsia="en-GB"/>
        </w:rPr>
        <w:t>:</w:t>
      </w:r>
      <w:r w:rsidR="005212DA">
        <w:rPr>
          <w:rFonts w:eastAsia="Times New Roman"/>
          <w:szCs w:val="24"/>
          <w:lang w:eastAsia="en-GB"/>
        </w:rPr>
        <w:t xml:space="preserve"> 160)</w:t>
      </w:r>
      <w:r w:rsidR="00A64422" w:rsidRPr="00590182">
        <w:rPr>
          <w:spacing w:val="-3"/>
        </w:rPr>
        <w:t xml:space="preserve"> </w:t>
      </w:r>
      <w:r w:rsidR="00A64422" w:rsidRPr="00590182">
        <w:rPr>
          <w:spacing w:val="-3"/>
          <w:kern w:val="2"/>
        </w:rPr>
        <w:t xml:space="preserve">– </w:t>
      </w:r>
      <w:r w:rsidR="005212DA">
        <w:rPr>
          <w:rFonts w:eastAsia="Times New Roman"/>
          <w:szCs w:val="24"/>
          <w:lang w:eastAsia="en-GB"/>
        </w:rPr>
        <w:t>or radi</w:t>
      </w:r>
      <w:r w:rsidR="00807AF3">
        <w:rPr>
          <w:rFonts w:eastAsia="Times New Roman"/>
          <w:szCs w:val="24"/>
          <w:lang w:eastAsia="en-GB"/>
        </w:rPr>
        <w:t>ally symmetric about a point</w:t>
      </w:r>
      <w:r w:rsidR="00624BFB">
        <w:rPr>
          <w:rFonts w:eastAsia="Times New Roman"/>
          <w:szCs w:val="24"/>
          <w:lang w:eastAsia="en-GB"/>
        </w:rPr>
        <w:t>. And of course the problem is that we cannot name the spheres</w:t>
      </w:r>
      <w:r w:rsidR="00A64422" w:rsidRPr="00590182">
        <w:rPr>
          <w:spacing w:val="-3"/>
        </w:rPr>
        <w:t xml:space="preserve"> </w:t>
      </w:r>
      <w:r w:rsidR="00A64422" w:rsidRPr="00590182">
        <w:rPr>
          <w:spacing w:val="-3"/>
          <w:kern w:val="2"/>
        </w:rPr>
        <w:t xml:space="preserve">– </w:t>
      </w:r>
      <w:r w:rsidR="00F227FE">
        <w:rPr>
          <w:rFonts w:eastAsia="Times New Roman"/>
          <w:szCs w:val="24"/>
          <w:lang w:eastAsia="en-GB"/>
        </w:rPr>
        <w:t xml:space="preserve">at least </w:t>
      </w:r>
      <w:r w:rsidR="00624BFB">
        <w:rPr>
          <w:rFonts w:eastAsia="Times New Roman"/>
          <w:szCs w:val="24"/>
          <w:lang w:eastAsia="en-GB"/>
        </w:rPr>
        <w:t>not yet.</w:t>
      </w:r>
      <w:r w:rsidR="00807AF3">
        <w:rPr>
          <w:rStyle w:val="FootnoteReference"/>
          <w:rFonts w:eastAsia="Times New Roman"/>
          <w:szCs w:val="24"/>
          <w:lang w:eastAsia="en-GB"/>
        </w:rPr>
        <w:footnoteReference w:id="38"/>
      </w:r>
      <w:r w:rsidR="00624BFB">
        <w:rPr>
          <w:rFonts w:eastAsia="Times New Roman"/>
          <w:szCs w:val="24"/>
          <w:lang w:eastAsia="en-GB"/>
        </w:rPr>
        <w:t xml:space="preserve"> </w:t>
      </w:r>
      <w:r w:rsidR="004801A1">
        <w:rPr>
          <w:rFonts w:eastAsia="Times New Roman"/>
          <w:szCs w:val="24"/>
          <w:lang w:eastAsia="en-GB"/>
        </w:rPr>
        <w:t>It would appear that the Hoy move secures PII, but does not enable us to solve the reference problem.</w:t>
      </w:r>
    </w:p>
    <w:p w:rsidR="001713CA" w:rsidRDefault="00807AF3" w:rsidP="00DC7B46">
      <w:pPr>
        <w:spacing w:after="0" w:line="360" w:lineRule="auto"/>
        <w:ind w:firstLine="720"/>
        <w:jc w:val="both"/>
        <w:rPr>
          <w:rFonts w:eastAsia="Times New Roman"/>
          <w:szCs w:val="24"/>
          <w:lang w:eastAsia="en-GB"/>
        </w:rPr>
      </w:pPr>
      <w:r>
        <w:rPr>
          <w:rFonts w:eastAsia="Times New Roman"/>
          <w:szCs w:val="24"/>
          <w:lang w:eastAsia="en-GB"/>
        </w:rPr>
        <w:t xml:space="preserve">Are we obliged to make sense of the cosmic mirror scenario, or is it an absurd duplication </w:t>
      </w:r>
      <w:r w:rsidR="00FC16AB">
        <w:rPr>
          <w:rFonts w:eastAsia="Times New Roman"/>
          <w:szCs w:val="24"/>
          <w:lang w:eastAsia="en-GB"/>
        </w:rPr>
        <w:t>along Della Rocca lines? S</w:t>
      </w:r>
      <w:r>
        <w:rPr>
          <w:rFonts w:eastAsia="Times New Roman"/>
          <w:szCs w:val="24"/>
          <w:lang w:eastAsia="en-GB"/>
        </w:rPr>
        <w:t xml:space="preserve">uppose </w:t>
      </w:r>
      <w:r w:rsidR="00D415C3">
        <w:rPr>
          <w:rFonts w:eastAsia="Times New Roman"/>
          <w:szCs w:val="24"/>
          <w:lang w:eastAsia="en-GB"/>
        </w:rPr>
        <w:t xml:space="preserve">that </w:t>
      </w:r>
      <w:r>
        <w:rPr>
          <w:rFonts w:eastAsia="Times New Roman"/>
          <w:szCs w:val="24"/>
          <w:lang w:eastAsia="en-GB"/>
        </w:rPr>
        <w:t xml:space="preserve">it does make sense. </w:t>
      </w:r>
      <w:r w:rsidR="00624BFB">
        <w:rPr>
          <w:rFonts w:eastAsia="Times New Roman"/>
          <w:szCs w:val="24"/>
          <w:lang w:eastAsia="en-GB"/>
        </w:rPr>
        <w:t>Saunders, having noted that in the original Black scenario there is no basis</w:t>
      </w:r>
      <w:r w:rsidR="000D092C">
        <w:rPr>
          <w:rFonts w:eastAsia="Times New Roman"/>
          <w:szCs w:val="24"/>
          <w:lang w:eastAsia="en-GB"/>
        </w:rPr>
        <w:t xml:space="preserve"> on which one might refer</w:t>
      </w:r>
      <w:r w:rsidR="00624BFB">
        <w:rPr>
          <w:rFonts w:eastAsia="Times New Roman"/>
          <w:szCs w:val="24"/>
          <w:lang w:eastAsia="en-GB"/>
        </w:rPr>
        <w:t xml:space="preserve"> to determinately one of the spheres as opposed to the other (2003</w:t>
      </w:r>
      <w:r w:rsidR="005049A3">
        <w:rPr>
          <w:rFonts w:eastAsia="Times New Roman"/>
          <w:szCs w:val="24"/>
          <w:lang w:eastAsia="en-GB"/>
        </w:rPr>
        <w:t>:</w:t>
      </w:r>
      <w:r w:rsidR="00624BFB">
        <w:rPr>
          <w:rFonts w:eastAsia="Times New Roman"/>
          <w:szCs w:val="24"/>
          <w:lang w:eastAsia="en-GB"/>
        </w:rPr>
        <w:t xml:space="preserve"> 295</w:t>
      </w:r>
      <w:r w:rsidR="004801A1">
        <w:rPr>
          <w:rFonts w:eastAsia="Times New Roman"/>
          <w:szCs w:val="24"/>
          <w:lang w:eastAsia="en-GB"/>
        </w:rPr>
        <w:t>), suggests that the reference</w:t>
      </w:r>
      <w:r w:rsidR="00624BFB">
        <w:rPr>
          <w:rFonts w:eastAsia="Times New Roman"/>
          <w:szCs w:val="24"/>
          <w:lang w:eastAsia="en-GB"/>
        </w:rPr>
        <w:t xml:space="preserve"> problem may be solved by the use of indexicals. Well, of course if we are permitted to use indexicals</w:t>
      </w:r>
      <w:r w:rsidR="005212DA">
        <w:rPr>
          <w:rFonts w:eastAsia="Times New Roman"/>
          <w:szCs w:val="24"/>
          <w:lang w:eastAsia="en-GB"/>
        </w:rPr>
        <w:t>,</w:t>
      </w:r>
      <w:r w:rsidR="00624BFB">
        <w:rPr>
          <w:rFonts w:eastAsia="Times New Roman"/>
          <w:szCs w:val="24"/>
          <w:lang w:eastAsia="en-GB"/>
        </w:rPr>
        <w:t xml:space="preserve"> that will, given further plausible as</w:t>
      </w:r>
      <w:r w:rsidR="004801A1">
        <w:rPr>
          <w:rFonts w:eastAsia="Times New Roman"/>
          <w:szCs w:val="24"/>
          <w:lang w:eastAsia="en-GB"/>
        </w:rPr>
        <w:t>sumptions, solve the reference</w:t>
      </w:r>
      <w:r w:rsidR="00624BFB">
        <w:rPr>
          <w:rFonts w:eastAsia="Times New Roman"/>
          <w:szCs w:val="24"/>
          <w:lang w:eastAsia="en-GB"/>
        </w:rPr>
        <w:t xml:space="preserve"> problem. For indexicals relate their referents to an observer, and provided the observer is asymmetrical, as the human body is, that will break the deadlock. Obviously, if I</w:t>
      </w:r>
      <w:r w:rsidR="004801A1">
        <w:rPr>
          <w:rFonts w:eastAsia="Times New Roman"/>
          <w:szCs w:val="24"/>
          <w:lang w:eastAsia="en-GB"/>
        </w:rPr>
        <w:t>, a human being,</w:t>
      </w:r>
      <w:r w:rsidR="00624BFB">
        <w:rPr>
          <w:rFonts w:eastAsia="Times New Roman"/>
          <w:szCs w:val="24"/>
          <w:lang w:eastAsia="en-GB"/>
        </w:rPr>
        <w:t xml:space="preserve"> am in the same space as the spheres, I can refer determinately to one of them rather than the other by exploiting some asymmetry in the scenario</w:t>
      </w:r>
      <w:r w:rsidR="00A64422" w:rsidRPr="00590182">
        <w:rPr>
          <w:spacing w:val="-3"/>
        </w:rPr>
        <w:t xml:space="preserve"> </w:t>
      </w:r>
      <w:r w:rsidR="00A64422" w:rsidRPr="00590182">
        <w:rPr>
          <w:spacing w:val="-3"/>
          <w:kern w:val="2"/>
        </w:rPr>
        <w:t xml:space="preserve">– </w:t>
      </w:r>
      <w:r w:rsidR="00624BFB">
        <w:rPr>
          <w:rFonts w:eastAsia="Times New Roman"/>
          <w:szCs w:val="24"/>
          <w:lang w:eastAsia="en-GB"/>
        </w:rPr>
        <w:t xml:space="preserve">and given that </w:t>
      </w:r>
      <w:r w:rsidR="00867423">
        <w:rPr>
          <w:rFonts w:eastAsia="Times New Roman"/>
          <w:szCs w:val="24"/>
          <w:lang w:eastAsia="en-GB"/>
        </w:rPr>
        <w:t xml:space="preserve">my body is </w:t>
      </w:r>
      <w:r w:rsidR="00624BFB">
        <w:rPr>
          <w:rFonts w:eastAsia="Times New Roman"/>
          <w:szCs w:val="24"/>
          <w:lang w:eastAsia="en-GB"/>
        </w:rPr>
        <w:t>asymmetric there is bound to be at least one. But here it will be natural to object that the appeal to indexicality and the presence of an observ</w:t>
      </w:r>
      <w:r w:rsidR="005212DA">
        <w:rPr>
          <w:rFonts w:eastAsia="Times New Roman"/>
          <w:szCs w:val="24"/>
          <w:lang w:eastAsia="en-GB"/>
        </w:rPr>
        <w:t>er amounts to</w:t>
      </w:r>
      <w:r w:rsidR="00624BFB">
        <w:rPr>
          <w:rFonts w:eastAsia="Times New Roman"/>
          <w:szCs w:val="24"/>
          <w:lang w:eastAsia="en-GB"/>
        </w:rPr>
        <w:t xml:space="preserve"> cheating. Are we not falling into the very confusion</w:t>
      </w:r>
      <w:r w:rsidR="0024074F">
        <w:rPr>
          <w:rFonts w:eastAsia="Times New Roman"/>
          <w:szCs w:val="24"/>
          <w:lang w:eastAsia="en-GB"/>
        </w:rPr>
        <w:t xml:space="preserve"> to which</w:t>
      </w:r>
      <w:r w:rsidR="00624BFB">
        <w:rPr>
          <w:rFonts w:eastAsia="Times New Roman"/>
          <w:szCs w:val="24"/>
          <w:lang w:eastAsia="en-GB"/>
        </w:rPr>
        <w:t xml:space="preserve"> Berkeley so memorably</w:t>
      </w:r>
      <w:r w:rsidR="0024074F">
        <w:rPr>
          <w:rFonts w:eastAsia="Times New Roman"/>
          <w:szCs w:val="24"/>
          <w:lang w:eastAsia="en-GB"/>
        </w:rPr>
        <w:t xml:space="preserve"> succumbed when Hylas was not permitted to imagine an unperceived tree on the grounds that, in the very act of imagining it, he was perceiving it?</w:t>
      </w:r>
      <w:r w:rsidR="0024074F">
        <w:rPr>
          <w:rStyle w:val="FootnoteReference"/>
          <w:rFonts w:eastAsia="Times New Roman"/>
          <w:szCs w:val="24"/>
          <w:lang w:eastAsia="en-GB"/>
        </w:rPr>
        <w:footnoteReference w:id="39"/>
      </w:r>
      <w:r w:rsidR="0024074F">
        <w:rPr>
          <w:rFonts w:eastAsia="Times New Roman"/>
          <w:szCs w:val="24"/>
          <w:lang w:eastAsia="en-GB"/>
        </w:rPr>
        <w:t xml:space="preserve"> I am trying to imagine Black’s scenario, that is to say, a universe containing nothing but two indiscernible iron spheres; I am trying to imagine a world without perceivers or imaginers in it. It can surely be no objection to that procedure that this lifeless world is the object of my lived </w:t>
      </w:r>
      <w:r w:rsidR="004801A1">
        <w:rPr>
          <w:rFonts w:eastAsia="Times New Roman"/>
          <w:szCs w:val="24"/>
          <w:lang w:eastAsia="en-GB"/>
        </w:rPr>
        <w:t xml:space="preserve">and </w:t>
      </w:r>
      <w:r w:rsidR="004801A1">
        <w:rPr>
          <w:rFonts w:eastAsia="Times New Roman"/>
          <w:szCs w:val="24"/>
          <w:lang w:eastAsia="en-GB"/>
        </w:rPr>
        <w:lastRenderedPageBreak/>
        <w:t xml:space="preserve">live </w:t>
      </w:r>
      <w:r w:rsidR="0024074F">
        <w:rPr>
          <w:rFonts w:eastAsia="Times New Roman"/>
          <w:szCs w:val="24"/>
          <w:lang w:eastAsia="en-GB"/>
        </w:rPr>
        <w:t>speculations. In the sheer act of imag</w:t>
      </w:r>
      <w:r w:rsidR="00867423">
        <w:rPr>
          <w:rFonts w:eastAsia="Times New Roman"/>
          <w:szCs w:val="24"/>
          <w:lang w:eastAsia="en-GB"/>
        </w:rPr>
        <w:t>in</w:t>
      </w:r>
      <w:r w:rsidR="0024074F">
        <w:rPr>
          <w:rFonts w:eastAsia="Times New Roman"/>
          <w:szCs w:val="24"/>
          <w:lang w:eastAsia="en-GB"/>
        </w:rPr>
        <w:t xml:space="preserve">ing Black’s world, I imagine it, but I do not </w:t>
      </w:r>
      <w:r w:rsidR="00867423">
        <w:rPr>
          <w:rFonts w:eastAsia="Times New Roman"/>
          <w:szCs w:val="24"/>
          <w:lang w:eastAsia="en-GB"/>
        </w:rPr>
        <w:t xml:space="preserve">thereby </w:t>
      </w:r>
      <w:r w:rsidR="0024074F">
        <w:rPr>
          <w:rFonts w:eastAsia="Times New Roman"/>
          <w:szCs w:val="24"/>
          <w:lang w:eastAsia="en-GB"/>
        </w:rPr>
        <w:t>put myself into it.</w:t>
      </w:r>
      <w:r w:rsidR="008160F6">
        <w:rPr>
          <w:rFonts w:eastAsia="Times New Roman"/>
          <w:szCs w:val="24"/>
          <w:lang w:eastAsia="en-GB"/>
        </w:rPr>
        <w:t xml:space="preserve"> </w:t>
      </w:r>
      <w:r w:rsidR="00F227FE">
        <w:rPr>
          <w:rFonts w:eastAsia="Times New Roman"/>
          <w:szCs w:val="24"/>
          <w:lang w:eastAsia="en-GB"/>
        </w:rPr>
        <w:t>In telling the Black story (to revert to the Cross analogy), I do not thereby make myself an element of the story. Or so one might suppose.</w:t>
      </w:r>
    </w:p>
    <w:p w:rsidR="009A2EB3" w:rsidRDefault="00867423" w:rsidP="00DC7B46">
      <w:pPr>
        <w:spacing w:after="0" w:line="360" w:lineRule="auto"/>
        <w:ind w:firstLine="720"/>
        <w:jc w:val="both"/>
        <w:rPr>
          <w:rFonts w:eastAsia="Times New Roman"/>
          <w:szCs w:val="24"/>
          <w:lang w:eastAsia="en-GB"/>
        </w:rPr>
      </w:pPr>
      <w:r>
        <w:rPr>
          <w:rFonts w:eastAsia="Times New Roman"/>
          <w:szCs w:val="24"/>
          <w:lang w:eastAsia="en-GB"/>
        </w:rPr>
        <w:t xml:space="preserve">But perhaps matters are not so straightforward. Perhaps, it might be said, the very act of imagining Black’s spheres </w:t>
      </w:r>
      <w:r>
        <w:rPr>
          <w:rFonts w:eastAsia="Times New Roman"/>
          <w:i/>
          <w:szCs w:val="24"/>
          <w:lang w:eastAsia="en-GB"/>
        </w:rPr>
        <w:t>depends</w:t>
      </w:r>
      <w:r>
        <w:rPr>
          <w:rFonts w:eastAsia="Times New Roman"/>
          <w:szCs w:val="24"/>
          <w:lang w:eastAsia="en-GB"/>
        </w:rPr>
        <w:t xml:space="preserve"> on my surreptitiously smuggling myself into the scenario, so that although I </w:t>
      </w:r>
      <w:r>
        <w:rPr>
          <w:rFonts w:eastAsia="Times New Roman"/>
          <w:i/>
          <w:szCs w:val="24"/>
          <w:lang w:eastAsia="en-GB"/>
        </w:rPr>
        <w:t>claim</w:t>
      </w:r>
      <w:r>
        <w:rPr>
          <w:rFonts w:eastAsia="Times New Roman"/>
          <w:szCs w:val="24"/>
          <w:lang w:eastAsia="en-GB"/>
        </w:rPr>
        <w:t xml:space="preserve"> to be imagining a world with nothing in it but the two iron spheres, in point of fact my ability to perform the imaginative feat requires me to locate myself</w:t>
      </w:r>
      <w:r w:rsidR="00A64422" w:rsidRPr="00590182">
        <w:rPr>
          <w:spacing w:val="-3"/>
        </w:rPr>
        <w:t xml:space="preserve"> </w:t>
      </w:r>
      <w:r w:rsidR="00A64422" w:rsidRPr="00590182">
        <w:rPr>
          <w:spacing w:val="-3"/>
          <w:kern w:val="2"/>
        </w:rPr>
        <w:t xml:space="preserve">– </w:t>
      </w:r>
      <w:r>
        <w:rPr>
          <w:rFonts w:eastAsia="Times New Roman"/>
          <w:szCs w:val="24"/>
          <w:lang w:eastAsia="en-GB"/>
        </w:rPr>
        <w:t>or some observer, perhaps a godlike being</w:t>
      </w:r>
      <w:r w:rsidR="00A64422" w:rsidRPr="00590182">
        <w:rPr>
          <w:spacing w:val="-3"/>
        </w:rPr>
        <w:t xml:space="preserve"> </w:t>
      </w:r>
      <w:r w:rsidR="00A64422" w:rsidRPr="00590182">
        <w:rPr>
          <w:spacing w:val="-3"/>
          <w:kern w:val="2"/>
        </w:rPr>
        <w:t xml:space="preserve">– </w:t>
      </w:r>
      <w:r>
        <w:rPr>
          <w:rFonts w:eastAsia="Times New Roman"/>
          <w:szCs w:val="24"/>
          <w:lang w:eastAsia="en-GB"/>
        </w:rPr>
        <w:t xml:space="preserve">spatially and temporally with respect to the spheres. After all, speaking for myself, when I think about Black’s scenario, I seem to be looking </w:t>
      </w:r>
      <w:r w:rsidR="001D4E6B">
        <w:rPr>
          <w:rFonts w:eastAsia="Times New Roman"/>
          <w:szCs w:val="24"/>
          <w:lang w:eastAsia="en-GB"/>
        </w:rPr>
        <w:t xml:space="preserve">towards </w:t>
      </w:r>
      <w:r>
        <w:rPr>
          <w:rFonts w:eastAsia="Times New Roman"/>
          <w:szCs w:val="24"/>
          <w:lang w:eastAsia="en-GB"/>
        </w:rPr>
        <w:t>the spheres in my mind’s eye</w:t>
      </w:r>
      <w:r w:rsidR="001D4E6B">
        <w:rPr>
          <w:rFonts w:eastAsia="Times New Roman"/>
          <w:szCs w:val="24"/>
          <w:lang w:eastAsia="en-GB"/>
        </w:rPr>
        <w:t xml:space="preserve">: they are over </w:t>
      </w:r>
      <w:r w:rsidR="001D4E6B">
        <w:rPr>
          <w:rFonts w:eastAsia="Times New Roman"/>
          <w:i/>
          <w:szCs w:val="24"/>
          <w:lang w:eastAsia="en-GB"/>
        </w:rPr>
        <w:t>there</w:t>
      </w:r>
      <w:r w:rsidR="001D4E6B">
        <w:rPr>
          <w:rFonts w:eastAsia="Times New Roman"/>
          <w:szCs w:val="24"/>
          <w:lang w:eastAsia="en-GB"/>
        </w:rPr>
        <w:t xml:space="preserve"> (here I make a vague </w:t>
      </w:r>
      <w:r w:rsidR="00E24816">
        <w:rPr>
          <w:rFonts w:eastAsia="Times New Roman"/>
          <w:szCs w:val="24"/>
          <w:lang w:eastAsia="en-GB"/>
        </w:rPr>
        <w:t xml:space="preserve">hand-waving </w:t>
      </w:r>
      <w:r w:rsidR="001D4E6B">
        <w:rPr>
          <w:rFonts w:eastAsia="Times New Roman"/>
          <w:szCs w:val="24"/>
          <w:lang w:eastAsia="en-GB"/>
        </w:rPr>
        <w:t xml:space="preserve">gesture), and they are also contemporaneous with </w:t>
      </w:r>
      <w:r w:rsidR="001D4E6B" w:rsidRPr="001D4E6B">
        <w:rPr>
          <w:rFonts w:eastAsia="Times New Roman"/>
          <w:i/>
          <w:szCs w:val="24"/>
          <w:lang w:eastAsia="en-GB"/>
        </w:rPr>
        <w:t>me</w:t>
      </w:r>
      <w:r w:rsidR="001D4E6B">
        <w:rPr>
          <w:rFonts w:eastAsia="Times New Roman"/>
          <w:szCs w:val="24"/>
          <w:lang w:eastAsia="en-GB"/>
        </w:rPr>
        <w:t>, a subject existing in time</w:t>
      </w:r>
      <w:r w:rsidR="00E24816">
        <w:rPr>
          <w:rFonts w:eastAsia="Times New Roman"/>
          <w:szCs w:val="24"/>
          <w:lang w:eastAsia="en-GB"/>
        </w:rPr>
        <w:t xml:space="preserve"> (here I think that it’s a while since I had a cup of coffee, and that I’d quite like one </w:t>
      </w:r>
      <w:r w:rsidR="00E24816">
        <w:rPr>
          <w:rFonts w:eastAsia="Times New Roman"/>
          <w:i/>
          <w:szCs w:val="24"/>
          <w:lang w:eastAsia="en-GB"/>
        </w:rPr>
        <w:t>now</w:t>
      </w:r>
      <w:r w:rsidR="00E24816">
        <w:rPr>
          <w:rFonts w:eastAsia="Times New Roman"/>
          <w:szCs w:val="24"/>
          <w:lang w:eastAsia="en-GB"/>
        </w:rPr>
        <w:t>)</w:t>
      </w:r>
      <w:r w:rsidR="001D4E6B">
        <w:rPr>
          <w:rFonts w:eastAsia="Times New Roman"/>
          <w:szCs w:val="24"/>
          <w:lang w:eastAsia="en-GB"/>
        </w:rPr>
        <w:t>.</w:t>
      </w:r>
      <w:r>
        <w:rPr>
          <w:rFonts w:eastAsia="Times New Roman"/>
          <w:szCs w:val="24"/>
          <w:lang w:eastAsia="en-GB"/>
        </w:rPr>
        <w:t xml:space="preserve"> </w:t>
      </w:r>
      <w:r w:rsidR="001D4E6B">
        <w:rPr>
          <w:rFonts w:eastAsia="Times New Roman"/>
          <w:szCs w:val="24"/>
          <w:lang w:eastAsia="en-GB"/>
        </w:rPr>
        <w:t>I form a picture a bit like that of a planetary system, with just two planets i</w:t>
      </w:r>
      <w:r w:rsidR="00FC16AB">
        <w:rPr>
          <w:rFonts w:eastAsia="Times New Roman"/>
          <w:szCs w:val="24"/>
          <w:lang w:eastAsia="en-GB"/>
        </w:rPr>
        <w:t>n it and otherwise complete dar</w:t>
      </w:r>
      <w:r w:rsidR="001D4E6B">
        <w:rPr>
          <w:rFonts w:eastAsia="Times New Roman"/>
          <w:szCs w:val="24"/>
          <w:lang w:eastAsia="en-GB"/>
        </w:rPr>
        <w:t>kness, but I myself seem to be in the same space and time</w:t>
      </w:r>
      <w:r w:rsidR="00E24816">
        <w:rPr>
          <w:rFonts w:eastAsia="Times New Roman"/>
          <w:szCs w:val="24"/>
          <w:lang w:eastAsia="en-GB"/>
        </w:rPr>
        <w:t xml:space="preserve"> as the spheres</w:t>
      </w:r>
      <w:r w:rsidR="001D4E6B">
        <w:rPr>
          <w:rFonts w:eastAsia="Times New Roman"/>
          <w:szCs w:val="24"/>
          <w:lang w:eastAsia="en-GB"/>
        </w:rPr>
        <w:t>, enjoying a spatio-temporal vantage point on the</w:t>
      </w:r>
      <w:r w:rsidR="00E24816">
        <w:rPr>
          <w:rFonts w:eastAsia="Times New Roman"/>
          <w:szCs w:val="24"/>
          <w:lang w:eastAsia="en-GB"/>
        </w:rPr>
        <w:t>m</w:t>
      </w:r>
      <w:r w:rsidR="001D4E6B">
        <w:rPr>
          <w:rFonts w:eastAsia="Times New Roman"/>
          <w:szCs w:val="24"/>
          <w:lang w:eastAsia="en-GB"/>
        </w:rPr>
        <w:t>.</w:t>
      </w:r>
      <w:r w:rsidR="00E24816">
        <w:rPr>
          <w:rFonts w:eastAsia="Times New Roman"/>
          <w:szCs w:val="24"/>
          <w:lang w:eastAsia="en-GB"/>
        </w:rPr>
        <w:t xml:space="preserve"> So perhaps anyone’s claim to be imagining nothing more than the spheres, combined as it might be with a rejection of the Berkeley point, should be regarded as disingenuous. </w:t>
      </w:r>
      <w:r w:rsidR="00A17010">
        <w:rPr>
          <w:rFonts w:eastAsia="Times New Roman"/>
          <w:szCs w:val="24"/>
          <w:lang w:eastAsia="en-GB"/>
        </w:rPr>
        <w:t>However that may be, as far as PII is concerned we may deal with the cosmic-mirror scenario in much the same way as we earlier suggested we might deal with Black’s spheres. Is it logically possible for the two universes to diverge qualitatively?</w:t>
      </w:r>
      <w:r w:rsidR="00DB5947">
        <w:rPr>
          <w:rStyle w:val="FootnoteReference"/>
          <w:rFonts w:eastAsia="Times New Roman"/>
          <w:szCs w:val="24"/>
          <w:lang w:eastAsia="en-GB"/>
        </w:rPr>
        <w:footnoteReference w:id="40"/>
      </w:r>
      <w:r w:rsidR="00A17010">
        <w:rPr>
          <w:rFonts w:eastAsia="Times New Roman"/>
          <w:szCs w:val="24"/>
          <w:lang w:eastAsia="en-GB"/>
        </w:rPr>
        <w:t xml:space="preserve"> Is it, for example, logically possible to introduce a test particle into one of the universes but not the other? In that case we have a modal difference between the universes grounded in distinct causal dispositions. But if this is not possible</w:t>
      </w:r>
      <w:r w:rsidR="00A64422" w:rsidRPr="00590182">
        <w:rPr>
          <w:spacing w:val="-3"/>
        </w:rPr>
        <w:t xml:space="preserve"> </w:t>
      </w:r>
      <w:r w:rsidR="00A64422" w:rsidRPr="00590182">
        <w:rPr>
          <w:spacing w:val="-3"/>
          <w:kern w:val="2"/>
        </w:rPr>
        <w:t xml:space="preserve">– </w:t>
      </w:r>
      <w:r w:rsidR="00A17010">
        <w:rPr>
          <w:rFonts w:eastAsia="Times New Roman"/>
          <w:szCs w:val="24"/>
          <w:lang w:eastAsia="en-GB"/>
        </w:rPr>
        <w:t xml:space="preserve">if the universes are </w:t>
      </w:r>
      <w:r w:rsidR="00A17010">
        <w:rPr>
          <w:rFonts w:eastAsia="Times New Roman"/>
          <w:i/>
          <w:szCs w:val="24"/>
          <w:lang w:eastAsia="en-GB"/>
        </w:rPr>
        <w:t>logical</w:t>
      </w:r>
      <w:r w:rsidR="00A17010">
        <w:rPr>
          <w:rFonts w:eastAsia="Times New Roman"/>
          <w:szCs w:val="24"/>
          <w:lang w:eastAsia="en-GB"/>
        </w:rPr>
        <w:t xml:space="preserve"> duplicates</w:t>
      </w:r>
      <w:r w:rsidR="00A64422" w:rsidRPr="00590182">
        <w:rPr>
          <w:spacing w:val="-3"/>
        </w:rPr>
        <w:t xml:space="preserve"> </w:t>
      </w:r>
      <w:r w:rsidR="00A64422" w:rsidRPr="00590182">
        <w:rPr>
          <w:spacing w:val="-3"/>
          <w:kern w:val="2"/>
        </w:rPr>
        <w:t xml:space="preserve">– </w:t>
      </w:r>
      <w:r w:rsidR="00A17010">
        <w:rPr>
          <w:rFonts w:eastAsia="Times New Roman"/>
          <w:szCs w:val="24"/>
          <w:lang w:eastAsia="en-GB"/>
        </w:rPr>
        <w:t xml:space="preserve">then </w:t>
      </w:r>
      <w:r w:rsidR="00D415C3">
        <w:rPr>
          <w:rFonts w:eastAsia="Times New Roman"/>
          <w:szCs w:val="24"/>
          <w:lang w:eastAsia="en-GB"/>
        </w:rPr>
        <w:t xml:space="preserve">a version of </w:t>
      </w:r>
      <w:r w:rsidR="00A17010">
        <w:rPr>
          <w:rFonts w:eastAsia="Times New Roman"/>
          <w:szCs w:val="24"/>
          <w:lang w:eastAsia="en-GB"/>
        </w:rPr>
        <w:t>the Della Rocca objection bites, and we are entitled to reject the proffered scenario as absurd: there is just one universe in play. But these moves, while vindicating PII, surely leave the reference problem untouched.</w:t>
      </w:r>
    </w:p>
    <w:p w:rsidR="00F227FE" w:rsidRDefault="00FC16AB" w:rsidP="00DC7B46">
      <w:pPr>
        <w:spacing w:after="0" w:line="360" w:lineRule="auto"/>
        <w:ind w:firstLine="720"/>
        <w:jc w:val="both"/>
        <w:rPr>
          <w:rFonts w:eastAsia="Times New Roman"/>
          <w:szCs w:val="24"/>
          <w:lang w:eastAsia="en-GB"/>
        </w:rPr>
      </w:pPr>
      <w:r>
        <w:rPr>
          <w:rFonts w:eastAsia="Times New Roman"/>
          <w:szCs w:val="24"/>
          <w:lang w:eastAsia="en-GB"/>
        </w:rPr>
        <w:t>And</w:t>
      </w:r>
      <w:r w:rsidR="00D415C3">
        <w:rPr>
          <w:rFonts w:eastAsia="Times New Roman"/>
          <w:szCs w:val="24"/>
          <w:lang w:eastAsia="en-GB"/>
        </w:rPr>
        <w:t xml:space="preserve"> is this a satisfactory resting place? Can there really </w:t>
      </w:r>
      <w:r w:rsidR="00D415C3" w:rsidRPr="00D415C3">
        <w:rPr>
          <w:rFonts w:eastAsia="Times New Roman"/>
          <w:i/>
          <w:szCs w:val="24"/>
          <w:lang w:eastAsia="en-GB"/>
        </w:rPr>
        <w:t>be</w:t>
      </w:r>
      <w:r w:rsidR="00D415C3">
        <w:rPr>
          <w:rFonts w:eastAsia="Times New Roman"/>
          <w:szCs w:val="24"/>
          <w:lang w:eastAsia="en-GB"/>
        </w:rPr>
        <w:t xml:space="preserve"> two spheres in Black’s world if it is not possible to distinguish them referentially? </w:t>
      </w:r>
      <w:r w:rsidR="00CA0709">
        <w:rPr>
          <w:rFonts w:eastAsia="Times New Roman"/>
          <w:szCs w:val="24"/>
          <w:lang w:eastAsia="en-GB"/>
        </w:rPr>
        <w:t>It might be</w:t>
      </w:r>
      <w:r w:rsidR="00F227FE">
        <w:rPr>
          <w:rFonts w:eastAsia="Times New Roman"/>
          <w:szCs w:val="24"/>
          <w:lang w:eastAsia="en-GB"/>
        </w:rPr>
        <w:t xml:space="preserve"> said</w:t>
      </w:r>
      <w:r w:rsidR="00CA0709">
        <w:rPr>
          <w:rFonts w:eastAsia="Times New Roman"/>
          <w:szCs w:val="24"/>
          <w:lang w:eastAsia="en-GB"/>
        </w:rPr>
        <w:t xml:space="preserve"> here that there is a damaging vagueness in the notion of reference, as I have deployed that</w:t>
      </w:r>
      <w:r w:rsidR="00D415C3">
        <w:rPr>
          <w:rFonts w:eastAsia="Times New Roman"/>
          <w:szCs w:val="24"/>
          <w:lang w:eastAsia="en-GB"/>
        </w:rPr>
        <w:t xml:space="preserve"> notion</w:t>
      </w:r>
      <w:r w:rsidR="00CA0709">
        <w:rPr>
          <w:rFonts w:eastAsia="Times New Roman"/>
          <w:szCs w:val="24"/>
          <w:lang w:eastAsia="en-GB"/>
        </w:rPr>
        <w:t xml:space="preserve"> so far.</w:t>
      </w:r>
      <w:r w:rsidR="00816C79">
        <w:rPr>
          <w:rStyle w:val="FootnoteReference"/>
          <w:rFonts w:eastAsia="Times New Roman"/>
          <w:szCs w:val="24"/>
          <w:lang w:eastAsia="en-GB"/>
        </w:rPr>
        <w:footnoteReference w:id="41"/>
      </w:r>
      <w:r w:rsidR="00CA0709">
        <w:rPr>
          <w:rFonts w:eastAsia="Times New Roman"/>
          <w:szCs w:val="24"/>
          <w:lang w:eastAsia="en-GB"/>
        </w:rPr>
        <w:t xml:space="preserve"> Should we think of reference in epistemic terms, according to which one refers to an object, using a name, only if one </w:t>
      </w:r>
      <w:r w:rsidR="00CA0709">
        <w:rPr>
          <w:rFonts w:eastAsia="Times New Roman"/>
          <w:i/>
          <w:szCs w:val="24"/>
          <w:lang w:eastAsia="en-GB"/>
        </w:rPr>
        <w:t>knows which</w:t>
      </w:r>
      <w:r w:rsidR="00CA0709">
        <w:rPr>
          <w:rFonts w:eastAsia="Times New Roman"/>
          <w:szCs w:val="24"/>
          <w:lang w:eastAsia="en-GB"/>
        </w:rPr>
        <w:t xml:space="preserve"> object one is referring to?</w:t>
      </w:r>
      <w:r w:rsidR="00EC7FF6">
        <w:rPr>
          <w:rStyle w:val="FootnoteReference"/>
          <w:rFonts w:eastAsia="Times New Roman"/>
          <w:szCs w:val="24"/>
          <w:lang w:eastAsia="en-GB"/>
        </w:rPr>
        <w:footnoteReference w:id="42"/>
      </w:r>
      <w:r w:rsidR="00CA0709">
        <w:rPr>
          <w:rFonts w:eastAsia="Times New Roman"/>
          <w:szCs w:val="24"/>
          <w:lang w:eastAsia="en-GB"/>
        </w:rPr>
        <w:t xml:space="preserve"> The difficulty with deploying that notion of reference here would be that</w:t>
      </w:r>
      <w:r w:rsidR="00E11FA1">
        <w:rPr>
          <w:rFonts w:eastAsia="Times New Roman"/>
          <w:szCs w:val="24"/>
          <w:lang w:eastAsia="en-GB"/>
        </w:rPr>
        <w:t xml:space="preserve">, if we take referential discriminability to be essential to </w:t>
      </w:r>
      <w:r w:rsidR="00E11FA1">
        <w:rPr>
          <w:rFonts w:eastAsia="Times New Roman"/>
          <w:szCs w:val="24"/>
          <w:lang w:eastAsia="en-GB"/>
        </w:rPr>
        <w:lastRenderedPageBreak/>
        <w:t>the coherence of the Black scenario, there is a</w:t>
      </w:r>
      <w:r w:rsidR="00CA0709">
        <w:rPr>
          <w:rFonts w:eastAsia="Times New Roman"/>
          <w:szCs w:val="24"/>
          <w:lang w:eastAsia="en-GB"/>
        </w:rPr>
        <w:t xml:space="preserve"> </w:t>
      </w:r>
      <w:r w:rsidR="00E11FA1">
        <w:rPr>
          <w:rFonts w:eastAsia="Times New Roman"/>
          <w:szCs w:val="24"/>
          <w:lang w:eastAsia="en-GB"/>
        </w:rPr>
        <w:t xml:space="preserve">threat that we will be saddled with </w:t>
      </w:r>
      <w:r w:rsidR="00CA0709">
        <w:rPr>
          <w:rFonts w:eastAsia="Times New Roman"/>
          <w:szCs w:val="24"/>
          <w:lang w:eastAsia="en-GB"/>
        </w:rPr>
        <w:t xml:space="preserve">much too strong a version of PII, in which the second-order quantifier is taken to range over all </w:t>
      </w:r>
      <w:r w:rsidR="00CA0709">
        <w:rPr>
          <w:rFonts w:eastAsia="Times New Roman"/>
          <w:i/>
          <w:szCs w:val="24"/>
          <w:lang w:eastAsia="en-GB"/>
        </w:rPr>
        <w:t>knowable</w:t>
      </w:r>
      <w:r w:rsidR="00CA0709">
        <w:rPr>
          <w:rFonts w:eastAsia="Times New Roman"/>
          <w:szCs w:val="24"/>
          <w:lang w:eastAsia="en-GB"/>
        </w:rPr>
        <w:t xml:space="preserve"> properties. On the other hand, if one opted for an idealized</w:t>
      </w:r>
      <w:r w:rsidR="009D6B64">
        <w:rPr>
          <w:rFonts w:eastAsia="Times New Roman"/>
          <w:szCs w:val="24"/>
          <w:lang w:eastAsia="en-GB"/>
        </w:rPr>
        <w:t>, and purely semantic,</w:t>
      </w:r>
      <w:r w:rsidR="00CA0709">
        <w:rPr>
          <w:rFonts w:eastAsia="Times New Roman"/>
          <w:szCs w:val="24"/>
          <w:lang w:eastAsia="en-GB"/>
        </w:rPr>
        <w:t xml:space="preserve"> conception of reference, then it might be held that Black’s world presents no difficulty for</w:t>
      </w:r>
      <w:r w:rsidR="00E11FA1" w:rsidRPr="00E11FA1">
        <w:rPr>
          <w:rFonts w:eastAsia="Times New Roman"/>
          <w:szCs w:val="24"/>
          <w:lang w:eastAsia="en-GB"/>
        </w:rPr>
        <w:t xml:space="preserve"> </w:t>
      </w:r>
      <w:r w:rsidR="00E11FA1">
        <w:rPr>
          <w:rFonts w:eastAsia="Times New Roman"/>
          <w:szCs w:val="24"/>
          <w:lang w:eastAsia="en-GB"/>
        </w:rPr>
        <w:t>the thesis that referential discriminability is essential to the coherence of the Black scenario</w:t>
      </w:r>
      <w:r w:rsidR="00CA0709">
        <w:rPr>
          <w:rFonts w:eastAsia="Times New Roman"/>
          <w:szCs w:val="24"/>
          <w:lang w:eastAsia="en-GB"/>
        </w:rPr>
        <w:t xml:space="preserve">, because we can simply conceive of </w:t>
      </w:r>
      <w:r w:rsidR="00E11FA1">
        <w:rPr>
          <w:rFonts w:eastAsia="Times New Roman"/>
          <w:szCs w:val="24"/>
          <w:lang w:eastAsia="en-GB"/>
        </w:rPr>
        <w:t xml:space="preserve">idealized </w:t>
      </w:r>
      <w:r w:rsidR="00CA0709">
        <w:rPr>
          <w:rFonts w:eastAsia="Times New Roman"/>
          <w:szCs w:val="24"/>
          <w:lang w:eastAsia="en-GB"/>
        </w:rPr>
        <w:t>names that refer differentially and determinately to the two spheres, even though these may (and presumably will) not be names we can ourselves employ, given that we have no way of distinguishing between the spheres.</w:t>
      </w:r>
      <w:r w:rsidR="0070429C">
        <w:rPr>
          <w:rFonts w:eastAsia="Times New Roman"/>
          <w:szCs w:val="24"/>
          <w:lang w:eastAsia="en-GB"/>
        </w:rPr>
        <w:t xml:space="preserve"> </w:t>
      </w:r>
    </w:p>
    <w:p w:rsidR="00CA0709" w:rsidRPr="0070429C" w:rsidRDefault="00F227FE" w:rsidP="00DC7B46">
      <w:pPr>
        <w:spacing w:after="0" w:line="360" w:lineRule="auto"/>
        <w:ind w:firstLine="720"/>
        <w:jc w:val="both"/>
        <w:rPr>
          <w:rFonts w:eastAsia="Times New Roman"/>
          <w:szCs w:val="24"/>
          <w:lang w:eastAsia="en-GB"/>
        </w:rPr>
      </w:pPr>
      <w:r>
        <w:rPr>
          <w:rFonts w:eastAsia="Times New Roman"/>
          <w:szCs w:val="24"/>
          <w:lang w:eastAsia="en-GB"/>
        </w:rPr>
        <w:t>My response to the issue raised in the last paragraph</w:t>
      </w:r>
      <w:r w:rsidR="0070429C">
        <w:rPr>
          <w:rFonts w:eastAsia="Times New Roman"/>
          <w:szCs w:val="24"/>
          <w:lang w:eastAsia="en-GB"/>
        </w:rPr>
        <w:t xml:space="preserve"> is that</w:t>
      </w:r>
      <w:r w:rsidR="009D6B64">
        <w:rPr>
          <w:rFonts w:eastAsia="Times New Roman"/>
          <w:szCs w:val="24"/>
          <w:lang w:eastAsia="en-GB"/>
        </w:rPr>
        <w:t>, while I favour the semantic conception of reference, according to which words have reference</w:t>
      </w:r>
      <w:r w:rsidR="008635DC">
        <w:rPr>
          <w:rFonts w:eastAsia="Times New Roman"/>
          <w:szCs w:val="24"/>
          <w:lang w:eastAsia="en-GB"/>
        </w:rPr>
        <w:t xml:space="preserve"> (so </w:t>
      </w:r>
      <w:r w:rsidR="009D6B64">
        <w:rPr>
          <w:rFonts w:eastAsia="Times New Roman"/>
          <w:szCs w:val="24"/>
          <w:lang w:eastAsia="en-GB"/>
        </w:rPr>
        <w:t xml:space="preserve">reference is not merely something that we </w:t>
      </w:r>
      <w:r w:rsidR="009D6B64" w:rsidRPr="00E11FA1">
        <w:rPr>
          <w:rFonts w:eastAsia="Times New Roman"/>
          <w:i/>
          <w:szCs w:val="24"/>
          <w:lang w:eastAsia="en-GB"/>
        </w:rPr>
        <w:t>do</w:t>
      </w:r>
      <w:r w:rsidR="009D6B64">
        <w:rPr>
          <w:rFonts w:eastAsia="Times New Roman"/>
          <w:szCs w:val="24"/>
          <w:lang w:eastAsia="en-GB"/>
        </w:rPr>
        <w:t xml:space="preserve"> with words),</w:t>
      </w:r>
      <w:r w:rsidR="009D6B64">
        <w:rPr>
          <w:rStyle w:val="FootnoteReference"/>
          <w:rFonts w:eastAsia="Times New Roman"/>
          <w:szCs w:val="24"/>
          <w:lang w:eastAsia="en-GB"/>
        </w:rPr>
        <w:footnoteReference w:id="43"/>
      </w:r>
      <w:r w:rsidR="009D6B64">
        <w:rPr>
          <w:rFonts w:eastAsia="Times New Roman"/>
          <w:szCs w:val="24"/>
          <w:lang w:eastAsia="en-GB"/>
        </w:rPr>
        <w:t xml:space="preserve"> </w:t>
      </w:r>
      <w:r w:rsidR="0070429C">
        <w:rPr>
          <w:rFonts w:eastAsia="Times New Roman"/>
          <w:szCs w:val="24"/>
          <w:lang w:eastAsia="en-GB"/>
        </w:rPr>
        <w:t>I do not think, convenient though it would be</w:t>
      </w:r>
      <w:r w:rsidR="00E11FA1">
        <w:rPr>
          <w:rFonts w:eastAsia="Times New Roman"/>
          <w:szCs w:val="24"/>
          <w:lang w:eastAsia="en-GB"/>
        </w:rPr>
        <w:t xml:space="preserve"> for the position of linguistic idealism that I have elsewhere defended,</w:t>
      </w:r>
      <w:r w:rsidR="00E11FA1">
        <w:rPr>
          <w:rStyle w:val="FootnoteReference"/>
          <w:rFonts w:eastAsia="Times New Roman"/>
          <w:szCs w:val="24"/>
          <w:lang w:eastAsia="en-GB"/>
        </w:rPr>
        <w:footnoteReference w:id="44"/>
      </w:r>
      <w:r w:rsidR="0070429C">
        <w:rPr>
          <w:rFonts w:eastAsia="Times New Roman"/>
          <w:szCs w:val="24"/>
          <w:lang w:eastAsia="en-GB"/>
        </w:rPr>
        <w:t xml:space="preserve"> </w:t>
      </w:r>
      <w:r w:rsidR="00FC16AB">
        <w:rPr>
          <w:rFonts w:eastAsia="Times New Roman"/>
          <w:szCs w:val="24"/>
          <w:lang w:eastAsia="en-GB"/>
        </w:rPr>
        <w:t xml:space="preserve">that </w:t>
      </w:r>
      <w:r w:rsidR="00E11FA1">
        <w:rPr>
          <w:rFonts w:eastAsia="Times New Roman"/>
          <w:szCs w:val="24"/>
          <w:lang w:eastAsia="en-GB"/>
        </w:rPr>
        <w:t xml:space="preserve">we </w:t>
      </w:r>
      <w:r w:rsidR="0070429C">
        <w:rPr>
          <w:rFonts w:eastAsia="Times New Roman"/>
          <w:szCs w:val="24"/>
          <w:lang w:eastAsia="en-GB"/>
        </w:rPr>
        <w:t>can circumvent the</w:t>
      </w:r>
      <w:r w:rsidR="000D092C">
        <w:rPr>
          <w:rFonts w:eastAsia="Times New Roman"/>
          <w:szCs w:val="24"/>
          <w:lang w:eastAsia="en-GB"/>
        </w:rPr>
        <w:t xml:space="preserve"> reference problem</w:t>
      </w:r>
      <w:r w:rsidR="0070429C">
        <w:rPr>
          <w:rFonts w:eastAsia="Times New Roman"/>
          <w:szCs w:val="24"/>
          <w:lang w:eastAsia="en-GB"/>
        </w:rPr>
        <w:t xml:space="preserve"> simply by selecting the second </w:t>
      </w:r>
      <w:r w:rsidR="008635DC">
        <w:rPr>
          <w:rFonts w:eastAsia="Times New Roman"/>
          <w:szCs w:val="24"/>
          <w:lang w:eastAsia="en-GB"/>
        </w:rPr>
        <w:t xml:space="preserve">of the above </w:t>
      </w:r>
      <w:r w:rsidR="000D092C">
        <w:rPr>
          <w:rFonts w:eastAsia="Times New Roman"/>
          <w:szCs w:val="24"/>
          <w:lang w:eastAsia="en-GB"/>
        </w:rPr>
        <w:t xml:space="preserve">two </w:t>
      </w:r>
      <w:r w:rsidR="0070429C">
        <w:rPr>
          <w:rFonts w:eastAsia="Times New Roman"/>
          <w:szCs w:val="24"/>
          <w:lang w:eastAsia="en-GB"/>
        </w:rPr>
        <w:t>option</w:t>
      </w:r>
      <w:r w:rsidR="008635DC">
        <w:rPr>
          <w:rFonts w:eastAsia="Times New Roman"/>
          <w:szCs w:val="24"/>
          <w:lang w:eastAsia="en-GB"/>
        </w:rPr>
        <w:t>s</w:t>
      </w:r>
      <w:r w:rsidR="0070429C">
        <w:rPr>
          <w:rFonts w:eastAsia="Times New Roman"/>
          <w:szCs w:val="24"/>
          <w:lang w:eastAsia="en-GB"/>
        </w:rPr>
        <w:t xml:space="preserve">. </w:t>
      </w:r>
      <w:r w:rsidR="008635DC">
        <w:rPr>
          <w:rFonts w:eastAsia="Times New Roman"/>
          <w:szCs w:val="24"/>
          <w:lang w:eastAsia="en-GB"/>
        </w:rPr>
        <w:t>For we</w:t>
      </w:r>
      <w:r w:rsidR="0070429C">
        <w:rPr>
          <w:rFonts w:eastAsia="Times New Roman"/>
          <w:szCs w:val="24"/>
          <w:lang w:eastAsia="en-GB"/>
        </w:rPr>
        <w:t xml:space="preserve"> cannot have </w:t>
      </w:r>
      <w:r w:rsidR="008635DC">
        <w:rPr>
          <w:rFonts w:eastAsia="Times New Roman"/>
          <w:szCs w:val="24"/>
          <w:lang w:eastAsia="en-GB"/>
        </w:rPr>
        <w:t xml:space="preserve">any </w:t>
      </w:r>
      <w:r w:rsidR="0070429C" w:rsidRPr="00F227FE">
        <w:rPr>
          <w:rFonts w:eastAsia="Times New Roman"/>
          <w:i/>
          <w:szCs w:val="24"/>
          <w:lang w:eastAsia="en-GB"/>
        </w:rPr>
        <w:t>a priori</w:t>
      </w:r>
      <w:r w:rsidR="0070429C">
        <w:rPr>
          <w:rFonts w:eastAsia="Times New Roman"/>
          <w:szCs w:val="24"/>
          <w:lang w:eastAsia="en-GB"/>
        </w:rPr>
        <w:t xml:space="preserve"> confidence that it makes sense to suppose that the envisaged idealized names actually </w:t>
      </w:r>
      <w:r w:rsidR="0070429C" w:rsidRPr="00E11FA1">
        <w:rPr>
          <w:rFonts w:eastAsia="Times New Roman"/>
          <w:i/>
          <w:szCs w:val="24"/>
          <w:lang w:eastAsia="en-GB"/>
        </w:rPr>
        <w:t>succeed</w:t>
      </w:r>
      <w:r w:rsidR="0070429C">
        <w:rPr>
          <w:rFonts w:eastAsia="Times New Roman"/>
          <w:szCs w:val="24"/>
          <w:lang w:eastAsia="en-GB"/>
        </w:rPr>
        <w:t xml:space="preserve"> in referring differentially and determinately to the spheres. What would ground or constitute their ability to do so? That is not something for which we can </w:t>
      </w:r>
      <w:r w:rsidR="00E11FA1">
        <w:rPr>
          <w:rFonts w:eastAsia="Times New Roman"/>
          <w:szCs w:val="24"/>
          <w:lang w:eastAsia="en-GB"/>
        </w:rPr>
        <w:t xml:space="preserve">just </w:t>
      </w:r>
      <w:r w:rsidR="0070429C">
        <w:rPr>
          <w:rFonts w:eastAsia="Times New Roman"/>
          <w:szCs w:val="24"/>
          <w:lang w:eastAsia="en-GB"/>
        </w:rPr>
        <w:t xml:space="preserve">legislate. It is all very well for me to </w:t>
      </w:r>
      <w:r w:rsidR="0070429C">
        <w:rPr>
          <w:rFonts w:eastAsia="Times New Roman"/>
          <w:i/>
          <w:szCs w:val="24"/>
          <w:lang w:eastAsia="en-GB"/>
        </w:rPr>
        <w:t>say</w:t>
      </w:r>
      <w:r w:rsidR="0070429C">
        <w:rPr>
          <w:rFonts w:eastAsia="Times New Roman"/>
          <w:szCs w:val="24"/>
          <w:lang w:eastAsia="en-GB"/>
        </w:rPr>
        <w:t xml:space="preserve"> ‘Although I personally cannot differentiate the spheres and refer determinately to one of them as opposed to the other, I hereby conceive an ideal language in which there are two distinct names that achieve this feat (or that would enable a user of the language to achieve this feat)’. How do I know that these are more than just empty words?</w:t>
      </w:r>
      <w:r w:rsidR="008635DC">
        <w:rPr>
          <w:rFonts w:eastAsia="Times New Roman"/>
          <w:szCs w:val="24"/>
          <w:lang w:eastAsia="en-GB"/>
        </w:rPr>
        <w:t xml:space="preserve"> Perhaps the spheres</w:t>
      </w:r>
      <w:r w:rsidR="0070429C">
        <w:rPr>
          <w:rFonts w:eastAsia="Times New Roman"/>
          <w:szCs w:val="24"/>
          <w:lang w:eastAsia="en-GB"/>
        </w:rPr>
        <w:t xml:space="preserve"> simply </w:t>
      </w:r>
      <w:r w:rsidR="0070429C">
        <w:rPr>
          <w:rFonts w:eastAsia="Times New Roman"/>
          <w:i/>
          <w:szCs w:val="24"/>
          <w:lang w:eastAsia="en-GB"/>
        </w:rPr>
        <w:t>cannot</w:t>
      </w:r>
      <w:r w:rsidR="0070429C">
        <w:rPr>
          <w:rFonts w:eastAsia="Times New Roman"/>
          <w:szCs w:val="24"/>
          <w:lang w:eastAsia="en-GB"/>
        </w:rPr>
        <w:t xml:space="preserve"> be differentiated referentially, no matter how idealized the language in which the referential task is conceived to be executed.</w:t>
      </w:r>
      <w:r w:rsidR="008635DC">
        <w:rPr>
          <w:rFonts w:eastAsia="Times New Roman"/>
          <w:szCs w:val="24"/>
          <w:lang w:eastAsia="en-GB"/>
        </w:rPr>
        <w:t xml:space="preserve"> What would make it the case that the two names in our hypothesized ideal language referred to the two spheres in one determinate way rather than the other</w:t>
      </w:r>
      <w:r w:rsidR="00E11FA1">
        <w:rPr>
          <w:rFonts w:eastAsia="Times New Roman"/>
          <w:szCs w:val="24"/>
          <w:lang w:eastAsia="en-GB"/>
        </w:rPr>
        <w:t xml:space="preserve"> way around</w:t>
      </w:r>
      <w:r w:rsidR="008635DC">
        <w:rPr>
          <w:rFonts w:eastAsia="Times New Roman"/>
          <w:szCs w:val="24"/>
          <w:lang w:eastAsia="en-GB"/>
        </w:rPr>
        <w:t>?</w:t>
      </w:r>
      <w:r w:rsidR="0070429C">
        <w:rPr>
          <w:rFonts w:eastAsia="Times New Roman"/>
          <w:szCs w:val="24"/>
          <w:lang w:eastAsia="en-GB"/>
        </w:rPr>
        <w:t xml:space="preserve"> </w:t>
      </w:r>
      <w:r w:rsidR="00E11FA1">
        <w:rPr>
          <w:rFonts w:eastAsia="Times New Roman"/>
          <w:szCs w:val="24"/>
          <w:lang w:eastAsia="en-GB"/>
        </w:rPr>
        <w:t>If it cannot be done, it cannot be done, even by a</w:t>
      </w:r>
      <w:r w:rsidR="008635DC">
        <w:rPr>
          <w:rFonts w:eastAsia="Times New Roman"/>
          <w:szCs w:val="24"/>
          <w:lang w:eastAsia="en-GB"/>
        </w:rPr>
        <w:t>n ideal language.</w:t>
      </w:r>
      <w:r w:rsidR="0070429C">
        <w:rPr>
          <w:rFonts w:eastAsia="Times New Roman"/>
          <w:szCs w:val="24"/>
          <w:lang w:eastAsia="en-GB"/>
        </w:rPr>
        <w:t xml:space="preserve"> Nor does it seem to me that employing arbitrary names and the method of supervaluation helps with the reference problem, though that is too large an issue for me to broach now.</w:t>
      </w:r>
      <w:r w:rsidR="00EC7FF6">
        <w:rPr>
          <w:rStyle w:val="FootnoteReference"/>
          <w:rFonts w:eastAsia="Times New Roman"/>
          <w:szCs w:val="24"/>
          <w:lang w:eastAsia="en-GB"/>
        </w:rPr>
        <w:footnoteReference w:id="45"/>
      </w:r>
      <w:r w:rsidR="0070429C">
        <w:rPr>
          <w:rFonts w:eastAsia="Times New Roman"/>
          <w:szCs w:val="24"/>
          <w:lang w:eastAsia="en-GB"/>
        </w:rPr>
        <w:t xml:space="preserve"> For the moment I</w:t>
      </w:r>
      <w:r w:rsidR="008635DC">
        <w:rPr>
          <w:rFonts w:eastAsia="Times New Roman"/>
          <w:szCs w:val="24"/>
          <w:lang w:eastAsia="en-GB"/>
        </w:rPr>
        <w:t xml:space="preserve"> must</w:t>
      </w:r>
      <w:r w:rsidR="0070429C">
        <w:rPr>
          <w:rFonts w:eastAsia="Times New Roman"/>
          <w:szCs w:val="24"/>
          <w:lang w:eastAsia="en-GB"/>
        </w:rPr>
        <w:t xml:space="preserve"> leave this as a problem for the linguistic idealist, and hope to address it on another occasion.</w:t>
      </w:r>
      <w:r w:rsidR="00FC16AB">
        <w:rPr>
          <w:rStyle w:val="FootnoteReference"/>
          <w:rFonts w:eastAsia="Times New Roman"/>
          <w:szCs w:val="24"/>
          <w:lang w:eastAsia="en-GB"/>
        </w:rPr>
        <w:footnoteReference w:id="46"/>
      </w:r>
    </w:p>
    <w:p w:rsidR="00EF370D" w:rsidRDefault="00EF370D" w:rsidP="00DC7B46">
      <w:pPr>
        <w:spacing w:after="0" w:line="360" w:lineRule="auto"/>
        <w:ind w:firstLine="720"/>
        <w:jc w:val="both"/>
        <w:rPr>
          <w:rFonts w:eastAsia="Times New Roman"/>
          <w:szCs w:val="24"/>
          <w:lang w:eastAsia="en-GB"/>
        </w:rPr>
      </w:pPr>
    </w:p>
    <w:p w:rsidR="005049A3" w:rsidRDefault="005049A3" w:rsidP="00DC7B46">
      <w:pPr>
        <w:spacing w:after="0" w:line="360" w:lineRule="auto"/>
        <w:ind w:firstLine="720"/>
        <w:jc w:val="both"/>
        <w:rPr>
          <w:rFonts w:eastAsia="Times New Roman"/>
          <w:szCs w:val="24"/>
          <w:lang w:eastAsia="en-GB"/>
        </w:rPr>
      </w:pPr>
    </w:p>
    <w:p w:rsidR="00294FB8" w:rsidRDefault="00294FB8" w:rsidP="00DC7B46">
      <w:pPr>
        <w:spacing w:after="0" w:line="360" w:lineRule="auto"/>
        <w:ind w:firstLine="720"/>
        <w:jc w:val="both"/>
        <w:rPr>
          <w:rFonts w:eastAsia="Times New Roman"/>
          <w:szCs w:val="24"/>
          <w:lang w:eastAsia="en-GB"/>
        </w:rPr>
      </w:pPr>
    </w:p>
    <w:p w:rsidR="00294FB8" w:rsidRDefault="00294FB8" w:rsidP="00DC7B46">
      <w:pPr>
        <w:spacing w:after="0" w:line="360" w:lineRule="auto"/>
        <w:ind w:firstLine="720"/>
        <w:jc w:val="both"/>
        <w:rPr>
          <w:rFonts w:eastAsia="Times New Roman"/>
          <w:szCs w:val="24"/>
          <w:lang w:eastAsia="en-GB"/>
        </w:rPr>
      </w:pPr>
    </w:p>
    <w:p w:rsidR="00294FB8" w:rsidRDefault="00294FB8" w:rsidP="00DC7B46">
      <w:pPr>
        <w:spacing w:after="0" w:line="360" w:lineRule="auto"/>
        <w:ind w:firstLine="720"/>
        <w:jc w:val="both"/>
        <w:rPr>
          <w:rFonts w:eastAsia="Times New Roman"/>
          <w:szCs w:val="24"/>
          <w:lang w:eastAsia="en-GB"/>
        </w:rPr>
      </w:pPr>
    </w:p>
    <w:p w:rsidR="009E3177" w:rsidRDefault="005049A3" w:rsidP="005049A3">
      <w:pPr>
        <w:spacing w:after="0" w:line="360" w:lineRule="auto"/>
        <w:jc w:val="both"/>
        <w:rPr>
          <w:rFonts w:eastAsia="Times New Roman"/>
          <w:szCs w:val="24"/>
          <w:lang w:eastAsia="en-GB"/>
        </w:rPr>
      </w:pPr>
      <w:r w:rsidRPr="005049A3">
        <w:rPr>
          <w:rFonts w:eastAsia="Times New Roman"/>
          <w:b/>
          <w:sz w:val="28"/>
          <w:szCs w:val="28"/>
          <w:lang w:eastAsia="en-GB"/>
        </w:rPr>
        <w:t>References</w:t>
      </w:r>
    </w:p>
    <w:p w:rsidR="005049A3" w:rsidRDefault="005049A3" w:rsidP="005049A3">
      <w:pPr>
        <w:spacing w:after="0" w:line="360" w:lineRule="auto"/>
        <w:jc w:val="both"/>
        <w:rPr>
          <w:rFonts w:eastAsia="Times New Roman"/>
          <w:szCs w:val="24"/>
          <w:lang w:eastAsia="en-GB"/>
        </w:rPr>
      </w:pPr>
    </w:p>
    <w:p w:rsidR="009440B4" w:rsidRPr="005049A3" w:rsidRDefault="009440B4" w:rsidP="004567B5">
      <w:pPr>
        <w:spacing w:after="0" w:line="360" w:lineRule="auto"/>
        <w:ind w:left="567" w:hanging="567"/>
        <w:jc w:val="both"/>
        <w:rPr>
          <w:sz w:val="20"/>
        </w:rPr>
      </w:pPr>
      <w:r w:rsidRPr="005049A3">
        <w:rPr>
          <w:sz w:val="20"/>
        </w:rPr>
        <w:t xml:space="preserve">Adams, R. M. </w:t>
      </w:r>
      <w:r w:rsidR="004567B5">
        <w:rPr>
          <w:sz w:val="20"/>
        </w:rPr>
        <w:t>(</w:t>
      </w:r>
      <w:r w:rsidRPr="005049A3">
        <w:rPr>
          <w:sz w:val="20"/>
        </w:rPr>
        <w:t>1979</w:t>
      </w:r>
      <w:r w:rsidR="004567B5">
        <w:rPr>
          <w:sz w:val="20"/>
        </w:rPr>
        <w:t>).</w:t>
      </w:r>
      <w:r w:rsidRPr="005049A3">
        <w:rPr>
          <w:sz w:val="20"/>
        </w:rPr>
        <w:t xml:space="preserve"> </w:t>
      </w:r>
      <w:r w:rsidR="004567B5">
        <w:rPr>
          <w:sz w:val="20"/>
        </w:rPr>
        <w:t>“</w:t>
      </w:r>
      <w:r w:rsidRPr="005049A3">
        <w:rPr>
          <w:sz w:val="20"/>
        </w:rPr>
        <w:t xml:space="preserve">Primitive </w:t>
      </w:r>
      <w:r w:rsidR="004567B5">
        <w:rPr>
          <w:sz w:val="20"/>
        </w:rPr>
        <w:t>Thisness and Primitive Identity”.</w:t>
      </w:r>
      <w:r w:rsidRPr="005049A3">
        <w:rPr>
          <w:sz w:val="20"/>
        </w:rPr>
        <w:t xml:space="preserve"> </w:t>
      </w:r>
      <w:r w:rsidRPr="005049A3">
        <w:rPr>
          <w:i/>
          <w:sz w:val="20"/>
        </w:rPr>
        <w:t>Journal of Philosophy</w:t>
      </w:r>
      <w:r w:rsidRPr="005049A3">
        <w:rPr>
          <w:sz w:val="20"/>
        </w:rPr>
        <w:t xml:space="preserve"> 76</w:t>
      </w:r>
      <w:r w:rsidR="004567B5">
        <w:rPr>
          <w:sz w:val="20"/>
        </w:rPr>
        <w:t>:</w:t>
      </w:r>
      <w:r w:rsidRPr="005049A3">
        <w:rPr>
          <w:sz w:val="20"/>
        </w:rPr>
        <w:t xml:space="preserve"> 5–26.</w:t>
      </w:r>
    </w:p>
    <w:p w:rsidR="00D0019C" w:rsidRPr="005049A3" w:rsidRDefault="00D0019C" w:rsidP="004567B5">
      <w:pPr>
        <w:spacing w:after="0" w:line="360" w:lineRule="auto"/>
        <w:ind w:left="567" w:hanging="567"/>
        <w:jc w:val="both"/>
        <w:rPr>
          <w:sz w:val="20"/>
        </w:rPr>
      </w:pPr>
      <w:r w:rsidRPr="005049A3">
        <w:rPr>
          <w:sz w:val="20"/>
        </w:rPr>
        <w:t xml:space="preserve">Anscombe, G. E. M. </w:t>
      </w:r>
      <w:r w:rsidR="004567B5">
        <w:rPr>
          <w:sz w:val="20"/>
        </w:rPr>
        <w:t>(</w:t>
      </w:r>
      <w:r w:rsidRPr="005049A3">
        <w:rPr>
          <w:sz w:val="20"/>
        </w:rPr>
        <w:t>1981</w:t>
      </w:r>
      <w:r w:rsidR="004567B5">
        <w:rPr>
          <w:sz w:val="20"/>
        </w:rPr>
        <w:t>).</w:t>
      </w:r>
      <w:r w:rsidRPr="005049A3">
        <w:rPr>
          <w:sz w:val="20"/>
        </w:rPr>
        <w:t xml:space="preserve"> </w:t>
      </w:r>
      <w:r w:rsidRPr="005049A3">
        <w:rPr>
          <w:i/>
          <w:sz w:val="20"/>
        </w:rPr>
        <w:t>From Parmenides to Wittgenstein: Collected Philosophical Papers Volume I</w:t>
      </w:r>
      <w:r w:rsidR="004567B5">
        <w:rPr>
          <w:sz w:val="20"/>
        </w:rPr>
        <w:t>.</w:t>
      </w:r>
      <w:r w:rsidRPr="005049A3">
        <w:rPr>
          <w:sz w:val="20"/>
        </w:rPr>
        <w:t xml:space="preserve"> Minneapolis: University of Minneso</w:t>
      </w:r>
      <w:r w:rsidR="004567B5">
        <w:rPr>
          <w:sz w:val="20"/>
        </w:rPr>
        <w:t>ta Press</w:t>
      </w:r>
      <w:r w:rsidRPr="005049A3">
        <w:rPr>
          <w:sz w:val="20"/>
        </w:rPr>
        <w:t>.</w:t>
      </w:r>
    </w:p>
    <w:p w:rsidR="008A4150" w:rsidRPr="005049A3" w:rsidRDefault="008A4150" w:rsidP="004567B5">
      <w:pPr>
        <w:spacing w:after="0" w:line="360" w:lineRule="auto"/>
        <w:ind w:left="567" w:hanging="567"/>
        <w:jc w:val="both"/>
        <w:rPr>
          <w:sz w:val="20"/>
        </w:rPr>
      </w:pPr>
      <w:r w:rsidRPr="005049A3">
        <w:rPr>
          <w:sz w:val="20"/>
        </w:rPr>
        <w:t xml:space="preserve">Ayer, A. J. </w:t>
      </w:r>
      <w:r w:rsidR="004567B5">
        <w:rPr>
          <w:sz w:val="20"/>
        </w:rPr>
        <w:t>(</w:t>
      </w:r>
      <w:r w:rsidRPr="005049A3">
        <w:rPr>
          <w:sz w:val="20"/>
        </w:rPr>
        <w:t>1969</w:t>
      </w:r>
      <w:r w:rsidR="004567B5">
        <w:rPr>
          <w:sz w:val="20"/>
        </w:rPr>
        <w:t>).</w:t>
      </w:r>
      <w:r w:rsidRPr="005049A3">
        <w:rPr>
          <w:sz w:val="20"/>
        </w:rPr>
        <w:t xml:space="preserve"> </w:t>
      </w:r>
      <w:r w:rsidRPr="005049A3">
        <w:rPr>
          <w:i/>
          <w:sz w:val="20"/>
        </w:rPr>
        <w:t>Philosophical Essays</w:t>
      </w:r>
      <w:r w:rsidR="004567B5">
        <w:rPr>
          <w:sz w:val="20"/>
        </w:rPr>
        <w:t>.</w:t>
      </w:r>
      <w:r w:rsidRPr="005049A3">
        <w:rPr>
          <w:sz w:val="20"/>
        </w:rPr>
        <w:t xml:space="preserve"> London: Macmillan.</w:t>
      </w:r>
    </w:p>
    <w:p w:rsidR="005212DA" w:rsidRPr="005049A3" w:rsidRDefault="005212DA" w:rsidP="004567B5">
      <w:pPr>
        <w:spacing w:after="0" w:line="360" w:lineRule="auto"/>
        <w:ind w:left="567" w:hanging="567"/>
        <w:jc w:val="both"/>
        <w:rPr>
          <w:sz w:val="20"/>
        </w:rPr>
      </w:pPr>
      <w:r w:rsidRPr="005049A3">
        <w:rPr>
          <w:sz w:val="20"/>
        </w:rPr>
        <w:t xml:space="preserve">Berkeley, G. </w:t>
      </w:r>
      <w:r w:rsidR="005E3439">
        <w:rPr>
          <w:sz w:val="20"/>
        </w:rPr>
        <w:t>(</w:t>
      </w:r>
      <w:r w:rsidRPr="005049A3">
        <w:rPr>
          <w:sz w:val="20"/>
        </w:rPr>
        <w:t>1910</w:t>
      </w:r>
      <w:r w:rsidR="005E3439">
        <w:rPr>
          <w:sz w:val="20"/>
        </w:rPr>
        <w:t>).</w:t>
      </w:r>
      <w:r w:rsidRPr="005049A3">
        <w:rPr>
          <w:sz w:val="20"/>
        </w:rPr>
        <w:t xml:space="preserve"> </w:t>
      </w:r>
      <w:r w:rsidRPr="005049A3">
        <w:rPr>
          <w:i/>
          <w:sz w:val="20"/>
        </w:rPr>
        <w:t>A New Theory of Vision and Other Writings</w:t>
      </w:r>
      <w:r w:rsidR="005E3439">
        <w:rPr>
          <w:sz w:val="20"/>
        </w:rPr>
        <w:t>.</w:t>
      </w:r>
      <w:r w:rsidRPr="005049A3">
        <w:rPr>
          <w:sz w:val="20"/>
        </w:rPr>
        <w:t xml:space="preserve"> London: Dent.</w:t>
      </w:r>
    </w:p>
    <w:p w:rsidR="00B72326" w:rsidRPr="005049A3" w:rsidRDefault="005E3439" w:rsidP="004567B5">
      <w:pPr>
        <w:spacing w:after="0" w:line="360" w:lineRule="auto"/>
        <w:ind w:left="567" w:hanging="567"/>
        <w:jc w:val="both"/>
        <w:rPr>
          <w:sz w:val="20"/>
        </w:rPr>
      </w:pPr>
      <w:r>
        <w:rPr>
          <w:sz w:val="20"/>
        </w:rPr>
        <w:t>Black, M. (1952).</w:t>
      </w:r>
      <w:r w:rsidR="00B72326" w:rsidRPr="005049A3">
        <w:rPr>
          <w:sz w:val="20"/>
        </w:rPr>
        <w:t xml:space="preserve"> </w:t>
      </w:r>
      <w:r>
        <w:rPr>
          <w:sz w:val="20"/>
        </w:rPr>
        <w:t>“The Identity of Indiscernibles”.</w:t>
      </w:r>
      <w:r w:rsidR="00B72326" w:rsidRPr="005049A3">
        <w:rPr>
          <w:sz w:val="20"/>
        </w:rPr>
        <w:t xml:space="preserve"> </w:t>
      </w:r>
      <w:r w:rsidR="00B72326" w:rsidRPr="005049A3">
        <w:rPr>
          <w:i/>
          <w:sz w:val="20"/>
        </w:rPr>
        <w:t>Mind</w:t>
      </w:r>
      <w:r w:rsidR="00B72326" w:rsidRPr="005049A3">
        <w:rPr>
          <w:sz w:val="20"/>
        </w:rPr>
        <w:t xml:space="preserve"> 61</w:t>
      </w:r>
      <w:r>
        <w:rPr>
          <w:sz w:val="20"/>
        </w:rPr>
        <w:t>:</w:t>
      </w:r>
      <w:r w:rsidR="00B72326" w:rsidRPr="005049A3">
        <w:rPr>
          <w:sz w:val="20"/>
        </w:rPr>
        <w:t xml:space="preserve"> 153–64.</w:t>
      </w:r>
    </w:p>
    <w:p w:rsidR="008A4150" w:rsidRPr="005049A3" w:rsidRDefault="008A4150" w:rsidP="004567B5">
      <w:pPr>
        <w:spacing w:after="0" w:line="360" w:lineRule="auto"/>
        <w:ind w:left="567" w:hanging="567"/>
        <w:jc w:val="both"/>
        <w:rPr>
          <w:sz w:val="20"/>
        </w:rPr>
      </w:pPr>
      <w:r w:rsidRPr="005049A3">
        <w:rPr>
          <w:sz w:val="20"/>
        </w:rPr>
        <w:t xml:space="preserve">Brody, B. </w:t>
      </w:r>
      <w:r w:rsidR="005E3439">
        <w:rPr>
          <w:sz w:val="20"/>
        </w:rPr>
        <w:t>(</w:t>
      </w:r>
      <w:r w:rsidRPr="005049A3">
        <w:rPr>
          <w:sz w:val="20"/>
        </w:rPr>
        <w:t>1980</w:t>
      </w:r>
      <w:r w:rsidR="005E3439">
        <w:rPr>
          <w:sz w:val="20"/>
        </w:rPr>
        <w:t>).</w:t>
      </w:r>
      <w:r w:rsidRPr="005049A3">
        <w:rPr>
          <w:sz w:val="20"/>
        </w:rPr>
        <w:t xml:space="preserve"> </w:t>
      </w:r>
      <w:r w:rsidRPr="005049A3">
        <w:rPr>
          <w:i/>
          <w:sz w:val="20"/>
        </w:rPr>
        <w:t>Identity and Essence</w:t>
      </w:r>
      <w:r w:rsidR="005E3439">
        <w:rPr>
          <w:sz w:val="20"/>
        </w:rPr>
        <w:t>.</w:t>
      </w:r>
      <w:r w:rsidRPr="005049A3">
        <w:rPr>
          <w:sz w:val="20"/>
        </w:rPr>
        <w:t xml:space="preserve"> Princeton: Princeton University Press.</w:t>
      </w:r>
    </w:p>
    <w:p w:rsidR="00D0019C" w:rsidRPr="005049A3" w:rsidRDefault="00D0019C" w:rsidP="004567B5">
      <w:pPr>
        <w:spacing w:after="0" w:line="360" w:lineRule="auto"/>
        <w:ind w:left="567" w:hanging="567"/>
        <w:jc w:val="both"/>
        <w:rPr>
          <w:sz w:val="20"/>
        </w:rPr>
      </w:pPr>
      <w:r w:rsidRPr="005049A3">
        <w:rPr>
          <w:sz w:val="20"/>
        </w:rPr>
        <w:t xml:space="preserve">Casullo, A. </w:t>
      </w:r>
      <w:r w:rsidR="005E3439">
        <w:rPr>
          <w:sz w:val="20"/>
        </w:rPr>
        <w:t>(</w:t>
      </w:r>
      <w:r w:rsidRPr="005049A3">
        <w:rPr>
          <w:sz w:val="20"/>
        </w:rPr>
        <w:t>1982</w:t>
      </w:r>
      <w:r w:rsidR="005E3439">
        <w:rPr>
          <w:sz w:val="20"/>
        </w:rPr>
        <w:t>).</w:t>
      </w:r>
      <w:r w:rsidRPr="005049A3">
        <w:rPr>
          <w:sz w:val="20"/>
        </w:rPr>
        <w:t xml:space="preserve"> </w:t>
      </w:r>
      <w:r w:rsidR="006962CC">
        <w:rPr>
          <w:sz w:val="20"/>
        </w:rPr>
        <w:t>“</w:t>
      </w:r>
      <w:r w:rsidRPr="005049A3">
        <w:rPr>
          <w:sz w:val="20"/>
        </w:rPr>
        <w:t>Particulars, Substrata, and the Identity of Indiscernibles</w:t>
      </w:r>
      <w:r w:rsidR="005E3439">
        <w:rPr>
          <w:sz w:val="20"/>
        </w:rPr>
        <w:t>”.</w:t>
      </w:r>
      <w:r w:rsidRPr="005049A3">
        <w:rPr>
          <w:sz w:val="20"/>
        </w:rPr>
        <w:t xml:space="preserve"> </w:t>
      </w:r>
      <w:r w:rsidRPr="005049A3">
        <w:rPr>
          <w:i/>
          <w:sz w:val="20"/>
        </w:rPr>
        <w:t>Philosophy of Science</w:t>
      </w:r>
      <w:r w:rsidRPr="005049A3">
        <w:rPr>
          <w:sz w:val="20"/>
        </w:rPr>
        <w:t xml:space="preserve"> 49</w:t>
      </w:r>
      <w:r w:rsidR="005E3439">
        <w:rPr>
          <w:sz w:val="20"/>
        </w:rPr>
        <w:t>:</w:t>
      </w:r>
      <w:r w:rsidRPr="005049A3">
        <w:rPr>
          <w:sz w:val="20"/>
        </w:rPr>
        <w:t xml:space="preserve"> 591–603.</w:t>
      </w:r>
    </w:p>
    <w:p w:rsidR="00164FE2" w:rsidRPr="005049A3" w:rsidRDefault="00164FE2" w:rsidP="004567B5">
      <w:pPr>
        <w:spacing w:after="0" w:line="360" w:lineRule="auto"/>
        <w:ind w:left="567" w:hanging="567"/>
        <w:jc w:val="both"/>
        <w:rPr>
          <w:sz w:val="20"/>
        </w:rPr>
      </w:pPr>
      <w:r w:rsidRPr="005049A3">
        <w:rPr>
          <w:sz w:val="20"/>
        </w:rPr>
        <w:t xml:space="preserve">Chalmers, D. </w:t>
      </w:r>
      <w:r w:rsidR="005E3439">
        <w:rPr>
          <w:sz w:val="20"/>
        </w:rPr>
        <w:t>(</w:t>
      </w:r>
      <w:r w:rsidRPr="005049A3">
        <w:rPr>
          <w:sz w:val="20"/>
        </w:rPr>
        <w:t>2012</w:t>
      </w:r>
      <w:r w:rsidR="005E3439">
        <w:rPr>
          <w:sz w:val="20"/>
        </w:rPr>
        <w:t>).</w:t>
      </w:r>
      <w:r w:rsidRPr="005049A3">
        <w:rPr>
          <w:sz w:val="20"/>
        </w:rPr>
        <w:t xml:space="preserve"> </w:t>
      </w:r>
      <w:r w:rsidRPr="005049A3">
        <w:rPr>
          <w:i/>
          <w:sz w:val="20"/>
        </w:rPr>
        <w:t>Constructing the World</w:t>
      </w:r>
      <w:r w:rsidR="005E3439">
        <w:rPr>
          <w:sz w:val="20"/>
        </w:rPr>
        <w:t>.</w:t>
      </w:r>
      <w:r w:rsidRPr="005049A3">
        <w:rPr>
          <w:sz w:val="20"/>
        </w:rPr>
        <w:t xml:space="preserve"> Oxford: O</w:t>
      </w:r>
      <w:r w:rsidR="005E3439">
        <w:rPr>
          <w:sz w:val="20"/>
        </w:rPr>
        <w:t xml:space="preserve">xford </w:t>
      </w:r>
      <w:r w:rsidRPr="005049A3">
        <w:rPr>
          <w:sz w:val="20"/>
        </w:rPr>
        <w:t>U</w:t>
      </w:r>
      <w:r w:rsidR="005E3439">
        <w:rPr>
          <w:sz w:val="20"/>
        </w:rPr>
        <w:t xml:space="preserve">niversity </w:t>
      </w:r>
      <w:r w:rsidRPr="005049A3">
        <w:rPr>
          <w:sz w:val="20"/>
        </w:rPr>
        <w:t>P</w:t>
      </w:r>
      <w:r w:rsidR="005E3439">
        <w:rPr>
          <w:sz w:val="20"/>
        </w:rPr>
        <w:t>ress</w:t>
      </w:r>
      <w:r w:rsidRPr="005049A3">
        <w:rPr>
          <w:sz w:val="20"/>
        </w:rPr>
        <w:t>.</w:t>
      </w:r>
    </w:p>
    <w:p w:rsidR="00B72326" w:rsidRPr="005049A3" w:rsidRDefault="00B72326" w:rsidP="004567B5">
      <w:pPr>
        <w:spacing w:after="0" w:line="360" w:lineRule="auto"/>
        <w:ind w:left="567" w:hanging="567"/>
        <w:jc w:val="both"/>
        <w:rPr>
          <w:sz w:val="20"/>
        </w:rPr>
      </w:pPr>
      <w:r w:rsidRPr="005049A3">
        <w:rPr>
          <w:sz w:val="20"/>
        </w:rPr>
        <w:t xml:space="preserve">Cross, C. </w:t>
      </w:r>
      <w:r w:rsidR="005E3439">
        <w:rPr>
          <w:sz w:val="20"/>
        </w:rPr>
        <w:t>(</w:t>
      </w:r>
      <w:r w:rsidRPr="005049A3">
        <w:rPr>
          <w:sz w:val="20"/>
        </w:rPr>
        <w:t>1995</w:t>
      </w:r>
      <w:r w:rsidR="005E3439">
        <w:rPr>
          <w:sz w:val="20"/>
        </w:rPr>
        <w:t>).</w:t>
      </w:r>
      <w:r w:rsidRPr="005049A3">
        <w:rPr>
          <w:sz w:val="20"/>
        </w:rPr>
        <w:t xml:space="preserve"> </w:t>
      </w:r>
      <w:r w:rsidR="005E3439">
        <w:rPr>
          <w:sz w:val="20"/>
        </w:rPr>
        <w:t>“</w:t>
      </w:r>
      <w:r w:rsidRPr="005049A3">
        <w:rPr>
          <w:sz w:val="20"/>
        </w:rPr>
        <w:t>Max Black on the Identity of Indiscernibles</w:t>
      </w:r>
      <w:r w:rsidR="005E3439">
        <w:rPr>
          <w:sz w:val="20"/>
        </w:rPr>
        <w:t>”.</w:t>
      </w:r>
      <w:r w:rsidRPr="005049A3">
        <w:rPr>
          <w:sz w:val="20"/>
        </w:rPr>
        <w:t xml:space="preserve"> </w:t>
      </w:r>
      <w:r w:rsidRPr="005049A3">
        <w:rPr>
          <w:i/>
          <w:sz w:val="20"/>
        </w:rPr>
        <w:t>Philosophical Quarterly</w:t>
      </w:r>
      <w:r w:rsidR="005E3439">
        <w:rPr>
          <w:sz w:val="20"/>
        </w:rPr>
        <w:t xml:space="preserve"> 45:</w:t>
      </w:r>
      <w:r w:rsidRPr="005049A3">
        <w:rPr>
          <w:sz w:val="20"/>
        </w:rPr>
        <w:t xml:space="preserve"> 350–60.</w:t>
      </w:r>
    </w:p>
    <w:p w:rsidR="00E43B32" w:rsidRPr="005049A3" w:rsidRDefault="00E43B32" w:rsidP="004567B5">
      <w:pPr>
        <w:spacing w:after="0" w:line="360" w:lineRule="auto"/>
        <w:ind w:left="567" w:hanging="567"/>
        <w:jc w:val="both"/>
        <w:rPr>
          <w:sz w:val="20"/>
        </w:rPr>
      </w:pPr>
      <w:r w:rsidRPr="005049A3">
        <w:rPr>
          <w:sz w:val="20"/>
        </w:rPr>
        <w:t xml:space="preserve">Della Rocca, M. </w:t>
      </w:r>
      <w:r w:rsidR="005E3439">
        <w:rPr>
          <w:sz w:val="20"/>
        </w:rPr>
        <w:t>(</w:t>
      </w:r>
      <w:r w:rsidRPr="005049A3">
        <w:rPr>
          <w:sz w:val="20"/>
        </w:rPr>
        <w:t>2005</w:t>
      </w:r>
      <w:r w:rsidR="005E3439">
        <w:rPr>
          <w:sz w:val="20"/>
        </w:rPr>
        <w:t>).</w:t>
      </w:r>
      <w:r w:rsidRPr="005049A3">
        <w:rPr>
          <w:sz w:val="20"/>
        </w:rPr>
        <w:t xml:space="preserve"> </w:t>
      </w:r>
      <w:r w:rsidR="005E3439">
        <w:rPr>
          <w:sz w:val="20"/>
        </w:rPr>
        <w:t>“</w:t>
      </w:r>
      <w:r w:rsidRPr="005049A3">
        <w:rPr>
          <w:sz w:val="20"/>
        </w:rPr>
        <w:t>Two Spheres, Twenty Spheres, and the Identity of Indiscernibles</w:t>
      </w:r>
      <w:r w:rsidR="005E3439">
        <w:rPr>
          <w:sz w:val="20"/>
        </w:rPr>
        <w:t>”.</w:t>
      </w:r>
      <w:r w:rsidRPr="005049A3">
        <w:rPr>
          <w:sz w:val="20"/>
        </w:rPr>
        <w:t xml:space="preserve"> </w:t>
      </w:r>
      <w:r w:rsidRPr="005049A3">
        <w:rPr>
          <w:i/>
          <w:sz w:val="20"/>
        </w:rPr>
        <w:t>Pacific Philosophical Quarterly</w:t>
      </w:r>
      <w:r w:rsidRPr="005049A3">
        <w:rPr>
          <w:sz w:val="20"/>
        </w:rPr>
        <w:t xml:space="preserve"> 86</w:t>
      </w:r>
      <w:r w:rsidR="005E3439">
        <w:rPr>
          <w:sz w:val="20"/>
        </w:rPr>
        <w:t>:</w:t>
      </w:r>
      <w:r w:rsidRPr="005049A3">
        <w:rPr>
          <w:sz w:val="20"/>
        </w:rPr>
        <w:t xml:space="preserve"> 480–92.</w:t>
      </w:r>
    </w:p>
    <w:p w:rsidR="00685C63" w:rsidRPr="005049A3" w:rsidRDefault="00685C63" w:rsidP="004567B5">
      <w:pPr>
        <w:spacing w:after="0" w:line="360" w:lineRule="auto"/>
        <w:ind w:left="567" w:hanging="567"/>
        <w:jc w:val="both"/>
        <w:rPr>
          <w:sz w:val="20"/>
        </w:rPr>
      </w:pPr>
      <w:r w:rsidRPr="005049A3">
        <w:rPr>
          <w:sz w:val="20"/>
        </w:rPr>
        <w:t xml:space="preserve">Denkel, A. </w:t>
      </w:r>
      <w:r w:rsidR="005E3439">
        <w:rPr>
          <w:sz w:val="20"/>
        </w:rPr>
        <w:t>(</w:t>
      </w:r>
      <w:r w:rsidRPr="005049A3">
        <w:rPr>
          <w:sz w:val="20"/>
        </w:rPr>
        <w:t>1991</w:t>
      </w:r>
      <w:r w:rsidR="005E3439">
        <w:rPr>
          <w:sz w:val="20"/>
        </w:rPr>
        <w:t>).</w:t>
      </w:r>
      <w:r w:rsidRPr="005049A3">
        <w:rPr>
          <w:sz w:val="20"/>
        </w:rPr>
        <w:t xml:space="preserve"> </w:t>
      </w:r>
      <w:r w:rsidR="005E3439">
        <w:rPr>
          <w:sz w:val="20"/>
        </w:rPr>
        <w:t>“Principia Individuationis”.</w:t>
      </w:r>
      <w:r w:rsidRPr="005049A3">
        <w:rPr>
          <w:sz w:val="20"/>
        </w:rPr>
        <w:t xml:space="preserve"> </w:t>
      </w:r>
      <w:r w:rsidRPr="005049A3">
        <w:rPr>
          <w:i/>
          <w:sz w:val="20"/>
        </w:rPr>
        <w:t>Philosophical Quarterly</w:t>
      </w:r>
      <w:r w:rsidRPr="005049A3">
        <w:rPr>
          <w:sz w:val="20"/>
        </w:rPr>
        <w:t xml:space="preserve"> </w:t>
      </w:r>
      <w:r w:rsidR="005E3439">
        <w:rPr>
          <w:sz w:val="20"/>
        </w:rPr>
        <w:t>163:</w:t>
      </w:r>
      <w:r w:rsidRPr="005049A3">
        <w:rPr>
          <w:sz w:val="20"/>
        </w:rPr>
        <w:t xml:space="preserve"> 212–28.</w:t>
      </w:r>
    </w:p>
    <w:p w:rsidR="00EC7FF6" w:rsidRPr="005049A3" w:rsidRDefault="00EC7FF6" w:rsidP="004567B5">
      <w:pPr>
        <w:spacing w:after="0" w:line="360" w:lineRule="auto"/>
        <w:ind w:left="567" w:hanging="567"/>
        <w:jc w:val="both"/>
        <w:rPr>
          <w:sz w:val="20"/>
        </w:rPr>
      </w:pPr>
      <w:r w:rsidRPr="005049A3">
        <w:rPr>
          <w:sz w:val="20"/>
        </w:rPr>
        <w:t xml:space="preserve">Evans, G. </w:t>
      </w:r>
      <w:r w:rsidR="005E3439">
        <w:rPr>
          <w:sz w:val="20"/>
        </w:rPr>
        <w:t>(</w:t>
      </w:r>
      <w:r w:rsidRPr="005049A3">
        <w:rPr>
          <w:sz w:val="20"/>
        </w:rPr>
        <w:t>1982</w:t>
      </w:r>
      <w:r w:rsidR="005E3439">
        <w:rPr>
          <w:sz w:val="20"/>
        </w:rPr>
        <w:t>).</w:t>
      </w:r>
      <w:r w:rsidRPr="005049A3">
        <w:rPr>
          <w:sz w:val="20"/>
        </w:rPr>
        <w:t xml:space="preserve"> </w:t>
      </w:r>
      <w:r w:rsidRPr="005049A3">
        <w:rPr>
          <w:i/>
          <w:sz w:val="20"/>
        </w:rPr>
        <w:t>The Varieties of Reference</w:t>
      </w:r>
      <w:r w:rsidRPr="005049A3">
        <w:rPr>
          <w:sz w:val="20"/>
        </w:rPr>
        <w:t>, ed. J. McDowell</w:t>
      </w:r>
      <w:r w:rsidR="005E3439">
        <w:rPr>
          <w:sz w:val="20"/>
        </w:rPr>
        <w:t>.</w:t>
      </w:r>
      <w:r w:rsidRPr="005049A3">
        <w:rPr>
          <w:sz w:val="20"/>
        </w:rPr>
        <w:t xml:space="preserve"> Oxford: Clarendon Press.</w:t>
      </w:r>
    </w:p>
    <w:p w:rsidR="003E212D" w:rsidRPr="005049A3" w:rsidRDefault="003E212D" w:rsidP="004567B5">
      <w:pPr>
        <w:spacing w:after="0" w:line="360" w:lineRule="auto"/>
        <w:ind w:left="567" w:hanging="567"/>
        <w:jc w:val="both"/>
        <w:rPr>
          <w:sz w:val="20"/>
        </w:rPr>
      </w:pPr>
      <w:r w:rsidRPr="005049A3">
        <w:rPr>
          <w:sz w:val="20"/>
        </w:rPr>
        <w:t xml:space="preserve">French, S. </w:t>
      </w:r>
      <w:r w:rsidR="005E3439">
        <w:rPr>
          <w:sz w:val="20"/>
        </w:rPr>
        <w:t>(1989).</w:t>
      </w:r>
      <w:r w:rsidRPr="005049A3">
        <w:rPr>
          <w:sz w:val="20"/>
        </w:rPr>
        <w:t xml:space="preserve"> </w:t>
      </w:r>
      <w:r w:rsidR="005E3439">
        <w:rPr>
          <w:sz w:val="20"/>
        </w:rPr>
        <w:t>‘</w:t>
      </w:r>
      <w:r w:rsidRPr="005049A3">
        <w:rPr>
          <w:sz w:val="20"/>
        </w:rPr>
        <w:t>Why the Principle of the Identity of Indiscernibles is not Contingently True Either</w:t>
      </w:r>
      <w:r w:rsidR="005E3439">
        <w:rPr>
          <w:sz w:val="20"/>
        </w:rPr>
        <w:t>”.</w:t>
      </w:r>
      <w:r w:rsidRPr="005049A3">
        <w:rPr>
          <w:sz w:val="20"/>
        </w:rPr>
        <w:t xml:space="preserve"> </w:t>
      </w:r>
      <w:r w:rsidRPr="005049A3">
        <w:rPr>
          <w:i/>
          <w:sz w:val="20"/>
        </w:rPr>
        <w:t>Synthese</w:t>
      </w:r>
      <w:r w:rsidRPr="005049A3">
        <w:rPr>
          <w:sz w:val="20"/>
        </w:rPr>
        <w:t xml:space="preserve"> 78</w:t>
      </w:r>
      <w:r w:rsidR="005E3439">
        <w:rPr>
          <w:sz w:val="20"/>
        </w:rPr>
        <w:t>:</w:t>
      </w:r>
      <w:r w:rsidRPr="005049A3">
        <w:rPr>
          <w:sz w:val="20"/>
        </w:rPr>
        <w:t xml:space="preserve"> 141–66.</w:t>
      </w:r>
    </w:p>
    <w:p w:rsidR="009D6B64" w:rsidRPr="005049A3" w:rsidRDefault="009D6B64" w:rsidP="004567B5">
      <w:pPr>
        <w:spacing w:after="0" w:line="360" w:lineRule="auto"/>
        <w:ind w:left="567" w:hanging="567"/>
        <w:jc w:val="both"/>
        <w:rPr>
          <w:sz w:val="20"/>
        </w:rPr>
      </w:pPr>
      <w:r w:rsidRPr="005049A3">
        <w:rPr>
          <w:sz w:val="20"/>
        </w:rPr>
        <w:t xml:space="preserve">Gaskin, R. </w:t>
      </w:r>
      <w:r w:rsidR="005E3439">
        <w:rPr>
          <w:sz w:val="20"/>
        </w:rPr>
        <w:t>(</w:t>
      </w:r>
      <w:r w:rsidRPr="005049A3">
        <w:rPr>
          <w:sz w:val="20"/>
        </w:rPr>
        <w:t>2008</w:t>
      </w:r>
      <w:r w:rsidR="005E3439">
        <w:rPr>
          <w:sz w:val="20"/>
        </w:rPr>
        <w:t>).</w:t>
      </w:r>
      <w:r w:rsidRPr="005049A3">
        <w:rPr>
          <w:sz w:val="20"/>
        </w:rPr>
        <w:t xml:space="preserve"> </w:t>
      </w:r>
      <w:r w:rsidRPr="005049A3">
        <w:rPr>
          <w:i/>
          <w:sz w:val="20"/>
        </w:rPr>
        <w:t>The Unity of the Proposition</w:t>
      </w:r>
      <w:r w:rsidR="005E3439">
        <w:rPr>
          <w:sz w:val="20"/>
        </w:rPr>
        <w:t>.</w:t>
      </w:r>
      <w:r w:rsidRPr="005049A3">
        <w:rPr>
          <w:sz w:val="20"/>
        </w:rPr>
        <w:t xml:space="preserve"> Oxford: O</w:t>
      </w:r>
      <w:r w:rsidR="005E3439">
        <w:rPr>
          <w:sz w:val="20"/>
        </w:rPr>
        <w:t xml:space="preserve">xford </w:t>
      </w:r>
      <w:r w:rsidRPr="005049A3">
        <w:rPr>
          <w:sz w:val="20"/>
        </w:rPr>
        <w:t>U</w:t>
      </w:r>
      <w:r w:rsidR="005E3439">
        <w:rPr>
          <w:sz w:val="20"/>
        </w:rPr>
        <w:t xml:space="preserve">niversity </w:t>
      </w:r>
      <w:r w:rsidRPr="005049A3">
        <w:rPr>
          <w:sz w:val="20"/>
        </w:rPr>
        <w:t>P</w:t>
      </w:r>
      <w:r w:rsidR="005E3439">
        <w:rPr>
          <w:sz w:val="20"/>
        </w:rPr>
        <w:t>ress</w:t>
      </w:r>
      <w:r w:rsidRPr="005049A3">
        <w:rPr>
          <w:sz w:val="20"/>
        </w:rPr>
        <w:t>.</w:t>
      </w:r>
    </w:p>
    <w:p w:rsidR="00646D2E" w:rsidRPr="005049A3" w:rsidRDefault="00191E12" w:rsidP="004567B5">
      <w:pPr>
        <w:spacing w:after="0" w:line="360" w:lineRule="auto"/>
        <w:ind w:left="567" w:hanging="567"/>
        <w:jc w:val="both"/>
        <w:rPr>
          <w:bCs/>
          <w:sz w:val="20"/>
        </w:rPr>
      </w:pPr>
      <w:r>
        <w:rPr>
          <w:bCs/>
          <w:sz w:val="20"/>
        </w:rPr>
        <w:t>Hacking, I.</w:t>
      </w:r>
      <w:r w:rsidR="00646D2E" w:rsidRPr="005049A3">
        <w:rPr>
          <w:bCs/>
          <w:sz w:val="20"/>
        </w:rPr>
        <w:t xml:space="preserve"> </w:t>
      </w:r>
      <w:r w:rsidR="005E3439">
        <w:rPr>
          <w:bCs/>
          <w:sz w:val="20"/>
        </w:rPr>
        <w:t>(1975).</w:t>
      </w:r>
      <w:r w:rsidR="00646D2E" w:rsidRPr="005049A3">
        <w:rPr>
          <w:bCs/>
          <w:sz w:val="20"/>
        </w:rPr>
        <w:t xml:space="preserve"> </w:t>
      </w:r>
      <w:r w:rsidR="005E3439">
        <w:rPr>
          <w:bCs/>
          <w:sz w:val="20"/>
        </w:rPr>
        <w:t>“</w:t>
      </w:r>
      <w:r w:rsidR="004B4653">
        <w:rPr>
          <w:bCs/>
          <w:sz w:val="20"/>
        </w:rPr>
        <w:t>The Identity of Indiscernibles”.</w:t>
      </w:r>
      <w:r w:rsidR="00646D2E" w:rsidRPr="005049A3">
        <w:rPr>
          <w:bCs/>
          <w:sz w:val="20"/>
        </w:rPr>
        <w:t xml:space="preserve"> </w:t>
      </w:r>
      <w:r w:rsidR="00646D2E" w:rsidRPr="005049A3">
        <w:rPr>
          <w:bCs/>
          <w:i/>
          <w:sz w:val="20"/>
        </w:rPr>
        <w:t>Journal of Philosophy</w:t>
      </w:r>
      <w:r w:rsidR="00646D2E" w:rsidRPr="005049A3">
        <w:rPr>
          <w:bCs/>
          <w:sz w:val="20"/>
        </w:rPr>
        <w:t xml:space="preserve"> 72</w:t>
      </w:r>
      <w:r w:rsidR="004B4653">
        <w:rPr>
          <w:bCs/>
          <w:sz w:val="20"/>
        </w:rPr>
        <w:t>:</w:t>
      </w:r>
      <w:r w:rsidR="00646D2E" w:rsidRPr="005049A3">
        <w:rPr>
          <w:bCs/>
          <w:sz w:val="20"/>
        </w:rPr>
        <w:t xml:space="preserve"> 249–56.</w:t>
      </w:r>
    </w:p>
    <w:p w:rsidR="00646D2E" w:rsidRPr="005049A3" w:rsidRDefault="00646D2E" w:rsidP="004567B5">
      <w:pPr>
        <w:spacing w:after="0" w:line="360" w:lineRule="auto"/>
        <w:ind w:left="567" w:hanging="567"/>
        <w:jc w:val="both"/>
        <w:rPr>
          <w:bCs/>
          <w:sz w:val="20"/>
        </w:rPr>
      </w:pPr>
      <w:r w:rsidRPr="005049A3">
        <w:rPr>
          <w:bCs/>
          <w:sz w:val="20"/>
        </w:rPr>
        <w:t xml:space="preserve">Hawley, K. </w:t>
      </w:r>
      <w:r w:rsidR="005E3439">
        <w:rPr>
          <w:bCs/>
          <w:sz w:val="20"/>
        </w:rPr>
        <w:t>(2009). “</w:t>
      </w:r>
      <w:r w:rsidRPr="005049A3">
        <w:rPr>
          <w:bCs/>
          <w:sz w:val="20"/>
        </w:rPr>
        <w:t>Identity and Indiscernibility</w:t>
      </w:r>
      <w:r w:rsidR="004B4653">
        <w:rPr>
          <w:bCs/>
          <w:sz w:val="20"/>
        </w:rPr>
        <w:t>”.</w:t>
      </w:r>
      <w:r w:rsidRPr="005049A3">
        <w:rPr>
          <w:bCs/>
          <w:sz w:val="20"/>
        </w:rPr>
        <w:t xml:space="preserve"> </w:t>
      </w:r>
      <w:r w:rsidRPr="005049A3">
        <w:rPr>
          <w:bCs/>
          <w:i/>
          <w:sz w:val="20"/>
        </w:rPr>
        <w:t>Mind</w:t>
      </w:r>
      <w:r w:rsidRPr="005049A3">
        <w:rPr>
          <w:bCs/>
          <w:sz w:val="20"/>
        </w:rPr>
        <w:t xml:space="preserve"> 118</w:t>
      </w:r>
      <w:r w:rsidR="004B4653">
        <w:rPr>
          <w:bCs/>
          <w:sz w:val="20"/>
        </w:rPr>
        <w:t>:</w:t>
      </w:r>
      <w:r w:rsidRPr="005049A3">
        <w:rPr>
          <w:bCs/>
          <w:sz w:val="20"/>
        </w:rPr>
        <w:t xml:space="preserve"> 101–19.</w:t>
      </w:r>
    </w:p>
    <w:p w:rsidR="00EC7FF6" w:rsidRPr="005049A3" w:rsidRDefault="00EC7FF6" w:rsidP="004567B5">
      <w:pPr>
        <w:spacing w:after="0" w:line="360" w:lineRule="auto"/>
        <w:ind w:left="567" w:hanging="567"/>
        <w:jc w:val="both"/>
        <w:rPr>
          <w:bCs/>
          <w:sz w:val="20"/>
        </w:rPr>
      </w:pPr>
      <w:r w:rsidRPr="005049A3">
        <w:rPr>
          <w:bCs/>
          <w:sz w:val="20"/>
        </w:rPr>
        <w:t xml:space="preserve">Hawthorne, J. and Manley, D. </w:t>
      </w:r>
      <w:r w:rsidR="005E3439">
        <w:rPr>
          <w:bCs/>
          <w:sz w:val="20"/>
        </w:rPr>
        <w:t>(</w:t>
      </w:r>
      <w:r w:rsidRPr="005049A3">
        <w:rPr>
          <w:bCs/>
          <w:sz w:val="20"/>
        </w:rPr>
        <w:t>2012</w:t>
      </w:r>
      <w:r w:rsidR="005E3439">
        <w:rPr>
          <w:bCs/>
          <w:sz w:val="20"/>
        </w:rPr>
        <w:t>).</w:t>
      </w:r>
      <w:r w:rsidRPr="005049A3">
        <w:rPr>
          <w:bCs/>
          <w:sz w:val="20"/>
        </w:rPr>
        <w:t xml:space="preserve"> </w:t>
      </w:r>
      <w:r w:rsidRPr="005049A3">
        <w:rPr>
          <w:bCs/>
          <w:i/>
          <w:sz w:val="20"/>
        </w:rPr>
        <w:t>The Reference Book</w:t>
      </w:r>
      <w:r w:rsidR="004B4653">
        <w:rPr>
          <w:bCs/>
          <w:sz w:val="20"/>
        </w:rPr>
        <w:t xml:space="preserve">. </w:t>
      </w:r>
      <w:r w:rsidRPr="005049A3">
        <w:rPr>
          <w:bCs/>
          <w:sz w:val="20"/>
        </w:rPr>
        <w:t xml:space="preserve">Oxford: </w:t>
      </w:r>
      <w:r w:rsidR="005E3439" w:rsidRPr="005049A3">
        <w:rPr>
          <w:sz w:val="20"/>
        </w:rPr>
        <w:t>O</w:t>
      </w:r>
      <w:r w:rsidR="005E3439">
        <w:rPr>
          <w:sz w:val="20"/>
        </w:rPr>
        <w:t xml:space="preserve">xford </w:t>
      </w:r>
      <w:r w:rsidR="005E3439" w:rsidRPr="005049A3">
        <w:rPr>
          <w:sz w:val="20"/>
        </w:rPr>
        <w:t>U</w:t>
      </w:r>
      <w:r w:rsidR="005E3439">
        <w:rPr>
          <w:sz w:val="20"/>
        </w:rPr>
        <w:t xml:space="preserve">niversity </w:t>
      </w:r>
      <w:r w:rsidR="005E3439" w:rsidRPr="005049A3">
        <w:rPr>
          <w:sz w:val="20"/>
        </w:rPr>
        <w:t>P</w:t>
      </w:r>
      <w:r w:rsidR="005E3439">
        <w:rPr>
          <w:sz w:val="20"/>
        </w:rPr>
        <w:t>ress</w:t>
      </w:r>
      <w:r w:rsidR="005E3439" w:rsidRPr="005049A3">
        <w:rPr>
          <w:sz w:val="20"/>
        </w:rPr>
        <w:t>.</w:t>
      </w:r>
    </w:p>
    <w:p w:rsidR="00AE6F9F" w:rsidRPr="005049A3" w:rsidRDefault="00AE6F9F" w:rsidP="004567B5">
      <w:pPr>
        <w:spacing w:after="0" w:line="360" w:lineRule="auto"/>
        <w:ind w:left="567" w:hanging="567"/>
        <w:jc w:val="both"/>
        <w:rPr>
          <w:bCs/>
          <w:sz w:val="20"/>
        </w:rPr>
      </w:pPr>
      <w:r w:rsidRPr="005049A3">
        <w:rPr>
          <w:bCs/>
          <w:sz w:val="20"/>
        </w:rPr>
        <w:t xml:space="preserve">Hoy, R. </w:t>
      </w:r>
      <w:r w:rsidR="005E3439">
        <w:rPr>
          <w:bCs/>
          <w:sz w:val="20"/>
        </w:rPr>
        <w:t>(</w:t>
      </w:r>
      <w:r w:rsidRPr="005049A3">
        <w:rPr>
          <w:bCs/>
          <w:sz w:val="20"/>
        </w:rPr>
        <w:t>1984</w:t>
      </w:r>
      <w:r w:rsidR="005E3439">
        <w:rPr>
          <w:bCs/>
          <w:sz w:val="20"/>
        </w:rPr>
        <w:t>). “</w:t>
      </w:r>
      <w:r w:rsidRPr="005049A3">
        <w:rPr>
          <w:bCs/>
          <w:sz w:val="20"/>
        </w:rPr>
        <w:t>Identity, Intrinsic Properties, and the Identity of Indiscernibles</w:t>
      </w:r>
      <w:r w:rsidR="004B4653">
        <w:rPr>
          <w:bCs/>
          <w:sz w:val="20"/>
        </w:rPr>
        <w:t>”.</w:t>
      </w:r>
      <w:r w:rsidRPr="005049A3">
        <w:rPr>
          <w:bCs/>
          <w:sz w:val="20"/>
        </w:rPr>
        <w:t xml:space="preserve"> </w:t>
      </w:r>
      <w:r w:rsidRPr="005049A3">
        <w:rPr>
          <w:bCs/>
          <w:i/>
          <w:sz w:val="20"/>
        </w:rPr>
        <w:t>Synthese</w:t>
      </w:r>
      <w:r w:rsidRPr="005049A3">
        <w:rPr>
          <w:bCs/>
          <w:sz w:val="20"/>
        </w:rPr>
        <w:t xml:space="preserve"> 61</w:t>
      </w:r>
      <w:r w:rsidR="004B4653">
        <w:rPr>
          <w:bCs/>
          <w:sz w:val="20"/>
        </w:rPr>
        <w:t>:</w:t>
      </w:r>
      <w:r w:rsidRPr="005049A3">
        <w:rPr>
          <w:bCs/>
          <w:sz w:val="20"/>
        </w:rPr>
        <w:t xml:space="preserve"> 275–97.</w:t>
      </w:r>
    </w:p>
    <w:p w:rsidR="00D0019C" w:rsidRPr="005049A3" w:rsidRDefault="00D0019C" w:rsidP="004567B5">
      <w:pPr>
        <w:spacing w:after="0" w:line="360" w:lineRule="auto"/>
        <w:ind w:left="567" w:hanging="567"/>
        <w:jc w:val="both"/>
        <w:rPr>
          <w:bCs/>
          <w:sz w:val="20"/>
        </w:rPr>
      </w:pPr>
      <w:r w:rsidRPr="005049A3">
        <w:rPr>
          <w:bCs/>
          <w:sz w:val="20"/>
        </w:rPr>
        <w:t xml:space="preserve">Hughes, C. </w:t>
      </w:r>
      <w:r w:rsidR="005E3439">
        <w:rPr>
          <w:bCs/>
          <w:sz w:val="20"/>
        </w:rPr>
        <w:t>(</w:t>
      </w:r>
      <w:r w:rsidRPr="005049A3">
        <w:rPr>
          <w:bCs/>
          <w:sz w:val="20"/>
        </w:rPr>
        <w:t>1999</w:t>
      </w:r>
      <w:r w:rsidR="005E3439">
        <w:rPr>
          <w:bCs/>
          <w:sz w:val="20"/>
        </w:rPr>
        <w:t>).</w:t>
      </w:r>
      <w:r w:rsidRPr="005049A3">
        <w:rPr>
          <w:bCs/>
          <w:sz w:val="20"/>
        </w:rPr>
        <w:t xml:space="preserve"> </w:t>
      </w:r>
      <w:r w:rsidR="005E3439">
        <w:rPr>
          <w:bCs/>
          <w:sz w:val="20"/>
        </w:rPr>
        <w:t>“</w:t>
      </w:r>
      <w:r w:rsidRPr="005049A3">
        <w:rPr>
          <w:bCs/>
          <w:sz w:val="20"/>
        </w:rPr>
        <w:t xml:space="preserve">Bundle Theory From </w:t>
      </w:r>
      <w:r w:rsidRPr="005049A3">
        <w:rPr>
          <w:bCs/>
          <w:i/>
          <w:sz w:val="20"/>
        </w:rPr>
        <w:t>A</w:t>
      </w:r>
      <w:r w:rsidRPr="005049A3">
        <w:rPr>
          <w:bCs/>
          <w:sz w:val="20"/>
        </w:rPr>
        <w:t xml:space="preserve"> to </w:t>
      </w:r>
      <w:r w:rsidRPr="005049A3">
        <w:rPr>
          <w:bCs/>
          <w:i/>
          <w:sz w:val="20"/>
        </w:rPr>
        <w:t>B</w:t>
      </w:r>
      <w:r w:rsidR="004B4653">
        <w:rPr>
          <w:bCs/>
          <w:sz w:val="20"/>
        </w:rPr>
        <w:t>”.</w:t>
      </w:r>
      <w:r w:rsidRPr="005049A3">
        <w:rPr>
          <w:bCs/>
          <w:sz w:val="20"/>
        </w:rPr>
        <w:t xml:space="preserve"> </w:t>
      </w:r>
      <w:r w:rsidRPr="005049A3">
        <w:rPr>
          <w:bCs/>
          <w:i/>
          <w:sz w:val="20"/>
        </w:rPr>
        <w:t>Mind</w:t>
      </w:r>
      <w:r w:rsidRPr="005049A3">
        <w:rPr>
          <w:bCs/>
          <w:sz w:val="20"/>
        </w:rPr>
        <w:t xml:space="preserve"> 108</w:t>
      </w:r>
      <w:r w:rsidR="004B4653">
        <w:rPr>
          <w:bCs/>
          <w:sz w:val="20"/>
        </w:rPr>
        <w:t>:</w:t>
      </w:r>
      <w:r w:rsidRPr="005049A3">
        <w:rPr>
          <w:bCs/>
          <w:sz w:val="20"/>
        </w:rPr>
        <w:t xml:space="preserve"> 149–56.</w:t>
      </w:r>
    </w:p>
    <w:p w:rsidR="008A4150" w:rsidRPr="005049A3" w:rsidRDefault="008A4150" w:rsidP="004567B5">
      <w:pPr>
        <w:spacing w:after="0" w:line="360" w:lineRule="auto"/>
        <w:ind w:left="567" w:hanging="567"/>
        <w:jc w:val="both"/>
        <w:rPr>
          <w:sz w:val="20"/>
        </w:rPr>
      </w:pPr>
      <w:r w:rsidRPr="005049A3">
        <w:rPr>
          <w:sz w:val="20"/>
        </w:rPr>
        <w:t xml:space="preserve">Landini, G. and Foster, T. </w:t>
      </w:r>
      <w:r w:rsidR="005E3439">
        <w:rPr>
          <w:sz w:val="20"/>
        </w:rPr>
        <w:t>(</w:t>
      </w:r>
      <w:r w:rsidRPr="005049A3">
        <w:rPr>
          <w:sz w:val="20"/>
        </w:rPr>
        <w:t>1991</w:t>
      </w:r>
      <w:r w:rsidR="005E3439">
        <w:rPr>
          <w:sz w:val="20"/>
        </w:rPr>
        <w:t>).</w:t>
      </w:r>
      <w:r w:rsidRPr="005049A3">
        <w:rPr>
          <w:sz w:val="20"/>
        </w:rPr>
        <w:t xml:space="preserve"> </w:t>
      </w:r>
      <w:r w:rsidR="005E3439">
        <w:rPr>
          <w:sz w:val="20"/>
        </w:rPr>
        <w:t>“</w:t>
      </w:r>
      <w:r w:rsidRPr="005049A3">
        <w:rPr>
          <w:sz w:val="20"/>
        </w:rPr>
        <w:t>The Persistence of Counterexample: Re-examining the Deb</w:t>
      </w:r>
      <w:r w:rsidR="004B4653">
        <w:rPr>
          <w:sz w:val="20"/>
        </w:rPr>
        <w:t>ate over Leibniz Law”.</w:t>
      </w:r>
      <w:r w:rsidRPr="005049A3">
        <w:rPr>
          <w:sz w:val="20"/>
        </w:rPr>
        <w:t xml:space="preserve"> </w:t>
      </w:r>
      <w:r w:rsidRPr="005049A3">
        <w:rPr>
          <w:i/>
          <w:sz w:val="20"/>
        </w:rPr>
        <w:t>No</w:t>
      </w:r>
      <w:r w:rsidR="004B4653">
        <w:rPr>
          <w:i/>
          <w:sz w:val="20"/>
        </w:rPr>
        <w:t>û</w:t>
      </w:r>
      <w:r w:rsidRPr="005049A3">
        <w:rPr>
          <w:i/>
          <w:sz w:val="20"/>
        </w:rPr>
        <w:t>s</w:t>
      </w:r>
      <w:r w:rsidRPr="005049A3">
        <w:rPr>
          <w:sz w:val="20"/>
        </w:rPr>
        <w:t xml:space="preserve"> 25</w:t>
      </w:r>
      <w:r w:rsidR="004B4653">
        <w:rPr>
          <w:sz w:val="20"/>
        </w:rPr>
        <w:t>:</w:t>
      </w:r>
      <w:r w:rsidRPr="005049A3">
        <w:rPr>
          <w:sz w:val="20"/>
        </w:rPr>
        <w:t xml:space="preserve"> 43–61.</w:t>
      </w:r>
    </w:p>
    <w:p w:rsidR="00AE6F9F" w:rsidRPr="005049A3" w:rsidRDefault="00AE6F9F" w:rsidP="004567B5">
      <w:pPr>
        <w:spacing w:after="0" w:line="360" w:lineRule="auto"/>
        <w:ind w:left="567" w:hanging="567"/>
        <w:jc w:val="both"/>
        <w:rPr>
          <w:sz w:val="20"/>
        </w:rPr>
      </w:pPr>
      <w:r w:rsidRPr="005049A3">
        <w:rPr>
          <w:sz w:val="20"/>
        </w:rPr>
        <w:t xml:space="preserve">Legenhausen, G. </w:t>
      </w:r>
      <w:r w:rsidR="005E3439">
        <w:rPr>
          <w:sz w:val="20"/>
        </w:rPr>
        <w:t>(</w:t>
      </w:r>
      <w:r w:rsidRPr="005049A3">
        <w:rPr>
          <w:sz w:val="20"/>
        </w:rPr>
        <w:t>1989</w:t>
      </w:r>
      <w:r w:rsidR="005E3439">
        <w:rPr>
          <w:sz w:val="20"/>
        </w:rPr>
        <w:t>).</w:t>
      </w:r>
      <w:r w:rsidRPr="005049A3">
        <w:rPr>
          <w:sz w:val="20"/>
        </w:rPr>
        <w:t xml:space="preserve"> </w:t>
      </w:r>
      <w:r w:rsidR="005E3439">
        <w:rPr>
          <w:sz w:val="20"/>
        </w:rPr>
        <w:t>“</w:t>
      </w:r>
      <w:r w:rsidR="004B4653">
        <w:rPr>
          <w:sz w:val="20"/>
        </w:rPr>
        <w:t>Moderate Anti-Haecceitism”.</w:t>
      </w:r>
      <w:r w:rsidRPr="005049A3">
        <w:rPr>
          <w:sz w:val="20"/>
        </w:rPr>
        <w:t xml:space="preserve"> </w:t>
      </w:r>
      <w:r w:rsidRPr="005049A3">
        <w:rPr>
          <w:i/>
          <w:sz w:val="20"/>
        </w:rPr>
        <w:t>Philosophy and Phenomenological Research</w:t>
      </w:r>
      <w:r w:rsidR="004B4653">
        <w:rPr>
          <w:sz w:val="20"/>
        </w:rPr>
        <w:t xml:space="preserve"> 49:</w:t>
      </w:r>
      <w:r w:rsidRPr="005049A3">
        <w:rPr>
          <w:sz w:val="20"/>
        </w:rPr>
        <w:t xml:space="preserve"> 625–42.</w:t>
      </w:r>
    </w:p>
    <w:p w:rsidR="003E212D" w:rsidRPr="005049A3" w:rsidRDefault="003E212D" w:rsidP="004567B5">
      <w:pPr>
        <w:spacing w:after="0" w:line="360" w:lineRule="auto"/>
        <w:ind w:left="567" w:hanging="567"/>
        <w:jc w:val="both"/>
        <w:rPr>
          <w:sz w:val="20"/>
        </w:rPr>
      </w:pPr>
      <w:r w:rsidRPr="005049A3">
        <w:rPr>
          <w:sz w:val="20"/>
        </w:rPr>
        <w:t xml:space="preserve">Locke, J. </w:t>
      </w:r>
      <w:r w:rsidR="005E3439">
        <w:rPr>
          <w:sz w:val="20"/>
        </w:rPr>
        <w:t>(</w:t>
      </w:r>
      <w:r w:rsidRPr="005049A3">
        <w:rPr>
          <w:sz w:val="20"/>
        </w:rPr>
        <w:t>1975</w:t>
      </w:r>
      <w:r w:rsidR="005E3439">
        <w:rPr>
          <w:sz w:val="20"/>
        </w:rPr>
        <w:t>).</w:t>
      </w:r>
      <w:r w:rsidRPr="005049A3">
        <w:rPr>
          <w:sz w:val="20"/>
        </w:rPr>
        <w:t xml:space="preserve"> </w:t>
      </w:r>
      <w:r w:rsidRPr="005049A3">
        <w:rPr>
          <w:i/>
          <w:sz w:val="20"/>
        </w:rPr>
        <w:t>An Essay Concerning Human Understanding</w:t>
      </w:r>
      <w:r w:rsidR="004B4653">
        <w:rPr>
          <w:sz w:val="20"/>
        </w:rPr>
        <w:t>.</w:t>
      </w:r>
      <w:r w:rsidRPr="005049A3">
        <w:rPr>
          <w:sz w:val="20"/>
        </w:rPr>
        <w:t xml:space="preserve"> e</w:t>
      </w:r>
      <w:r w:rsidR="004B4653">
        <w:rPr>
          <w:sz w:val="20"/>
        </w:rPr>
        <w:t>d</w:t>
      </w:r>
      <w:r w:rsidRPr="005049A3">
        <w:rPr>
          <w:sz w:val="20"/>
        </w:rPr>
        <w:t>. P. H. Nidditch</w:t>
      </w:r>
      <w:r w:rsidR="004B4653">
        <w:rPr>
          <w:sz w:val="20"/>
        </w:rPr>
        <w:t>.</w:t>
      </w:r>
      <w:r w:rsidRPr="005049A3">
        <w:rPr>
          <w:sz w:val="20"/>
        </w:rPr>
        <w:t xml:space="preserve"> Oxford: Clarendon Press.</w:t>
      </w:r>
    </w:p>
    <w:p w:rsidR="00673BCE" w:rsidRPr="005049A3" w:rsidRDefault="00673BCE" w:rsidP="004567B5">
      <w:pPr>
        <w:spacing w:after="0" w:line="360" w:lineRule="auto"/>
        <w:ind w:left="567" w:hanging="567"/>
        <w:jc w:val="both"/>
        <w:rPr>
          <w:sz w:val="20"/>
        </w:rPr>
      </w:pPr>
      <w:r w:rsidRPr="005049A3">
        <w:rPr>
          <w:sz w:val="20"/>
        </w:rPr>
        <w:t xml:space="preserve">Long, D. </w:t>
      </w:r>
      <w:r w:rsidR="005E3439">
        <w:rPr>
          <w:sz w:val="20"/>
        </w:rPr>
        <w:t>(</w:t>
      </w:r>
      <w:r w:rsidRPr="005049A3">
        <w:rPr>
          <w:sz w:val="20"/>
        </w:rPr>
        <w:t>1970</w:t>
      </w:r>
      <w:r w:rsidR="005E3439">
        <w:rPr>
          <w:sz w:val="20"/>
        </w:rPr>
        <w:t>).</w:t>
      </w:r>
      <w:r w:rsidRPr="005049A3">
        <w:rPr>
          <w:sz w:val="20"/>
        </w:rPr>
        <w:t xml:space="preserve"> </w:t>
      </w:r>
      <w:r w:rsidR="005E3439">
        <w:rPr>
          <w:sz w:val="20"/>
        </w:rPr>
        <w:t>“</w:t>
      </w:r>
      <w:r w:rsidRPr="005049A3">
        <w:rPr>
          <w:sz w:val="20"/>
        </w:rPr>
        <w:t xml:space="preserve">Particulars and </w:t>
      </w:r>
      <w:r w:rsidR="0025323E">
        <w:rPr>
          <w:sz w:val="20"/>
        </w:rPr>
        <w:t>T</w:t>
      </w:r>
      <w:r w:rsidRPr="005049A3">
        <w:rPr>
          <w:sz w:val="20"/>
        </w:rPr>
        <w:t>heir Qualities</w:t>
      </w:r>
      <w:r w:rsidR="004B4653">
        <w:rPr>
          <w:sz w:val="20"/>
        </w:rPr>
        <w:t>”.</w:t>
      </w:r>
      <w:r w:rsidRPr="005049A3">
        <w:rPr>
          <w:sz w:val="20"/>
        </w:rPr>
        <w:t xml:space="preserve"> </w:t>
      </w:r>
      <w:r w:rsidR="004B4653">
        <w:rPr>
          <w:sz w:val="20"/>
        </w:rPr>
        <w:t>I</w:t>
      </w:r>
      <w:r w:rsidRPr="005049A3">
        <w:rPr>
          <w:sz w:val="20"/>
        </w:rPr>
        <w:t>n</w:t>
      </w:r>
      <w:r w:rsidR="004B4653">
        <w:rPr>
          <w:sz w:val="20"/>
        </w:rPr>
        <w:t>:</w:t>
      </w:r>
      <w:r w:rsidRPr="005049A3">
        <w:rPr>
          <w:sz w:val="20"/>
        </w:rPr>
        <w:t xml:space="preserve"> M. Loux (ed.), </w:t>
      </w:r>
      <w:r w:rsidRPr="005049A3">
        <w:rPr>
          <w:i/>
          <w:sz w:val="20"/>
        </w:rPr>
        <w:t>Universals and Particulars: Readings in Ontology</w:t>
      </w:r>
      <w:r w:rsidR="004B4653">
        <w:rPr>
          <w:sz w:val="20"/>
        </w:rPr>
        <w:t>,</w:t>
      </w:r>
      <w:r w:rsidRPr="005049A3">
        <w:rPr>
          <w:sz w:val="20"/>
        </w:rPr>
        <w:t xml:space="preserve"> New York: Doubleday, 264–84.</w:t>
      </w:r>
    </w:p>
    <w:p w:rsidR="00646D2E" w:rsidRPr="005049A3" w:rsidRDefault="00646D2E" w:rsidP="004567B5">
      <w:pPr>
        <w:spacing w:after="0" w:line="360" w:lineRule="auto"/>
        <w:ind w:left="567" w:hanging="567"/>
        <w:jc w:val="both"/>
        <w:rPr>
          <w:sz w:val="20"/>
        </w:rPr>
      </w:pPr>
      <w:r w:rsidRPr="005049A3">
        <w:rPr>
          <w:sz w:val="20"/>
        </w:rPr>
        <w:t xml:space="preserve">MacBride, F. </w:t>
      </w:r>
      <w:r w:rsidR="005E3439">
        <w:rPr>
          <w:sz w:val="20"/>
        </w:rPr>
        <w:t>(</w:t>
      </w:r>
      <w:r w:rsidRPr="005049A3">
        <w:rPr>
          <w:sz w:val="20"/>
        </w:rPr>
        <w:t>2006</w:t>
      </w:r>
      <w:r w:rsidR="005E3439">
        <w:rPr>
          <w:sz w:val="20"/>
        </w:rPr>
        <w:t>).</w:t>
      </w:r>
      <w:r w:rsidRPr="005049A3">
        <w:rPr>
          <w:sz w:val="20"/>
        </w:rPr>
        <w:t xml:space="preserve"> </w:t>
      </w:r>
      <w:r w:rsidR="005E3439">
        <w:rPr>
          <w:sz w:val="20"/>
        </w:rPr>
        <w:t>“</w:t>
      </w:r>
      <w:r w:rsidRPr="005049A3">
        <w:rPr>
          <w:sz w:val="20"/>
        </w:rPr>
        <w:t>What Constitutes the Numerical Diversity of Mathematical Objects?</w:t>
      </w:r>
      <w:r w:rsidR="004B4653">
        <w:rPr>
          <w:sz w:val="20"/>
        </w:rPr>
        <w:t>”.</w:t>
      </w:r>
      <w:r w:rsidRPr="005049A3">
        <w:rPr>
          <w:sz w:val="20"/>
        </w:rPr>
        <w:t xml:space="preserve"> </w:t>
      </w:r>
      <w:r w:rsidRPr="005049A3">
        <w:rPr>
          <w:i/>
          <w:sz w:val="20"/>
        </w:rPr>
        <w:t xml:space="preserve">Analysis </w:t>
      </w:r>
      <w:r w:rsidRPr="005049A3">
        <w:rPr>
          <w:sz w:val="20"/>
        </w:rPr>
        <w:t>66</w:t>
      </w:r>
      <w:r w:rsidR="004B4653">
        <w:rPr>
          <w:sz w:val="20"/>
        </w:rPr>
        <w:t>:</w:t>
      </w:r>
      <w:r w:rsidRPr="005049A3">
        <w:rPr>
          <w:sz w:val="20"/>
        </w:rPr>
        <w:t xml:space="preserve"> 63–9.</w:t>
      </w:r>
    </w:p>
    <w:p w:rsidR="00673BCE" w:rsidRPr="005049A3" w:rsidRDefault="00673BCE" w:rsidP="004567B5">
      <w:pPr>
        <w:spacing w:after="0" w:line="360" w:lineRule="auto"/>
        <w:ind w:left="567" w:hanging="567"/>
        <w:jc w:val="both"/>
        <w:rPr>
          <w:sz w:val="20"/>
        </w:rPr>
      </w:pPr>
      <w:r w:rsidRPr="005049A3">
        <w:rPr>
          <w:sz w:val="20"/>
        </w:rPr>
        <w:t xml:space="preserve">O’Leary-Hawthorne, J. </w:t>
      </w:r>
      <w:r w:rsidR="005E3439">
        <w:rPr>
          <w:sz w:val="20"/>
        </w:rPr>
        <w:t>(</w:t>
      </w:r>
      <w:r w:rsidRPr="005049A3">
        <w:rPr>
          <w:sz w:val="20"/>
        </w:rPr>
        <w:t>1995</w:t>
      </w:r>
      <w:r w:rsidR="005E3439">
        <w:rPr>
          <w:sz w:val="20"/>
        </w:rPr>
        <w:t>).</w:t>
      </w:r>
      <w:r w:rsidRPr="005049A3">
        <w:rPr>
          <w:sz w:val="20"/>
        </w:rPr>
        <w:t xml:space="preserve"> </w:t>
      </w:r>
      <w:r w:rsidR="005E3439">
        <w:rPr>
          <w:sz w:val="20"/>
        </w:rPr>
        <w:t>“</w:t>
      </w:r>
      <w:r w:rsidRPr="005049A3">
        <w:rPr>
          <w:sz w:val="20"/>
        </w:rPr>
        <w:t xml:space="preserve">The </w:t>
      </w:r>
      <w:r w:rsidR="000E31A1">
        <w:rPr>
          <w:sz w:val="20"/>
        </w:rPr>
        <w:t>B</w:t>
      </w:r>
      <w:r w:rsidRPr="005049A3">
        <w:rPr>
          <w:sz w:val="20"/>
        </w:rPr>
        <w:t xml:space="preserve">undle </w:t>
      </w:r>
      <w:r w:rsidR="000E31A1">
        <w:rPr>
          <w:sz w:val="20"/>
        </w:rPr>
        <w:t>T</w:t>
      </w:r>
      <w:r w:rsidRPr="005049A3">
        <w:rPr>
          <w:sz w:val="20"/>
        </w:rPr>
        <w:t xml:space="preserve">heory of </w:t>
      </w:r>
      <w:r w:rsidR="000E31A1">
        <w:rPr>
          <w:sz w:val="20"/>
        </w:rPr>
        <w:t>S</w:t>
      </w:r>
      <w:r w:rsidRPr="005049A3">
        <w:rPr>
          <w:sz w:val="20"/>
        </w:rPr>
        <w:t xml:space="preserve">ubstance and the </w:t>
      </w:r>
      <w:r w:rsidR="000E31A1">
        <w:rPr>
          <w:sz w:val="20"/>
        </w:rPr>
        <w:t>I</w:t>
      </w:r>
      <w:r w:rsidRPr="005049A3">
        <w:rPr>
          <w:sz w:val="20"/>
        </w:rPr>
        <w:t xml:space="preserve">dentity of </w:t>
      </w:r>
      <w:r w:rsidR="000E31A1">
        <w:rPr>
          <w:sz w:val="20"/>
        </w:rPr>
        <w:t>I</w:t>
      </w:r>
      <w:r w:rsidRPr="005049A3">
        <w:rPr>
          <w:sz w:val="20"/>
        </w:rPr>
        <w:t>ndiscernibles</w:t>
      </w:r>
      <w:r w:rsidR="004B4653">
        <w:rPr>
          <w:sz w:val="20"/>
        </w:rPr>
        <w:t>”.</w:t>
      </w:r>
      <w:r w:rsidRPr="005049A3">
        <w:rPr>
          <w:sz w:val="20"/>
        </w:rPr>
        <w:t xml:space="preserve"> </w:t>
      </w:r>
      <w:r w:rsidRPr="005049A3">
        <w:rPr>
          <w:i/>
          <w:sz w:val="20"/>
        </w:rPr>
        <w:t>Analysis</w:t>
      </w:r>
      <w:r w:rsidRPr="005049A3">
        <w:rPr>
          <w:sz w:val="20"/>
        </w:rPr>
        <w:t xml:space="preserve"> 55</w:t>
      </w:r>
      <w:r w:rsidR="004B4653">
        <w:rPr>
          <w:sz w:val="20"/>
        </w:rPr>
        <w:t>:</w:t>
      </w:r>
      <w:r w:rsidRPr="005049A3">
        <w:rPr>
          <w:sz w:val="20"/>
        </w:rPr>
        <w:t xml:space="preserve"> 191–6.</w:t>
      </w:r>
    </w:p>
    <w:p w:rsidR="00D0019C" w:rsidRPr="005049A3" w:rsidRDefault="00D0019C" w:rsidP="004567B5">
      <w:pPr>
        <w:spacing w:after="0" w:line="360" w:lineRule="auto"/>
        <w:ind w:left="567" w:hanging="567"/>
        <w:jc w:val="both"/>
        <w:rPr>
          <w:sz w:val="20"/>
        </w:rPr>
      </w:pPr>
      <w:r w:rsidRPr="005049A3">
        <w:rPr>
          <w:sz w:val="20"/>
        </w:rPr>
        <w:t>O’Leary-Hawthorne, J. and Cover</w:t>
      </w:r>
      <w:r w:rsidR="00191E12">
        <w:rPr>
          <w:sz w:val="20"/>
        </w:rPr>
        <w:t>, J. A.</w:t>
      </w:r>
      <w:r w:rsidRPr="005049A3">
        <w:rPr>
          <w:sz w:val="20"/>
        </w:rPr>
        <w:t xml:space="preserve"> </w:t>
      </w:r>
      <w:r w:rsidR="005E3439">
        <w:rPr>
          <w:sz w:val="20"/>
        </w:rPr>
        <w:t>(</w:t>
      </w:r>
      <w:r w:rsidRPr="005049A3">
        <w:rPr>
          <w:sz w:val="20"/>
        </w:rPr>
        <w:t>1998</w:t>
      </w:r>
      <w:r w:rsidR="005E3439">
        <w:rPr>
          <w:sz w:val="20"/>
        </w:rPr>
        <w:t>).</w:t>
      </w:r>
      <w:r w:rsidRPr="005049A3">
        <w:rPr>
          <w:sz w:val="20"/>
        </w:rPr>
        <w:t xml:space="preserve"> </w:t>
      </w:r>
      <w:r w:rsidR="005E3439">
        <w:rPr>
          <w:sz w:val="20"/>
        </w:rPr>
        <w:t>“</w:t>
      </w:r>
      <w:r w:rsidRPr="005049A3">
        <w:rPr>
          <w:sz w:val="20"/>
        </w:rPr>
        <w:t>A World of Universals</w:t>
      </w:r>
      <w:r w:rsidR="004B4653">
        <w:rPr>
          <w:sz w:val="20"/>
        </w:rPr>
        <w:t>”.</w:t>
      </w:r>
      <w:r w:rsidRPr="005049A3">
        <w:rPr>
          <w:sz w:val="20"/>
        </w:rPr>
        <w:t xml:space="preserve"> </w:t>
      </w:r>
      <w:r w:rsidRPr="005049A3">
        <w:rPr>
          <w:i/>
          <w:sz w:val="20"/>
        </w:rPr>
        <w:t>Philosophical Studies</w:t>
      </w:r>
      <w:r w:rsidRPr="005049A3">
        <w:rPr>
          <w:sz w:val="20"/>
        </w:rPr>
        <w:t xml:space="preserve"> 91</w:t>
      </w:r>
      <w:r w:rsidR="004B4653">
        <w:rPr>
          <w:sz w:val="20"/>
        </w:rPr>
        <w:t>:</w:t>
      </w:r>
      <w:r w:rsidRPr="005049A3">
        <w:rPr>
          <w:sz w:val="20"/>
        </w:rPr>
        <w:t xml:space="preserve"> 205–19.</w:t>
      </w:r>
    </w:p>
    <w:p w:rsidR="00B72326" w:rsidRPr="005049A3" w:rsidRDefault="00B72326" w:rsidP="004567B5">
      <w:pPr>
        <w:spacing w:after="0" w:line="360" w:lineRule="auto"/>
        <w:ind w:left="567" w:hanging="567"/>
        <w:jc w:val="both"/>
        <w:rPr>
          <w:sz w:val="20"/>
        </w:rPr>
      </w:pPr>
      <w:r w:rsidRPr="005049A3">
        <w:rPr>
          <w:sz w:val="20"/>
        </w:rPr>
        <w:lastRenderedPageBreak/>
        <w:t xml:space="preserve">Quine, W. V. </w:t>
      </w:r>
      <w:r w:rsidR="005E3439">
        <w:rPr>
          <w:sz w:val="20"/>
        </w:rPr>
        <w:t>(</w:t>
      </w:r>
      <w:r w:rsidRPr="005049A3">
        <w:rPr>
          <w:sz w:val="20"/>
        </w:rPr>
        <w:t>1981</w:t>
      </w:r>
      <w:r w:rsidR="005E3439">
        <w:rPr>
          <w:sz w:val="20"/>
        </w:rPr>
        <w:t>).</w:t>
      </w:r>
      <w:r w:rsidRPr="005049A3">
        <w:rPr>
          <w:sz w:val="20"/>
        </w:rPr>
        <w:t xml:space="preserve"> </w:t>
      </w:r>
      <w:r w:rsidRPr="005049A3">
        <w:rPr>
          <w:i/>
          <w:sz w:val="20"/>
        </w:rPr>
        <w:t>Theories and Things</w:t>
      </w:r>
      <w:r w:rsidR="004B4653">
        <w:rPr>
          <w:sz w:val="20"/>
        </w:rPr>
        <w:t>.</w:t>
      </w:r>
      <w:r w:rsidRPr="005049A3">
        <w:rPr>
          <w:sz w:val="20"/>
        </w:rPr>
        <w:t xml:space="preserve"> Cambridge, M</w:t>
      </w:r>
      <w:r w:rsidR="004B4653">
        <w:rPr>
          <w:sz w:val="20"/>
        </w:rPr>
        <w:t>A</w:t>
      </w:r>
      <w:r w:rsidRPr="005049A3">
        <w:rPr>
          <w:sz w:val="20"/>
        </w:rPr>
        <w:t>: Harvard University Press.</w:t>
      </w:r>
    </w:p>
    <w:p w:rsidR="00882E3F" w:rsidRPr="005049A3" w:rsidRDefault="00882E3F" w:rsidP="004567B5">
      <w:pPr>
        <w:spacing w:after="0" w:line="360" w:lineRule="auto"/>
        <w:ind w:left="567" w:hanging="567"/>
        <w:jc w:val="both"/>
        <w:rPr>
          <w:sz w:val="20"/>
        </w:rPr>
      </w:pPr>
      <w:r w:rsidRPr="005049A3">
        <w:rPr>
          <w:sz w:val="20"/>
        </w:rPr>
        <w:t xml:space="preserve">Rodriguez-Pereyra, G. </w:t>
      </w:r>
      <w:r w:rsidR="005E3439">
        <w:rPr>
          <w:sz w:val="20"/>
        </w:rPr>
        <w:t>(</w:t>
      </w:r>
      <w:r w:rsidRPr="005049A3">
        <w:rPr>
          <w:sz w:val="20"/>
        </w:rPr>
        <w:t>2004</w:t>
      </w:r>
      <w:r w:rsidR="005E3439">
        <w:rPr>
          <w:sz w:val="20"/>
        </w:rPr>
        <w:t>).</w:t>
      </w:r>
      <w:r w:rsidRPr="005049A3">
        <w:rPr>
          <w:sz w:val="20"/>
        </w:rPr>
        <w:t xml:space="preserve"> </w:t>
      </w:r>
      <w:r w:rsidR="005E3439">
        <w:rPr>
          <w:sz w:val="20"/>
        </w:rPr>
        <w:t>“</w:t>
      </w:r>
      <w:r w:rsidRPr="005049A3">
        <w:rPr>
          <w:sz w:val="20"/>
        </w:rPr>
        <w:t>The Bundle Theory is Compatible with Distinct but Indiscernible Particulars</w:t>
      </w:r>
      <w:r w:rsidR="004B4653">
        <w:rPr>
          <w:sz w:val="20"/>
        </w:rPr>
        <w:t>”.</w:t>
      </w:r>
      <w:r w:rsidRPr="005049A3">
        <w:rPr>
          <w:sz w:val="20"/>
        </w:rPr>
        <w:t xml:space="preserve"> </w:t>
      </w:r>
      <w:r w:rsidRPr="005049A3">
        <w:rPr>
          <w:i/>
          <w:sz w:val="20"/>
        </w:rPr>
        <w:t>Analysis</w:t>
      </w:r>
      <w:r w:rsidRPr="005049A3">
        <w:rPr>
          <w:sz w:val="20"/>
        </w:rPr>
        <w:t xml:space="preserve"> 64</w:t>
      </w:r>
      <w:r w:rsidR="004B4653">
        <w:rPr>
          <w:sz w:val="20"/>
        </w:rPr>
        <w:t>:</w:t>
      </w:r>
      <w:r w:rsidRPr="005049A3">
        <w:rPr>
          <w:sz w:val="20"/>
        </w:rPr>
        <w:t xml:space="preserve"> 72–81.</w:t>
      </w:r>
    </w:p>
    <w:p w:rsidR="00D0019C" w:rsidRPr="005049A3" w:rsidRDefault="00D0019C" w:rsidP="004567B5">
      <w:pPr>
        <w:spacing w:after="0" w:line="360" w:lineRule="auto"/>
        <w:ind w:left="567" w:hanging="567"/>
        <w:jc w:val="both"/>
        <w:rPr>
          <w:sz w:val="20"/>
        </w:rPr>
      </w:pPr>
      <w:r w:rsidRPr="005049A3">
        <w:rPr>
          <w:sz w:val="20"/>
        </w:rPr>
        <w:t xml:space="preserve">Russell, B. </w:t>
      </w:r>
      <w:r w:rsidR="005E3439">
        <w:rPr>
          <w:sz w:val="20"/>
        </w:rPr>
        <w:t>(</w:t>
      </w:r>
      <w:r w:rsidRPr="005049A3">
        <w:rPr>
          <w:sz w:val="20"/>
        </w:rPr>
        <w:t>1963</w:t>
      </w:r>
      <w:r w:rsidR="005E3439">
        <w:rPr>
          <w:sz w:val="20"/>
        </w:rPr>
        <w:t>).</w:t>
      </w:r>
      <w:r w:rsidRPr="005049A3">
        <w:rPr>
          <w:sz w:val="20"/>
        </w:rPr>
        <w:t xml:space="preserve"> </w:t>
      </w:r>
      <w:r w:rsidRPr="005049A3">
        <w:rPr>
          <w:i/>
          <w:sz w:val="20"/>
        </w:rPr>
        <w:t>An Enquiry into Meaning and Truth</w:t>
      </w:r>
      <w:r w:rsidR="004B4653">
        <w:rPr>
          <w:sz w:val="20"/>
        </w:rPr>
        <w:t>.</w:t>
      </w:r>
      <w:r w:rsidRPr="005049A3">
        <w:rPr>
          <w:sz w:val="20"/>
        </w:rPr>
        <w:t xml:space="preserve"> Harmondsworth: Penguin.</w:t>
      </w:r>
    </w:p>
    <w:p w:rsidR="00D0019C" w:rsidRPr="005049A3" w:rsidRDefault="005E3439" w:rsidP="004567B5">
      <w:pPr>
        <w:spacing w:after="0" w:line="360" w:lineRule="auto"/>
        <w:ind w:left="567" w:hanging="567"/>
        <w:jc w:val="both"/>
        <w:rPr>
          <w:sz w:val="20"/>
        </w:rPr>
      </w:pPr>
      <w:r w:rsidRPr="005049A3">
        <w:rPr>
          <w:sz w:val="20"/>
        </w:rPr>
        <w:t>Russell, B.</w:t>
      </w:r>
      <w:r>
        <w:rPr>
          <w:sz w:val="20"/>
        </w:rPr>
        <w:t xml:space="preserve"> (</w:t>
      </w:r>
      <w:r w:rsidR="00D0019C" w:rsidRPr="005049A3">
        <w:rPr>
          <w:sz w:val="20"/>
        </w:rPr>
        <w:t>1992</w:t>
      </w:r>
      <w:r>
        <w:rPr>
          <w:sz w:val="20"/>
        </w:rPr>
        <w:t>).</w:t>
      </w:r>
      <w:r w:rsidR="00D0019C" w:rsidRPr="005049A3">
        <w:rPr>
          <w:sz w:val="20"/>
        </w:rPr>
        <w:t xml:space="preserve"> </w:t>
      </w:r>
      <w:r w:rsidR="00D0019C" w:rsidRPr="005049A3">
        <w:rPr>
          <w:i/>
          <w:sz w:val="20"/>
        </w:rPr>
        <w:t xml:space="preserve">Human Knowledge: </w:t>
      </w:r>
      <w:r w:rsidR="000E31A1">
        <w:rPr>
          <w:i/>
          <w:sz w:val="20"/>
        </w:rPr>
        <w:t>I</w:t>
      </w:r>
      <w:r w:rsidR="00D0019C" w:rsidRPr="005049A3">
        <w:rPr>
          <w:i/>
          <w:sz w:val="20"/>
        </w:rPr>
        <w:t>ts Scope and Limits</w:t>
      </w:r>
      <w:r w:rsidR="004B4653">
        <w:rPr>
          <w:sz w:val="20"/>
        </w:rPr>
        <w:t>. London: Routledge</w:t>
      </w:r>
      <w:r w:rsidR="00D0019C" w:rsidRPr="005049A3">
        <w:rPr>
          <w:sz w:val="20"/>
        </w:rPr>
        <w:t>.</w:t>
      </w:r>
    </w:p>
    <w:p w:rsidR="00646D2E" w:rsidRPr="005049A3" w:rsidRDefault="00646D2E" w:rsidP="004567B5">
      <w:pPr>
        <w:spacing w:after="0" w:line="360" w:lineRule="auto"/>
        <w:ind w:left="567" w:hanging="567"/>
        <w:jc w:val="both"/>
        <w:rPr>
          <w:sz w:val="20"/>
        </w:rPr>
      </w:pPr>
      <w:r w:rsidRPr="005049A3">
        <w:rPr>
          <w:sz w:val="20"/>
        </w:rPr>
        <w:t xml:space="preserve">Saunders, S. </w:t>
      </w:r>
      <w:r w:rsidR="005E3439">
        <w:rPr>
          <w:sz w:val="20"/>
        </w:rPr>
        <w:t>(</w:t>
      </w:r>
      <w:r w:rsidRPr="005049A3">
        <w:rPr>
          <w:sz w:val="20"/>
        </w:rPr>
        <w:t>2003</w:t>
      </w:r>
      <w:r w:rsidR="005E3439">
        <w:rPr>
          <w:sz w:val="20"/>
        </w:rPr>
        <w:t>).</w:t>
      </w:r>
      <w:r w:rsidRPr="005049A3">
        <w:rPr>
          <w:sz w:val="20"/>
        </w:rPr>
        <w:t xml:space="preserve"> </w:t>
      </w:r>
      <w:r w:rsidR="005E3439">
        <w:rPr>
          <w:sz w:val="20"/>
        </w:rPr>
        <w:t>“</w:t>
      </w:r>
      <w:r w:rsidRPr="005049A3">
        <w:rPr>
          <w:sz w:val="20"/>
        </w:rPr>
        <w:t>Physics and Leibniz’s Principles</w:t>
      </w:r>
      <w:r w:rsidR="004B4653">
        <w:rPr>
          <w:sz w:val="20"/>
        </w:rPr>
        <w:t>”.</w:t>
      </w:r>
      <w:r w:rsidRPr="005049A3">
        <w:rPr>
          <w:sz w:val="20"/>
        </w:rPr>
        <w:t xml:space="preserve"> </w:t>
      </w:r>
      <w:r w:rsidR="004B4653">
        <w:rPr>
          <w:sz w:val="20"/>
        </w:rPr>
        <w:t>I</w:t>
      </w:r>
      <w:r w:rsidRPr="005049A3">
        <w:rPr>
          <w:sz w:val="20"/>
        </w:rPr>
        <w:t>n</w:t>
      </w:r>
      <w:r w:rsidR="004B4653">
        <w:rPr>
          <w:sz w:val="20"/>
        </w:rPr>
        <w:t>:</w:t>
      </w:r>
      <w:r w:rsidRPr="005049A3">
        <w:rPr>
          <w:sz w:val="20"/>
        </w:rPr>
        <w:t xml:space="preserve"> K. Brading and E. Castellani (eds.), </w:t>
      </w:r>
      <w:r w:rsidRPr="005049A3">
        <w:rPr>
          <w:i/>
          <w:sz w:val="20"/>
        </w:rPr>
        <w:t>Symmetries in Physics: Philosophical Reflections</w:t>
      </w:r>
      <w:r w:rsidR="004B4653">
        <w:rPr>
          <w:sz w:val="20"/>
        </w:rPr>
        <w:t>,</w:t>
      </w:r>
      <w:r w:rsidRPr="005049A3">
        <w:rPr>
          <w:sz w:val="20"/>
        </w:rPr>
        <w:t xml:space="preserve"> Cambridge: </w:t>
      </w:r>
      <w:r w:rsidR="004B4653" w:rsidRPr="005049A3">
        <w:rPr>
          <w:sz w:val="20"/>
        </w:rPr>
        <w:t>Cambridge U</w:t>
      </w:r>
      <w:r w:rsidR="004B4653">
        <w:rPr>
          <w:sz w:val="20"/>
        </w:rPr>
        <w:t xml:space="preserve">niversity </w:t>
      </w:r>
      <w:r w:rsidR="004B4653" w:rsidRPr="005049A3">
        <w:rPr>
          <w:sz w:val="20"/>
        </w:rPr>
        <w:t>P</w:t>
      </w:r>
      <w:r w:rsidR="004B4653">
        <w:rPr>
          <w:sz w:val="20"/>
        </w:rPr>
        <w:t>ress</w:t>
      </w:r>
      <w:r w:rsidRPr="005049A3">
        <w:rPr>
          <w:sz w:val="20"/>
        </w:rPr>
        <w:t>, 289–307.</w:t>
      </w:r>
    </w:p>
    <w:p w:rsidR="00673BCE" w:rsidRPr="005049A3" w:rsidRDefault="00673BCE" w:rsidP="004567B5">
      <w:pPr>
        <w:spacing w:after="0" w:line="360" w:lineRule="auto"/>
        <w:ind w:left="567" w:hanging="567"/>
        <w:jc w:val="both"/>
        <w:rPr>
          <w:sz w:val="20"/>
        </w:rPr>
      </w:pPr>
      <w:r w:rsidRPr="005049A3">
        <w:rPr>
          <w:sz w:val="20"/>
        </w:rPr>
        <w:t xml:space="preserve">Vallicella, W. </w:t>
      </w:r>
      <w:r w:rsidR="005E3439">
        <w:rPr>
          <w:sz w:val="20"/>
        </w:rPr>
        <w:t>(</w:t>
      </w:r>
      <w:r w:rsidRPr="005049A3">
        <w:rPr>
          <w:sz w:val="20"/>
        </w:rPr>
        <w:t>1997</w:t>
      </w:r>
      <w:r w:rsidR="005E3439">
        <w:rPr>
          <w:sz w:val="20"/>
        </w:rPr>
        <w:t>).</w:t>
      </w:r>
      <w:r w:rsidRPr="005049A3">
        <w:rPr>
          <w:sz w:val="20"/>
        </w:rPr>
        <w:t xml:space="preserve"> </w:t>
      </w:r>
      <w:r w:rsidR="005E3439">
        <w:rPr>
          <w:sz w:val="20"/>
        </w:rPr>
        <w:t>“</w:t>
      </w:r>
      <w:r w:rsidR="000E31A1">
        <w:rPr>
          <w:sz w:val="20"/>
        </w:rPr>
        <w:t>Bundles and I</w:t>
      </w:r>
      <w:r w:rsidRPr="005049A3">
        <w:rPr>
          <w:sz w:val="20"/>
        </w:rPr>
        <w:t xml:space="preserve">ndiscernibility: </w:t>
      </w:r>
      <w:r w:rsidR="000E31A1">
        <w:rPr>
          <w:sz w:val="20"/>
        </w:rPr>
        <w:t>A</w:t>
      </w:r>
      <w:r w:rsidRPr="005049A3">
        <w:rPr>
          <w:sz w:val="20"/>
        </w:rPr>
        <w:t xml:space="preserve"> </w:t>
      </w:r>
      <w:r w:rsidR="000E31A1">
        <w:rPr>
          <w:sz w:val="20"/>
        </w:rPr>
        <w:t>R</w:t>
      </w:r>
      <w:r w:rsidRPr="005049A3">
        <w:rPr>
          <w:sz w:val="20"/>
        </w:rPr>
        <w:t>eply to O’Leary-Hawthorne</w:t>
      </w:r>
      <w:r w:rsidR="004B4653">
        <w:rPr>
          <w:sz w:val="20"/>
        </w:rPr>
        <w:t>”.</w:t>
      </w:r>
      <w:r w:rsidRPr="005049A3">
        <w:rPr>
          <w:sz w:val="20"/>
        </w:rPr>
        <w:t xml:space="preserve"> </w:t>
      </w:r>
      <w:r w:rsidRPr="005049A3">
        <w:rPr>
          <w:i/>
          <w:sz w:val="20"/>
        </w:rPr>
        <w:t>Analysis</w:t>
      </w:r>
      <w:r w:rsidRPr="005049A3">
        <w:rPr>
          <w:sz w:val="20"/>
        </w:rPr>
        <w:t xml:space="preserve"> 57</w:t>
      </w:r>
      <w:r w:rsidR="004B4653">
        <w:rPr>
          <w:sz w:val="20"/>
        </w:rPr>
        <w:t>:</w:t>
      </w:r>
      <w:r w:rsidRPr="005049A3">
        <w:rPr>
          <w:sz w:val="20"/>
        </w:rPr>
        <w:t xml:space="preserve"> 91–4.</w:t>
      </w:r>
    </w:p>
    <w:p w:rsidR="00AE6F9F" w:rsidRPr="005049A3" w:rsidRDefault="00AE6F9F" w:rsidP="004567B5">
      <w:pPr>
        <w:spacing w:after="0" w:line="360" w:lineRule="auto"/>
        <w:ind w:left="567" w:hanging="567"/>
        <w:jc w:val="both"/>
        <w:rPr>
          <w:sz w:val="20"/>
        </w:rPr>
      </w:pPr>
      <w:r w:rsidRPr="005049A3">
        <w:rPr>
          <w:sz w:val="20"/>
        </w:rPr>
        <w:t xml:space="preserve">Van Cleve, J. </w:t>
      </w:r>
      <w:r w:rsidR="005E3439">
        <w:rPr>
          <w:sz w:val="20"/>
        </w:rPr>
        <w:t>(</w:t>
      </w:r>
      <w:r w:rsidRPr="005049A3">
        <w:rPr>
          <w:sz w:val="20"/>
        </w:rPr>
        <w:t>1985</w:t>
      </w:r>
      <w:r w:rsidR="005E3439">
        <w:rPr>
          <w:sz w:val="20"/>
        </w:rPr>
        <w:t>).</w:t>
      </w:r>
      <w:r w:rsidRPr="005049A3">
        <w:rPr>
          <w:sz w:val="20"/>
        </w:rPr>
        <w:t xml:space="preserve"> </w:t>
      </w:r>
      <w:r w:rsidR="005E3439">
        <w:rPr>
          <w:sz w:val="20"/>
        </w:rPr>
        <w:t>“</w:t>
      </w:r>
      <w:r w:rsidRPr="005049A3">
        <w:rPr>
          <w:sz w:val="20"/>
        </w:rPr>
        <w:t>Three Versions of the Bundle Theory</w:t>
      </w:r>
      <w:r w:rsidR="004B4653">
        <w:rPr>
          <w:sz w:val="20"/>
        </w:rPr>
        <w:t>”.</w:t>
      </w:r>
      <w:r w:rsidRPr="005049A3">
        <w:rPr>
          <w:sz w:val="20"/>
        </w:rPr>
        <w:t xml:space="preserve"> </w:t>
      </w:r>
      <w:r w:rsidRPr="005049A3">
        <w:rPr>
          <w:i/>
          <w:sz w:val="20"/>
        </w:rPr>
        <w:t>Philosophical Studies</w:t>
      </w:r>
      <w:r w:rsidRPr="005049A3">
        <w:rPr>
          <w:sz w:val="20"/>
        </w:rPr>
        <w:t xml:space="preserve"> 47</w:t>
      </w:r>
      <w:r w:rsidR="004B4653">
        <w:rPr>
          <w:sz w:val="20"/>
        </w:rPr>
        <w:t>:</w:t>
      </w:r>
      <w:r w:rsidRPr="005049A3">
        <w:rPr>
          <w:sz w:val="20"/>
        </w:rPr>
        <w:t xml:space="preserve"> 95–107.</w:t>
      </w:r>
    </w:p>
    <w:p w:rsidR="008535C5" w:rsidRPr="005049A3" w:rsidRDefault="005700EE" w:rsidP="004567B5">
      <w:pPr>
        <w:spacing w:after="0" w:line="360" w:lineRule="auto"/>
        <w:ind w:left="567" w:hanging="567"/>
        <w:jc w:val="both"/>
        <w:rPr>
          <w:sz w:val="20"/>
        </w:rPr>
      </w:pPr>
      <w:r w:rsidRPr="005049A3">
        <w:rPr>
          <w:sz w:val="20"/>
        </w:rPr>
        <w:t>v</w:t>
      </w:r>
      <w:r w:rsidR="008535C5" w:rsidRPr="005049A3">
        <w:rPr>
          <w:sz w:val="20"/>
        </w:rPr>
        <w:t xml:space="preserve">an Inwagen, P. </w:t>
      </w:r>
      <w:r w:rsidR="005E3439">
        <w:rPr>
          <w:sz w:val="20"/>
        </w:rPr>
        <w:t>(</w:t>
      </w:r>
      <w:r w:rsidR="008535C5" w:rsidRPr="005049A3">
        <w:rPr>
          <w:sz w:val="20"/>
        </w:rPr>
        <w:t>1977</w:t>
      </w:r>
      <w:r w:rsidR="005E3439">
        <w:rPr>
          <w:sz w:val="20"/>
        </w:rPr>
        <w:t>).</w:t>
      </w:r>
      <w:r w:rsidR="008535C5" w:rsidRPr="005049A3">
        <w:rPr>
          <w:sz w:val="20"/>
        </w:rPr>
        <w:t xml:space="preserve"> </w:t>
      </w:r>
      <w:r w:rsidR="005E3439">
        <w:rPr>
          <w:sz w:val="20"/>
        </w:rPr>
        <w:t>“</w:t>
      </w:r>
      <w:r w:rsidR="008535C5" w:rsidRPr="005049A3">
        <w:rPr>
          <w:sz w:val="20"/>
        </w:rPr>
        <w:t>Creatures of Fiction</w:t>
      </w:r>
      <w:r w:rsidR="004B4653">
        <w:rPr>
          <w:sz w:val="20"/>
        </w:rPr>
        <w:t>”.</w:t>
      </w:r>
      <w:r w:rsidR="008535C5" w:rsidRPr="005049A3">
        <w:rPr>
          <w:sz w:val="20"/>
        </w:rPr>
        <w:t xml:space="preserve"> </w:t>
      </w:r>
      <w:r w:rsidR="008535C5" w:rsidRPr="005049A3">
        <w:rPr>
          <w:i/>
          <w:sz w:val="20"/>
        </w:rPr>
        <w:t>American Philosophical Quarterly</w:t>
      </w:r>
      <w:r w:rsidR="008535C5" w:rsidRPr="005049A3">
        <w:rPr>
          <w:sz w:val="20"/>
        </w:rPr>
        <w:t xml:space="preserve"> 14</w:t>
      </w:r>
      <w:r w:rsidR="004B4653">
        <w:rPr>
          <w:sz w:val="20"/>
        </w:rPr>
        <w:t>:</w:t>
      </w:r>
      <w:r w:rsidR="008535C5" w:rsidRPr="005049A3">
        <w:rPr>
          <w:sz w:val="20"/>
        </w:rPr>
        <w:t xml:space="preserve"> 299–308.</w:t>
      </w:r>
    </w:p>
    <w:p w:rsidR="008535C5" w:rsidRPr="005049A3" w:rsidRDefault="008535C5" w:rsidP="004567B5">
      <w:pPr>
        <w:spacing w:after="0" w:line="360" w:lineRule="auto"/>
        <w:ind w:left="567" w:hanging="567"/>
        <w:jc w:val="both"/>
        <w:rPr>
          <w:sz w:val="20"/>
        </w:rPr>
      </w:pPr>
      <w:r w:rsidRPr="005049A3">
        <w:rPr>
          <w:sz w:val="20"/>
        </w:rPr>
        <w:t xml:space="preserve">Zalta, E. </w:t>
      </w:r>
      <w:r w:rsidR="005E3439">
        <w:rPr>
          <w:sz w:val="20"/>
        </w:rPr>
        <w:t>(</w:t>
      </w:r>
      <w:r w:rsidRPr="005049A3">
        <w:rPr>
          <w:sz w:val="20"/>
        </w:rPr>
        <w:t>1988</w:t>
      </w:r>
      <w:r w:rsidR="005E3439">
        <w:rPr>
          <w:sz w:val="20"/>
        </w:rPr>
        <w:t>).</w:t>
      </w:r>
      <w:r w:rsidRPr="005049A3">
        <w:rPr>
          <w:sz w:val="20"/>
        </w:rPr>
        <w:t xml:space="preserve"> </w:t>
      </w:r>
      <w:r w:rsidRPr="005049A3">
        <w:rPr>
          <w:i/>
          <w:sz w:val="20"/>
        </w:rPr>
        <w:t>Intensional Logic and the Metaphysics of Intensionality</w:t>
      </w:r>
      <w:r w:rsidR="004B4653">
        <w:rPr>
          <w:sz w:val="20"/>
        </w:rPr>
        <w:t>.</w:t>
      </w:r>
      <w:r w:rsidRPr="005049A3">
        <w:rPr>
          <w:sz w:val="20"/>
        </w:rPr>
        <w:t xml:space="preserve"> Cambridge, M</w:t>
      </w:r>
      <w:r w:rsidR="004B4653">
        <w:rPr>
          <w:sz w:val="20"/>
        </w:rPr>
        <w:t>A</w:t>
      </w:r>
      <w:r w:rsidRPr="005049A3">
        <w:rPr>
          <w:sz w:val="20"/>
        </w:rPr>
        <w:t>: MIT Press.</w:t>
      </w:r>
    </w:p>
    <w:p w:rsidR="00B72326" w:rsidRPr="005049A3" w:rsidRDefault="00882E3F" w:rsidP="004567B5">
      <w:pPr>
        <w:spacing w:after="0" w:line="360" w:lineRule="auto"/>
        <w:ind w:left="567" w:hanging="567"/>
        <w:jc w:val="both"/>
        <w:rPr>
          <w:sz w:val="20"/>
        </w:rPr>
      </w:pPr>
      <w:r w:rsidRPr="005049A3">
        <w:rPr>
          <w:sz w:val="20"/>
        </w:rPr>
        <w:t xml:space="preserve">Zimmerman, D. </w:t>
      </w:r>
      <w:r w:rsidR="005E3439">
        <w:rPr>
          <w:sz w:val="20"/>
        </w:rPr>
        <w:t>(</w:t>
      </w:r>
      <w:r w:rsidRPr="005049A3">
        <w:rPr>
          <w:sz w:val="20"/>
        </w:rPr>
        <w:t>1997</w:t>
      </w:r>
      <w:r w:rsidR="005E3439">
        <w:rPr>
          <w:sz w:val="20"/>
        </w:rPr>
        <w:t>).</w:t>
      </w:r>
      <w:r w:rsidRPr="005049A3">
        <w:rPr>
          <w:sz w:val="20"/>
        </w:rPr>
        <w:t xml:space="preserve"> </w:t>
      </w:r>
      <w:r w:rsidR="005E3439">
        <w:rPr>
          <w:sz w:val="20"/>
        </w:rPr>
        <w:t>“</w:t>
      </w:r>
      <w:r w:rsidRPr="005049A3">
        <w:rPr>
          <w:sz w:val="20"/>
        </w:rPr>
        <w:t>Disti</w:t>
      </w:r>
      <w:bookmarkStart w:id="0" w:name="_GoBack"/>
      <w:bookmarkEnd w:id="0"/>
      <w:r w:rsidRPr="005049A3">
        <w:rPr>
          <w:sz w:val="20"/>
        </w:rPr>
        <w:t>nct Indiscernibles and the Bundle Theory</w:t>
      </w:r>
      <w:r w:rsidR="004B4653">
        <w:rPr>
          <w:sz w:val="20"/>
        </w:rPr>
        <w:t>”.</w:t>
      </w:r>
      <w:r w:rsidRPr="005049A3">
        <w:rPr>
          <w:sz w:val="20"/>
        </w:rPr>
        <w:t xml:space="preserve"> </w:t>
      </w:r>
      <w:r w:rsidRPr="005049A3">
        <w:rPr>
          <w:i/>
          <w:sz w:val="20"/>
        </w:rPr>
        <w:t>Mind</w:t>
      </w:r>
      <w:r w:rsidRPr="005049A3">
        <w:rPr>
          <w:sz w:val="20"/>
        </w:rPr>
        <w:t xml:space="preserve"> 106</w:t>
      </w:r>
      <w:r w:rsidR="004B4653">
        <w:rPr>
          <w:sz w:val="20"/>
        </w:rPr>
        <w:t>:</w:t>
      </w:r>
      <w:r w:rsidRPr="005049A3">
        <w:rPr>
          <w:sz w:val="20"/>
        </w:rPr>
        <w:t xml:space="preserve"> 305–9.</w:t>
      </w:r>
    </w:p>
    <w:sectPr w:rsidR="00B72326" w:rsidRPr="005049A3" w:rsidSect="007D4284">
      <w:headerReference w:type="default"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862" w:rsidRDefault="00D56862" w:rsidP="00783106">
      <w:pPr>
        <w:spacing w:after="0" w:line="240" w:lineRule="auto"/>
      </w:pPr>
      <w:r>
        <w:separator/>
      </w:r>
    </w:p>
  </w:endnote>
  <w:endnote w:type="continuationSeparator" w:id="0">
    <w:p w:rsidR="00D56862" w:rsidRDefault="00D56862" w:rsidP="00783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12" w:rsidRPr="00191E12" w:rsidRDefault="00191E12" w:rsidP="00191E12">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862" w:rsidRDefault="00D56862" w:rsidP="00783106">
      <w:pPr>
        <w:spacing w:after="0" w:line="240" w:lineRule="auto"/>
      </w:pPr>
      <w:r>
        <w:separator/>
      </w:r>
    </w:p>
  </w:footnote>
  <w:footnote w:type="continuationSeparator" w:id="0">
    <w:p w:rsidR="00D56862" w:rsidRDefault="00D56862" w:rsidP="00783106">
      <w:pPr>
        <w:spacing w:after="0" w:line="240" w:lineRule="auto"/>
      </w:pPr>
      <w:r>
        <w:continuationSeparator/>
      </w:r>
    </w:p>
  </w:footnote>
  <w:footnote w:id="1">
    <w:p w:rsidR="00645402" w:rsidRPr="00E11FA1" w:rsidRDefault="00645402" w:rsidP="00D415C3">
      <w:pPr>
        <w:pStyle w:val="FootnoteText"/>
        <w:jc w:val="both"/>
        <w:rPr>
          <w:sz w:val="20"/>
        </w:rPr>
      </w:pPr>
      <w:r w:rsidRPr="00E11FA1">
        <w:rPr>
          <w:rStyle w:val="FootnoteReference"/>
          <w:sz w:val="20"/>
        </w:rPr>
        <w:footnoteRef/>
      </w:r>
      <w:r w:rsidRPr="00E11FA1">
        <w:rPr>
          <w:sz w:val="20"/>
        </w:rPr>
        <w:t xml:space="preserve"> Landini and Foster </w:t>
      </w:r>
      <w:r w:rsidR="005049A3">
        <w:rPr>
          <w:sz w:val="20"/>
        </w:rPr>
        <w:t>(</w:t>
      </w:r>
      <w:r w:rsidRPr="00E11FA1">
        <w:rPr>
          <w:sz w:val="20"/>
        </w:rPr>
        <w:t>1991</w:t>
      </w:r>
      <w:r w:rsidR="005049A3">
        <w:rPr>
          <w:sz w:val="20"/>
        </w:rPr>
        <w:t>:</w:t>
      </w:r>
      <w:r w:rsidRPr="00E11FA1">
        <w:rPr>
          <w:sz w:val="20"/>
        </w:rPr>
        <w:t xml:space="preserve"> 44</w:t>
      </w:r>
      <w:r w:rsidR="005049A3">
        <w:rPr>
          <w:sz w:val="20"/>
        </w:rPr>
        <w:t>)</w:t>
      </w:r>
      <w:r w:rsidRPr="00E11FA1">
        <w:rPr>
          <w:sz w:val="20"/>
        </w:rPr>
        <w:t>.</w:t>
      </w:r>
    </w:p>
  </w:footnote>
  <w:footnote w:id="2">
    <w:p w:rsidR="00667D82" w:rsidRPr="00E11FA1" w:rsidRDefault="00667D82" w:rsidP="00D415C3">
      <w:pPr>
        <w:pStyle w:val="FootnoteText"/>
        <w:jc w:val="both"/>
        <w:rPr>
          <w:sz w:val="20"/>
        </w:rPr>
      </w:pPr>
      <w:r w:rsidRPr="00E11FA1">
        <w:rPr>
          <w:rStyle w:val="FootnoteReference"/>
          <w:sz w:val="20"/>
        </w:rPr>
        <w:footnoteRef/>
      </w:r>
      <w:r w:rsidRPr="00E11FA1">
        <w:rPr>
          <w:sz w:val="20"/>
        </w:rPr>
        <w:t xml:space="preserve"> As was pointed out by Ayer </w:t>
      </w:r>
      <w:r w:rsidR="005049A3">
        <w:rPr>
          <w:sz w:val="20"/>
        </w:rPr>
        <w:t>(</w:t>
      </w:r>
      <w:r w:rsidRPr="00E11FA1">
        <w:rPr>
          <w:sz w:val="20"/>
        </w:rPr>
        <w:t>1969</w:t>
      </w:r>
      <w:r w:rsidR="005049A3">
        <w:rPr>
          <w:sz w:val="20"/>
        </w:rPr>
        <w:t>:</w:t>
      </w:r>
      <w:r w:rsidRPr="00E11FA1">
        <w:rPr>
          <w:sz w:val="20"/>
        </w:rPr>
        <w:t xml:space="preserve"> 29</w:t>
      </w:r>
      <w:r w:rsidR="005049A3">
        <w:rPr>
          <w:sz w:val="20"/>
        </w:rPr>
        <w:t>)</w:t>
      </w:r>
      <w:r w:rsidRPr="00E11FA1">
        <w:rPr>
          <w:sz w:val="20"/>
        </w:rPr>
        <w:t>.</w:t>
      </w:r>
    </w:p>
  </w:footnote>
  <w:footnote w:id="3">
    <w:p w:rsidR="00667D82" w:rsidRPr="00E11FA1" w:rsidRDefault="00667D82" w:rsidP="00D415C3">
      <w:pPr>
        <w:pStyle w:val="FootnoteText"/>
        <w:jc w:val="both"/>
        <w:rPr>
          <w:sz w:val="20"/>
        </w:rPr>
      </w:pPr>
      <w:r w:rsidRPr="00E11FA1">
        <w:rPr>
          <w:rStyle w:val="FootnoteReference"/>
          <w:sz w:val="20"/>
        </w:rPr>
        <w:footnoteRef/>
      </w:r>
      <w:r w:rsidRPr="00E11FA1">
        <w:rPr>
          <w:sz w:val="20"/>
        </w:rPr>
        <w:t xml:space="preserve"> This is contested by Brody </w:t>
      </w:r>
      <w:r w:rsidR="005049A3">
        <w:rPr>
          <w:sz w:val="20"/>
        </w:rPr>
        <w:t>(</w:t>
      </w:r>
      <w:r w:rsidRPr="00E11FA1">
        <w:rPr>
          <w:sz w:val="20"/>
        </w:rPr>
        <w:t>1980</w:t>
      </w:r>
      <w:r w:rsidR="005049A3">
        <w:rPr>
          <w:sz w:val="20"/>
        </w:rPr>
        <w:t>:</w:t>
      </w:r>
      <w:r w:rsidRPr="00E11FA1">
        <w:rPr>
          <w:sz w:val="20"/>
        </w:rPr>
        <w:t xml:space="preserve"> 10–14</w:t>
      </w:r>
      <w:r w:rsidR="005049A3">
        <w:rPr>
          <w:sz w:val="20"/>
        </w:rPr>
        <w:t>)</w:t>
      </w:r>
      <w:r w:rsidRPr="00E11FA1">
        <w:rPr>
          <w:sz w:val="20"/>
        </w:rPr>
        <w:t>.</w:t>
      </w:r>
      <w:r w:rsidR="00AC2B08" w:rsidRPr="00E11FA1">
        <w:rPr>
          <w:sz w:val="20"/>
        </w:rPr>
        <w:t xml:space="preserve"> There is also the matter of impredicativity, discussed by Landini and Foster </w:t>
      </w:r>
      <w:r w:rsidR="005049A3">
        <w:rPr>
          <w:sz w:val="20"/>
        </w:rPr>
        <w:t>(</w:t>
      </w:r>
      <w:r w:rsidR="00AC2B08" w:rsidRPr="00E11FA1">
        <w:rPr>
          <w:sz w:val="20"/>
        </w:rPr>
        <w:t>1991</w:t>
      </w:r>
      <w:r w:rsidR="005049A3">
        <w:rPr>
          <w:sz w:val="20"/>
        </w:rPr>
        <w:t>:</w:t>
      </w:r>
      <w:r w:rsidR="00AC2B08" w:rsidRPr="00E11FA1">
        <w:rPr>
          <w:sz w:val="20"/>
        </w:rPr>
        <w:t xml:space="preserve"> 44</w:t>
      </w:r>
      <w:r w:rsidR="005049A3">
        <w:rPr>
          <w:sz w:val="20"/>
        </w:rPr>
        <w:t>)</w:t>
      </w:r>
      <w:r w:rsidR="00FC16AB">
        <w:rPr>
          <w:sz w:val="20"/>
        </w:rPr>
        <w:t>; I set that aside here</w:t>
      </w:r>
      <w:r w:rsidR="00AC2B08" w:rsidRPr="00E11FA1">
        <w:rPr>
          <w:sz w:val="20"/>
        </w:rPr>
        <w:t>.</w:t>
      </w:r>
    </w:p>
  </w:footnote>
  <w:footnote w:id="4">
    <w:p w:rsidR="00783106" w:rsidRPr="00E11FA1" w:rsidRDefault="00783106" w:rsidP="00D415C3">
      <w:pPr>
        <w:pStyle w:val="FootnoteText"/>
        <w:jc w:val="both"/>
        <w:rPr>
          <w:sz w:val="20"/>
        </w:rPr>
      </w:pPr>
      <w:r w:rsidRPr="00E11FA1">
        <w:rPr>
          <w:rStyle w:val="FootnoteReference"/>
          <w:sz w:val="20"/>
        </w:rPr>
        <w:footnoteRef/>
      </w:r>
      <w:r w:rsidRPr="00E11FA1">
        <w:rPr>
          <w:sz w:val="20"/>
        </w:rPr>
        <w:t xml:space="preserve"> Cf.</w:t>
      </w:r>
      <w:r w:rsidR="00950175" w:rsidRPr="00E11FA1">
        <w:rPr>
          <w:sz w:val="20"/>
        </w:rPr>
        <w:t xml:space="preserve"> Black </w:t>
      </w:r>
      <w:r w:rsidR="005049A3">
        <w:rPr>
          <w:sz w:val="20"/>
        </w:rPr>
        <w:t>(</w:t>
      </w:r>
      <w:r w:rsidR="00950175" w:rsidRPr="00E11FA1">
        <w:rPr>
          <w:sz w:val="20"/>
        </w:rPr>
        <w:t>1952</w:t>
      </w:r>
      <w:r w:rsidR="005049A3">
        <w:rPr>
          <w:sz w:val="20"/>
        </w:rPr>
        <w:t>:</w:t>
      </w:r>
      <w:r w:rsidR="00950175" w:rsidRPr="00E11FA1">
        <w:rPr>
          <w:sz w:val="20"/>
        </w:rPr>
        <w:t xml:space="preserve"> 158</w:t>
      </w:r>
      <w:r w:rsidR="005049A3">
        <w:rPr>
          <w:sz w:val="20"/>
        </w:rPr>
        <w:t>)</w:t>
      </w:r>
      <w:r w:rsidR="00950175" w:rsidRPr="00E11FA1">
        <w:rPr>
          <w:sz w:val="20"/>
        </w:rPr>
        <w:t>.</w:t>
      </w:r>
      <w:r w:rsidRPr="00E11FA1">
        <w:rPr>
          <w:sz w:val="20"/>
        </w:rPr>
        <w:t xml:space="preserve"> </w:t>
      </w:r>
    </w:p>
  </w:footnote>
  <w:footnote w:id="5">
    <w:p w:rsidR="00950175" w:rsidRPr="00E11FA1" w:rsidRDefault="00950175" w:rsidP="00D415C3">
      <w:pPr>
        <w:pStyle w:val="FootnoteText"/>
        <w:jc w:val="both"/>
        <w:rPr>
          <w:sz w:val="20"/>
        </w:rPr>
      </w:pPr>
      <w:r w:rsidRPr="00E11FA1">
        <w:rPr>
          <w:rStyle w:val="FootnoteReference"/>
          <w:sz w:val="20"/>
        </w:rPr>
        <w:footnoteRef/>
      </w:r>
      <w:r w:rsidRPr="00E11FA1">
        <w:rPr>
          <w:sz w:val="20"/>
        </w:rPr>
        <w:t xml:space="preserve"> Black’s speaker </w:t>
      </w:r>
      <w:r w:rsidRPr="00E11FA1">
        <w:rPr>
          <w:i/>
          <w:sz w:val="20"/>
        </w:rPr>
        <w:t>A</w:t>
      </w:r>
      <w:r w:rsidRPr="00E11FA1">
        <w:rPr>
          <w:sz w:val="20"/>
        </w:rPr>
        <w:t xml:space="preserve"> tries this tactic at </w:t>
      </w:r>
      <w:r w:rsidR="005049A3">
        <w:rPr>
          <w:sz w:val="20"/>
        </w:rPr>
        <w:t>(</w:t>
      </w:r>
      <w:r w:rsidRPr="00E11FA1">
        <w:rPr>
          <w:sz w:val="20"/>
        </w:rPr>
        <w:t>1952</w:t>
      </w:r>
      <w:r w:rsidR="005049A3">
        <w:rPr>
          <w:sz w:val="20"/>
        </w:rPr>
        <w:t>:</w:t>
      </w:r>
      <w:r w:rsidRPr="00E11FA1">
        <w:rPr>
          <w:sz w:val="20"/>
        </w:rPr>
        <w:t xml:space="preserve"> 157</w:t>
      </w:r>
      <w:r w:rsidR="005049A3">
        <w:rPr>
          <w:sz w:val="20"/>
        </w:rPr>
        <w:t>)</w:t>
      </w:r>
      <w:r w:rsidRPr="00E11FA1">
        <w:rPr>
          <w:sz w:val="20"/>
        </w:rPr>
        <w:t xml:space="preserve">; cf. Cross </w:t>
      </w:r>
      <w:r w:rsidR="005049A3">
        <w:rPr>
          <w:sz w:val="20"/>
        </w:rPr>
        <w:t>(</w:t>
      </w:r>
      <w:r w:rsidRPr="00E11FA1">
        <w:rPr>
          <w:sz w:val="20"/>
        </w:rPr>
        <w:t>1995</w:t>
      </w:r>
      <w:r w:rsidR="005049A3">
        <w:rPr>
          <w:sz w:val="20"/>
        </w:rPr>
        <w:t>:</w:t>
      </w:r>
      <w:r w:rsidRPr="00E11FA1">
        <w:rPr>
          <w:sz w:val="20"/>
        </w:rPr>
        <w:t xml:space="preserve"> 357</w:t>
      </w:r>
      <w:r w:rsidR="005049A3">
        <w:rPr>
          <w:sz w:val="20"/>
        </w:rPr>
        <w:t>)</w:t>
      </w:r>
      <w:r w:rsidR="008160F6" w:rsidRPr="00E11FA1">
        <w:rPr>
          <w:sz w:val="20"/>
        </w:rPr>
        <w:t>.</w:t>
      </w:r>
      <w:r w:rsidRPr="00E11FA1">
        <w:rPr>
          <w:sz w:val="20"/>
        </w:rPr>
        <w:t xml:space="preserve"> </w:t>
      </w:r>
    </w:p>
  </w:footnote>
  <w:footnote w:id="6">
    <w:p w:rsidR="008160F6" w:rsidRPr="00E11FA1" w:rsidRDefault="008160F6" w:rsidP="00D415C3">
      <w:pPr>
        <w:pStyle w:val="FootnoteText"/>
        <w:jc w:val="both"/>
        <w:rPr>
          <w:sz w:val="20"/>
        </w:rPr>
      </w:pPr>
      <w:r w:rsidRPr="00E11FA1">
        <w:rPr>
          <w:rStyle w:val="FootnoteReference"/>
          <w:sz w:val="20"/>
        </w:rPr>
        <w:footnoteRef/>
      </w:r>
      <w:r w:rsidRPr="00E11FA1">
        <w:rPr>
          <w:sz w:val="20"/>
        </w:rPr>
        <w:t xml:space="preserve"> Quine </w:t>
      </w:r>
      <w:r w:rsidR="005049A3">
        <w:rPr>
          <w:sz w:val="20"/>
        </w:rPr>
        <w:t>(</w:t>
      </w:r>
      <w:r w:rsidRPr="00E11FA1">
        <w:rPr>
          <w:sz w:val="20"/>
        </w:rPr>
        <w:t>1981</w:t>
      </w:r>
      <w:r w:rsidR="005049A3">
        <w:rPr>
          <w:sz w:val="20"/>
        </w:rPr>
        <w:t>:</w:t>
      </w:r>
      <w:r w:rsidRPr="00E11FA1">
        <w:rPr>
          <w:sz w:val="20"/>
        </w:rPr>
        <w:t xml:space="preserve"> 129–</w:t>
      </w:r>
      <w:r w:rsidR="00A125FF">
        <w:rPr>
          <w:sz w:val="20"/>
        </w:rPr>
        <w:t>1</w:t>
      </w:r>
      <w:r w:rsidRPr="00E11FA1">
        <w:rPr>
          <w:sz w:val="20"/>
        </w:rPr>
        <w:t>33</w:t>
      </w:r>
      <w:r w:rsidR="005049A3">
        <w:rPr>
          <w:sz w:val="20"/>
        </w:rPr>
        <w:t>)</w:t>
      </w:r>
      <w:r w:rsidRPr="00E11FA1">
        <w:rPr>
          <w:sz w:val="20"/>
        </w:rPr>
        <w:t>.</w:t>
      </w:r>
    </w:p>
  </w:footnote>
  <w:footnote w:id="7">
    <w:p w:rsidR="009552F0" w:rsidRPr="00E11FA1" w:rsidRDefault="009552F0" w:rsidP="00D415C3">
      <w:pPr>
        <w:pStyle w:val="FootnoteText"/>
        <w:jc w:val="both"/>
        <w:rPr>
          <w:sz w:val="20"/>
        </w:rPr>
      </w:pPr>
      <w:r w:rsidRPr="00E11FA1">
        <w:rPr>
          <w:rStyle w:val="FootnoteReference"/>
          <w:sz w:val="20"/>
        </w:rPr>
        <w:footnoteRef/>
      </w:r>
      <w:r w:rsidRPr="00E11FA1">
        <w:rPr>
          <w:sz w:val="20"/>
        </w:rPr>
        <w:t xml:space="preserve"> This is in effect </w:t>
      </w:r>
      <w:r w:rsidRPr="00E11FA1">
        <w:rPr>
          <w:i/>
          <w:sz w:val="20"/>
        </w:rPr>
        <w:t>B</w:t>
      </w:r>
      <w:r w:rsidRPr="00E11FA1">
        <w:rPr>
          <w:sz w:val="20"/>
        </w:rPr>
        <w:t xml:space="preserve">’s response to </w:t>
      </w:r>
      <w:r w:rsidRPr="00E11FA1">
        <w:rPr>
          <w:i/>
          <w:sz w:val="20"/>
        </w:rPr>
        <w:t>A</w:t>
      </w:r>
      <w:r w:rsidR="00AC2B08" w:rsidRPr="00E11FA1">
        <w:rPr>
          <w:sz w:val="20"/>
        </w:rPr>
        <w:t xml:space="preserve"> at</w:t>
      </w:r>
      <w:r w:rsidRPr="00E11FA1">
        <w:rPr>
          <w:sz w:val="20"/>
        </w:rPr>
        <w:t xml:space="preserve"> </w:t>
      </w:r>
      <w:r w:rsidR="005049A3">
        <w:rPr>
          <w:sz w:val="20"/>
        </w:rPr>
        <w:t>(</w:t>
      </w:r>
      <w:r w:rsidRPr="00E11FA1">
        <w:rPr>
          <w:sz w:val="20"/>
        </w:rPr>
        <w:t>1952</w:t>
      </w:r>
      <w:r w:rsidR="005049A3">
        <w:rPr>
          <w:sz w:val="20"/>
        </w:rPr>
        <w:t>:</w:t>
      </w:r>
      <w:r w:rsidRPr="00E11FA1">
        <w:rPr>
          <w:sz w:val="20"/>
        </w:rPr>
        <w:t xml:space="preserve"> 157</w:t>
      </w:r>
      <w:r w:rsidR="005049A3">
        <w:rPr>
          <w:sz w:val="20"/>
        </w:rPr>
        <w:t>)</w:t>
      </w:r>
      <w:r w:rsidRPr="00E11FA1">
        <w:rPr>
          <w:sz w:val="20"/>
        </w:rPr>
        <w:t>.</w:t>
      </w:r>
    </w:p>
  </w:footnote>
  <w:footnote w:id="8">
    <w:p w:rsidR="00783106" w:rsidRPr="00E11FA1" w:rsidRDefault="00783106" w:rsidP="00D415C3">
      <w:pPr>
        <w:pStyle w:val="FootnoteText"/>
        <w:jc w:val="both"/>
        <w:rPr>
          <w:sz w:val="20"/>
        </w:rPr>
      </w:pPr>
      <w:r w:rsidRPr="00E11FA1">
        <w:rPr>
          <w:rStyle w:val="FootnoteReference"/>
          <w:sz w:val="20"/>
        </w:rPr>
        <w:footnoteRef/>
      </w:r>
      <w:r w:rsidR="00800526" w:rsidRPr="00E11FA1">
        <w:rPr>
          <w:sz w:val="20"/>
        </w:rPr>
        <w:t xml:space="preserve"> See </w:t>
      </w:r>
      <w:r w:rsidRPr="00E11FA1">
        <w:rPr>
          <w:sz w:val="20"/>
        </w:rPr>
        <w:t xml:space="preserve">MacBride </w:t>
      </w:r>
      <w:r w:rsidR="00A125FF">
        <w:rPr>
          <w:sz w:val="20"/>
        </w:rPr>
        <w:t>(</w:t>
      </w:r>
      <w:r w:rsidRPr="00E11FA1">
        <w:rPr>
          <w:sz w:val="20"/>
        </w:rPr>
        <w:t>2006</w:t>
      </w:r>
      <w:r w:rsidR="00A125FF">
        <w:rPr>
          <w:sz w:val="20"/>
        </w:rPr>
        <w:t>:</w:t>
      </w:r>
      <w:r w:rsidRPr="00E11FA1">
        <w:rPr>
          <w:sz w:val="20"/>
        </w:rPr>
        <w:t xml:space="preserve"> 66</w:t>
      </w:r>
      <w:r w:rsidR="00A125FF">
        <w:rPr>
          <w:sz w:val="20"/>
        </w:rPr>
        <w:t>)</w:t>
      </w:r>
      <w:r w:rsidRPr="00E11FA1">
        <w:rPr>
          <w:sz w:val="20"/>
        </w:rPr>
        <w:t xml:space="preserve">; Hawley </w:t>
      </w:r>
      <w:r w:rsidR="00A125FF">
        <w:rPr>
          <w:sz w:val="20"/>
        </w:rPr>
        <w:t>(</w:t>
      </w:r>
      <w:r w:rsidRPr="00E11FA1">
        <w:rPr>
          <w:sz w:val="20"/>
        </w:rPr>
        <w:t>2009</w:t>
      </w:r>
      <w:r w:rsidR="00A125FF">
        <w:rPr>
          <w:sz w:val="20"/>
        </w:rPr>
        <w:t>:</w:t>
      </w:r>
      <w:r w:rsidRPr="00E11FA1">
        <w:rPr>
          <w:sz w:val="20"/>
        </w:rPr>
        <w:t xml:space="preserve"> 109–</w:t>
      </w:r>
      <w:r w:rsidR="00A125FF">
        <w:rPr>
          <w:sz w:val="20"/>
        </w:rPr>
        <w:t>1</w:t>
      </w:r>
      <w:r w:rsidRPr="00E11FA1">
        <w:rPr>
          <w:sz w:val="20"/>
        </w:rPr>
        <w:t>10</w:t>
      </w:r>
      <w:r w:rsidR="005049A3">
        <w:rPr>
          <w:sz w:val="20"/>
        </w:rPr>
        <w:t>)</w:t>
      </w:r>
      <w:r w:rsidRPr="00E11FA1">
        <w:rPr>
          <w:sz w:val="20"/>
        </w:rPr>
        <w:t xml:space="preserve">. </w:t>
      </w:r>
    </w:p>
  </w:footnote>
  <w:footnote w:id="9">
    <w:p w:rsidR="006A1D82" w:rsidRPr="00E11FA1" w:rsidRDefault="006A1D82" w:rsidP="00D415C3">
      <w:pPr>
        <w:pStyle w:val="FootnoteText"/>
        <w:jc w:val="both"/>
        <w:rPr>
          <w:sz w:val="20"/>
        </w:rPr>
      </w:pPr>
      <w:r w:rsidRPr="00E11FA1">
        <w:rPr>
          <w:rStyle w:val="FootnoteReference"/>
          <w:sz w:val="20"/>
        </w:rPr>
        <w:footnoteRef/>
      </w:r>
      <w:r w:rsidRPr="00E11FA1">
        <w:rPr>
          <w:sz w:val="20"/>
        </w:rPr>
        <w:t xml:space="preserve"> Cf. Hacking </w:t>
      </w:r>
      <w:r w:rsidR="00A125FF">
        <w:rPr>
          <w:sz w:val="20"/>
        </w:rPr>
        <w:t>(</w:t>
      </w:r>
      <w:r w:rsidRPr="00E11FA1">
        <w:rPr>
          <w:sz w:val="20"/>
        </w:rPr>
        <w:t>1975</w:t>
      </w:r>
      <w:r w:rsidR="00A125FF">
        <w:rPr>
          <w:sz w:val="20"/>
        </w:rPr>
        <w:t>)</w:t>
      </w:r>
      <w:r w:rsidRPr="00E11FA1">
        <w:rPr>
          <w:sz w:val="20"/>
        </w:rPr>
        <w:t>.</w:t>
      </w:r>
    </w:p>
  </w:footnote>
  <w:footnote w:id="10">
    <w:p w:rsidR="009D4A53" w:rsidRPr="00FC16AB" w:rsidRDefault="009D4A53" w:rsidP="00D415C3">
      <w:pPr>
        <w:pStyle w:val="FootnoteText"/>
        <w:jc w:val="both"/>
        <w:rPr>
          <w:sz w:val="20"/>
          <w:lang w:val="de-DE"/>
        </w:rPr>
      </w:pPr>
      <w:r w:rsidRPr="00E11FA1">
        <w:rPr>
          <w:rStyle w:val="FootnoteReference"/>
          <w:sz w:val="20"/>
        </w:rPr>
        <w:footnoteRef/>
      </w:r>
      <w:r w:rsidRPr="00FC16AB">
        <w:rPr>
          <w:sz w:val="20"/>
          <w:lang w:val="de-DE"/>
        </w:rPr>
        <w:t xml:space="preserve"> Cf. Zimmerman </w:t>
      </w:r>
      <w:r w:rsidR="00A125FF" w:rsidRPr="00FC16AB">
        <w:rPr>
          <w:sz w:val="20"/>
          <w:lang w:val="de-DE"/>
        </w:rPr>
        <w:t>(</w:t>
      </w:r>
      <w:r w:rsidRPr="00FC16AB">
        <w:rPr>
          <w:sz w:val="20"/>
          <w:lang w:val="de-DE"/>
        </w:rPr>
        <w:t>1997</w:t>
      </w:r>
      <w:r w:rsidR="00A125FF" w:rsidRPr="00FC16AB">
        <w:rPr>
          <w:sz w:val="20"/>
          <w:lang w:val="de-DE"/>
        </w:rPr>
        <w:t>:</w:t>
      </w:r>
      <w:r w:rsidRPr="00FC16AB">
        <w:rPr>
          <w:sz w:val="20"/>
          <w:lang w:val="de-DE"/>
        </w:rPr>
        <w:t xml:space="preserve"> 308</w:t>
      </w:r>
      <w:r w:rsidR="00A125FF" w:rsidRPr="00FC16AB">
        <w:rPr>
          <w:sz w:val="20"/>
          <w:lang w:val="de-DE"/>
        </w:rPr>
        <w:t>)</w:t>
      </w:r>
      <w:r w:rsidRPr="00FC16AB">
        <w:rPr>
          <w:sz w:val="20"/>
          <w:lang w:val="de-DE"/>
        </w:rPr>
        <w:t xml:space="preserve">; Rodriguez-Pereyra </w:t>
      </w:r>
      <w:r w:rsidR="00A125FF" w:rsidRPr="00FC16AB">
        <w:rPr>
          <w:sz w:val="20"/>
          <w:lang w:val="de-DE"/>
        </w:rPr>
        <w:t>(</w:t>
      </w:r>
      <w:r w:rsidRPr="00FC16AB">
        <w:rPr>
          <w:sz w:val="20"/>
          <w:lang w:val="de-DE"/>
        </w:rPr>
        <w:t>2004</w:t>
      </w:r>
      <w:r w:rsidR="00A125FF" w:rsidRPr="00FC16AB">
        <w:rPr>
          <w:sz w:val="20"/>
          <w:lang w:val="de-DE"/>
        </w:rPr>
        <w:t>:</w:t>
      </w:r>
      <w:r w:rsidRPr="00FC16AB">
        <w:rPr>
          <w:sz w:val="20"/>
          <w:lang w:val="de-DE"/>
        </w:rPr>
        <w:t xml:space="preserve"> 74</w:t>
      </w:r>
      <w:r w:rsidR="00A125FF" w:rsidRPr="00FC16AB">
        <w:rPr>
          <w:sz w:val="20"/>
          <w:lang w:val="de-DE"/>
        </w:rPr>
        <w:t>)</w:t>
      </w:r>
      <w:r w:rsidRPr="00FC16AB">
        <w:rPr>
          <w:sz w:val="20"/>
          <w:lang w:val="de-DE"/>
        </w:rPr>
        <w:t>.</w:t>
      </w:r>
    </w:p>
  </w:footnote>
  <w:footnote w:id="11">
    <w:p w:rsidR="003F1890" w:rsidRPr="00E11FA1" w:rsidRDefault="003F1890" w:rsidP="00D415C3">
      <w:pPr>
        <w:pStyle w:val="FootnoteText"/>
        <w:jc w:val="both"/>
        <w:rPr>
          <w:sz w:val="20"/>
          <w:lang w:val="de-DE"/>
        </w:rPr>
      </w:pPr>
      <w:r w:rsidRPr="00E11FA1">
        <w:rPr>
          <w:rStyle w:val="FootnoteReference"/>
          <w:sz w:val="20"/>
        </w:rPr>
        <w:footnoteRef/>
      </w:r>
      <w:r w:rsidRPr="00E11FA1">
        <w:rPr>
          <w:sz w:val="20"/>
          <w:lang w:val="de-DE"/>
        </w:rPr>
        <w:t xml:space="preserve"> Cf. Zimmerman </w:t>
      </w:r>
      <w:r w:rsidR="00A125FF">
        <w:rPr>
          <w:sz w:val="20"/>
          <w:lang w:val="de-DE"/>
        </w:rPr>
        <w:t>(</w:t>
      </w:r>
      <w:r w:rsidRPr="00E11FA1">
        <w:rPr>
          <w:sz w:val="20"/>
          <w:lang w:val="de-DE"/>
        </w:rPr>
        <w:t>1997</w:t>
      </w:r>
      <w:r w:rsidR="00A125FF">
        <w:rPr>
          <w:sz w:val="20"/>
          <w:lang w:val="de-DE"/>
        </w:rPr>
        <w:t>:</w:t>
      </w:r>
      <w:r w:rsidRPr="00E11FA1">
        <w:rPr>
          <w:sz w:val="20"/>
          <w:lang w:val="de-DE"/>
        </w:rPr>
        <w:t xml:space="preserve"> 306</w:t>
      </w:r>
      <w:r w:rsidR="00A125FF">
        <w:rPr>
          <w:sz w:val="20"/>
          <w:lang w:val="de-DE"/>
        </w:rPr>
        <w:t>)</w:t>
      </w:r>
      <w:r w:rsidRPr="00E11FA1">
        <w:rPr>
          <w:sz w:val="20"/>
          <w:lang w:val="de-DE"/>
        </w:rPr>
        <w:t>.</w:t>
      </w:r>
    </w:p>
  </w:footnote>
  <w:footnote w:id="12">
    <w:p w:rsidR="002871C6" w:rsidRPr="00E11FA1" w:rsidRDefault="002871C6" w:rsidP="00D415C3">
      <w:pPr>
        <w:pStyle w:val="FootnoteText"/>
        <w:jc w:val="both"/>
        <w:rPr>
          <w:sz w:val="20"/>
        </w:rPr>
      </w:pPr>
      <w:r w:rsidRPr="00E11FA1">
        <w:rPr>
          <w:rStyle w:val="FootnoteReference"/>
          <w:sz w:val="20"/>
        </w:rPr>
        <w:footnoteRef/>
      </w:r>
      <w:r w:rsidRPr="00FC16AB">
        <w:rPr>
          <w:sz w:val="20"/>
        </w:rPr>
        <w:t xml:space="preserve"> Black </w:t>
      </w:r>
      <w:r w:rsidR="00A125FF" w:rsidRPr="00FC16AB">
        <w:rPr>
          <w:sz w:val="20"/>
        </w:rPr>
        <w:t>(</w:t>
      </w:r>
      <w:r w:rsidRPr="00FC16AB">
        <w:rPr>
          <w:sz w:val="20"/>
        </w:rPr>
        <w:t>1952</w:t>
      </w:r>
      <w:r w:rsidR="00A125FF" w:rsidRPr="00FC16AB">
        <w:rPr>
          <w:sz w:val="20"/>
        </w:rPr>
        <w:t>:</w:t>
      </w:r>
      <w:r w:rsidR="00FC16AB">
        <w:rPr>
          <w:sz w:val="20"/>
        </w:rPr>
        <w:t xml:space="preserve"> </w:t>
      </w:r>
      <w:r w:rsidRPr="00FC16AB">
        <w:rPr>
          <w:sz w:val="20"/>
        </w:rPr>
        <w:t>162–</w:t>
      </w:r>
      <w:r w:rsidR="00A125FF" w:rsidRPr="00FC16AB">
        <w:rPr>
          <w:sz w:val="20"/>
        </w:rPr>
        <w:t>16</w:t>
      </w:r>
      <w:r w:rsidRPr="00FC16AB">
        <w:rPr>
          <w:sz w:val="20"/>
        </w:rPr>
        <w:t>3</w:t>
      </w:r>
      <w:r w:rsidR="00A125FF" w:rsidRPr="00FC16AB">
        <w:rPr>
          <w:sz w:val="20"/>
        </w:rPr>
        <w:t>)</w:t>
      </w:r>
      <w:r w:rsidRPr="00FC16AB">
        <w:rPr>
          <w:sz w:val="20"/>
        </w:rPr>
        <w:t xml:space="preserve">. </w:t>
      </w:r>
      <w:r w:rsidR="00FC16AB">
        <w:rPr>
          <w:sz w:val="20"/>
        </w:rPr>
        <w:t>In Black’s discussion t</w:t>
      </w:r>
      <w:r w:rsidRPr="00E11FA1">
        <w:rPr>
          <w:sz w:val="20"/>
        </w:rPr>
        <w:t>he issue is confused with the quite separate question of the observability of the spheres, which I set aside here but will return to below.</w:t>
      </w:r>
    </w:p>
  </w:footnote>
  <w:footnote w:id="13">
    <w:p w:rsidR="006F2A32" w:rsidRPr="00E11FA1" w:rsidRDefault="006F2A32" w:rsidP="00D415C3">
      <w:pPr>
        <w:pStyle w:val="FootnoteText"/>
        <w:jc w:val="both"/>
        <w:rPr>
          <w:sz w:val="20"/>
        </w:rPr>
      </w:pPr>
      <w:r w:rsidRPr="00E11FA1">
        <w:rPr>
          <w:rStyle w:val="FootnoteReference"/>
          <w:sz w:val="20"/>
        </w:rPr>
        <w:footnoteRef/>
      </w:r>
      <w:r w:rsidRPr="00E11FA1">
        <w:rPr>
          <w:sz w:val="20"/>
        </w:rPr>
        <w:t xml:space="preserve"> Black </w:t>
      </w:r>
      <w:r w:rsidR="00A125FF">
        <w:rPr>
          <w:sz w:val="20"/>
        </w:rPr>
        <w:t>(</w:t>
      </w:r>
      <w:r w:rsidRPr="00E11FA1">
        <w:rPr>
          <w:sz w:val="20"/>
        </w:rPr>
        <w:t>1952</w:t>
      </w:r>
      <w:r w:rsidR="00A125FF">
        <w:rPr>
          <w:sz w:val="20"/>
        </w:rPr>
        <w:t>:</w:t>
      </w:r>
      <w:r w:rsidRPr="00E11FA1">
        <w:rPr>
          <w:sz w:val="20"/>
        </w:rPr>
        <w:t xml:space="preserve"> 158</w:t>
      </w:r>
      <w:r w:rsidR="00A125FF">
        <w:rPr>
          <w:sz w:val="20"/>
        </w:rPr>
        <w:t>)</w:t>
      </w:r>
      <w:r w:rsidRPr="00E11FA1">
        <w:rPr>
          <w:sz w:val="20"/>
        </w:rPr>
        <w:t>. This is close to Legenhausen’s position, as I read him (1989</w:t>
      </w:r>
      <w:r w:rsidR="00A125FF">
        <w:rPr>
          <w:sz w:val="20"/>
        </w:rPr>
        <w:t>:</w:t>
      </w:r>
      <w:r w:rsidRPr="00E11FA1">
        <w:rPr>
          <w:sz w:val="20"/>
        </w:rPr>
        <w:t xml:space="preserve"> 632). But Legenhausen would say that it is the non-identity of the places they occupy that constitutes the non-identity of the spheres, not vice versa (p. 631).</w:t>
      </w:r>
    </w:p>
  </w:footnote>
  <w:footnote w:id="14">
    <w:p w:rsidR="00D9787B" w:rsidRPr="00E11FA1" w:rsidRDefault="00D9787B" w:rsidP="00D415C3">
      <w:pPr>
        <w:pStyle w:val="FootnoteText"/>
        <w:jc w:val="both"/>
        <w:rPr>
          <w:sz w:val="20"/>
        </w:rPr>
      </w:pPr>
      <w:r w:rsidRPr="00E11FA1">
        <w:rPr>
          <w:rStyle w:val="FootnoteReference"/>
          <w:sz w:val="20"/>
        </w:rPr>
        <w:footnoteRef/>
      </w:r>
      <w:r w:rsidRPr="00E11FA1">
        <w:rPr>
          <w:sz w:val="20"/>
        </w:rPr>
        <w:t xml:space="preserve"> Hoy’s point can of course also be applied to the two hemispheres of a single sphere, whic</w:t>
      </w:r>
      <w:r w:rsidR="00FC16AB">
        <w:rPr>
          <w:sz w:val="20"/>
        </w:rPr>
        <w:t>h some have thought present</w:t>
      </w:r>
      <w:r w:rsidRPr="00E11FA1">
        <w:rPr>
          <w:sz w:val="20"/>
        </w:rPr>
        <w:t xml:space="preserve"> a stronger counterexample to PII than Black’s ori</w:t>
      </w:r>
      <w:r w:rsidR="00AE6F9F" w:rsidRPr="00E11FA1">
        <w:rPr>
          <w:sz w:val="20"/>
        </w:rPr>
        <w:t>ginal two-sphere scenario. See V</w:t>
      </w:r>
      <w:r w:rsidRPr="00E11FA1">
        <w:rPr>
          <w:sz w:val="20"/>
        </w:rPr>
        <w:t xml:space="preserve">an Cleve </w:t>
      </w:r>
      <w:r w:rsidR="00A125FF">
        <w:rPr>
          <w:sz w:val="20"/>
        </w:rPr>
        <w:t>(</w:t>
      </w:r>
      <w:r w:rsidRPr="00E11FA1">
        <w:rPr>
          <w:sz w:val="20"/>
        </w:rPr>
        <w:t>1985</w:t>
      </w:r>
      <w:r w:rsidR="00A125FF">
        <w:rPr>
          <w:sz w:val="20"/>
        </w:rPr>
        <w:t>:</w:t>
      </w:r>
      <w:r w:rsidRPr="00E11FA1">
        <w:rPr>
          <w:sz w:val="20"/>
        </w:rPr>
        <w:t xml:space="preserve"> 105–</w:t>
      </w:r>
      <w:r w:rsidR="00A125FF">
        <w:rPr>
          <w:sz w:val="20"/>
        </w:rPr>
        <w:t>10</w:t>
      </w:r>
      <w:r w:rsidRPr="00E11FA1">
        <w:rPr>
          <w:sz w:val="20"/>
        </w:rPr>
        <w:t>6</w:t>
      </w:r>
      <w:r w:rsidR="00A9235F">
        <w:rPr>
          <w:sz w:val="20"/>
        </w:rPr>
        <w:t>,</w:t>
      </w:r>
      <w:r w:rsidRPr="00E11FA1">
        <w:rPr>
          <w:sz w:val="20"/>
        </w:rPr>
        <w:t xml:space="preserve"> n. 5</w:t>
      </w:r>
      <w:r w:rsidR="00A125FF">
        <w:rPr>
          <w:sz w:val="20"/>
        </w:rPr>
        <w:t>)</w:t>
      </w:r>
      <w:r w:rsidRPr="00E11FA1">
        <w:rPr>
          <w:sz w:val="20"/>
        </w:rPr>
        <w:t>.</w:t>
      </w:r>
    </w:p>
  </w:footnote>
  <w:footnote w:id="15">
    <w:p w:rsidR="00976E33" w:rsidRPr="00E11FA1" w:rsidRDefault="00976E33" w:rsidP="00D415C3">
      <w:pPr>
        <w:pStyle w:val="FootnoteText"/>
        <w:jc w:val="both"/>
        <w:rPr>
          <w:sz w:val="20"/>
        </w:rPr>
      </w:pPr>
      <w:r w:rsidRPr="00E11FA1">
        <w:rPr>
          <w:rStyle w:val="FootnoteReference"/>
          <w:sz w:val="20"/>
        </w:rPr>
        <w:footnoteRef/>
      </w:r>
      <w:r w:rsidR="00AE6F9F" w:rsidRPr="00E11FA1">
        <w:rPr>
          <w:sz w:val="20"/>
        </w:rPr>
        <w:t xml:space="preserve"> Hacking </w:t>
      </w:r>
      <w:r w:rsidR="00A125FF">
        <w:rPr>
          <w:sz w:val="20"/>
        </w:rPr>
        <w:t>(</w:t>
      </w:r>
      <w:r w:rsidR="00AE6F9F" w:rsidRPr="00E11FA1">
        <w:rPr>
          <w:sz w:val="20"/>
        </w:rPr>
        <w:t>1975</w:t>
      </w:r>
      <w:r w:rsidR="00A125FF">
        <w:rPr>
          <w:sz w:val="20"/>
        </w:rPr>
        <w:t xml:space="preserve">: </w:t>
      </w:r>
      <w:r w:rsidR="00AE6F9F" w:rsidRPr="00E11FA1">
        <w:rPr>
          <w:sz w:val="20"/>
        </w:rPr>
        <w:t>251, 254–</w:t>
      </w:r>
      <w:r w:rsidR="00A125FF">
        <w:rPr>
          <w:sz w:val="20"/>
        </w:rPr>
        <w:t>25</w:t>
      </w:r>
      <w:r w:rsidR="00AE6F9F" w:rsidRPr="00E11FA1">
        <w:rPr>
          <w:sz w:val="20"/>
        </w:rPr>
        <w:t>5</w:t>
      </w:r>
      <w:r w:rsidR="00A125FF">
        <w:rPr>
          <w:sz w:val="20"/>
        </w:rPr>
        <w:t>)</w:t>
      </w:r>
      <w:r w:rsidRPr="00E11FA1">
        <w:rPr>
          <w:sz w:val="20"/>
        </w:rPr>
        <w:t>.</w:t>
      </w:r>
    </w:p>
  </w:footnote>
  <w:footnote w:id="16">
    <w:p w:rsidR="00D9787B" w:rsidRPr="00E11FA1" w:rsidRDefault="00D9787B" w:rsidP="00D415C3">
      <w:pPr>
        <w:pStyle w:val="FootnoteText"/>
        <w:jc w:val="both"/>
        <w:rPr>
          <w:sz w:val="20"/>
        </w:rPr>
      </w:pPr>
      <w:r w:rsidRPr="00E11FA1">
        <w:rPr>
          <w:rStyle w:val="FootnoteReference"/>
          <w:sz w:val="20"/>
        </w:rPr>
        <w:footnoteRef/>
      </w:r>
      <w:r w:rsidRPr="00E11FA1">
        <w:rPr>
          <w:sz w:val="20"/>
        </w:rPr>
        <w:t xml:space="preserve"> Cf. Legenhausen </w:t>
      </w:r>
      <w:r w:rsidR="00A125FF">
        <w:rPr>
          <w:sz w:val="20"/>
        </w:rPr>
        <w:t>(</w:t>
      </w:r>
      <w:r w:rsidRPr="00E11FA1">
        <w:rPr>
          <w:sz w:val="20"/>
        </w:rPr>
        <w:t>1989</w:t>
      </w:r>
      <w:r w:rsidR="00A125FF">
        <w:rPr>
          <w:sz w:val="20"/>
        </w:rPr>
        <w:t>:</w:t>
      </w:r>
      <w:r w:rsidRPr="00E11FA1">
        <w:rPr>
          <w:sz w:val="20"/>
        </w:rPr>
        <w:t xml:space="preserve"> 628–</w:t>
      </w:r>
      <w:r w:rsidR="00A125FF">
        <w:rPr>
          <w:sz w:val="20"/>
        </w:rPr>
        <w:t>62</w:t>
      </w:r>
      <w:r w:rsidRPr="00E11FA1">
        <w:rPr>
          <w:sz w:val="20"/>
        </w:rPr>
        <w:t>9</w:t>
      </w:r>
      <w:r w:rsidR="00A125FF">
        <w:rPr>
          <w:sz w:val="20"/>
        </w:rPr>
        <w:t>)</w:t>
      </w:r>
      <w:r w:rsidRPr="00E11FA1">
        <w:rPr>
          <w:sz w:val="20"/>
        </w:rPr>
        <w:t xml:space="preserve">; Denkel </w:t>
      </w:r>
      <w:r w:rsidR="00A125FF">
        <w:rPr>
          <w:sz w:val="20"/>
        </w:rPr>
        <w:t>(</w:t>
      </w:r>
      <w:r w:rsidRPr="00E11FA1">
        <w:rPr>
          <w:sz w:val="20"/>
        </w:rPr>
        <w:t>1991</w:t>
      </w:r>
      <w:r w:rsidR="00A125FF">
        <w:rPr>
          <w:sz w:val="20"/>
        </w:rPr>
        <w:t>:</w:t>
      </w:r>
      <w:r w:rsidRPr="00E11FA1">
        <w:rPr>
          <w:sz w:val="20"/>
        </w:rPr>
        <w:t xml:space="preserve"> 214</w:t>
      </w:r>
      <w:r w:rsidR="00A9235F">
        <w:rPr>
          <w:sz w:val="20"/>
        </w:rPr>
        <w:t>,</w:t>
      </w:r>
      <w:r w:rsidRPr="00E11FA1">
        <w:rPr>
          <w:sz w:val="20"/>
        </w:rPr>
        <w:t xml:space="preserve"> n. 3</w:t>
      </w:r>
      <w:r w:rsidR="00A125FF">
        <w:rPr>
          <w:sz w:val="20"/>
        </w:rPr>
        <w:t>)</w:t>
      </w:r>
      <w:r w:rsidRPr="00E11FA1">
        <w:rPr>
          <w:sz w:val="20"/>
        </w:rPr>
        <w:t xml:space="preserve">; Landini and Foster </w:t>
      </w:r>
      <w:r w:rsidR="00A125FF">
        <w:rPr>
          <w:sz w:val="20"/>
        </w:rPr>
        <w:t>(</w:t>
      </w:r>
      <w:r w:rsidRPr="00E11FA1">
        <w:rPr>
          <w:sz w:val="20"/>
        </w:rPr>
        <w:t>1991</w:t>
      </w:r>
      <w:r w:rsidR="00A125FF">
        <w:rPr>
          <w:sz w:val="20"/>
        </w:rPr>
        <w:t>:</w:t>
      </w:r>
      <w:r w:rsidRPr="00E11FA1">
        <w:rPr>
          <w:sz w:val="20"/>
        </w:rPr>
        <w:t xml:space="preserve"> 59</w:t>
      </w:r>
      <w:r w:rsidR="00A125FF">
        <w:rPr>
          <w:sz w:val="20"/>
        </w:rPr>
        <w:t>)</w:t>
      </w:r>
      <w:r w:rsidRPr="00E11FA1">
        <w:rPr>
          <w:sz w:val="20"/>
        </w:rPr>
        <w:t>.</w:t>
      </w:r>
    </w:p>
  </w:footnote>
  <w:footnote w:id="17">
    <w:p w:rsidR="00913D93" w:rsidRPr="00E11FA1" w:rsidRDefault="00913D93" w:rsidP="00D415C3">
      <w:pPr>
        <w:pStyle w:val="FootnoteText"/>
        <w:jc w:val="both"/>
        <w:rPr>
          <w:sz w:val="20"/>
        </w:rPr>
      </w:pPr>
      <w:r w:rsidRPr="00E11FA1">
        <w:rPr>
          <w:rStyle w:val="FootnoteReference"/>
          <w:sz w:val="20"/>
        </w:rPr>
        <w:footnoteRef/>
      </w:r>
      <w:r w:rsidRPr="00E11FA1">
        <w:rPr>
          <w:sz w:val="20"/>
        </w:rPr>
        <w:t xml:space="preserve"> Locke does not actually use this expression, but it is hovering on the tip of his tongue at </w:t>
      </w:r>
      <w:r w:rsidRPr="00E11FA1">
        <w:rPr>
          <w:i/>
          <w:sz w:val="20"/>
        </w:rPr>
        <w:t>Essay</w:t>
      </w:r>
      <w:r w:rsidR="003E212D" w:rsidRPr="00E11FA1">
        <w:rPr>
          <w:sz w:val="20"/>
        </w:rPr>
        <w:t xml:space="preserve"> II, 8, 10 (1975</w:t>
      </w:r>
      <w:r w:rsidR="00A125FF">
        <w:rPr>
          <w:sz w:val="20"/>
        </w:rPr>
        <w:t>:</w:t>
      </w:r>
      <w:r w:rsidR="003E212D" w:rsidRPr="00E11FA1">
        <w:rPr>
          <w:sz w:val="20"/>
        </w:rPr>
        <w:t xml:space="preserve"> 135, </w:t>
      </w:r>
      <w:r w:rsidR="00976E33" w:rsidRPr="00E11FA1">
        <w:rPr>
          <w:sz w:val="20"/>
        </w:rPr>
        <w:t>21–30)</w:t>
      </w:r>
    </w:p>
  </w:footnote>
  <w:footnote w:id="18">
    <w:p w:rsidR="00D9787B" w:rsidRPr="00E11FA1" w:rsidRDefault="00D9787B" w:rsidP="00D415C3">
      <w:pPr>
        <w:pStyle w:val="FootnoteText"/>
        <w:jc w:val="both"/>
        <w:rPr>
          <w:sz w:val="20"/>
        </w:rPr>
      </w:pPr>
      <w:r w:rsidRPr="00E11FA1">
        <w:rPr>
          <w:rStyle w:val="FootnoteReference"/>
          <w:sz w:val="20"/>
        </w:rPr>
        <w:footnoteRef/>
      </w:r>
      <w:r w:rsidRPr="00E11FA1">
        <w:rPr>
          <w:sz w:val="20"/>
        </w:rPr>
        <w:t xml:space="preserve"> Note here that French is surely wrong to suggest that treating mass (say) as a dispositional property is tantamount to reducing it to something else, much as one reduces temperature to mean kinetic energy (</w:t>
      </w:r>
      <w:r w:rsidR="00A125FF">
        <w:rPr>
          <w:sz w:val="20"/>
        </w:rPr>
        <w:t xml:space="preserve">French </w:t>
      </w:r>
      <w:r w:rsidRPr="00E11FA1">
        <w:rPr>
          <w:sz w:val="20"/>
        </w:rPr>
        <w:t>1989</w:t>
      </w:r>
      <w:r w:rsidR="00A125FF">
        <w:rPr>
          <w:sz w:val="20"/>
        </w:rPr>
        <w:t>:</w:t>
      </w:r>
      <w:r w:rsidRPr="00E11FA1">
        <w:rPr>
          <w:sz w:val="20"/>
        </w:rPr>
        <w:t xml:space="preserve"> 150).</w:t>
      </w:r>
    </w:p>
  </w:footnote>
  <w:footnote w:id="19">
    <w:p w:rsidR="008160F6" w:rsidRPr="00E11FA1" w:rsidRDefault="008160F6" w:rsidP="00D415C3">
      <w:pPr>
        <w:pStyle w:val="FootnoteText"/>
        <w:jc w:val="both"/>
        <w:rPr>
          <w:sz w:val="20"/>
        </w:rPr>
      </w:pPr>
      <w:r w:rsidRPr="00E11FA1">
        <w:rPr>
          <w:rStyle w:val="FootnoteReference"/>
          <w:sz w:val="20"/>
        </w:rPr>
        <w:footnoteRef/>
      </w:r>
      <w:r w:rsidRPr="00E11FA1">
        <w:rPr>
          <w:sz w:val="20"/>
        </w:rPr>
        <w:t xml:space="preserve"> Zalta </w:t>
      </w:r>
      <w:r w:rsidR="00A125FF">
        <w:rPr>
          <w:sz w:val="20"/>
        </w:rPr>
        <w:t>(</w:t>
      </w:r>
      <w:r w:rsidRPr="00E11FA1">
        <w:rPr>
          <w:sz w:val="20"/>
        </w:rPr>
        <w:t>1988</w:t>
      </w:r>
      <w:r w:rsidR="00A125FF">
        <w:rPr>
          <w:sz w:val="20"/>
        </w:rPr>
        <w:t>:</w:t>
      </w:r>
      <w:r w:rsidR="00FC16AB">
        <w:rPr>
          <w:sz w:val="20"/>
        </w:rPr>
        <w:t xml:space="preserve"> </w:t>
      </w:r>
      <w:r w:rsidRPr="00E11FA1">
        <w:rPr>
          <w:sz w:val="20"/>
        </w:rPr>
        <w:t>15–37, 105–</w:t>
      </w:r>
      <w:r w:rsidR="00A125FF">
        <w:rPr>
          <w:sz w:val="20"/>
        </w:rPr>
        <w:t>1</w:t>
      </w:r>
      <w:r w:rsidRPr="00E11FA1">
        <w:rPr>
          <w:sz w:val="20"/>
        </w:rPr>
        <w:t>14, 120–</w:t>
      </w:r>
      <w:r w:rsidR="00A125FF">
        <w:rPr>
          <w:sz w:val="20"/>
        </w:rPr>
        <w:t>12</w:t>
      </w:r>
      <w:r w:rsidRPr="00E11FA1">
        <w:rPr>
          <w:sz w:val="20"/>
        </w:rPr>
        <w:t>3</w:t>
      </w:r>
      <w:r w:rsidR="00A125FF">
        <w:rPr>
          <w:sz w:val="20"/>
        </w:rPr>
        <w:t>)</w:t>
      </w:r>
      <w:r w:rsidRPr="00E11FA1">
        <w:rPr>
          <w:sz w:val="20"/>
        </w:rPr>
        <w:t>.</w:t>
      </w:r>
    </w:p>
  </w:footnote>
  <w:footnote w:id="20">
    <w:p w:rsidR="009E3177" w:rsidRPr="00E11FA1" w:rsidRDefault="009E3177" w:rsidP="009E3177">
      <w:pPr>
        <w:pStyle w:val="FootnoteText"/>
        <w:jc w:val="both"/>
        <w:rPr>
          <w:sz w:val="20"/>
        </w:rPr>
      </w:pPr>
      <w:r w:rsidRPr="00E11FA1">
        <w:rPr>
          <w:rStyle w:val="FootnoteReference"/>
          <w:sz w:val="20"/>
        </w:rPr>
        <w:footnoteRef/>
      </w:r>
      <w:r w:rsidRPr="00E11FA1">
        <w:rPr>
          <w:sz w:val="20"/>
        </w:rPr>
        <w:t xml:space="preserve"> Cf. Chalmers </w:t>
      </w:r>
      <w:r w:rsidR="00A125FF">
        <w:rPr>
          <w:sz w:val="20"/>
        </w:rPr>
        <w:t>(</w:t>
      </w:r>
      <w:r w:rsidRPr="00E11FA1">
        <w:rPr>
          <w:sz w:val="20"/>
        </w:rPr>
        <w:t>2012</w:t>
      </w:r>
      <w:r w:rsidR="00A125FF">
        <w:rPr>
          <w:sz w:val="20"/>
        </w:rPr>
        <w:t xml:space="preserve">: </w:t>
      </w:r>
      <w:r w:rsidRPr="00E11FA1">
        <w:rPr>
          <w:sz w:val="20"/>
        </w:rPr>
        <w:t>348–</w:t>
      </w:r>
      <w:r w:rsidR="00A125FF">
        <w:rPr>
          <w:sz w:val="20"/>
        </w:rPr>
        <w:t>34</w:t>
      </w:r>
      <w:r w:rsidRPr="00E11FA1">
        <w:rPr>
          <w:sz w:val="20"/>
        </w:rPr>
        <w:t>9</w:t>
      </w:r>
      <w:r w:rsidR="00A125FF">
        <w:rPr>
          <w:sz w:val="20"/>
        </w:rPr>
        <w:t>)</w:t>
      </w:r>
      <w:r w:rsidRPr="00E11FA1">
        <w:rPr>
          <w:sz w:val="20"/>
        </w:rPr>
        <w:t>.</w:t>
      </w:r>
    </w:p>
  </w:footnote>
  <w:footnote w:id="21">
    <w:p w:rsidR="000B1E3D" w:rsidRPr="00E11FA1" w:rsidRDefault="000B1E3D" w:rsidP="00D415C3">
      <w:pPr>
        <w:pStyle w:val="FootnoteText"/>
        <w:jc w:val="both"/>
        <w:rPr>
          <w:sz w:val="20"/>
        </w:rPr>
      </w:pPr>
      <w:r w:rsidRPr="00E11FA1">
        <w:rPr>
          <w:rStyle w:val="FootnoteReference"/>
          <w:sz w:val="20"/>
        </w:rPr>
        <w:footnoteRef/>
      </w:r>
      <w:r w:rsidRPr="00E11FA1">
        <w:rPr>
          <w:sz w:val="20"/>
        </w:rPr>
        <w:t xml:space="preserve"> Black </w:t>
      </w:r>
      <w:r w:rsidR="00A125FF">
        <w:rPr>
          <w:sz w:val="20"/>
        </w:rPr>
        <w:t>(</w:t>
      </w:r>
      <w:r w:rsidRPr="00E11FA1">
        <w:rPr>
          <w:sz w:val="20"/>
        </w:rPr>
        <w:t>1952</w:t>
      </w:r>
      <w:r w:rsidR="00A125FF">
        <w:rPr>
          <w:sz w:val="20"/>
        </w:rPr>
        <w:t>:</w:t>
      </w:r>
      <w:r w:rsidRPr="00E11FA1">
        <w:rPr>
          <w:sz w:val="20"/>
        </w:rPr>
        <w:t xml:space="preserve"> 155–</w:t>
      </w:r>
      <w:r w:rsidR="00A125FF">
        <w:rPr>
          <w:sz w:val="20"/>
        </w:rPr>
        <w:t>15</w:t>
      </w:r>
      <w:r w:rsidRPr="00E11FA1">
        <w:rPr>
          <w:sz w:val="20"/>
        </w:rPr>
        <w:t>6</w:t>
      </w:r>
      <w:r w:rsidR="00A125FF">
        <w:rPr>
          <w:sz w:val="20"/>
        </w:rPr>
        <w:t>)</w:t>
      </w:r>
      <w:r w:rsidRPr="00E11FA1">
        <w:rPr>
          <w:sz w:val="20"/>
        </w:rPr>
        <w:t>.</w:t>
      </w:r>
      <w:r w:rsidR="00CA7303" w:rsidRPr="00E11FA1">
        <w:rPr>
          <w:sz w:val="20"/>
        </w:rPr>
        <w:t xml:space="preserve"> Cf. also Legenhausen </w:t>
      </w:r>
      <w:r w:rsidR="00A125FF">
        <w:rPr>
          <w:sz w:val="20"/>
        </w:rPr>
        <w:t>(</w:t>
      </w:r>
      <w:r w:rsidR="00CA7303" w:rsidRPr="00E11FA1">
        <w:rPr>
          <w:sz w:val="20"/>
        </w:rPr>
        <w:t>1989</w:t>
      </w:r>
      <w:r w:rsidR="00A125FF">
        <w:rPr>
          <w:sz w:val="20"/>
        </w:rPr>
        <w:t>:</w:t>
      </w:r>
      <w:r w:rsidR="00CA7303" w:rsidRPr="00E11FA1">
        <w:rPr>
          <w:sz w:val="20"/>
        </w:rPr>
        <w:t xml:space="preserve"> 635</w:t>
      </w:r>
      <w:r w:rsidR="00A125FF">
        <w:rPr>
          <w:sz w:val="20"/>
        </w:rPr>
        <w:t>)</w:t>
      </w:r>
      <w:r w:rsidR="00CA7303" w:rsidRPr="00E11FA1">
        <w:rPr>
          <w:sz w:val="20"/>
        </w:rPr>
        <w:t>.</w:t>
      </w:r>
    </w:p>
  </w:footnote>
  <w:footnote w:id="22">
    <w:p w:rsidR="00684901" w:rsidRPr="00E11FA1" w:rsidRDefault="00684901" w:rsidP="00D415C3">
      <w:pPr>
        <w:pStyle w:val="FootnoteText"/>
        <w:jc w:val="both"/>
        <w:rPr>
          <w:sz w:val="20"/>
        </w:rPr>
      </w:pPr>
      <w:r w:rsidRPr="00E11FA1">
        <w:rPr>
          <w:rStyle w:val="FootnoteReference"/>
          <w:sz w:val="20"/>
        </w:rPr>
        <w:footnoteRef/>
      </w:r>
      <w:r w:rsidR="00C841C9" w:rsidRPr="00E11FA1">
        <w:rPr>
          <w:sz w:val="20"/>
        </w:rPr>
        <w:t xml:space="preserve"> See V</w:t>
      </w:r>
      <w:r w:rsidRPr="00E11FA1">
        <w:rPr>
          <w:sz w:val="20"/>
        </w:rPr>
        <w:t xml:space="preserve">an Cleve </w:t>
      </w:r>
      <w:r w:rsidR="00A125FF">
        <w:rPr>
          <w:sz w:val="20"/>
        </w:rPr>
        <w:t>(</w:t>
      </w:r>
      <w:r w:rsidRPr="00E11FA1">
        <w:rPr>
          <w:sz w:val="20"/>
        </w:rPr>
        <w:t>1985</w:t>
      </w:r>
      <w:r w:rsidR="00A125FF">
        <w:rPr>
          <w:sz w:val="20"/>
        </w:rPr>
        <w:t xml:space="preserve">: </w:t>
      </w:r>
      <w:r w:rsidRPr="00E11FA1">
        <w:rPr>
          <w:sz w:val="20"/>
        </w:rPr>
        <w:t>95–</w:t>
      </w:r>
      <w:r w:rsidR="00A125FF">
        <w:rPr>
          <w:sz w:val="20"/>
        </w:rPr>
        <w:t>9</w:t>
      </w:r>
      <w:r w:rsidRPr="00E11FA1">
        <w:rPr>
          <w:sz w:val="20"/>
        </w:rPr>
        <w:t>6</w:t>
      </w:r>
      <w:r w:rsidR="00A125FF">
        <w:rPr>
          <w:sz w:val="20"/>
        </w:rPr>
        <w:t>)</w:t>
      </w:r>
      <w:r w:rsidRPr="00E11FA1">
        <w:rPr>
          <w:sz w:val="20"/>
        </w:rPr>
        <w:t>.</w:t>
      </w:r>
    </w:p>
  </w:footnote>
  <w:footnote w:id="23">
    <w:p w:rsidR="000D4886" w:rsidRPr="00E11FA1" w:rsidRDefault="000D4886" w:rsidP="00D415C3">
      <w:pPr>
        <w:pStyle w:val="FootnoteText"/>
        <w:jc w:val="both"/>
        <w:rPr>
          <w:sz w:val="20"/>
        </w:rPr>
      </w:pPr>
      <w:r w:rsidRPr="00E11FA1">
        <w:rPr>
          <w:rStyle w:val="FootnoteReference"/>
          <w:sz w:val="20"/>
        </w:rPr>
        <w:footnoteRef/>
      </w:r>
      <w:r w:rsidRPr="00E11FA1">
        <w:rPr>
          <w:sz w:val="20"/>
        </w:rPr>
        <w:t xml:space="preserve"> Oddly, having acknowledged that sheer </w:t>
      </w:r>
      <w:r w:rsidRPr="00E11FA1">
        <w:rPr>
          <w:i/>
          <w:sz w:val="20"/>
        </w:rPr>
        <w:t>aggregates</w:t>
      </w:r>
      <w:r w:rsidRPr="00E11FA1">
        <w:rPr>
          <w:sz w:val="20"/>
        </w:rPr>
        <w:t xml:space="preserve"> of universals are distinct from </w:t>
      </w:r>
      <w:r w:rsidRPr="00E11FA1">
        <w:rPr>
          <w:i/>
          <w:sz w:val="20"/>
        </w:rPr>
        <w:t>bundles</w:t>
      </w:r>
      <w:r w:rsidRPr="00E11FA1">
        <w:rPr>
          <w:sz w:val="20"/>
        </w:rPr>
        <w:t xml:space="preserve"> of universals</w:t>
      </w:r>
      <w:r w:rsidR="00A64422" w:rsidRPr="00590182">
        <w:rPr>
          <w:spacing w:val="-3"/>
        </w:rPr>
        <w:t xml:space="preserve"> </w:t>
      </w:r>
      <w:r w:rsidR="00A64422" w:rsidRPr="00A64422">
        <w:rPr>
          <w:spacing w:val="-3"/>
          <w:kern w:val="2"/>
          <w:sz w:val="20"/>
        </w:rPr>
        <w:t>–</w:t>
      </w:r>
      <w:r w:rsidR="00A64422" w:rsidRPr="00590182">
        <w:rPr>
          <w:spacing w:val="-3"/>
          <w:kern w:val="2"/>
        </w:rPr>
        <w:t xml:space="preserve"> </w:t>
      </w:r>
      <w:r w:rsidRPr="00E11FA1">
        <w:rPr>
          <w:sz w:val="20"/>
        </w:rPr>
        <w:t xml:space="preserve">so require something to tie them down if they are to constitute (what </w:t>
      </w:r>
      <w:r w:rsidR="00FC16AB">
        <w:rPr>
          <w:sz w:val="20"/>
        </w:rPr>
        <w:t>we ordinarily call) individuals –</w:t>
      </w:r>
      <w:r w:rsidRPr="00E11FA1">
        <w:rPr>
          <w:sz w:val="20"/>
        </w:rPr>
        <w:t xml:space="preserve"> O’Leary-Hawthorne and Cover then proceed to ignore the point, arguing that, at the ontological ground level, the world consists </w:t>
      </w:r>
      <w:r w:rsidRPr="00E11FA1">
        <w:rPr>
          <w:i/>
          <w:sz w:val="20"/>
        </w:rPr>
        <w:t>just</w:t>
      </w:r>
      <w:r w:rsidRPr="00E11FA1">
        <w:rPr>
          <w:sz w:val="20"/>
        </w:rPr>
        <w:t xml:space="preserve"> of universals, and does not include anything individual or individualizing. That is a mistake, as I shall suggest. Rather than dismissing the point they make in the sentence I quote with an ‘of course’, they should have</w:t>
      </w:r>
      <w:r w:rsidR="002D3A8F" w:rsidRPr="00E11FA1">
        <w:rPr>
          <w:sz w:val="20"/>
        </w:rPr>
        <w:t xml:space="preserve"> reflected on</w:t>
      </w:r>
      <w:r w:rsidRPr="00E11FA1">
        <w:rPr>
          <w:sz w:val="20"/>
        </w:rPr>
        <w:t xml:space="preserve"> its significance.</w:t>
      </w:r>
    </w:p>
  </w:footnote>
  <w:footnote w:id="24">
    <w:p w:rsidR="002D3A8F" w:rsidRPr="00E11FA1" w:rsidRDefault="002D3A8F" w:rsidP="00D415C3">
      <w:pPr>
        <w:pStyle w:val="FootnoteText"/>
        <w:jc w:val="both"/>
        <w:rPr>
          <w:sz w:val="20"/>
        </w:rPr>
      </w:pPr>
      <w:r w:rsidRPr="00E11FA1">
        <w:rPr>
          <w:rStyle w:val="FootnoteReference"/>
          <w:sz w:val="20"/>
        </w:rPr>
        <w:footnoteRef/>
      </w:r>
      <w:r w:rsidRPr="00E11FA1">
        <w:rPr>
          <w:sz w:val="20"/>
        </w:rPr>
        <w:t xml:space="preserve"> Cf. Hughes </w:t>
      </w:r>
      <w:r w:rsidR="00A125FF">
        <w:rPr>
          <w:sz w:val="20"/>
        </w:rPr>
        <w:t>(</w:t>
      </w:r>
      <w:r w:rsidRPr="00E11FA1">
        <w:rPr>
          <w:sz w:val="20"/>
        </w:rPr>
        <w:t>1999</w:t>
      </w:r>
      <w:r w:rsidR="00A125FF">
        <w:rPr>
          <w:sz w:val="20"/>
        </w:rPr>
        <w:t>:</w:t>
      </w:r>
      <w:r w:rsidRPr="00E11FA1">
        <w:rPr>
          <w:sz w:val="20"/>
        </w:rPr>
        <w:t xml:space="preserve"> 154</w:t>
      </w:r>
      <w:r w:rsidR="00A125FF">
        <w:rPr>
          <w:sz w:val="20"/>
        </w:rPr>
        <w:t>)</w:t>
      </w:r>
      <w:r w:rsidRPr="00E11FA1">
        <w:rPr>
          <w:sz w:val="20"/>
        </w:rPr>
        <w:t>.</w:t>
      </w:r>
    </w:p>
  </w:footnote>
  <w:footnote w:id="25">
    <w:p w:rsidR="00F723BC" w:rsidRPr="00E11FA1" w:rsidRDefault="00F723BC" w:rsidP="00D415C3">
      <w:pPr>
        <w:pStyle w:val="FootnoteText"/>
        <w:jc w:val="both"/>
        <w:rPr>
          <w:sz w:val="20"/>
        </w:rPr>
      </w:pPr>
      <w:r w:rsidRPr="00E11FA1">
        <w:rPr>
          <w:rStyle w:val="FootnoteReference"/>
          <w:sz w:val="20"/>
        </w:rPr>
        <w:footnoteRef/>
      </w:r>
      <w:r w:rsidRPr="00E11FA1">
        <w:rPr>
          <w:sz w:val="20"/>
        </w:rPr>
        <w:t xml:space="preserve"> </w:t>
      </w:r>
      <w:r w:rsidR="00A65A73" w:rsidRPr="00E11FA1">
        <w:rPr>
          <w:sz w:val="20"/>
        </w:rPr>
        <w:t xml:space="preserve">Russell </w:t>
      </w:r>
      <w:r w:rsidR="00A125FF">
        <w:rPr>
          <w:sz w:val="20"/>
        </w:rPr>
        <w:t>(</w:t>
      </w:r>
      <w:r w:rsidRPr="00E11FA1">
        <w:rPr>
          <w:sz w:val="20"/>
        </w:rPr>
        <w:t>1963</w:t>
      </w:r>
      <w:r w:rsidR="00A125FF">
        <w:rPr>
          <w:sz w:val="20"/>
        </w:rPr>
        <w:t>:</w:t>
      </w:r>
      <w:r w:rsidRPr="00E11FA1">
        <w:rPr>
          <w:sz w:val="20"/>
        </w:rPr>
        <w:t xml:space="preserve"> 89–101, 110–</w:t>
      </w:r>
      <w:r w:rsidR="00A125FF">
        <w:rPr>
          <w:sz w:val="20"/>
        </w:rPr>
        <w:t>1</w:t>
      </w:r>
      <w:r w:rsidRPr="00E11FA1">
        <w:rPr>
          <w:sz w:val="20"/>
        </w:rPr>
        <w:t>23; 1992</w:t>
      </w:r>
      <w:r w:rsidR="00A125FF">
        <w:rPr>
          <w:sz w:val="20"/>
        </w:rPr>
        <w:t xml:space="preserve">: </w:t>
      </w:r>
      <w:r w:rsidRPr="00E11FA1">
        <w:rPr>
          <w:sz w:val="20"/>
        </w:rPr>
        <w:t>310–</w:t>
      </w:r>
      <w:r w:rsidR="00A125FF">
        <w:rPr>
          <w:sz w:val="20"/>
        </w:rPr>
        <w:t>3</w:t>
      </w:r>
      <w:r w:rsidRPr="00E11FA1">
        <w:rPr>
          <w:sz w:val="20"/>
        </w:rPr>
        <w:t>25</w:t>
      </w:r>
      <w:r w:rsidR="00A125FF">
        <w:rPr>
          <w:sz w:val="20"/>
        </w:rPr>
        <w:t>)</w:t>
      </w:r>
      <w:r w:rsidRPr="00E11FA1">
        <w:rPr>
          <w:sz w:val="20"/>
        </w:rPr>
        <w:t xml:space="preserve">; </w:t>
      </w:r>
      <w:r w:rsidR="00A65A73" w:rsidRPr="00E11FA1">
        <w:rPr>
          <w:sz w:val="20"/>
        </w:rPr>
        <w:t xml:space="preserve">Casullo </w:t>
      </w:r>
      <w:r w:rsidR="00A125FF">
        <w:rPr>
          <w:sz w:val="20"/>
        </w:rPr>
        <w:t>(</w:t>
      </w:r>
      <w:r w:rsidR="00A65A73" w:rsidRPr="00E11FA1">
        <w:rPr>
          <w:sz w:val="20"/>
        </w:rPr>
        <w:t>1982</w:t>
      </w:r>
      <w:r w:rsidR="00A125FF">
        <w:rPr>
          <w:sz w:val="20"/>
        </w:rPr>
        <w:t>:</w:t>
      </w:r>
      <w:r w:rsidR="00A65A73" w:rsidRPr="00E11FA1">
        <w:rPr>
          <w:sz w:val="20"/>
        </w:rPr>
        <w:t xml:space="preserve"> 591–</w:t>
      </w:r>
      <w:r w:rsidR="00A125FF">
        <w:rPr>
          <w:sz w:val="20"/>
        </w:rPr>
        <w:t>59</w:t>
      </w:r>
      <w:r w:rsidR="00A65A73" w:rsidRPr="00E11FA1">
        <w:rPr>
          <w:sz w:val="20"/>
        </w:rPr>
        <w:t>4</w:t>
      </w:r>
      <w:r w:rsidR="00A125FF">
        <w:rPr>
          <w:sz w:val="20"/>
        </w:rPr>
        <w:t>)</w:t>
      </w:r>
      <w:r w:rsidR="00A65A73" w:rsidRPr="00E11FA1">
        <w:rPr>
          <w:sz w:val="20"/>
        </w:rPr>
        <w:t xml:space="preserve">; </w:t>
      </w:r>
      <w:r w:rsidR="00D0019C" w:rsidRPr="00E11FA1">
        <w:rPr>
          <w:sz w:val="20"/>
        </w:rPr>
        <w:t>V</w:t>
      </w:r>
      <w:r w:rsidRPr="00E11FA1">
        <w:rPr>
          <w:sz w:val="20"/>
        </w:rPr>
        <w:t xml:space="preserve">an Cleve </w:t>
      </w:r>
      <w:r w:rsidR="00A125FF">
        <w:rPr>
          <w:sz w:val="20"/>
        </w:rPr>
        <w:t>(</w:t>
      </w:r>
      <w:r w:rsidRPr="00E11FA1">
        <w:rPr>
          <w:sz w:val="20"/>
        </w:rPr>
        <w:t>1985</w:t>
      </w:r>
      <w:r w:rsidR="00A125FF">
        <w:rPr>
          <w:sz w:val="20"/>
        </w:rPr>
        <w:t>:</w:t>
      </w:r>
      <w:r w:rsidRPr="00E11FA1">
        <w:rPr>
          <w:sz w:val="20"/>
        </w:rPr>
        <w:t xml:space="preserve"> 106</w:t>
      </w:r>
      <w:r w:rsidR="00A9235F">
        <w:rPr>
          <w:sz w:val="20"/>
        </w:rPr>
        <w:t>,</w:t>
      </w:r>
      <w:r w:rsidRPr="00E11FA1">
        <w:rPr>
          <w:sz w:val="20"/>
        </w:rPr>
        <w:t xml:space="preserve"> n. 7</w:t>
      </w:r>
      <w:r w:rsidR="00A125FF">
        <w:rPr>
          <w:sz w:val="20"/>
        </w:rPr>
        <w:t>)</w:t>
      </w:r>
      <w:r w:rsidRPr="00E11FA1">
        <w:rPr>
          <w:sz w:val="20"/>
        </w:rPr>
        <w:t>.</w:t>
      </w:r>
      <w:r w:rsidR="005829A9" w:rsidRPr="00E11FA1">
        <w:rPr>
          <w:sz w:val="20"/>
        </w:rPr>
        <w:t xml:space="preserve"> </w:t>
      </w:r>
    </w:p>
  </w:footnote>
  <w:footnote w:id="26">
    <w:p w:rsidR="000C0FB1" w:rsidRPr="00E11FA1" w:rsidRDefault="000C0FB1" w:rsidP="00D415C3">
      <w:pPr>
        <w:pStyle w:val="FootnoteText"/>
        <w:jc w:val="both"/>
        <w:rPr>
          <w:sz w:val="20"/>
        </w:rPr>
      </w:pPr>
      <w:r w:rsidRPr="00E11FA1">
        <w:rPr>
          <w:rStyle w:val="FootnoteReference"/>
          <w:sz w:val="20"/>
        </w:rPr>
        <w:footnoteRef/>
      </w:r>
      <w:r w:rsidRPr="00E11FA1">
        <w:rPr>
          <w:sz w:val="20"/>
        </w:rPr>
        <w:t xml:space="preserve"> Anscombe </w:t>
      </w:r>
      <w:r w:rsidR="00A125FF">
        <w:rPr>
          <w:sz w:val="20"/>
        </w:rPr>
        <w:t>(</w:t>
      </w:r>
      <w:r w:rsidRPr="00E11FA1">
        <w:rPr>
          <w:sz w:val="20"/>
        </w:rPr>
        <w:t>1981</w:t>
      </w:r>
      <w:r w:rsidR="00A125FF">
        <w:rPr>
          <w:sz w:val="20"/>
        </w:rPr>
        <w:t xml:space="preserve">: </w:t>
      </w:r>
      <w:r w:rsidRPr="00E11FA1">
        <w:rPr>
          <w:sz w:val="20"/>
        </w:rPr>
        <w:t>57</w:t>
      </w:r>
      <w:r w:rsidR="00A125FF">
        <w:rPr>
          <w:sz w:val="20"/>
        </w:rPr>
        <w:t>)</w:t>
      </w:r>
      <w:r w:rsidRPr="00E11FA1">
        <w:rPr>
          <w:sz w:val="20"/>
        </w:rPr>
        <w:t xml:space="preserve">; Legenhausen </w:t>
      </w:r>
      <w:r w:rsidR="00A125FF">
        <w:rPr>
          <w:sz w:val="20"/>
        </w:rPr>
        <w:t>(</w:t>
      </w:r>
      <w:r w:rsidRPr="00E11FA1">
        <w:rPr>
          <w:sz w:val="20"/>
        </w:rPr>
        <w:t>1989</w:t>
      </w:r>
      <w:r w:rsidR="00A125FF">
        <w:rPr>
          <w:sz w:val="20"/>
        </w:rPr>
        <w:t>:</w:t>
      </w:r>
      <w:r w:rsidRPr="00E11FA1">
        <w:rPr>
          <w:sz w:val="20"/>
        </w:rPr>
        <w:t xml:space="preserve"> 633</w:t>
      </w:r>
      <w:r w:rsidR="00A125FF">
        <w:rPr>
          <w:sz w:val="20"/>
        </w:rPr>
        <w:t>)</w:t>
      </w:r>
      <w:r w:rsidRPr="00E11FA1">
        <w:rPr>
          <w:sz w:val="20"/>
        </w:rPr>
        <w:t>.</w:t>
      </w:r>
    </w:p>
  </w:footnote>
  <w:footnote w:id="27">
    <w:p w:rsidR="000C0FB1" w:rsidRPr="00E11FA1" w:rsidRDefault="000C0FB1" w:rsidP="00D415C3">
      <w:pPr>
        <w:pStyle w:val="FootnoteText"/>
        <w:jc w:val="both"/>
        <w:rPr>
          <w:sz w:val="20"/>
        </w:rPr>
      </w:pPr>
      <w:r w:rsidRPr="00E11FA1">
        <w:rPr>
          <w:rStyle w:val="FootnoteReference"/>
          <w:sz w:val="20"/>
        </w:rPr>
        <w:footnoteRef/>
      </w:r>
      <w:r w:rsidRPr="00E11FA1">
        <w:rPr>
          <w:sz w:val="20"/>
        </w:rPr>
        <w:t xml:space="preserve"> Making this distinction does not force us to say, </w:t>
      </w:r>
      <w:r w:rsidRPr="00E11FA1">
        <w:rPr>
          <w:i/>
          <w:sz w:val="20"/>
        </w:rPr>
        <w:t xml:space="preserve">pace </w:t>
      </w:r>
      <w:r w:rsidR="00D0019C" w:rsidRPr="00E11FA1">
        <w:rPr>
          <w:sz w:val="20"/>
        </w:rPr>
        <w:t>V</w:t>
      </w:r>
      <w:r w:rsidRPr="00E11FA1">
        <w:rPr>
          <w:sz w:val="20"/>
        </w:rPr>
        <w:t>an Cleve (1985</w:t>
      </w:r>
      <w:r w:rsidR="00A125FF">
        <w:rPr>
          <w:sz w:val="20"/>
        </w:rPr>
        <w:t>:</w:t>
      </w:r>
      <w:r w:rsidRPr="00E11FA1">
        <w:rPr>
          <w:sz w:val="20"/>
        </w:rPr>
        <w:t xml:space="preserve"> 99–100), that individuals with the same essential properties are identical: they will be distinguished by having different accidental properties.</w:t>
      </w:r>
    </w:p>
  </w:footnote>
  <w:footnote w:id="28">
    <w:p w:rsidR="0097596E" w:rsidRPr="00E11FA1" w:rsidRDefault="0097596E" w:rsidP="00D415C3">
      <w:pPr>
        <w:pStyle w:val="FootnoteText"/>
        <w:jc w:val="both"/>
        <w:rPr>
          <w:sz w:val="20"/>
        </w:rPr>
      </w:pPr>
      <w:r w:rsidRPr="00E11FA1">
        <w:rPr>
          <w:rStyle w:val="FootnoteReference"/>
          <w:sz w:val="20"/>
        </w:rPr>
        <w:footnoteRef/>
      </w:r>
      <w:r w:rsidRPr="00E11FA1">
        <w:rPr>
          <w:sz w:val="20"/>
        </w:rPr>
        <w:t xml:space="preserve"> O’Leary-Hawthorne </w:t>
      </w:r>
      <w:r w:rsidR="00A125FF">
        <w:rPr>
          <w:sz w:val="20"/>
        </w:rPr>
        <w:t>(</w:t>
      </w:r>
      <w:r w:rsidRPr="00E11FA1">
        <w:rPr>
          <w:sz w:val="20"/>
        </w:rPr>
        <w:t>1995</w:t>
      </w:r>
      <w:r w:rsidR="00A125FF">
        <w:rPr>
          <w:sz w:val="20"/>
        </w:rPr>
        <w:t xml:space="preserve">: </w:t>
      </w:r>
      <w:r w:rsidRPr="00E11FA1">
        <w:rPr>
          <w:sz w:val="20"/>
        </w:rPr>
        <w:t>191–</w:t>
      </w:r>
      <w:r w:rsidR="00A125FF">
        <w:rPr>
          <w:sz w:val="20"/>
        </w:rPr>
        <w:t>19</w:t>
      </w:r>
      <w:r w:rsidRPr="00E11FA1">
        <w:rPr>
          <w:sz w:val="20"/>
        </w:rPr>
        <w:t>2</w:t>
      </w:r>
      <w:r w:rsidR="00A125FF">
        <w:rPr>
          <w:sz w:val="20"/>
        </w:rPr>
        <w:t>)</w:t>
      </w:r>
      <w:r w:rsidRPr="00E11FA1">
        <w:rPr>
          <w:sz w:val="20"/>
        </w:rPr>
        <w:t>.</w:t>
      </w:r>
    </w:p>
  </w:footnote>
  <w:footnote w:id="29">
    <w:p w:rsidR="005829A9" w:rsidRPr="00E11FA1" w:rsidRDefault="005829A9" w:rsidP="00D415C3">
      <w:pPr>
        <w:pStyle w:val="FootnoteText"/>
        <w:jc w:val="both"/>
        <w:rPr>
          <w:sz w:val="20"/>
        </w:rPr>
      </w:pPr>
      <w:r w:rsidRPr="00E11FA1">
        <w:rPr>
          <w:rStyle w:val="FootnoteReference"/>
          <w:sz w:val="20"/>
        </w:rPr>
        <w:footnoteRef/>
      </w:r>
      <w:r w:rsidRPr="00E11FA1">
        <w:rPr>
          <w:sz w:val="20"/>
        </w:rPr>
        <w:t xml:space="preserve"> </w:t>
      </w:r>
      <w:r w:rsidRPr="00E11FA1">
        <w:rPr>
          <w:i/>
          <w:sz w:val="20"/>
        </w:rPr>
        <w:t>Pace</w:t>
      </w:r>
      <w:r w:rsidR="00CF11A8" w:rsidRPr="00E11FA1">
        <w:rPr>
          <w:sz w:val="20"/>
        </w:rPr>
        <w:t xml:space="preserve"> </w:t>
      </w:r>
      <w:r w:rsidRPr="00E11FA1">
        <w:rPr>
          <w:sz w:val="20"/>
        </w:rPr>
        <w:t xml:space="preserve">Long </w:t>
      </w:r>
      <w:r w:rsidR="00A125FF">
        <w:rPr>
          <w:sz w:val="20"/>
        </w:rPr>
        <w:t>(</w:t>
      </w:r>
      <w:r w:rsidRPr="00E11FA1">
        <w:rPr>
          <w:sz w:val="20"/>
        </w:rPr>
        <w:t>1970</w:t>
      </w:r>
      <w:r w:rsidR="00A125FF">
        <w:rPr>
          <w:sz w:val="20"/>
        </w:rPr>
        <w:t xml:space="preserve">: </w:t>
      </w:r>
      <w:r w:rsidRPr="00E11FA1">
        <w:rPr>
          <w:sz w:val="20"/>
        </w:rPr>
        <w:t>271–</w:t>
      </w:r>
      <w:r w:rsidR="00A125FF">
        <w:rPr>
          <w:sz w:val="20"/>
        </w:rPr>
        <w:t>27</w:t>
      </w:r>
      <w:r w:rsidRPr="00E11FA1">
        <w:rPr>
          <w:sz w:val="20"/>
        </w:rPr>
        <w:t>3</w:t>
      </w:r>
      <w:r w:rsidR="00A125FF">
        <w:rPr>
          <w:sz w:val="20"/>
        </w:rPr>
        <w:t>)</w:t>
      </w:r>
      <w:r w:rsidRPr="00E11FA1">
        <w:rPr>
          <w:sz w:val="20"/>
        </w:rPr>
        <w:t>.</w:t>
      </w:r>
    </w:p>
  </w:footnote>
  <w:footnote w:id="30">
    <w:p w:rsidR="0097596E" w:rsidRPr="00E11FA1" w:rsidRDefault="0097596E" w:rsidP="00D415C3">
      <w:pPr>
        <w:pStyle w:val="FootnoteText"/>
        <w:jc w:val="both"/>
        <w:rPr>
          <w:sz w:val="20"/>
        </w:rPr>
      </w:pPr>
      <w:r w:rsidRPr="00E11FA1">
        <w:rPr>
          <w:rStyle w:val="FootnoteReference"/>
          <w:sz w:val="20"/>
        </w:rPr>
        <w:footnoteRef/>
      </w:r>
      <w:r w:rsidRPr="00E11FA1">
        <w:rPr>
          <w:sz w:val="20"/>
        </w:rPr>
        <w:t xml:space="preserve"> So, rightly, Vallicella </w:t>
      </w:r>
      <w:r w:rsidR="00A125FF">
        <w:rPr>
          <w:sz w:val="20"/>
        </w:rPr>
        <w:t>(</w:t>
      </w:r>
      <w:r w:rsidRPr="00E11FA1">
        <w:rPr>
          <w:sz w:val="20"/>
        </w:rPr>
        <w:t>1997</w:t>
      </w:r>
      <w:r w:rsidR="00A125FF">
        <w:rPr>
          <w:sz w:val="20"/>
        </w:rPr>
        <w:t>:</w:t>
      </w:r>
      <w:r w:rsidRPr="00E11FA1">
        <w:rPr>
          <w:sz w:val="20"/>
        </w:rPr>
        <w:t xml:space="preserve"> 93</w:t>
      </w:r>
      <w:r w:rsidR="00A125FF">
        <w:rPr>
          <w:sz w:val="20"/>
        </w:rPr>
        <w:t>)</w:t>
      </w:r>
      <w:r w:rsidRPr="00E11FA1">
        <w:rPr>
          <w:sz w:val="20"/>
        </w:rPr>
        <w:t>.</w:t>
      </w:r>
    </w:p>
  </w:footnote>
  <w:footnote w:id="31">
    <w:p w:rsidR="00F0324F" w:rsidRPr="00E11FA1" w:rsidRDefault="00F0324F" w:rsidP="00D415C3">
      <w:pPr>
        <w:pStyle w:val="FootnoteText"/>
        <w:jc w:val="both"/>
        <w:rPr>
          <w:sz w:val="20"/>
        </w:rPr>
      </w:pPr>
      <w:r w:rsidRPr="00E11FA1">
        <w:rPr>
          <w:rStyle w:val="FootnoteReference"/>
          <w:sz w:val="20"/>
        </w:rPr>
        <w:footnoteRef/>
      </w:r>
      <w:r w:rsidRPr="00E11FA1">
        <w:rPr>
          <w:sz w:val="20"/>
        </w:rPr>
        <w:t xml:space="preserve"> Vallicella </w:t>
      </w:r>
      <w:r w:rsidR="00A125FF">
        <w:rPr>
          <w:sz w:val="20"/>
        </w:rPr>
        <w:t>(</w:t>
      </w:r>
      <w:r w:rsidRPr="00E11FA1">
        <w:rPr>
          <w:sz w:val="20"/>
        </w:rPr>
        <w:t>1997</w:t>
      </w:r>
      <w:r w:rsidR="00A125FF">
        <w:rPr>
          <w:sz w:val="20"/>
        </w:rPr>
        <w:t xml:space="preserve">: </w:t>
      </w:r>
      <w:r w:rsidRPr="00E11FA1">
        <w:rPr>
          <w:sz w:val="20"/>
        </w:rPr>
        <w:t>92</w:t>
      </w:r>
      <w:r w:rsidR="00FF5327" w:rsidRPr="00E11FA1">
        <w:rPr>
          <w:sz w:val="20"/>
        </w:rPr>
        <w:t>–</w:t>
      </w:r>
      <w:r w:rsidR="00A125FF">
        <w:rPr>
          <w:sz w:val="20"/>
        </w:rPr>
        <w:t>9</w:t>
      </w:r>
      <w:r w:rsidR="00FF5327" w:rsidRPr="00E11FA1">
        <w:rPr>
          <w:sz w:val="20"/>
        </w:rPr>
        <w:t>3</w:t>
      </w:r>
      <w:r w:rsidR="00A125FF">
        <w:rPr>
          <w:sz w:val="20"/>
        </w:rPr>
        <w:t>)</w:t>
      </w:r>
      <w:r w:rsidRPr="00E11FA1">
        <w:rPr>
          <w:sz w:val="20"/>
        </w:rPr>
        <w:t>.</w:t>
      </w:r>
    </w:p>
  </w:footnote>
  <w:footnote w:id="32">
    <w:p w:rsidR="00F723BC" w:rsidRPr="00E11FA1" w:rsidRDefault="00F723BC" w:rsidP="00D415C3">
      <w:pPr>
        <w:pStyle w:val="FootnoteText"/>
        <w:jc w:val="both"/>
        <w:rPr>
          <w:sz w:val="20"/>
        </w:rPr>
      </w:pPr>
      <w:r w:rsidRPr="00E11FA1">
        <w:rPr>
          <w:rStyle w:val="FootnoteReference"/>
          <w:sz w:val="20"/>
        </w:rPr>
        <w:footnoteRef/>
      </w:r>
      <w:r w:rsidR="00673BCE" w:rsidRPr="00E11FA1">
        <w:rPr>
          <w:sz w:val="20"/>
        </w:rPr>
        <w:t xml:space="preserve"> Cf. V</w:t>
      </w:r>
      <w:r w:rsidRPr="00E11FA1">
        <w:rPr>
          <w:sz w:val="20"/>
        </w:rPr>
        <w:t xml:space="preserve">an Cleve </w:t>
      </w:r>
      <w:r w:rsidR="00A125FF">
        <w:rPr>
          <w:sz w:val="20"/>
        </w:rPr>
        <w:t>(</w:t>
      </w:r>
      <w:r w:rsidRPr="00E11FA1">
        <w:rPr>
          <w:sz w:val="20"/>
        </w:rPr>
        <w:t>1985</w:t>
      </w:r>
      <w:r w:rsidR="00A125FF">
        <w:rPr>
          <w:sz w:val="20"/>
        </w:rPr>
        <w:t>:</w:t>
      </w:r>
      <w:r w:rsidRPr="00E11FA1">
        <w:rPr>
          <w:sz w:val="20"/>
        </w:rPr>
        <w:t xml:space="preserve"> 97</w:t>
      </w:r>
      <w:r w:rsidR="00A125FF">
        <w:rPr>
          <w:sz w:val="20"/>
        </w:rPr>
        <w:t>)</w:t>
      </w:r>
      <w:r w:rsidRPr="00E11FA1">
        <w:rPr>
          <w:sz w:val="20"/>
        </w:rPr>
        <w:t>.</w:t>
      </w:r>
    </w:p>
  </w:footnote>
  <w:footnote w:id="33">
    <w:p w:rsidR="00F0324F" w:rsidRPr="00E11FA1" w:rsidRDefault="00F0324F" w:rsidP="00D415C3">
      <w:pPr>
        <w:pStyle w:val="FootnoteText"/>
        <w:jc w:val="both"/>
        <w:rPr>
          <w:sz w:val="20"/>
        </w:rPr>
      </w:pPr>
      <w:r w:rsidRPr="00E11FA1">
        <w:rPr>
          <w:rStyle w:val="FootnoteReference"/>
          <w:sz w:val="20"/>
        </w:rPr>
        <w:footnoteRef/>
      </w:r>
      <w:r w:rsidR="00FF5327" w:rsidRPr="00E11FA1">
        <w:rPr>
          <w:sz w:val="20"/>
        </w:rPr>
        <w:t xml:space="preserve"> O’Leary-Hawthorne </w:t>
      </w:r>
      <w:r w:rsidR="00A125FF">
        <w:rPr>
          <w:sz w:val="20"/>
        </w:rPr>
        <w:t>(</w:t>
      </w:r>
      <w:r w:rsidR="00FF5327" w:rsidRPr="00E11FA1">
        <w:rPr>
          <w:sz w:val="20"/>
        </w:rPr>
        <w:t>1995</w:t>
      </w:r>
      <w:r w:rsidR="00A125FF">
        <w:rPr>
          <w:sz w:val="20"/>
        </w:rPr>
        <w:t xml:space="preserve">: </w:t>
      </w:r>
      <w:r w:rsidR="00FF5327" w:rsidRPr="00E11FA1">
        <w:rPr>
          <w:sz w:val="20"/>
        </w:rPr>
        <w:t>193</w:t>
      </w:r>
      <w:r w:rsidR="00A125FF">
        <w:rPr>
          <w:sz w:val="20"/>
        </w:rPr>
        <w:t>)</w:t>
      </w:r>
      <w:r w:rsidR="00FF5327" w:rsidRPr="00E11FA1">
        <w:rPr>
          <w:sz w:val="20"/>
        </w:rPr>
        <w:t xml:space="preserve">; cf. </w:t>
      </w:r>
      <w:r w:rsidR="00AE0DB2" w:rsidRPr="00E11FA1">
        <w:rPr>
          <w:sz w:val="20"/>
        </w:rPr>
        <w:t>Rodriguez-Pereyra</w:t>
      </w:r>
      <w:r w:rsidR="00FF5327" w:rsidRPr="00E11FA1">
        <w:rPr>
          <w:sz w:val="20"/>
        </w:rPr>
        <w:t xml:space="preserve"> </w:t>
      </w:r>
      <w:r w:rsidR="00A125FF">
        <w:rPr>
          <w:sz w:val="20"/>
        </w:rPr>
        <w:t>(</w:t>
      </w:r>
      <w:r w:rsidR="00FF5327" w:rsidRPr="00E11FA1">
        <w:rPr>
          <w:sz w:val="20"/>
        </w:rPr>
        <w:t>2004</w:t>
      </w:r>
      <w:r w:rsidR="00A125FF">
        <w:rPr>
          <w:sz w:val="20"/>
        </w:rPr>
        <w:t>:</w:t>
      </w:r>
      <w:r w:rsidR="00FF5327" w:rsidRPr="00E11FA1">
        <w:rPr>
          <w:sz w:val="20"/>
        </w:rPr>
        <w:t xml:space="preserve"> 73–</w:t>
      </w:r>
      <w:r w:rsidR="00A125FF">
        <w:rPr>
          <w:sz w:val="20"/>
        </w:rPr>
        <w:t>7</w:t>
      </w:r>
      <w:r w:rsidR="00FF5327" w:rsidRPr="00E11FA1">
        <w:rPr>
          <w:sz w:val="20"/>
        </w:rPr>
        <w:t>4</w:t>
      </w:r>
      <w:r w:rsidR="00A125FF">
        <w:rPr>
          <w:sz w:val="20"/>
        </w:rPr>
        <w:t>)</w:t>
      </w:r>
      <w:r w:rsidR="00FF5327" w:rsidRPr="00E11FA1">
        <w:rPr>
          <w:sz w:val="20"/>
        </w:rPr>
        <w:t>.</w:t>
      </w:r>
    </w:p>
  </w:footnote>
  <w:footnote w:id="34">
    <w:p w:rsidR="00F0324F" w:rsidRPr="00E11FA1" w:rsidRDefault="00F0324F" w:rsidP="00D415C3">
      <w:pPr>
        <w:pStyle w:val="FootnoteText"/>
        <w:jc w:val="both"/>
        <w:rPr>
          <w:sz w:val="20"/>
        </w:rPr>
      </w:pPr>
      <w:r w:rsidRPr="00E11FA1">
        <w:rPr>
          <w:rStyle w:val="FootnoteReference"/>
          <w:sz w:val="20"/>
        </w:rPr>
        <w:footnoteRef/>
      </w:r>
      <w:r w:rsidR="00FF5327" w:rsidRPr="00E11FA1">
        <w:rPr>
          <w:sz w:val="20"/>
        </w:rPr>
        <w:t xml:space="preserve"> </w:t>
      </w:r>
      <w:r w:rsidR="00673BCE" w:rsidRPr="00E11FA1">
        <w:rPr>
          <w:sz w:val="20"/>
        </w:rPr>
        <w:t xml:space="preserve">See here again </w:t>
      </w:r>
      <w:r w:rsidR="00FF5327" w:rsidRPr="00E11FA1">
        <w:rPr>
          <w:sz w:val="20"/>
        </w:rPr>
        <w:t xml:space="preserve">Vallicella </w:t>
      </w:r>
      <w:r w:rsidR="00A125FF">
        <w:rPr>
          <w:sz w:val="20"/>
        </w:rPr>
        <w:t>(</w:t>
      </w:r>
      <w:r w:rsidR="00FF5327" w:rsidRPr="00E11FA1">
        <w:rPr>
          <w:sz w:val="20"/>
        </w:rPr>
        <w:t>1997</w:t>
      </w:r>
      <w:r w:rsidR="00A125FF">
        <w:rPr>
          <w:sz w:val="20"/>
        </w:rPr>
        <w:t>:</w:t>
      </w:r>
      <w:r w:rsidR="00FF5327" w:rsidRPr="00E11FA1">
        <w:rPr>
          <w:sz w:val="20"/>
        </w:rPr>
        <w:t xml:space="preserve"> 92</w:t>
      </w:r>
      <w:r w:rsidR="00A125FF">
        <w:rPr>
          <w:sz w:val="20"/>
        </w:rPr>
        <w:t>)</w:t>
      </w:r>
      <w:r w:rsidRPr="00E11FA1">
        <w:rPr>
          <w:sz w:val="20"/>
        </w:rPr>
        <w:t>.</w:t>
      </w:r>
    </w:p>
  </w:footnote>
  <w:footnote w:id="35">
    <w:p w:rsidR="00AE0DB2" w:rsidRPr="00E11FA1" w:rsidRDefault="00AE0DB2" w:rsidP="00D415C3">
      <w:pPr>
        <w:pStyle w:val="FootnoteText"/>
        <w:jc w:val="both"/>
        <w:rPr>
          <w:sz w:val="20"/>
        </w:rPr>
      </w:pPr>
      <w:r w:rsidRPr="00E11FA1">
        <w:rPr>
          <w:rStyle w:val="FootnoteReference"/>
          <w:sz w:val="20"/>
        </w:rPr>
        <w:footnoteRef/>
      </w:r>
      <w:r w:rsidRPr="00E11FA1">
        <w:rPr>
          <w:sz w:val="20"/>
        </w:rPr>
        <w:t xml:space="preserve"> Cf. Vallicella </w:t>
      </w:r>
      <w:r w:rsidR="00A125FF">
        <w:rPr>
          <w:sz w:val="20"/>
        </w:rPr>
        <w:t>(</w:t>
      </w:r>
      <w:r w:rsidRPr="00E11FA1">
        <w:rPr>
          <w:sz w:val="20"/>
        </w:rPr>
        <w:t>1997</w:t>
      </w:r>
      <w:r w:rsidR="00A125FF">
        <w:rPr>
          <w:sz w:val="20"/>
        </w:rPr>
        <w:t>:</w:t>
      </w:r>
      <w:r w:rsidRPr="00E11FA1">
        <w:rPr>
          <w:sz w:val="20"/>
        </w:rPr>
        <w:t xml:space="preserve"> 94</w:t>
      </w:r>
      <w:r w:rsidR="00A125FF">
        <w:rPr>
          <w:sz w:val="20"/>
        </w:rPr>
        <w:t>)</w:t>
      </w:r>
      <w:r w:rsidRPr="00E11FA1">
        <w:rPr>
          <w:sz w:val="20"/>
        </w:rPr>
        <w:t xml:space="preserve">. For further arguments, see Hughes </w:t>
      </w:r>
      <w:r w:rsidR="00A125FF">
        <w:rPr>
          <w:sz w:val="20"/>
        </w:rPr>
        <w:t>(</w:t>
      </w:r>
      <w:r w:rsidRPr="00E11FA1">
        <w:rPr>
          <w:sz w:val="20"/>
        </w:rPr>
        <w:t>1999</w:t>
      </w:r>
      <w:r w:rsidR="00A125FF">
        <w:rPr>
          <w:sz w:val="20"/>
        </w:rPr>
        <w:t>)</w:t>
      </w:r>
      <w:r w:rsidRPr="00E11FA1">
        <w:rPr>
          <w:sz w:val="20"/>
        </w:rPr>
        <w:t>.</w:t>
      </w:r>
    </w:p>
  </w:footnote>
  <w:footnote w:id="36">
    <w:p w:rsidR="007E0B71" w:rsidRPr="00E11FA1" w:rsidRDefault="007E0B71" w:rsidP="00D415C3">
      <w:pPr>
        <w:pStyle w:val="FootnoteText"/>
        <w:jc w:val="both"/>
        <w:rPr>
          <w:sz w:val="20"/>
        </w:rPr>
      </w:pPr>
      <w:r w:rsidRPr="00E11FA1">
        <w:rPr>
          <w:rStyle w:val="FootnoteReference"/>
          <w:sz w:val="20"/>
        </w:rPr>
        <w:footnoteRef/>
      </w:r>
      <w:r w:rsidRPr="00E11FA1">
        <w:rPr>
          <w:sz w:val="20"/>
        </w:rPr>
        <w:t xml:space="preserve"> Cf. also O’Leary-Hawthorne and Cover </w:t>
      </w:r>
      <w:r w:rsidR="00A125FF">
        <w:rPr>
          <w:sz w:val="20"/>
        </w:rPr>
        <w:t>(</w:t>
      </w:r>
      <w:r w:rsidRPr="00E11FA1">
        <w:rPr>
          <w:sz w:val="20"/>
        </w:rPr>
        <w:t>1998</w:t>
      </w:r>
      <w:r w:rsidR="00A125FF">
        <w:rPr>
          <w:sz w:val="20"/>
        </w:rPr>
        <w:t xml:space="preserve">: </w:t>
      </w:r>
      <w:r w:rsidRPr="00E11FA1">
        <w:rPr>
          <w:sz w:val="20"/>
        </w:rPr>
        <w:t>210–</w:t>
      </w:r>
      <w:r w:rsidR="00A125FF">
        <w:rPr>
          <w:sz w:val="20"/>
        </w:rPr>
        <w:t>2</w:t>
      </w:r>
      <w:r w:rsidRPr="00E11FA1">
        <w:rPr>
          <w:sz w:val="20"/>
        </w:rPr>
        <w:t>12</w:t>
      </w:r>
      <w:r w:rsidR="00A125FF">
        <w:rPr>
          <w:sz w:val="20"/>
        </w:rPr>
        <w:t>)</w:t>
      </w:r>
      <w:r w:rsidRPr="00E11FA1">
        <w:rPr>
          <w:sz w:val="20"/>
        </w:rPr>
        <w:t>.</w:t>
      </w:r>
    </w:p>
  </w:footnote>
  <w:footnote w:id="37">
    <w:p w:rsidR="004801A1" w:rsidRPr="00E11FA1" w:rsidRDefault="004801A1" w:rsidP="00D415C3">
      <w:pPr>
        <w:pStyle w:val="FootnoteText"/>
        <w:jc w:val="both"/>
        <w:rPr>
          <w:sz w:val="20"/>
        </w:rPr>
      </w:pPr>
      <w:r w:rsidRPr="00E11FA1">
        <w:rPr>
          <w:rStyle w:val="FootnoteReference"/>
          <w:sz w:val="20"/>
        </w:rPr>
        <w:footnoteRef/>
      </w:r>
      <w:r w:rsidRPr="00E11FA1">
        <w:rPr>
          <w:sz w:val="20"/>
        </w:rPr>
        <w:t xml:space="preserve"> Cf. Zimmerman </w:t>
      </w:r>
      <w:r w:rsidR="00A125FF">
        <w:rPr>
          <w:sz w:val="20"/>
        </w:rPr>
        <w:t>(</w:t>
      </w:r>
      <w:r w:rsidRPr="00E11FA1">
        <w:rPr>
          <w:sz w:val="20"/>
        </w:rPr>
        <w:t>1997</w:t>
      </w:r>
      <w:r w:rsidR="00A125FF">
        <w:rPr>
          <w:sz w:val="20"/>
        </w:rPr>
        <w:t>:</w:t>
      </w:r>
      <w:r w:rsidRPr="00E11FA1">
        <w:rPr>
          <w:sz w:val="20"/>
        </w:rPr>
        <w:t xml:space="preserve"> 305</w:t>
      </w:r>
      <w:r w:rsidR="00A125FF">
        <w:rPr>
          <w:sz w:val="20"/>
        </w:rPr>
        <w:t>)</w:t>
      </w:r>
      <w:r w:rsidRPr="00E11FA1">
        <w:rPr>
          <w:sz w:val="20"/>
        </w:rPr>
        <w:t>.</w:t>
      </w:r>
    </w:p>
  </w:footnote>
  <w:footnote w:id="38">
    <w:p w:rsidR="00807AF3" w:rsidRPr="00E11FA1" w:rsidRDefault="00807AF3" w:rsidP="00D415C3">
      <w:pPr>
        <w:pStyle w:val="FootnoteText"/>
        <w:jc w:val="both"/>
        <w:rPr>
          <w:sz w:val="20"/>
        </w:rPr>
      </w:pPr>
      <w:r w:rsidRPr="00E11FA1">
        <w:rPr>
          <w:rStyle w:val="FootnoteReference"/>
          <w:sz w:val="20"/>
        </w:rPr>
        <w:footnoteRef/>
      </w:r>
      <w:r w:rsidRPr="00E11FA1">
        <w:rPr>
          <w:sz w:val="20"/>
        </w:rPr>
        <w:t xml:space="preserve"> This is </w:t>
      </w:r>
      <w:r w:rsidRPr="00E11FA1">
        <w:rPr>
          <w:i/>
          <w:sz w:val="20"/>
        </w:rPr>
        <w:t>B</w:t>
      </w:r>
      <w:r w:rsidRPr="00E11FA1">
        <w:rPr>
          <w:sz w:val="20"/>
        </w:rPr>
        <w:t xml:space="preserve">’s objection to </w:t>
      </w:r>
      <w:r w:rsidRPr="00E11FA1">
        <w:rPr>
          <w:i/>
          <w:sz w:val="20"/>
        </w:rPr>
        <w:t>A</w:t>
      </w:r>
      <w:r w:rsidRPr="00E11FA1">
        <w:rPr>
          <w:sz w:val="20"/>
        </w:rPr>
        <w:t xml:space="preserve"> at Black </w:t>
      </w:r>
      <w:r w:rsidR="00A125FF">
        <w:rPr>
          <w:sz w:val="20"/>
        </w:rPr>
        <w:t>(</w:t>
      </w:r>
      <w:r w:rsidRPr="00E11FA1">
        <w:rPr>
          <w:sz w:val="20"/>
        </w:rPr>
        <w:t>1952</w:t>
      </w:r>
      <w:r w:rsidR="00A125FF">
        <w:rPr>
          <w:sz w:val="20"/>
        </w:rPr>
        <w:t>:</w:t>
      </w:r>
      <w:r w:rsidRPr="00E11FA1">
        <w:rPr>
          <w:sz w:val="20"/>
        </w:rPr>
        <w:t xml:space="preserve"> 159</w:t>
      </w:r>
      <w:r w:rsidR="00A125FF">
        <w:rPr>
          <w:sz w:val="20"/>
        </w:rPr>
        <w:t>)</w:t>
      </w:r>
      <w:r w:rsidRPr="00E11FA1">
        <w:rPr>
          <w:sz w:val="20"/>
        </w:rPr>
        <w:t>.</w:t>
      </w:r>
    </w:p>
  </w:footnote>
  <w:footnote w:id="39">
    <w:p w:rsidR="0024074F" w:rsidRPr="00E11FA1" w:rsidRDefault="0024074F" w:rsidP="00D415C3">
      <w:pPr>
        <w:pStyle w:val="FootnoteText"/>
        <w:jc w:val="both"/>
        <w:rPr>
          <w:sz w:val="20"/>
        </w:rPr>
      </w:pPr>
      <w:r w:rsidRPr="00E11FA1">
        <w:rPr>
          <w:rStyle w:val="FootnoteReference"/>
          <w:sz w:val="20"/>
        </w:rPr>
        <w:footnoteRef/>
      </w:r>
      <w:r w:rsidRPr="00E11FA1">
        <w:rPr>
          <w:sz w:val="20"/>
        </w:rPr>
        <w:t xml:space="preserve"> </w:t>
      </w:r>
      <w:r w:rsidR="004801A1" w:rsidRPr="00E11FA1">
        <w:rPr>
          <w:i/>
          <w:sz w:val="20"/>
        </w:rPr>
        <w:t>The First Dialogue</w:t>
      </w:r>
      <w:r w:rsidR="004801A1" w:rsidRPr="00E11FA1">
        <w:rPr>
          <w:sz w:val="20"/>
        </w:rPr>
        <w:t xml:space="preserve">, p. 232; </w:t>
      </w:r>
      <w:r w:rsidR="004801A1" w:rsidRPr="00E11FA1">
        <w:rPr>
          <w:i/>
          <w:sz w:val="20"/>
        </w:rPr>
        <w:t>Principles</w:t>
      </w:r>
      <w:r w:rsidR="004801A1" w:rsidRPr="00E11FA1">
        <w:rPr>
          <w:sz w:val="20"/>
        </w:rPr>
        <w:t>, §23.</w:t>
      </w:r>
      <w:r w:rsidR="00867423" w:rsidRPr="00E11FA1">
        <w:rPr>
          <w:sz w:val="20"/>
        </w:rPr>
        <w:t xml:space="preserve"> Cf. French </w:t>
      </w:r>
      <w:r w:rsidR="00A125FF">
        <w:rPr>
          <w:sz w:val="20"/>
        </w:rPr>
        <w:t>(</w:t>
      </w:r>
      <w:r w:rsidR="00867423" w:rsidRPr="00E11FA1">
        <w:rPr>
          <w:sz w:val="20"/>
        </w:rPr>
        <w:t>1989</w:t>
      </w:r>
      <w:r w:rsidR="00A125FF">
        <w:rPr>
          <w:sz w:val="20"/>
        </w:rPr>
        <w:t>:</w:t>
      </w:r>
      <w:r w:rsidR="00867423" w:rsidRPr="00E11FA1">
        <w:rPr>
          <w:sz w:val="20"/>
        </w:rPr>
        <w:t xml:space="preserve"> 152</w:t>
      </w:r>
      <w:r w:rsidR="00A125FF">
        <w:rPr>
          <w:sz w:val="20"/>
        </w:rPr>
        <w:t>)</w:t>
      </w:r>
      <w:r w:rsidR="00867423" w:rsidRPr="00E11FA1">
        <w:rPr>
          <w:sz w:val="20"/>
        </w:rPr>
        <w:t>.</w:t>
      </w:r>
    </w:p>
  </w:footnote>
  <w:footnote w:id="40">
    <w:p w:rsidR="00DB5947" w:rsidRPr="00E11FA1" w:rsidRDefault="00DB5947" w:rsidP="00D415C3">
      <w:pPr>
        <w:pStyle w:val="FootnoteText"/>
        <w:jc w:val="both"/>
        <w:rPr>
          <w:sz w:val="20"/>
        </w:rPr>
      </w:pPr>
      <w:r w:rsidRPr="00E11FA1">
        <w:rPr>
          <w:rStyle w:val="FootnoteReference"/>
          <w:sz w:val="20"/>
        </w:rPr>
        <w:footnoteRef/>
      </w:r>
      <w:r w:rsidRPr="00E11FA1">
        <w:rPr>
          <w:sz w:val="20"/>
        </w:rPr>
        <w:t xml:space="preserve"> This question is raised by </w:t>
      </w:r>
      <w:r w:rsidRPr="00E11FA1">
        <w:rPr>
          <w:i/>
          <w:sz w:val="20"/>
        </w:rPr>
        <w:t>A</w:t>
      </w:r>
      <w:r w:rsidRPr="00E11FA1">
        <w:rPr>
          <w:sz w:val="20"/>
        </w:rPr>
        <w:t xml:space="preserve"> and </w:t>
      </w:r>
      <w:r w:rsidRPr="00E11FA1">
        <w:rPr>
          <w:i/>
          <w:sz w:val="20"/>
        </w:rPr>
        <w:t>B</w:t>
      </w:r>
      <w:r w:rsidR="00294FB8">
        <w:rPr>
          <w:sz w:val="20"/>
        </w:rPr>
        <w:t xml:space="preserve"> in Black’s dialogue</w:t>
      </w:r>
      <w:r w:rsidRPr="00E11FA1">
        <w:rPr>
          <w:sz w:val="20"/>
        </w:rPr>
        <w:t xml:space="preserve"> </w:t>
      </w:r>
      <w:r w:rsidR="00A125FF">
        <w:rPr>
          <w:sz w:val="20"/>
        </w:rPr>
        <w:t>(</w:t>
      </w:r>
      <w:r w:rsidR="00294FB8">
        <w:rPr>
          <w:sz w:val="20"/>
        </w:rPr>
        <w:t xml:space="preserve">Black </w:t>
      </w:r>
      <w:r w:rsidRPr="00E11FA1">
        <w:rPr>
          <w:sz w:val="20"/>
        </w:rPr>
        <w:t>1952</w:t>
      </w:r>
      <w:r w:rsidR="00A125FF">
        <w:rPr>
          <w:sz w:val="20"/>
        </w:rPr>
        <w:t>:</w:t>
      </w:r>
      <w:r w:rsidRPr="00E11FA1">
        <w:rPr>
          <w:sz w:val="20"/>
        </w:rPr>
        <w:t xml:space="preserve"> 161–</w:t>
      </w:r>
      <w:r w:rsidR="00A125FF">
        <w:rPr>
          <w:sz w:val="20"/>
        </w:rPr>
        <w:t>16</w:t>
      </w:r>
      <w:r w:rsidRPr="00E11FA1">
        <w:rPr>
          <w:sz w:val="20"/>
        </w:rPr>
        <w:t>2</w:t>
      </w:r>
      <w:r w:rsidR="00A125FF">
        <w:rPr>
          <w:sz w:val="20"/>
        </w:rPr>
        <w:t>)</w:t>
      </w:r>
      <w:r w:rsidRPr="00E11FA1">
        <w:rPr>
          <w:sz w:val="20"/>
        </w:rPr>
        <w:t>.</w:t>
      </w:r>
    </w:p>
  </w:footnote>
  <w:footnote w:id="41">
    <w:p w:rsidR="00816C79" w:rsidRPr="00E11FA1" w:rsidRDefault="00816C79" w:rsidP="00D415C3">
      <w:pPr>
        <w:pStyle w:val="FootnoteText"/>
        <w:jc w:val="both"/>
        <w:rPr>
          <w:sz w:val="20"/>
        </w:rPr>
      </w:pPr>
      <w:r w:rsidRPr="00E11FA1">
        <w:rPr>
          <w:rStyle w:val="FootnoteReference"/>
          <w:sz w:val="20"/>
        </w:rPr>
        <w:footnoteRef/>
      </w:r>
      <w:r w:rsidRPr="00E11FA1">
        <w:rPr>
          <w:sz w:val="20"/>
        </w:rPr>
        <w:t xml:space="preserve"> An objection along these lines was put to me </w:t>
      </w:r>
      <w:r w:rsidR="00D415C3" w:rsidRPr="00E11FA1">
        <w:rPr>
          <w:sz w:val="20"/>
        </w:rPr>
        <w:t xml:space="preserve">by Manuel García-Carpintero </w:t>
      </w:r>
      <w:r w:rsidRPr="00E11FA1">
        <w:rPr>
          <w:sz w:val="20"/>
        </w:rPr>
        <w:t>at the conference where an earlier version of this paper was delivered</w:t>
      </w:r>
      <w:r w:rsidR="00D415C3" w:rsidRPr="00E11FA1">
        <w:rPr>
          <w:sz w:val="20"/>
        </w:rPr>
        <w:t>. I hope I have his point</w:t>
      </w:r>
      <w:r w:rsidRPr="00E11FA1">
        <w:rPr>
          <w:sz w:val="20"/>
        </w:rPr>
        <w:t xml:space="preserve"> right.</w:t>
      </w:r>
    </w:p>
  </w:footnote>
  <w:footnote w:id="42">
    <w:p w:rsidR="00EC7FF6" w:rsidRPr="00E11FA1" w:rsidRDefault="00EC7FF6" w:rsidP="00D415C3">
      <w:pPr>
        <w:pStyle w:val="FootnoteText"/>
        <w:jc w:val="both"/>
        <w:rPr>
          <w:sz w:val="20"/>
        </w:rPr>
      </w:pPr>
      <w:r w:rsidRPr="00E11FA1">
        <w:rPr>
          <w:rStyle w:val="FootnoteReference"/>
          <w:sz w:val="20"/>
        </w:rPr>
        <w:footnoteRef/>
      </w:r>
      <w:r w:rsidRPr="00E11FA1">
        <w:rPr>
          <w:sz w:val="20"/>
        </w:rPr>
        <w:t xml:space="preserve"> Cf. Evans </w:t>
      </w:r>
      <w:r w:rsidR="00A125FF">
        <w:rPr>
          <w:sz w:val="20"/>
        </w:rPr>
        <w:t>(</w:t>
      </w:r>
      <w:r w:rsidRPr="00E11FA1">
        <w:rPr>
          <w:sz w:val="20"/>
        </w:rPr>
        <w:t>1982</w:t>
      </w:r>
      <w:r w:rsidR="00A125FF">
        <w:rPr>
          <w:sz w:val="20"/>
        </w:rPr>
        <w:t xml:space="preserve">: </w:t>
      </w:r>
      <w:r w:rsidRPr="00E11FA1">
        <w:rPr>
          <w:sz w:val="20"/>
        </w:rPr>
        <w:t>89–92</w:t>
      </w:r>
      <w:r w:rsidR="00A125FF">
        <w:rPr>
          <w:sz w:val="20"/>
        </w:rPr>
        <w:t>)</w:t>
      </w:r>
      <w:r w:rsidRPr="00E11FA1">
        <w:rPr>
          <w:sz w:val="20"/>
        </w:rPr>
        <w:t xml:space="preserve">, where he </w:t>
      </w:r>
      <w:r w:rsidR="00FC16AB">
        <w:rPr>
          <w:sz w:val="20"/>
        </w:rPr>
        <w:t xml:space="preserve">develops and discusses a thought </w:t>
      </w:r>
      <w:r w:rsidRPr="00E11FA1">
        <w:rPr>
          <w:sz w:val="20"/>
        </w:rPr>
        <w:t>experiment along Black lines.</w:t>
      </w:r>
    </w:p>
  </w:footnote>
  <w:footnote w:id="43">
    <w:p w:rsidR="009D6B64" w:rsidRPr="00E11FA1" w:rsidRDefault="009D6B64" w:rsidP="00D415C3">
      <w:pPr>
        <w:pStyle w:val="FootnoteText"/>
        <w:jc w:val="both"/>
        <w:rPr>
          <w:sz w:val="20"/>
        </w:rPr>
      </w:pPr>
      <w:r w:rsidRPr="00E11FA1">
        <w:rPr>
          <w:rStyle w:val="FootnoteReference"/>
          <w:sz w:val="20"/>
        </w:rPr>
        <w:footnoteRef/>
      </w:r>
      <w:r w:rsidRPr="00E11FA1">
        <w:rPr>
          <w:sz w:val="20"/>
        </w:rPr>
        <w:t xml:space="preserve"> See Gaskin </w:t>
      </w:r>
      <w:r w:rsidR="00A125FF">
        <w:rPr>
          <w:sz w:val="20"/>
        </w:rPr>
        <w:t>(</w:t>
      </w:r>
      <w:r w:rsidRPr="00E11FA1">
        <w:rPr>
          <w:sz w:val="20"/>
        </w:rPr>
        <w:t>2008, esp. chs. 2 and 3</w:t>
      </w:r>
      <w:r w:rsidR="00A125FF">
        <w:rPr>
          <w:sz w:val="20"/>
        </w:rPr>
        <w:t>)</w:t>
      </w:r>
      <w:r w:rsidR="00E11FA1" w:rsidRPr="00E11FA1">
        <w:rPr>
          <w:sz w:val="20"/>
        </w:rPr>
        <w:t>.</w:t>
      </w:r>
    </w:p>
  </w:footnote>
  <w:footnote w:id="44">
    <w:p w:rsidR="00E11FA1" w:rsidRPr="00E11FA1" w:rsidRDefault="00E11FA1">
      <w:pPr>
        <w:pStyle w:val="FootnoteText"/>
        <w:rPr>
          <w:sz w:val="20"/>
        </w:rPr>
      </w:pPr>
      <w:r w:rsidRPr="00E11FA1">
        <w:rPr>
          <w:rStyle w:val="FootnoteReference"/>
          <w:sz w:val="20"/>
        </w:rPr>
        <w:footnoteRef/>
      </w:r>
      <w:r w:rsidRPr="00E11FA1">
        <w:rPr>
          <w:sz w:val="20"/>
        </w:rPr>
        <w:t xml:space="preserve"> Esp. Gaskin </w:t>
      </w:r>
      <w:r w:rsidR="00A125FF">
        <w:rPr>
          <w:sz w:val="20"/>
        </w:rPr>
        <w:t>(</w:t>
      </w:r>
      <w:r w:rsidRPr="00E11FA1">
        <w:rPr>
          <w:sz w:val="20"/>
        </w:rPr>
        <w:t xml:space="preserve">2008, </w:t>
      </w:r>
      <w:r w:rsidRPr="00E11FA1">
        <w:rPr>
          <w:i/>
          <w:sz w:val="20"/>
        </w:rPr>
        <w:t>passim</w:t>
      </w:r>
      <w:r w:rsidR="00A125FF">
        <w:rPr>
          <w:sz w:val="20"/>
        </w:rPr>
        <w:t>).</w:t>
      </w:r>
    </w:p>
  </w:footnote>
  <w:footnote w:id="45">
    <w:p w:rsidR="00EC7FF6" w:rsidRPr="00E11FA1" w:rsidRDefault="00EC7FF6" w:rsidP="00D415C3">
      <w:pPr>
        <w:pStyle w:val="FootnoteText"/>
        <w:jc w:val="both"/>
        <w:rPr>
          <w:sz w:val="20"/>
        </w:rPr>
      </w:pPr>
      <w:r w:rsidRPr="00E11FA1">
        <w:rPr>
          <w:rStyle w:val="FootnoteReference"/>
          <w:sz w:val="20"/>
        </w:rPr>
        <w:footnoteRef/>
      </w:r>
      <w:r w:rsidRPr="00E11FA1">
        <w:rPr>
          <w:sz w:val="20"/>
        </w:rPr>
        <w:t xml:space="preserve"> Cf. Hawthorne and Manley </w:t>
      </w:r>
      <w:r w:rsidR="00A125FF">
        <w:rPr>
          <w:sz w:val="20"/>
        </w:rPr>
        <w:t>(</w:t>
      </w:r>
      <w:r w:rsidRPr="00E11FA1">
        <w:rPr>
          <w:sz w:val="20"/>
        </w:rPr>
        <w:t>2012</w:t>
      </w:r>
      <w:r w:rsidR="00A125FF">
        <w:rPr>
          <w:sz w:val="20"/>
        </w:rPr>
        <w:t xml:space="preserve">: </w:t>
      </w:r>
      <w:r w:rsidRPr="00E11FA1">
        <w:rPr>
          <w:sz w:val="20"/>
        </w:rPr>
        <w:t>169–</w:t>
      </w:r>
      <w:r w:rsidR="00A125FF">
        <w:rPr>
          <w:sz w:val="20"/>
        </w:rPr>
        <w:t>1</w:t>
      </w:r>
      <w:r w:rsidRPr="00E11FA1">
        <w:rPr>
          <w:sz w:val="20"/>
        </w:rPr>
        <w:t>71</w:t>
      </w:r>
      <w:r w:rsidR="00A125FF">
        <w:rPr>
          <w:sz w:val="20"/>
        </w:rPr>
        <w:t>)</w:t>
      </w:r>
      <w:r w:rsidRPr="00E11FA1">
        <w:rPr>
          <w:sz w:val="20"/>
        </w:rPr>
        <w:t>.</w:t>
      </w:r>
    </w:p>
  </w:footnote>
  <w:footnote w:id="46">
    <w:p w:rsidR="00FC16AB" w:rsidRPr="00FC16AB" w:rsidRDefault="00FC16AB">
      <w:pPr>
        <w:pStyle w:val="FootnoteText"/>
        <w:rPr>
          <w:sz w:val="20"/>
        </w:rPr>
      </w:pPr>
      <w:r w:rsidRPr="00FC16AB">
        <w:rPr>
          <w:rStyle w:val="FootnoteReference"/>
          <w:sz w:val="20"/>
        </w:rPr>
        <w:footnoteRef/>
      </w:r>
      <w:r w:rsidRPr="00FC16AB">
        <w:rPr>
          <w:sz w:val="20"/>
        </w:rPr>
        <w:t xml:space="preserve"> Many thanks</w:t>
      </w:r>
      <w:r>
        <w:rPr>
          <w:sz w:val="20"/>
        </w:rPr>
        <w:t xml:space="preserve"> to the conference participants, and to Michael Potter, for their comments on an earlier version of this paper.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84" w:rsidRDefault="003A26B1">
    <w:pPr>
      <w:pStyle w:val="Header"/>
      <w:jc w:val="right"/>
    </w:pPr>
    <w:r>
      <w:fldChar w:fldCharType="begin"/>
    </w:r>
    <w:r w:rsidR="007D4284">
      <w:instrText>PAGE   \* MERGEFORMAT</w:instrText>
    </w:r>
    <w:r>
      <w:fldChar w:fldCharType="separate"/>
    </w:r>
    <w:r w:rsidR="000B591A" w:rsidRPr="000B591A">
      <w:rPr>
        <w:noProof/>
        <w:lang w:val="pl-PL"/>
      </w:rPr>
      <w:t>23</w:t>
    </w:r>
    <w:r>
      <w:fldChar w:fldCharType="end"/>
    </w:r>
  </w:p>
  <w:p w:rsidR="007D4284" w:rsidRDefault="007D42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783106"/>
    <w:rsid w:val="000032DB"/>
    <w:rsid w:val="00034F28"/>
    <w:rsid w:val="000A25EA"/>
    <w:rsid w:val="000A71F2"/>
    <w:rsid w:val="000B1E3D"/>
    <w:rsid w:val="000B3564"/>
    <w:rsid w:val="000B591A"/>
    <w:rsid w:val="000C0FB1"/>
    <w:rsid w:val="000D092C"/>
    <w:rsid w:val="000D4886"/>
    <w:rsid w:val="000E090D"/>
    <w:rsid w:val="000E0F9B"/>
    <w:rsid w:val="000E31A1"/>
    <w:rsid w:val="0010213E"/>
    <w:rsid w:val="00134E4F"/>
    <w:rsid w:val="00146735"/>
    <w:rsid w:val="00151871"/>
    <w:rsid w:val="00164FE2"/>
    <w:rsid w:val="001713CA"/>
    <w:rsid w:val="00177505"/>
    <w:rsid w:val="0018728A"/>
    <w:rsid w:val="00191E12"/>
    <w:rsid w:val="00193557"/>
    <w:rsid w:val="001A4D9C"/>
    <w:rsid w:val="001D4E6B"/>
    <w:rsid w:val="001F2BB0"/>
    <w:rsid w:val="002232EC"/>
    <w:rsid w:val="00226B28"/>
    <w:rsid w:val="0024074F"/>
    <w:rsid w:val="0025323E"/>
    <w:rsid w:val="0025369F"/>
    <w:rsid w:val="00253D35"/>
    <w:rsid w:val="0025573C"/>
    <w:rsid w:val="00282D3E"/>
    <w:rsid w:val="002871C6"/>
    <w:rsid w:val="00294FB8"/>
    <w:rsid w:val="002A024A"/>
    <w:rsid w:val="002A3FA2"/>
    <w:rsid w:val="002B3944"/>
    <w:rsid w:val="002D3A8F"/>
    <w:rsid w:val="002F6959"/>
    <w:rsid w:val="00311794"/>
    <w:rsid w:val="0037152E"/>
    <w:rsid w:val="00376C59"/>
    <w:rsid w:val="003A26B1"/>
    <w:rsid w:val="003B4DE0"/>
    <w:rsid w:val="003C01BF"/>
    <w:rsid w:val="003C091F"/>
    <w:rsid w:val="003E212D"/>
    <w:rsid w:val="003E30D8"/>
    <w:rsid w:val="003F1890"/>
    <w:rsid w:val="00427B95"/>
    <w:rsid w:val="00433CED"/>
    <w:rsid w:val="00441A94"/>
    <w:rsid w:val="00445ABE"/>
    <w:rsid w:val="00454551"/>
    <w:rsid w:val="00454715"/>
    <w:rsid w:val="004567B5"/>
    <w:rsid w:val="00464A66"/>
    <w:rsid w:val="004801A1"/>
    <w:rsid w:val="00484A28"/>
    <w:rsid w:val="004A68EB"/>
    <w:rsid w:val="004B4653"/>
    <w:rsid w:val="004C1363"/>
    <w:rsid w:val="004C6665"/>
    <w:rsid w:val="004D7C3C"/>
    <w:rsid w:val="005049A3"/>
    <w:rsid w:val="005212DA"/>
    <w:rsid w:val="0053351A"/>
    <w:rsid w:val="0054425E"/>
    <w:rsid w:val="0055510C"/>
    <w:rsid w:val="005700EE"/>
    <w:rsid w:val="005829A9"/>
    <w:rsid w:val="005C648B"/>
    <w:rsid w:val="005C76BA"/>
    <w:rsid w:val="005E3439"/>
    <w:rsid w:val="005E50B0"/>
    <w:rsid w:val="005F44D5"/>
    <w:rsid w:val="00607A42"/>
    <w:rsid w:val="00617C81"/>
    <w:rsid w:val="00623136"/>
    <w:rsid w:val="00624BFB"/>
    <w:rsid w:val="00625F49"/>
    <w:rsid w:val="00631204"/>
    <w:rsid w:val="006337A0"/>
    <w:rsid w:val="00645402"/>
    <w:rsid w:val="006458B5"/>
    <w:rsid w:val="00645A08"/>
    <w:rsid w:val="00646D2E"/>
    <w:rsid w:val="00647264"/>
    <w:rsid w:val="00667D82"/>
    <w:rsid w:val="00673BCE"/>
    <w:rsid w:val="00676AF1"/>
    <w:rsid w:val="00683B29"/>
    <w:rsid w:val="00684901"/>
    <w:rsid w:val="00685C63"/>
    <w:rsid w:val="006962CC"/>
    <w:rsid w:val="00697AB7"/>
    <w:rsid w:val="006A0D2B"/>
    <w:rsid w:val="006A1D82"/>
    <w:rsid w:val="006A4A7D"/>
    <w:rsid w:val="006B58CA"/>
    <w:rsid w:val="006C31DE"/>
    <w:rsid w:val="006D1D0D"/>
    <w:rsid w:val="006F2A32"/>
    <w:rsid w:val="0070429C"/>
    <w:rsid w:val="007142F3"/>
    <w:rsid w:val="00783106"/>
    <w:rsid w:val="0079416B"/>
    <w:rsid w:val="00795B04"/>
    <w:rsid w:val="007D4284"/>
    <w:rsid w:val="007E0B71"/>
    <w:rsid w:val="007F1954"/>
    <w:rsid w:val="00800526"/>
    <w:rsid w:val="00807AF3"/>
    <w:rsid w:val="0081448E"/>
    <w:rsid w:val="008160F6"/>
    <w:rsid w:val="00816C79"/>
    <w:rsid w:val="0082172F"/>
    <w:rsid w:val="008535C5"/>
    <w:rsid w:val="008635DC"/>
    <w:rsid w:val="00867423"/>
    <w:rsid w:val="00882E3F"/>
    <w:rsid w:val="008A4150"/>
    <w:rsid w:val="008B357C"/>
    <w:rsid w:val="00913D93"/>
    <w:rsid w:val="00922E55"/>
    <w:rsid w:val="009440B4"/>
    <w:rsid w:val="00950175"/>
    <w:rsid w:val="00954A92"/>
    <w:rsid w:val="009552F0"/>
    <w:rsid w:val="009743A3"/>
    <w:rsid w:val="0097596E"/>
    <w:rsid w:val="00976E33"/>
    <w:rsid w:val="009A2EB3"/>
    <w:rsid w:val="009B251B"/>
    <w:rsid w:val="009D4A53"/>
    <w:rsid w:val="009D6B64"/>
    <w:rsid w:val="009E3177"/>
    <w:rsid w:val="00A125FF"/>
    <w:rsid w:val="00A17010"/>
    <w:rsid w:val="00A438D0"/>
    <w:rsid w:val="00A64422"/>
    <w:rsid w:val="00A65A73"/>
    <w:rsid w:val="00A7753E"/>
    <w:rsid w:val="00A9235F"/>
    <w:rsid w:val="00A97DD2"/>
    <w:rsid w:val="00AB53DF"/>
    <w:rsid w:val="00AC2B08"/>
    <w:rsid w:val="00AE0DB2"/>
    <w:rsid w:val="00AE3C0B"/>
    <w:rsid w:val="00AE6F9F"/>
    <w:rsid w:val="00B11335"/>
    <w:rsid w:val="00B11EF0"/>
    <w:rsid w:val="00B158CD"/>
    <w:rsid w:val="00B15A55"/>
    <w:rsid w:val="00B1751E"/>
    <w:rsid w:val="00B278FD"/>
    <w:rsid w:val="00B31D9C"/>
    <w:rsid w:val="00B469A1"/>
    <w:rsid w:val="00B72326"/>
    <w:rsid w:val="00B8004E"/>
    <w:rsid w:val="00BA250B"/>
    <w:rsid w:val="00BD01AC"/>
    <w:rsid w:val="00C16366"/>
    <w:rsid w:val="00C1765D"/>
    <w:rsid w:val="00C51249"/>
    <w:rsid w:val="00C841C9"/>
    <w:rsid w:val="00CA0709"/>
    <w:rsid w:val="00CA7303"/>
    <w:rsid w:val="00CB49B3"/>
    <w:rsid w:val="00CB4BF9"/>
    <w:rsid w:val="00CC78F2"/>
    <w:rsid w:val="00CF11A8"/>
    <w:rsid w:val="00D0019C"/>
    <w:rsid w:val="00D05DEE"/>
    <w:rsid w:val="00D35979"/>
    <w:rsid w:val="00D415C3"/>
    <w:rsid w:val="00D56862"/>
    <w:rsid w:val="00D92E8D"/>
    <w:rsid w:val="00D9787B"/>
    <w:rsid w:val="00DB5896"/>
    <w:rsid w:val="00DB5947"/>
    <w:rsid w:val="00DC7B46"/>
    <w:rsid w:val="00DE5245"/>
    <w:rsid w:val="00DF6F2A"/>
    <w:rsid w:val="00E11FA1"/>
    <w:rsid w:val="00E24816"/>
    <w:rsid w:val="00E24943"/>
    <w:rsid w:val="00E43B32"/>
    <w:rsid w:val="00E457C9"/>
    <w:rsid w:val="00E65218"/>
    <w:rsid w:val="00EB065E"/>
    <w:rsid w:val="00EB5198"/>
    <w:rsid w:val="00EC4A0D"/>
    <w:rsid w:val="00EC7FF6"/>
    <w:rsid w:val="00EF370D"/>
    <w:rsid w:val="00F0324F"/>
    <w:rsid w:val="00F227FE"/>
    <w:rsid w:val="00F27EBA"/>
    <w:rsid w:val="00F723BC"/>
    <w:rsid w:val="00F76CEA"/>
    <w:rsid w:val="00FB082F"/>
    <w:rsid w:val="00FB231D"/>
    <w:rsid w:val="00FC16AB"/>
    <w:rsid w:val="00FD47F0"/>
    <w:rsid w:val="00FF53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06"/>
    <w:pPr>
      <w:spacing w:after="200" w:line="276" w:lineRule="auto"/>
    </w:pPr>
    <w:rPr>
      <w:rFonts w:ascii="Times New Roman" w:hAnsi="Times New Roman"/>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3106"/>
    <w:pPr>
      <w:spacing w:after="0" w:line="240" w:lineRule="auto"/>
    </w:pPr>
    <w:rPr>
      <w:sz w:val="22"/>
    </w:rPr>
  </w:style>
  <w:style w:type="character" w:customStyle="1" w:styleId="FootnoteTextChar">
    <w:name w:val="Footnote Text Char"/>
    <w:link w:val="FootnoteText"/>
    <w:uiPriority w:val="99"/>
    <w:rsid w:val="00783106"/>
    <w:rPr>
      <w:rFonts w:ascii="Times New Roman" w:hAnsi="Times New Roman"/>
      <w:szCs w:val="20"/>
    </w:rPr>
  </w:style>
  <w:style w:type="character" w:styleId="FootnoteReference">
    <w:name w:val="footnote reference"/>
    <w:uiPriority w:val="99"/>
    <w:semiHidden/>
    <w:unhideWhenUsed/>
    <w:rsid w:val="00783106"/>
    <w:rPr>
      <w:vertAlign w:val="superscript"/>
    </w:rPr>
  </w:style>
  <w:style w:type="paragraph" w:styleId="Header">
    <w:name w:val="header"/>
    <w:basedOn w:val="Normal"/>
    <w:link w:val="HeaderChar"/>
    <w:uiPriority w:val="99"/>
    <w:unhideWhenUsed/>
    <w:rsid w:val="00783106"/>
    <w:pPr>
      <w:tabs>
        <w:tab w:val="center" w:pos="4513"/>
        <w:tab w:val="right" w:pos="9026"/>
      </w:tabs>
      <w:spacing w:after="0" w:line="240" w:lineRule="auto"/>
    </w:pPr>
  </w:style>
  <w:style w:type="character" w:customStyle="1" w:styleId="HeaderChar">
    <w:name w:val="Header Char"/>
    <w:link w:val="Header"/>
    <w:uiPriority w:val="99"/>
    <w:rsid w:val="00783106"/>
    <w:rPr>
      <w:rFonts w:ascii="Times New Roman" w:hAnsi="Times New Roman"/>
      <w:sz w:val="24"/>
      <w:szCs w:val="20"/>
    </w:rPr>
  </w:style>
  <w:style w:type="paragraph" w:styleId="Footer">
    <w:name w:val="footer"/>
    <w:basedOn w:val="Normal"/>
    <w:link w:val="FooterChar"/>
    <w:uiPriority w:val="99"/>
    <w:unhideWhenUsed/>
    <w:rsid w:val="00783106"/>
    <w:pPr>
      <w:tabs>
        <w:tab w:val="center" w:pos="4513"/>
        <w:tab w:val="right" w:pos="9026"/>
      </w:tabs>
      <w:spacing w:after="0" w:line="240" w:lineRule="auto"/>
    </w:pPr>
  </w:style>
  <w:style w:type="character" w:customStyle="1" w:styleId="FooterChar">
    <w:name w:val="Footer Char"/>
    <w:link w:val="Footer"/>
    <w:uiPriority w:val="99"/>
    <w:rsid w:val="00783106"/>
    <w:rPr>
      <w:rFonts w:ascii="Times New Roman" w:hAnsi="Times New Roman"/>
      <w:sz w:val="24"/>
      <w:szCs w:val="20"/>
    </w:rPr>
  </w:style>
  <w:style w:type="paragraph" w:styleId="BalloonText">
    <w:name w:val="Balloon Text"/>
    <w:basedOn w:val="Normal"/>
    <w:link w:val="BalloonTextChar"/>
    <w:uiPriority w:val="99"/>
    <w:semiHidden/>
    <w:unhideWhenUsed/>
    <w:rsid w:val="00CC78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7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06"/>
    <w:pPr>
      <w:spacing w:after="200" w:line="276" w:lineRule="auto"/>
    </w:pPr>
    <w:rPr>
      <w:rFonts w:ascii="Times New Roman" w:hAnsi="Times New Roman"/>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3106"/>
    <w:pPr>
      <w:spacing w:after="0" w:line="240" w:lineRule="auto"/>
    </w:pPr>
    <w:rPr>
      <w:sz w:val="22"/>
    </w:rPr>
  </w:style>
  <w:style w:type="character" w:customStyle="1" w:styleId="FootnoteTextChar">
    <w:name w:val="Footnote Text Char"/>
    <w:link w:val="FootnoteText"/>
    <w:uiPriority w:val="99"/>
    <w:rsid w:val="00783106"/>
    <w:rPr>
      <w:rFonts w:ascii="Times New Roman" w:hAnsi="Times New Roman"/>
      <w:szCs w:val="20"/>
    </w:rPr>
  </w:style>
  <w:style w:type="character" w:styleId="FootnoteReference">
    <w:name w:val="footnote reference"/>
    <w:uiPriority w:val="99"/>
    <w:semiHidden/>
    <w:unhideWhenUsed/>
    <w:rsid w:val="00783106"/>
    <w:rPr>
      <w:vertAlign w:val="superscript"/>
    </w:rPr>
  </w:style>
  <w:style w:type="paragraph" w:styleId="Header">
    <w:name w:val="header"/>
    <w:basedOn w:val="Normal"/>
    <w:link w:val="HeaderChar"/>
    <w:uiPriority w:val="99"/>
    <w:unhideWhenUsed/>
    <w:rsid w:val="00783106"/>
    <w:pPr>
      <w:tabs>
        <w:tab w:val="center" w:pos="4513"/>
        <w:tab w:val="right" w:pos="9026"/>
      </w:tabs>
      <w:spacing w:after="0" w:line="240" w:lineRule="auto"/>
    </w:pPr>
  </w:style>
  <w:style w:type="character" w:customStyle="1" w:styleId="HeaderChar">
    <w:name w:val="Header Char"/>
    <w:link w:val="Header"/>
    <w:uiPriority w:val="99"/>
    <w:rsid w:val="00783106"/>
    <w:rPr>
      <w:rFonts w:ascii="Times New Roman" w:hAnsi="Times New Roman"/>
      <w:sz w:val="24"/>
      <w:szCs w:val="20"/>
    </w:rPr>
  </w:style>
  <w:style w:type="paragraph" w:styleId="Footer">
    <w:name w:val="footer"/>
    <w:basedOn w:val="Normal"/>
    <w:link w:val="FooterChar"/>
    <w:uiPriority w:val="99"/>
    <w:unhideWhenUsed/>
    <w:rsid w:val="00783106"/>
    <w:pPr>
      <w:tabs>
        <w:tab w:val="center" w:pos="4513"/>
        <w:tab w:val="right" w:pos="9026"/>
      </w:tabs>
      <w:spacing w:after="0" w:line="240" w:lineRule="auto"/>
    </w:pPr>
  </w:style>
  <w:style w:type="character" w:customStyle="1" w:styleId="FooterChar">
    <w:name w:val="Footer Char"/>
    <w:link w:val="Footer"/>
    <w:uiPriority w:val="99"/>
    <w:rsid w:val="00783106"/>
    <w:rPr>
      <w:rFonts w:ascii="Times New Roman" w:hAnsi="Times New Roman"/>
      <w:sz w:val="24"/>
      <w:szCs w:val="20"/>
    </w:rPr>
  </w:style>
  <w:style w:type="paragraph" w:styleId="BalloonText">
    <w:name w:val="Balloon Text"/>
    <w:basedOn w:val="Normal"/>
    <w:link w:val="BalloonTextChar"/>
    <w:uiPriority w:val="99"/>
    <w:semiHidden/>
    <w:unhideWhenUsed/>
    <w:rsid w:val="00CC78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7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4C48-2916-42F6-864F-7DDF1CFA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8782</Words>
  <Characters>50062</Characters>
  <Application>Microsoft Office Word</Application>
  <DocSecurity>0</DocSecurity>
  <Lines>417</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Gaskin</dc:creator>
  <cp:lastModifiedBy>Computing Services</cp:lastModifiedBy>
  <cp:revision>2</cp:revision>
  <cp:lastPrinted>2015-09-02T12:09:00Z</cp:lastPrinted>
  <dcterms:created xsi:type="dcterms:W3CDTF">2016-05-03T11:04:00Z</dcterms:created>
  <dcterms:modified xsi:type="dcterms:W3CDTF">2016-05-03T11:04:00Z</dcterms:modified>
</cp:coreProperties>
</file>