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65BAA" w14:textId="77777777" w:rsidR="00930C34" w:rsidRPr="009A6E6D" w:rsidRDefault="009D61AF" w:rsidP="00026209">
      <w:pPr>
        <w:spacing w:line="480" w:lineRule="auto"/>
        <w:jc w:val="left"/>
        <w:rPr>
          <w:rFonts w:ascii="Times New Roman" w:hAnsi="Times New Roman" w:cs="Times New Roman"/>
          <w:b/>
        </w:rPr>
      </w:pPr>
      <w:r w:rsidRPr="009A6E6D">
        <w:rPr>
          <w:rFonts w:ascii="Times New Roman" w:hAnsi="Times New Roman" w:cs="Times New Roman"/>
          <w:b/>
        </w:rPr>
        <w:t>H</w:t>
      </w:r>
      <w:r w:rsidR="007C61C3" w:rsidRPr="009A6E6D">
        <w:rPr>
          <w:rFonts w:ascii="Times New Roman" w:hAnsi="Times New Roman" w:cs="Times New Roman"/>
          <w:b/>
        </w:rPr>
        <w:t xml:space="preserve">egemony, rebellion </w:t>
      </w:r>
      <w:r w:rsidRPr="009A6E6D">
        <w:rPr>
          <w:rFonts w:ascii="Times New Roman" w:hAnsi="Times New Roman" w:cs="Times New Roman"/>
          <w:b/>
        </w:rPr>
        <w:t>and history</w:t>
      </w:r>
      <w:r w:rsidR="00BB4ADB" w:rsidRPr="009A6E6D">
        <w:rPr>
          <w:rFonts w:ascii="Times New Roman" w:hAnsi="Times New Roman" w:cs="Times New Roman"/>
          <w:b/>
        </w:rPr>
        <w:t xml:space="preserve">: Flodoard’s </w:t>
      </w:r>
      <w:r w:rsidR="00BB4ADB" w:rsidRPr="009A6E6D">
        <w:rPr>
          <w:rFonts w:ascii="Times New Roman" w:hAnsi="Times New Roman" w:cs="Times New Roman"/>
          <w:b/>
          <w:i/>
        </w:rPr>
        <w:t>Historia Remensis ecclesiae</w:t>
      </w:r>
      <w:r w:rsidR="00BB4ADB" w:rsidRPr="009A6E6D">
        <w:rPr>
          <w:rFonts w:ascii="Times New Roman" w:hAnsi="Times New Roman" w:cs="Times New Roman"/>
          <w:b/>
        </w:rPr>
        <w:t xml:space="preserve"> </w:t>
      </w:r>
      <w:r w:rsidRPr="009A6E6D">
        <w:rPr>
          <w:rFonts w:ascii="Times New Roman" w:hAnsi="Times New Roman" w:cs="Times New Roman"/>
          <w:b/>
        </w:rPr>
        <w:t>in Ottonian perspective</w:t>
      </w:r>
    </w:p>
    <w:p w14:paraId="0BB74CB9" w14:textId="77777777" w:rsidR="00FA5C35" w:rsidRPr="009A6E6D" w:rsidRDefault="00FA5C35" w:rsidP="00026209">
      <w:pPr>
        <w:spacing w:line="480" w:lineRule="auto"/>
        <w:jc w:val="left"/>
        <w:rPr>
          <w:rFonts w:ascii="Times New Roman" w:hAnsi="Times New Roman" w:cs="Times New Roman"/>
        </w:rPr>
      </w:pPr>
      <w:r w:rsidRPr="009A6E6D">
        <w:rPr>
          <w:rFonts w:ascii="Times New Roman" w:hAnsi="Times New Roman" w:cs="Times New Roman"/>
        </w:rPr>
        <w:t>Edward Roberts</w:t>
      </w:r>
      <w:r w:rsidR="0078018C" w:rsidRPr="009A6E6D">
        <w:rPr>
          <w:rFonts w:ascii="Times New Roman" w:hAnsi="Times New Roman" w:cs="Times New Roman"/>
        </w:rPr>
        <w:t>*</w:t>
      </w:r>
    </w:p>
    <w:p w14:paraId="1206FF05" w14:textId="77777777" w:rsidR="00FA5C35" w:rsidRPr="009A6E6D" w:rsidRDefault="0078018C" w:rsidP="00026209">
      <w:pPr>
        <w:spacing w:line="480" w:lineRule="auto"/>
        <w:jc w:val="left"/>
        <w:rPr>
          <w:rFonts w:ascii="Times New Roman" w:hAnsi="Times New Roman" w:cs="Times New Roman"/>
          <w:i/>
        </w:rPr>
      </w:pPr>
      <w:r w:rsidRPr="009A6E6D">
        <w:rPr>
          <w:rFonts w:ascii="Times New Roman" w:hAnsi="Times New Roman" w:cs="Times New Roman"/>
          <w:i/>
        </w:rPr>
        <w:t xml:space="preserve">Department of History, </w:t>
      </w:r>
      <w:r w:rsidR="00FA5C35" w:rsidRPr="009A6E6D">
        <w:rPr>
          <w:rFonts w:ascii="Times New Roman" w:hAnsi="Times New Roman" w:cs="Times New Roman"/>
          <w:i/>
        </w:rPr>
        <w:t xml:space="preserve">University of </w:t>
      </w:r>
      <w:r w:rsidR="00404FBE" w:rsidRPr="009A6E6D">
        <w:rPr>
          <w:rFonts w:ascii="Times New Roman" w:hAnsi="Times New Roman" w:cs="Times New Roman"/>
          <w:i/>
        </w:rPr>
        <w:t>Liverpool, 8</w:t>
      </w:r>
      <w:r w:rsidR="00820A03" w:rsidRPr="009A6E6D">
        <w:rPr>
          <w:rFonts w:ascii="Times New Roman" w:hAnsi="Times New Roman" w:cs="Times New Roman"/>
          <w:i/>
        </w:rPr>
        <w:t>–</w:t>
      </w:r>
      <w:r w:rsidR="00404FBE" w:rsidRPr="009A6E6D">
        <w:rPr>
          <w:rFonts w:ascii="Times New Roman" w:hAnsi="Times New Roman" w:cs="Times New Roman"/>
          <w:i/>
        </w:rPr>
        <w:t xml:space="preserve">14 Abercromby Square, </w:t>
      </w:r>
      <w:r w:rsidRPr="009A6E6D">
        <w:rPr>
          <w:rFonts w:ascii="Times New Roman" w:hAnsi="Times New Roman" w:cs="Times New Roman"/>
          <w:i/>
        </w:rPr>
        <w:t xml:space="preserve">Liverpool </w:t>
      </w:r>
      <w:r w:rsidR="00404FBE" w:rsidRPr="009A6E6D">
        <w:rPr>
          <w:rFonts w:ascii="Times New Roman" w:hAnsi="Times New Roman" w:cs="Times New Roman"/>
          <w:i/>
        </w:rPr>
        <w:t>L69 7WZ</w:t>
      </w:r>
      <w:r w:rsidRPr="009A6E6D">
        <w:rPr>
          <w:rFonts w:ascii="Times New Roman" w:hAnsi="Times New Roman" w:cs="Times New Roman"/>
          <w:i/>
        </w:rPr>
        <w:t>, United Kingdom</w:t>
      </w:r>
    </w:p>
    <w:p w14:paraId="317223EE" w14:textId="77777777" w:rsidR="00FA5C35" w:rsidRPr="009A6E6D" w:rsidRDefault="0078018C" w:rsidP="00026209">
      <w:pPr>
        <w:spacing w:line="480" w:lineRule="auto"/>
        <w:jc w:val="left"/>
        <w:rPr>
          <w:rFonts w:ascii="Times New Roman" w:hAnsi="Times New Roman" w:cs="Times New Roman"/>
        </w:rPr>
      </w:pPr>
      <w:r w:rsidRPr="009A6E6D">
        <w:rPr>
          <w:rFonts w:ascii="Times New Roman" w:hAnsi="Times New Roman" w:cs="Times New Roman"/>
        </w:rPr>
        <w:t>(</w:t>
      </w:r>
      <w:r w:rsidRPr="009A6E6D">
        <w:rPr>
          <w:rFonts w:ascii="Times New Roman" w:hAnsi="Times New Roman" w:cs="Times New Roman"/>
          <w:i/>
        </w:rPr>
        <w:t>Received 4 September 2014; final version received 15 April 2015</w:t>
      </w:r>
      <w:r w:rsidRPr="009A6E6D">
        <w:rPr>
          <w:rFonts w:ascii="Times New Roman" w:hAnsi="Times New Roman" w:cs="Times New Roman"/>
        </w:rPr>
        <w:t>)</w:t>
      </w:r>
    </w:p>
    <w:p w14:paraId="02D93562" w14:textId="77777777" w:rsidR="00FA5C35" w:rsidRPr="009A6E6D" w:rsidRDefault="00FA5C35" w:rsidP="00026209">
      <w:pPr>
        <w:spacing w:line="480" w:lineRule="auto"/>
        <w:jc w:val="left"/>
        <w:rPr>
          <w:rFonts w:ascii="Times New Roman" w:hAnsi="Times New Roman" w:cs="Times New Roman"/>
        </w:rPr>
      </w:pPr>
    </w:p>
    <w:p w14:paraId="61E1B4DC" w14:textId="77777777" w:rsidR="004F6B84" w:rsidRPr="009A6E6D" w:rsidRDefault="00B33793" w:rsidP="00026209">
      <w:pPr>
        <w:spacing w:line="480" w:lineRule="auto"/>
        <w:jc w:val="left"/>
        <w:rPr>
          <w:rFonts w:ascii="Times New Roman" w:hAnsi="Times New Roman" w:cs="Times New Roman"/>
        </w:rPr>
      </w:pPr>
      <w:r w:rsidRPr="009A6E6D">
        <w:rPr>
          <w:rFonts w:ascii="Times New Roman" w:hAnsi="Times New Roman" w:cs="Times New Roman"/>
        </w:rPr>
        <w:t xml:space="preserve">This article considers the growth of Ottonian hegemony </w:t>
      </w:r>
      <w:r w:rsidR="0005605E" w:rsidRPr="009A6E6D">
        <w:rPr>
          <w:rFonts w:ascii="Times New Roman" w:hAnsi="Times New Roman" w:cs="Times New Roman"/>
        </w:rPr>
        <w:t>through a close</w:t>
      </w:r>
      <w:r w:rsidR="00CD3403" w:rsidRPr="009A6E6D">
        <w:rPr>
          <w:rFonts w:ascii="Times New Roman" w:hAnsi="Times New Roman" w:cs="Times New Roman"/>
        </w:rPr>
        <w:t xml:space="preserve"> </w:t>
      </w:r>
      <w:r w:rsidR="0005605E" w:rsidRPr="009A6E6D">
        <w:rPr>
          <w:rFonts w:ascii="Times New Roman" w:hAnsi="Times New Roman" w:cs="Times New Roman"/>
        </w:rPr>
        <w:t>examination of</w:t>
      </w:r>
      <w:r w:rsidR="00CD3403" w:rsidRPr="009A6E6D">
        <w:rPr>
          <w:rFonts w:ascii="Times New Roman" w:hAnsi="Times New Roman" w:cs="Times New Roman"/>
        </w:rPr>
        <w:t xml:space="preserve"> </w:t>
      </w:r>
      <w:r w:rsidRPr="009A6E6D">
        <w:rPr>
          <w:rFonts w:ascii="Times New Roman" w:hAnsi="Times New Roman" w:cs="Times New Roman"/>
        </w:rPr>
        <w:t xml:space="preserve">Flodoard’s </w:t>
      </w:r>
      <w:r w:rsidR="00BB4ADB" w:rsidRPr="009A6E6D">
        <w:rPr>
          <w:rFonts w:ascii="Times New Roman" w:hAnsi="Times New Roman" w:cs="Times New Roman"/>
          <w:i/>
        </w:rPr>
        <w:t>Historia Remensis ecclesiae</w:t>
      </w:r>
      <w:r w:rsidRPr="009A6E6D">
        <w:rPr>
          <w:rFonts w:ascii="Times New Roman" w:hAnsi="Times New Roman" w:cs="Times New Roman"/>
        </w:rPr>
        <w:t xml:space="preserve">. Specifically, it scrutinises Flodoard’s </w:t>
      </w:r>
      <w:r w:rsidR="000513E9" w:rsidRPr="009A6E6D">
        <w:rPr>
          <w:rFonts w:ascii="Times New Roman" w:hAnsi="Times New Roman" w:cs="Times New Roman"/>
        </w:rPr>
        <w:t>laconic</w:t>
      </w:r>
      <w:r w:rsidR="00E63803" w:rsidRPr="009A6E6D">
        <w:rPr>
          <w:rFonts w:ascii="Times New Roman" w:hAnsi="Times New Roman" w:cs="Times New Roman"/>
        </w:rPr>
        <w:t xml:space="preserve"> </w:t>
      </w:r>
      <w:r w:rsidRPr="009A6E6D">
        <w:rPr>
          <w:rFonts w:ascii="Times New Roman" w:hAnsi="Times New Roman" w:cs="Times New Roman"/>
        </w:rPr>
        <w:t xml:space="preserve">account of a </w:t>
      </w:r>
      <w:r w:rsidR="00CD3403" w:rsidRPr="009A6E6D">
        <w:rPr>
          <w:rFonts w:ascii="Times New Roman" w:hAnsi="Times New Roman" w:cs="Times New Roman"/>
        </w:rPr>
        <w:t xml:space="preserve">property dispute between </w:t>
      </w:r>
      <w:r w:rsidR="007C61C3" w:rsidRPr="009A6E6D">
        <w:rPr>
          <w:rFonts w:ascii="Times New Roman" w:hAnsi="Times New Roman" w:cs="Times New Roman"/>
        </w:rPr>
        <w:t xml:space="preserve">the church of </w:t>
      </w:r>
      <w:r w:rsidR="00634ECC" w:rsidRPr="009A6E6D">
        <w:rPr>
          <w:rFonts w:ascii="Times New Roman" w:hAnsi="Times New Roman" w:cs="Times New Roman"/>
        </w:rPr>
        <w:t>Rheims</w:t>
      </w:r>
      <w:r w:rsidR="00CD3403" w:rsidRPr="009A6E6D">
        <w:rPr>
          <w:rFonts w:ascii="Times New Roman" w:hAnsi="Times New Roman" w:cs="Times New Roman"/>
        </w:rPr>
        <w:t xml:space="preserve"> and Conrad the Red, </w:t>
      </w:r>
      <w:r w:rsidR="00F2567A" w:rsidRPr="009A6E6D">
        <w:rPr>
          <w:rFonts w:ascii="Times New Roman" w:hAnsi="Times New Roman" w:cs="Times New Roman"/>
        </w:rPr>
        <w:t>Otto the Great’s</w:t>
      </w:r>
      <w:r w:rsidR="00CD3403" w:rsidRPr="009A6E6D">
        <w:rPr>
          <w:rFonts w:ascii="Times New Roman" w:hAnsi="Times New Roman" w:cs="Times New Roman"/>
        </w:rPr>
        <w:t xml:space="preserve"> powerful duke of Lotharingia. </w:t>
      </w:r>
      <w:r w:rsidR="00E63803" w:rsidRPr="009A6E6D">
        <w:rPr>
          <w:rFonts w:ascii="Times New Roman" w:hAnsi="Times New Roman" w:cs="Times New Roman"/>
        </w:rPr>
        <w:t xml:space="preserve">Reading Flodoard’s testimony alongside diplomatic evidence and Ottonian narratives, this study argues that the controversy was a factor in Conrad’s rebellion against Otto in 953. </w:t>
      </w:r>
      <w:r w:rsidR="00A35AF4" w:rsidRPr="009A6E6D">
        <w:rPr>
          <w:rFonts w:ascii="Times New Roman" w:hAnsi="Times New Roman" w:cs="Times New Roman"/>
        </w:rPr>
        <w:t>Both the central role of Rheims’ property in an Ottonian political conflict and</w:t>
      </w:r>
      <w:r w:rsidR="00634ECC" w:rsidRPr="009A6E6D">
        <w:rPr>
          <w:rFonts w:ascii="Times New Roman" w:hAnsi="Times New Roman" w:cs="Times New Roman"/>
        </w:rPr>
        <w:t xml:space="preserve"> </w:t>
      </w:r>
      <w:r w:rsidR="004F6B84" w:rsidRPr="009A6E6D">
        <w:rPr>
          <w:rFonts w:ascii="Times New Roman" w:hAnsi="Times New Roman" w:cs="Times New Roman"/>
        </w:rPr>
        <w:t>Flodoard’s silence on numerous aspects of the affair</w:t>
      </w:r>
      <w:r w:rsidR="00405A46" w:rsidRPr="009A6E6D">
        <w:rPr>
          <w:rFonts w:ascii="Times New Roman" w:hAnsi="Times New Roman" w:cs="Times New Roman"/>
        </w:rPr>
        <w:t xml:space="preserve"> </w:t>
      </w:r>
      <w:r w:rsidR="00F2567A" w:rsidRPr="009A6E6D">
        <w:rPr>
          <w:rFonts w:ascii="Times New Roman" w:hAnsi="Times New Roman" w:cs="Times New Roman"/>
        </w:rPr>
        <w:t>reveal</w:t>
      </w:r>
      <w:r w:rsidR="00405A46" w:rsidRPr="009A6E6D">
        <w:rPr>
          <w:rFonts w:ascii="Times New Roman" w:hAnsi="Times New Roman" w:cs="Times New Roman"/>
        </w:rPr>
        <w:t xml:space="preserve"> that </w:t>
      </w:r>
      <w:r w:rsidR="00A35AF4" w:rsidRPr="009A6E6D">
        <w:rPr>
          <w:rFonts w:ascii="Times New Roman" w:hAnsi="Times New Roman" w:cs="Times New Roman"/>
        </w:rPr>
        <w:t>the church was deeply enmeshed</w:t>
      </w:r>
      <w:r w:rsidR="00634ECC" w:rsidRPr="009A6E6D">
        <w:rPr>
          <w:rFonts w:ascii="Times New Roman" w:hAnsi="Times New Roman" w:cs="Times New Roman"/>
        </w:rPr>
        <w:t xml:space="preserve"> in </w:t>
      </w:r>
      <w:r w:rsidR="00BB4ADB" w:rsidRPr="009A6E6D">
        <w:rPr>
          <w:rFonts w:ascii="Times New Roman" w:hAnsi="Times New Roman" w:cs="Times New Roman"/>
        </w:rPr>
        <w:t>Ottonian politics</w:t>
      </w:r>
      <w:r w:rsidR="00405A46" w:rsidRPr="009A6E6D">
        <w:rPr>
          <w:rFonts w:ascii="Times New Roman" w:hAnsi="Times New Roman" w:cs="Times New Roman"/>
        </w:rPr>
        <w:t xml:space="preserve">. </w:t>
      </w:r>
      <w:r w:rsidR="00634ECC" w:rsidRPr="009A6E6D">
        <w:rPr>
          <w:rFonts w:ascii="Times New Roman" w:hAnsi="Times New Roman" w:cs="Times New Roman"/>
        </w:rPr>
        <w:t xml:space="preserve">The </w:t>
      </w:r>
      <w:r w:rsidR="00BB4ADB" w:rsidRPr="009A6E6D">
        <w:rPr>
          <w:rFonts w:ascii="Times New Roman" w:hAnsi="Times New Roman" w:cs="Times New Roman"/>
          <w:i/>
        </w:rPr>
        <w:t xml:space="preserve">Historia </w:t>
      </w:r>
      <w:r w:rsidR="00634ECC" w:rsidRPr="009A6E6D">
        <w:rPr>
          <w:rFonts w:ascii="Times New Roman" w:hAnsi="Times New Roman" w:cs="Times New Roman"/>
        </w:rPr>
        <w:t xml:space="preserve">therefore offers an </w:t>
      </w:r>
      <w:r w:rsidR="00A35AF4" w:rsidRPr="009A6E6D">
        <w:rPr>
          <w:rFonts w:ascii="Times New Roman" w:hAnsi="Times New Roman" w:cs="Times New Roman"/>
        </w:rPr>
        <w:t>unrecognised</w:t>
      </w:r>
      <w:r w:rsidR="00634ECC" w:rsidRPr="009A6E6D">
        <w:rPr>
          <w:rFonts w:ascii="Times New Roman" w:hAnsi="Times New Roman" w:cs="Times New Roman"/>
        </w:rPr>
        <w:t xml:space="preserve"> angle on the </w:t>
      </w:r>
      <w:r w:rsidR="00C30D51" w:rsidRPr="009A6E6D">
        <w:rPr>
          <w:rFonts w:ascii="Times New Roman" w:hAnsi="Times New Roman" w:cs="Times New Roman"/>
        </w:rPr>
        <w:t>expansion</w:t>
      </w:r>
      <w:r w:rsidR="00634ECC" w:rsidRPr="009A6E6D">
        <w:rPr>
          <w:rFonts w:ascii="Times New Roman" w:hAnsi="Times New Roman" w:cs="Times New Roman"/>
        </w:rPr>
        <w:t xml:space="preserve"> of Ottonian power, while </w:t>
      </w:r>
      <w:r w:rsidR="00BB4ADB" w:rsidRPr="009A6E6D">
        <w:rPr>
          <w:rFonts w:ascii="Times New Roman" w:hAnsi="Times New Roman" w:cs="Times New Roman"/>
        </w:rPr>
        <w:t xml:space="preserve">further </w:t>
      </w:r>
      <w:r w:rsidR="00294A25" w:rsidRPr="009A6E6D">
        <w:rPr>
          <w:rFonts w:ascii="Times New Roman" w:hAnsi="Times New Roman" w:cs="Times New Roman"/>
        </w:rPr>
        <w:t xml:space="preserve">investigation of its content </w:t>
      </w:r>
      <w:r w:rsidR="00634ECC" w:rsidRPr="009A6E6D">
        <w:rPr>
          <w:rFonts w:ascii="Times New Roman" w:hAnsi="Times New Roman" w:cs="Times New Roman"/>
        </w:rPr>
        <w:t xml:space="preserve">suggests that </w:t>
      </w:r>
      <w:r w:rsidR="00F2567A" w:rsidRPr="009A6E6D">
        <w:rPr>
          <w:rFonts w:ascii="Times New Roman" w:hAnsi="Times New Roman" w:cs="Times New Roman"/>
        </w:rPr>
        <w:t>this</w:t>
      </w:r>
      <w:r w:rsidR="00BB4ADB" w:rsidRPr="009A6E6D">
        <w:rPr>
          <w:rFonts w:ascii="Times New Roman" w:hAnsi="Times New Roman" w:cs="Times New Roman"/>
        </w:rPr>
        <w:t xml:space="preserve"> </w:t>
      </w:r>
      <w:r w:rsidR="00F2567A" w:rsidRPr="009A6E6D">
        <w:rPr>
          <w:rFonts w:ascii="Times New Roman" w:hAnsi="Times New Roman" w:cs="Times New Roman"/>
        </w:rPr>
        <w:t>emergent</w:t>
      </w:r>
      <w:r w:rsidR="00634ECC" w:rsidRPr="009A6E6D">
        <w:rPr>
          <w:rFonts w:ascii="Times New Roman" w:hAnsi="Times New Roman" w:cs="Times New Roman"/>
        </w:rPr>
        <w:t xml:space="preserve"> hegemony may indeed have been </w:t>
      </w:r>
      <w:r w:rsidR="00D4783E" w:rsidRPr="009A6E6D">
        <w:rPr>
          <w:rFonts w:ascii="Times New Roman" w:hAnsi="Times New Roman" w:cs="Times New Roman"/>
        </w:rPr>
        <w:t>welcomed</w:t>
      </w:r>
      <w:r w:rsidR="00634ECC" w:rsidRPr="009A6E6D">
        <w:rPr>
          <w:rFonts w:ascii="Times New Roman" w:hAnsi="Times New Roman" w:cs="Times New Roman"/>
        </w:rPr>
        <w:t xml:space="preserve"> by Flodoard and </w:t>
      </w:r>
      <w:r w:rsidR="00F2567A" w:rsidRPr="009A6E6D">
        <w:rPr>
          <w:rFonts w:ascii="Times New Roman" w:hAnsi="Times New Roman" w:cs="Times New Roman"/>
        </w:rPr>
        <w:t>his superiors at</w:t>
      </w:r>
      <w:r w:rsidR="00634ECC" w:rsidRPr="009A6E6D">
        <w:rPr>
          <w:rFonts w:ascii="Times New Roman" w:hAnsi="Times New Roman" w:cs="Times New Roman"/>
        </w:rPr>
        <w:t xml:space="preserve"> Rheims.</w:t>
      </w:r>
    </w:p>
    <w:p w14:paraId="2AE447F9" w14:textId="77777777" w:rsidR="00BC0A90" w:rsidRPr="009A6E6D" w:rsidRDefault="00BC0A90" w:rsidP="00026209">
      <w:pPr>
        <w:spacing w:line="480" w:lineRule="auto"/>
        <w:jc w:val="left"/>
        <w:rPr>
          <w:rFonts w:ascii="Times New Roman" w:hAnsi="Times New Roman" w:cs="Times New Roman"/>
        </w:rPr>
      </w:pPr>
    </w:p>
    <w:p w14:paraId="12A9E317" w14:textId="77777777" w:rsidR="00BC0A90" w:rsidRPr="009A6E6D" w:rsidRDefault="00BC0A90" w:rsidP="00026209">
      <w:pPr>
        <w:spacing w:line="480" w:lineRule="auto"/>
        <w:jc w:val="left"/>
        <w:rPr>
          <w:rFonts w:ascii="Times New Roman" w:hAnsi="Times New Roman" w:cs="Times New Roman"/>
        </w:rPr>
      </w:pPr>
      <w:r w:rsidRPr="009A6E6D">
        <w:rPr>
          <w:rFonts w:ascii="Times New Roman" w:hAnsi="Times New Roman" w:cs="Times New Roman"/>
          <w:b/>
        </w:rPr>
        <w:t>Keywords</w:t>
      </w:r>
      <w:r w:rsidR="0078018C" w:rsidRPr="009A6E6D">
        <w:rPr>
          <w:rFonts w:ascii="Times New Roman" w:hAnsi="Times New Roman" w:cs="Times New Roman"/>
          <w:b/>
        </w:rPr>
        <w:t xml:space="preserve">: </w:t>
      </w:r>
      <w:r w:rsidRPr="009A6E6D">
        <w:rPr>
          <w:rFonts w:ascii="Times New Roman" w:hAnsi="Times New Roman" w:cs="Times New Roman"/>
        </w:rPr>
        <w:t xml:space="preserve">Flodoard; Otto I; </w:t>
      </w:r>
      <w:r w:rsidR="00C30D51" w:rsidRPr="009A6E6D">
        <w:rPr>
          <w:rFonts w:ascii="Times New Roman" w:hAnsi="Times New Roman" w:cs="Times New Roman"/>
        </w:rPr>
        <w:t xml:space="preserve">Conrad the Red; </w:t>
      </w:r>
      <w:r w:rsidRPr="009A6E6D">
        <w:rPr>
          <w:rFonts w:ascii="Times New Roman" w:hAnsi="Times New Roman" w:cs="Times New Roman"/>
        </w:rPr>
        <w:t>Rheims; historiography; property; hegemony</w:t>
      </w:r>
      <w:r w:rsidR="00C30D51" w:rsidRPr="009A6E6D">
        <w:rPr>
          <w:rFonts w:ascii="Times New Roman" w:hAnsi="Times New Roman" w:cs="Times New Roman"/>
        </w:rPr>
        <w:t>; rebellion</w:t>
      </w:r>
    </w:p>
    <w:p w14:paraId="1A79B5B6" w14:textId="77777777" w:rsidR="00CA7095" w:rsidRPr="009A6E6D" w:rsidRDefault="00CA7095" w:rsidP="00026209">
      <w:pPr>
        <w:spacing w:line="480" w:lineRule="auto"/>
        <w:jc w:val="left"/>
        <w:rPr>
          <w:rFonts w:ascii="Times New Roman" w:hAnsi="Times New Roman" w:cs="Times New Roman"/>
        </w:rPr>
      </w:pPr>
    </w:p>
    <w:p w14:paraId="4A3CBE1D" w14:textId="77777777" w:rsidR="001036A5" w:rsidRPr="009A6E6D" w:rsidRDefault="00AA01EA" w:rsidP="00026209">
      <w:pPr>
        <w:spacing w:line="480" w:lineRule="auto"/>
        <w:jc w:val="left"/>
        <w:rPr>
          <w:rFonts w:ascii="Times New Roman" w:hAnsi="Times New Roman" w:cs="Times New Roman"/>
          <w:b/>
        </w:rPr>
      </w:pPr>
      <w:r w:rsidRPr="009A6E6D">
        <w:rPr>
          <w:rFonts w:ascii="Times New Roman" w:hAnsi="Times New Roman" w:cs="Times New Roman"/>
          <w:b/>
        </w:rPr>
        <w:t>Introduction</w:t>
      </w:r>
    </w:p>
    <w:p w14:paraId="175644D1" w14:textId="77777777" w:rsidR="0078018C" w:rsidRPr="009A6E6D" w:rsidRDefault="002437A9" w:rsidP="00026209">
      <w:pPr>
        <w:spacing w:line="480" w:lineRule="auto"/>
        <w:jc w:val="left"/>
        <w:rPr>
          <w:rFonts w:ascii="Times New Roman" w:hAnsi="Times New Roman" w:cs="Times New Roman"/>
        </w:rPr>
      </w:pPr>
      <w:r w:rsidRPr="009A6E6D">
        <w:rPr>
          <w:rFonts w:ascii="Times New Roman" w:hAnsi="Times New Roman" w:cs="Times New Roman"/>
        </w:rPr>
        <w:t xml:space="preserve">From modest </w:t>
      </w:r>
      <w:r w:rsidR="00224DAF" w:rsidRPr="009A6E6D">
        <w:rPr>
          <w:rFonts w:ascii="Times New Roman" w:hAnsi="Times New Roman" w:cs="Times New Roman"/>
        </w:rPr>
        <w:t xml:space="preserve">origins in Saxony, </w:t>
      </w:r>
      <w:r w:rsidR="006844E0" w:rsidRPr="009A6E6D">
        <w:rPr>
          <w:rFonts w:ascii="Times New Roman" w:hAnsi="Times New Roman" w:cs="Times New Roman"/>
        </w:rPr>
        <w:t xml:space="preserve">the </w:t>
      </w:r>
      <w:r w:rsidR="00553F56" w:rsidRPr="009A6E6D">
        <w:rPr>
          <w:rFonts w:ascii="Times New Roman" w:hAnsi="Times New Roman" w:cs="Times New Roman"/>
        </w:rPr>
        <w:t>kings of the Ottonian dynasty</w:t>
      </w:r>
      <w:r w:rsidR="00224DAF" w:rsidRPr="009A6E6D">
        <w:rPr>
          <w:rFonts w:ascii="Times New Roman" w:hAnsi="Times New Roman" w:cs="Times New Roman"/>
        </w:rPr>
        <w:t xml:space="preserve"> </w:t>
      </w:r>
      <w:r w:rsidR="00553F56" w:rsidRPr="009A6E6D">
        <w:rPr>
          <w:rFonts w:ascii="Times New Roman" w:hAnsi="Times New Roman" w:cs="Times New Roman"/>
        </w:rPr>
        <w:t xml:space="preserve">(919–1024) </w:t>
      </w:r>
      <w:r w:rsidR="0090075A" w:rsidRPr="009A6E6D">
        <w:rPr>
          <w:rFonts w:ascii="Times New Roman" w:hAnsi="Times New Roman" w:cs="Times New Roman"/>
        </w:rPr>
        <w:t xml:space="preserve">swiftly </w:t>
      </w:r>
      <w:r w:rsidR="00224DAF" w:rsidRPr="009A6E6D">
        <w:rPr>
          <w:rFonts w:ascii="Times New Roman" w:hAnsi="Times New Roman" w:cs="Times New Roman"/>
        </w:rPr>
        <w:t xml:space="preserve">consolidated </w:t>
      </w:r>
      <w:r w:rsidR="000C0AD8" w:rsidRPr="009A6E6D">
        <w:rPr>
          <w:rFonts w:ascii="Times New Roman" w:hAnsi="Times New Roman" w:cs="Times New Roman"/>
        </w:rPr>
        <w:t>their rule over</w:t>
      </w:r>
      <w:r w:rsidR="00224DAF" w:rsidRPr="009A6E6D">
        <w:rPr>
          <w:rFonts w:ascii="Times New Roman" w:hAnsi="Times New Roman" w:cs="Times New Roman"/>
        </w:rPr>
        <w:t xml:space="preserve"> the warring </w:t>
      </w:r>
      <w:r w:rsidR="00553F56" w:rsidRPr="009A6E6D">
        <w:rPr>
          <w:rFonts w:ascii="Times New Roman" w:hAnsi="Times New Roman" w:cs="Times New Roman"/>
        </w:rPr>
        <w:t>post-Carolingian</w:t>
      </w:r>
      <w:r w:rsidR="00224DAF" w:rsidRPr="009A6E6D">
        <w:rPr>
          <w:rFonts w:ascii="Times New Roman" w:hAnsi="Times New Roman" w:cs="Times New Roman"/>
        </w:rPr>
        <w:t xml:space="preserve"> duchies</w:t>
      </w:r>
      <w:r w:rsidR="00294A25" w:rsidRPr="009A6E6D">
        <w:rPr>
          <w:rFonts w:ascii="Times New Roman" w:hAnsi="Times New Roman" w:cs="Times New Roman"/>
        </w:rPr>
        <w:t xml:space="preserve"> in the early tenth century</w:t>
      </w:r>
      <w:r w:rsidR="0090075A" w:rsidRPr="009A6E6D">
        <w:rPr>
          <w:rFonts w:ascii="Times New Roman" w:hAnsi="Times New Roman" w:cs="Times New Roman"/>
        </w:rPr>
        <w:t xml:space="preserve">. </w:t>
      </w:r>
      <w:r w:rsidR="0090075A" w:rsidRPr="009A6E6D">
        <w:rPr>
          <w:rFonts w:ascii="Times New Roman" w:hAnsi="Times New Roman" w:cs="Times New Roman"/>
        </w:rPr>
        <w:lastRenderedPageBreak/>
        <w:t>They</w:t>
      </w:r>
      <w:r w:rsidR="000C0AD8" w:rsidRPr="009A6E6D">
        <w:rPr>
          <w:rFonts w:ascii="Times New Roman" w:hAnsi="Times New Roman" w:cs="Times New Roman"/>
        </w:rPr>
        <w:t xml:space="preserve"> went on to </w:t>
      </w:r>
      <w:r w:rsidR="006114BB" w:rsidRPr="009A6E6D">
        <w:rPr>
          <w:rFonts w:ascii="Times New Roman" w:hAnsi="Times New Roman" w:cs="Times New Roman"/>
        </w:rPr>
        <w:t>exercise</w:t>
      </w:r>
      <w:r w:rsidR="00F70442" w:rsidRPr="009A6E6D">
        <w:rPr>
          <w:rFonts w:ascii="Times New Roman" w:hAnsi="Times New Roman" w:cs="Times New Roman"/>
        </w:rPr>
        <w:t xml:space="preserve"> </w:t>
      </w:r>
      <w:r w:rsidR="000C0AD8" w:rsidRPr="009A6E6D">
        <w:rPr>
          <w:rFonts w:ascii="Times New Roman" w:hAnsi="Times New Roman" w:cs="Times New Roman"/>
        </w:rPr>
        <w:t xml:space="preserve">a real hegemony over the neighbouring West Frankish, </w:t>
      </w:r>
      <w:r w:rsidR="00F70442" w:rsidRPr="009A6E6D">
        <w:rPr>
          <w:rFonts w:ascii="Times New Roman" w:hAnsi="Times New Roman" w:cs="Times New Roman"/>
        </w:rPr>
        <w:t>Burgundian and Italian kingdoms</w:t>
      </w:r>
      <w:r w:rsidR="006844E0" w:rsidRPr="009A6E6D">
        <w:rPr>
          <w:rFonts w:ascii="Times New Roman" w:hAnsi="Times New Roman" w:cs="Times New Roman"/>
        </w:rPr>
        <w:t xml:space="preserve"> (f</w:t>
      </w:r>
      <w:r w:rsidR="003022E8" w:rsidRPr="009A6E6D">
        <w:rPr>
          <w:rFonts w:ascii="Times New Roman" w:hAnsi="Times New Roman" w:cs="Times New Roman"/>
        </w:rPr>
        <w:t>ormally incorporating the last</w:t>
      </w:r>
      <w:r w:rsidR="00B53F01" w:rsidRPr="009A6E6D">
        <w:rPr>
          <w:rFonts w:ascii="Times New Roman" w:hAnsi="Times New Roman" w:cs="Times New Roman"/>
        </w:rPr>
        <w:t xml:space="preserve"> </w:t>
      </w:r>
      <w:r w:rsidR="00F901B6" w:rsidRPr="009A6E6D">
        <w:rPr>
          <w:rFonts w:ascii="Times New Roman" w:hAnsi="Times New Roman" w:cs="Times New Roman"/>
        </w:rPr>
        <w:t>into their own</w:t>
      </w:r>
      <w:r w:rsidR="006844E0" w:rsidRPr="009A6E6D">
        <w:rPr>
          <w:rFonts w:ascii="Times New Roman" w:hAnsi="Times New Roman" w:cs="Times New Roman"/>
        </w:rPr>
        <w:t>)</w:t>
      </w:r>
      <w:r w:rsidR="00300461" w:rsidRPr="009A6E6D">
        <w:rPr>
          <w:rFonts w:ascii="Times New Roman" w:hAnsi="Times New Roman" w:cs="Times New Roman"/>
        </w:rPr>
        <w:t xml:space="preserve"> and</w:t>
      </w:r>
      <w:r w:rsidR="000C0AD8" w:rsidRPr="009A6E6D">
        <w:rPr>
          <w:rFonts w:ascii="Times New Roman" w:hAnsi="Times New Roman" w:cs="Times New Roman"/>
        </w:rPr>
        <w:t xml:space="preserve"> </w:t>
      </w:r>
      <w:r w:rsidR="00F70442" w:rsidRPr="009A6E6D">
        <w:rPr>
          <w:rFonts w:ascii="Times New Roman" w:hAnsi="Times New Roman" w:cs="Times New Roman"/>
        </w:rPr>
        <w:t xml:space="preserve">to supervise the establishment of the Church in </w:t>
      </w:r>
      <w:r w:rsidR="006114BB" w:rsidRPr="009A6E6D">
        <w:rPr>
          <w:rFonts w:ascii="Times New Roman" w:hAnsi="Times New Roman" w:cs="Times New Roman"/>
        </w:rPr>
        <w:t xml:space="preserve">newly </w:t>
      </w:r>
      <w:r w:rsidR="00F70442" w:rsidRPr="009A6E6D">
        <w:rPr>
          <w:rFonts w:ascii="Times New Roman" w:hAnsi="Times New Roman" w:cs="Times New Roman"/>
        </w:rPr>
        <w:t>subjugated Slavic and Danish lands</w:t>
      </w:r>
      <w:r w:rsidR="006114BB" w:rsidRPr="009A6E6D">
        <w:rPr>
          <w:rFonts w:ascii="Times New Roman" w:hAnsi="Times New Roman" w:cs="Times New Roman"/>
        </w:rPr>
        <w:t>.</w:t>
      </w:r>
      <w:r w:rsidR="0078018C" w:rsidRPr="009A6E6D">
        <w:rPr>
          <w:rStyle w:val="FootnoteReference"/>
          <w:rFonts w:ascii="Times New Roman" w:hAnsi="Times New Roman" w:cs="Times New Roman"/>
        </w:rPr>
        <w:footnoteReference w:id="1"/>
      </w:r>
      <w:r w:rsidR="0078018C" w:rsidRPr="009A6E6D">
        <w:rPr>
          <w:rFonts w:ascii="Times New Roman" w:hAnsi="Times New Roman" w:cs="Times New Roman"/>
        </w:rPr>
        <w:t xml:space="preserve"> The long reign of Otto I (936–73) was a watershed in the development of this domination, his mastery of Europe exemplified by his imperial coronation in Rome in 962 (the title having been left unclaimed since 924).</w:t>
      </w:r>
      <w:r w:rsidR="0078018C" w:rsidRPr="009A6E6D">
        <w:rPr>
          <w:rStyle w:val="FootnoteReference"/>
          <w:rFonts w:ascii="Times New Roman" w:hAnsi="Times New Roman" w:cs="Times New Roman"/>
        </w:rPr>
        <w:footnoteReference w:id="2"/>
      </w:r>
      <w:r w:rsidR="0078018C" w:rsidRPr="009A6E6D">
        <w:rPr>
          <w:rFonts w:ascii="Times New Roman" w:hAnsi="Times New Roman" w:cs="Times New Roman"/>
        </w:rPr>
        <w:t xml:space="preserve"> The rapid ascent of Ottonian Germany has been attributed to numerous factors over the years, with scholars variously pointing to their unparalleled military prowess, calculated marriage alliances, effective marshalling of an ‘imperial church system’, and the institutionalisation of new ritualised bonds of ‘friendship’ (</w:t>
      </w:r>
      <w:r w:rsidR="0078018C" w:rsidRPr="009A6E6D">
        <w:rPr>
          <w:rFonts w:ascii="Times New Roman" w:hAnsi="Times New Roman" w:cs="Times New Roman"/>
          <w:i/>
        </w:rPr>
        <w:t>amicitia</w:t>
      </w:r>
      <w:r w:rsidR="0078018C" w:rsidRPr="009A6E6D">
        <w:rPr>
          <w:rFonts w:ascii="Times New Roman" w:hAnsi="Times New Roman" w:cs="Times New Roman"/>
        </w:rPr>
        <w:t>) with regional elites.</w:t>
      </w:r>
      <w:r w:rsidR="0078018C" w:rsidRPr="009A6E6D">
        <w:rPr>
          <w:rStyle w:val="FootnoteReference"/>
          <w:rFonts w:ascii="Times New Roman" w:hAnsi="Times New Roman" w:cs="Times New Roman"/>
        </w:rPr>
        <w:footnoteReference w:id="3"/>
      </w:r>
      <w:r w:rsidR="0078018C" w:rsidRPr="009A6E6D">
        <w:rPr>
          <w:rFonts w:ascii="Times New Roman" w:hAnsi="Times New Roman" w:cs="Times New Roman"/>
        </w:rPr>
        <w:t xml:space="preserve"> These policies and strategies all propelled the Ottonians’ success and helped explain how they were able to rule an apparently ‘stateless’ kingdom with relatively little administrative capacity.</w:t>
      </w:r>
      <w:r w:rsidR="0078018C" w:rsidRPr="009A6E6D">
        <w:rPr>
          <w:rStyle w:val="FootnoteReference"/>
          <w:rFonts w:ascii="Times New Roman" w:hAnsi="Times New Roman" w:cs="Times New Roman"/>
        </w:rPr>
        <w:footnoteReference w:id="4"/>
      </w:r>
      <w:r w:rsidR="0078018C" w:rsidRPr="009A6E6D">
        <w:rPr>
          <w:rFonts w:ascii="Times New Roman" w:hAnsi="Times New Roman" w:cs="Times New Roman"/>
        </w:rPr>
        <w:t xml:space="preserve"> The regime’s success, moreover, was celebrated by court writers such as Liudprand of Cremona and Widukind of Corvey, who sought to further justify </w:t>
      </w:r>
      <w:r w:rsidR="0078018C" w:rsidRPr="009A6E6D">
        <w:rPr>
          <w:rFonts w:ascii="Times New Roman" w:hAnsi="Times New Roman" w:cs="Times New Roman"/>
        </w:rPr>
        <w:lastRenderedPageBreak/>
        <w:t>Ottonian rule in ideologically-charged narrative histories.</w:t>
      </w:r>
      <w:r w:rsidR="0078018C" w:rsidRPr="009A6E6D">
        <w:rPr>
          <w:rStyle w:val="FootnoteReference"/>
          <w:rFonts w:ascii="Times New Roman" w:hAnsi="Times New Roman" w:cs="Times New Roman"/>
        </w:rPr>
        <w:footnoteReference w:id="5"/>
      </w:r>
      <w:r w:rsidR="0078018C" w:rsidRPr="009A6E6D">
        <w:rPr>
          <w:rFonts w:ascii="Times New Roman" w:hAnsi="Times New Roman" w:cs="Times New Roman"/>
        </w:rPr>
        <w:t xml:space="preserve"> Historians have thus tended to focus on the Ottonians’ obvious political and military superiority. Much less, however, has been said about responses to Ottonian rule, or what we might consider the dynasty’s ‘soft power’: was their overlordship always forcibly imposed and grudgingly endured, or could it potentially confer benefits which might render it more palatable to new subjects?</w:t>
      </w:r>
    </w:p>
    <w:p w14:paraId="639AB714" w14:textId="77777777" w:rsidR="0078018C" w:rsidRPr="009A6E6D" w:rsidRDefault="0078018C" w:rsidP="00026209">
      <w:pPr>
        <w:spacing w:line="480" w:lineRule="auto"/>
        <w:ind w:firstLine="720"/>
        <w:jc w:val="left"/>
        <w:rPr>
          <w:rFonts w:ascii="Times New Roman" w:hAnsi="Times New Roman" w:cs="Times New Roman"/>
        </w:rPr>
      </w:pPr>
      <w:r w:rsidRPr="009A6E6D">
        <w:rPr>
          <w:rFonts w:ascii="Times New Roman" w:hAnsi="Times New Roman" w:cs="Times New Roman"/>
        </w:rPr>
        <w:t xml:space="preserve">This study considers the notion of Ottonian hegemony from a West Frankish perspective, namely that of the powerful church of Rheims. West Francia provides an especially useful case for examining the question of dynasty-building, for it was still ruled intermittently by kings from the Carolingian family, who had controlled an empire of their own until 888. The western kingdom was subject to Otto’s influence for virtually the entirety of his reign. Otto repeatedly intervened in West Frankish affairs in the 940s and 950s. In particular, he oversaw the resolution of a long-running struggle for control of the archbishopric of Rheims. In the wake of this settlement, the Rheims canon Flodoard (893/4–966) composed his </w:t>
      </w:r>
      <w:r w:rsidRPr="009A6E6D">
        <w:rPr>
          <w:rFonts w:ascii="Times New Roman" w:hAnsi="Times New Roman" w:cs="Times New Roman"/>
          <w:i/>
        </w:rPr>
        <w:t>Historia Remensis ecclesiae</w:t>
      </w:r>
      <w:r w:rsidRPr="009A6E6D">
        <w:rPr>
          <w:rFonts w:ascii="Times New Roman" w:hAnsi="Times New Roman" w:cs="Times New Roman"/>
        </w:rPr>
        <w:t>, one of the great narratives of the tenth century.</w:t>
      </w:r>
      <w:r w:rsidRPr="009A6E6D">
        <w:rPr>
          <w:rStyle w:val="FootnoteReference"/>
          <w:rFonts w:ascii="Times New Roman" w:hAnsi="Times New Roman" w:cs="Times New Roman"/>
        </w:rPr>
        <w:footnoteReference w:id="6"/>
      </w:r>
      <w:r w:rsidRPr="009A6E6D">
        <w:rPr>
          <w:rFonts w:ascii="Times New Roman" w:hAnsi="Times New Roman" w:cs="Times New Roman"/>
        </w:rPr>
        <w:t xml:space="preserve"> This work is a substantial institutional history, recounting Rheims’ illustrious past from its Roman origins up to Flodoard’s own day through the lives of the church’s successive bishops and archbishops. It has been considered an exemplar of the </w:t>
      </w:r>
      <w:r w:rsidRPr="009A6E6D">
        <w:rPr>
          <w:rFonts w:ascii="Times New Roman" w:hAnsi="Times New Roman" w:cs="Times New Roman"/>
          <w:i/>
        </w:rPr>
        <w:t>gesta</w:t>
      </w:r>
      <w:r w:rsidRPr="009A6E6D">
        <w:rPr>
          <w:rFonts w:ascii="Times New Roman" w:hAnsi="Times New Roman" w:cs="Times New Roman"/>
        </w:rPr>
        <w:t xml:space="preserve"> historiographical form.</w:t>
      </w:r>
      <w:r w:rsidRPr="009A6E6D">
        <w:rPr>
          <w:rStyle w:val="FootnoteReference"/>
          <w:rFonts w:ascii="Times New Roman" w:hAnsi="Times New Roman" w:cs="Times New Roman"/>
        </w:rPr>
        <w:footnoteReference w:id="7"/>
      </w:r>
      <w:r w:rsidRPr="009A6E6D">
        <w:rPr>
          <w:rFonts w:ascii="Times New Roman" w:hAnsi="Times New Roman" w:cs="Times New Roman"/>
        </w:rPr>
        <w:t xml:space="preserve"> Because of its predominantly local orientation, however, the </w:t>
      </w:r>
      <w:r w:rsidRPr="009A6E6D">
        <w:rPr>
          <w:rFonts w:ascii="Times New Roman" w:hAnsi="Times New Roman" w:cs="Times New Roman"/>
          <w:i/>
        </w:rPr>
        <w:t xml:space="preserve">Historia </w:t>
      </w:r>
      <w:r w:rsidRPr="009A6E6D">
        <w:rPr>
          <w:rFonts w:ascii="Times New Roman" w:hAnsi="Times New Roman" w:cs="Times New Roman"/>
        </w:rPr>
        <w:t xml:space="preserve">has seldom been examined as evidence for contemporary reactions to Ottonian primacy. This article argues </w:t>
      </w:r>
      <w:r w:rsidRPr="009A6E6D">
        <w:rPr>
          <w:rFonts w:ascii="Times New Roman" w:hAnsi="Times New Roman" w:cs="Times New Roman"/>
        </w:rPr>
        <w:lastRenderedPageBreak/>
        <w:t xml:space="preserve">that Flodoard – who had several links with Otto and his court – offers an important and underappreciated angle on the growth of Ottonian power. Specifically, </w:t>
      </w:r>
      <w:r w:rsidR="003022E8" w:rsidRPr="009A6E6D">
        <w:rPr>
          <w:rFonts w:ascii="Times New Roman" w:hAnsi="Times New Roman" w:cs="Times New Roman"/>
        </w:rPr>
        <w:t>it</w:t>
      </w:r>
      <w:r w:rsidRPr="009A6E6D">
        <w:rPr>
          <w:rFonts w:ascii="Times New Roman" w:hAnsi="Times New Roman" w:cs="Times New Roman"/>
        </w:rPr>
        <w:t xml:space="preserve"> shed</w:t>
      </w:r>
      <w:r w:rsidR="003022E8" w:rsidRPr="009A6E6D">
        <w:rPr>
          <w:rFonts w:ascii="Times New Roman" w:hAnsi="Times New Roman" w:cs="Times New Roman"/>
        </w:rPr>
        <w:t>s</w:t>
      </w:r>
      <w:r w:rsidRPr="009A6E6D">
        <w:rPr>
          <w:rFonts w:ascii="Times New Roman" w:hAnsi="Times New Roman" w:cs="Times New Roman"/>
        </w:rPr>
        <w:t xml:space="preserve"> light on Flodoard’s attitude by examining his oddly laconic account of a property dispute between the church of Rheims and one of Otto’s most powerful magnates, Conrad the Red, duke of Lotharingia. Flodoard, as he tells us in the </w:t>
      </w:r>
      <w:r w:rsidRPr="009A6E6D">
        <w:rPr>
          <w:rFonts w:ascii="Times New Roman" w:hAnsi="Times New Roman" w:cs="Times New Roman"/>
          <w:i/>
        </w:rPr>
        <w:t>Historia</w:t>
      </w:r>
      <w:r w:rsidRPr="009A6E6D">
        <w:rPr>
          <w:rFonts w:ascii="Times New Roman" w:hAnsi="Times New Roman" w:cs="Times New Roman"/>
        </w:rPr>
        <w:t xml:space="preserve">, was one of Rheims’ intercessors in a hearing of this dispute by Otto in Aachen. The disagreement concerned the monastery of Kusel (situated in Otto’s kingdom, roughly halfway between Trier and Worms) and its extensive lands just to the south in and around the Vosges massif. Otto refused to endorse Rheims’ claims. However, a year later, in 952, the king issued a diploma confirming the rights of </w:t>
      </w:r>
      <w:r w:rsidR="003022E8" w:rsidRPr="009A6E6D">
        <w:rPr>
          <w:rFonts w:ascii="Times New Roman" w:hAnsi="Times New Roman" w:cs="Times New Roman"/>
        </w:rPr>
        <w:t>the Rheims monastery of Saint-Ré</w:t>
      </w:r>
      <w:r w:rsidRPr="009A6E6D">
        <w:rPr>
          <w:rFonts w:ascii="Times New Roman" w:hAnsi="Times New Roman" w:cs="Times New Roman"/>
        </w:rPr>
        <w:t>mi over the contested lands. What prompted this change of heart?</w:t>
      </w:r>
    </w:p>
    <w:p w14:paraId="416E5A19" w14:textId="77777777" w:rsidR="0078018C" w:rsidRPr="009A6E6D" w:rsidRDefault="0078018C" w:rsidP="00026209">
      <w:pPr>
        <w:spacing w:line="480" w:lineRule="auto"/>
        <w:jc w:val="left"/>
        <w:rPr>
          <w:rFonts w:ascii="Times New Roman" w:eastAsia="Times New Roman" w:hAnsi="Times New Roman" w:cs="Times New Roman"/>
          <w:bCs/>
        </w:rPr>
      </w:pPr>
      <w:r w:rsidRPr="009A6E6D">
        <w:rPr>
          <w:rFonts w:ascii="Times New Roman" w:hAnsi="Times New Roman" w:cs="Times New Roman"/>
        </w:rPr>
        <w:tab/>
        <w:t xml:space="preserve">Earlier in 952, during Easter, Conrad the Red had visited Otto’s court at Magdeburg. </w:t>
      </w:r>
      <w:r w:rsidRPr="009A6E6D">
        <w:rPr>
          <w:rFonts w:ascii="Times New Roman" w:eastAsia="Times New Roman" w:hAnsi="Times New Roman" w:cs="Times New Roman"/>
          <w:bCs/>
        </w:rPr>
        <w:t>As part of Otto’s attempts to master Italy, Conrad had been tasked with bringing the Italian ruler Berengar II to heel. Conrad struck some kind of deal with Berengar (probably one which would allow him to remain king), and the latter agreed to accompany the former to Otto’s court. One of our two main sources for the meeting says that Otto made Berengar wait three days before granting him an audience, thus greatly offending Conrad. The other says that Otto simply rejected the agreement Conrad had made with Berengar. Both agree, however, on the outcome: Conrad was deeply humiliated by the king’s treatment of him, and the seeds of rebellion had been sown.</w:t>
      </w:r>
      <w:r w:rsidRPr="009A6E6D">
        <w:rPr>
          <w:rStyle w:val="FootnoteReference"/>
          <w:rFonts w:ascii="Times New Roman" w:eastAsia="Times New Roman" w:hAnsi="Times New Roman" w:cs="Times New Roman"/>
          <w:bCs/>
        </w:rPr>
        <w:footnoteReference w:id="8"/>
      </w:r>
      <w:r w:rsidRPr="009A6E6D">
        <w:rPr>
          <w:rFonts w:ascii="Times New Roman" w:eastAsia="Times New Roman" w:hAnsi="Times New Roman" w:cs="Times New Roman"/>
          <w:bCs/>
        </w:rPr>
        <w:t xml:space="preserve"> Within a year, Conrad was in open revolt against Otto.</w:t>
      </w:r>
    </w:p>
    <w:p w14:paraId="41835722" w14:textId="77777777" w:rsidR="0078018C" w:rsidRPr="009A6E6D" w:rsidRDefault="0078018C" w:rsidP="00026209">
      <w:pPr>
        <w:spacing w:line="480" w:lineRule="auto"/>
        <w:jc w:val="left"/>
        <w:rPr>
          <w:rFonts w:ascii="Times New Roman" w:hAnsi="Times New Roman" w:cs="Times New Roman"/>
        </w:rPr>
      </w:pPr>
      <w:r w:rsidRPr="009A6E6D">
        <w:rPr>
          <w:rFonts w:ascii="Times New Roman" w:hAnsi="Times New Roman" w:cs="Times New Roman"/>
        </w:rPr>
        <w:tab/>
        <w:t xml:space="preserve">In his </w:t>
      </w:r>
      <w:r w:rsidRPr="009A6E6D">
        <w:rPr>
          <w:rFonts w:ascii="Times New Roman" w:hAnsi="Times New Roman" w:cs="Times New Roman"/>
          <w:i/>
        </w:rPr>
        <w:t>Historia</w:t>
      </w:r>
      <w:r w:rsidRPr="009A6E6D">
        <w:rPr>
          <w:rFonts w:ascii="Times New Roman" w:hAnsi="Times New Roman" w:cs="Times New Roman"/>
        </w:rPr>
        <w:t xml:space="preserve">, Flodoard indirectly reveals that Kusel was part of Conrad’s familial patrimony, and this article suggests that Otto’s award of the land to Rheims amounted to a confiscation made in connection with Conrad’s fall from grace earlier </w:t>
      </w:r>
      <w:r w:rsidR="00B61D4F" w:rsidRPr="009A6E6D">
        <w:rPr>
          <w:rFonts w:ascii="Times New Roman" w:hAnsi="Times New Roman" w:cs="Times New Roman"/>
        </w:rPr>
        <w:t xml:space="preserve">in 952. This further </w:t>
      </w:r>
      <w:r w:rsidR="00B61D4F" w:rsidRPr="009A6E6D">
        <w:rPr>
          <w:rFonts w:ascii="Times New Roman" w:hAnsi="Times New Roman" w:cs="Times New Roman"/>
        </w:rPr>
        <w:lastRenderedPageBreak/>
        <w:t xml:space="preserve">dishonour </w:t>
      </w:r>
      <w:r w:rsidRPr="009A6E6D">
        <w:rPr>
          <w:rFonts w:ascii="Times New Roman" w:hAnsi="Times New Roman" w:cs="Times New Roman"/>
        </w:rPr>
        <w:t xml:space="preserve">was </w:t>
      </w:r>
      <w:r w:rsidR="00B61D4F" w:rsidRPr="009A6E6D">
        <w:rPr>
          <w:rFonts w:ascii="Times New Roman" w:hAnsi="Times New Roman" w:cs="Times New Roman"/>
        </w:rPr>
        <w:t xml:space="preserve">to be </w:t>
      </w:r>
      <w:r w:rsidRPr="009A6E6D">
        <w:rPr>
          <w:rFonts w:ascii="Times New Roman" w:hAnsi="Times New Roman" w:cs="Times New Roman"/>
        </w:rPr>
        <w:t xml:space="preserve">one of the factors which drove Conrad into rebellion in 953. The Kusel episode thus demonstrates one of the means by which Otto sought to control his magnates, as well as the potentially dire consequences of such actions. The affair also tells us something about contemporary responses to the rise of the Ottonians, for Flodoard completed his </w:t>
      </w:r>
      <w:r w:rsidRPr="009A6E6D">
        <w:rPr>
          <w:rFonts w:ascii="Times New Roman" w:hAnsi="Times New Roman" w:cs="Times New Roman"/>
          <w:i/>
        </w:rPr>
        <w:t xml:space="preserve">Historia </w:t>
      </w:r>
      <w:r w:rsidRPr="009A6E6D">
        <w:rPr>
          <w:rFonts w:ascii="Times New Roman" w:hAnsi="Times New Roman" w:cs="Times New Roman"/>
        </w:rPr>
        <w:t xml:space="preserve">in 952 – that is, in the midst of the escalating crisis between Conrad and Otto. Upon close inspection, we can see that Flodoard tells us a great deal about Kusel and the disputed territory. In fact, he allows us to trace the history of the monastery’s association with his church all the way back to the time of Rheims’ patron saint, Bishop Remigius (d. 533). In the ninth and tenth centuries, Rémois writers habitually invoked St Remigius as the guarantor of their church’s property rights. But Flodoard’s puzzling silence on several key aspects of the dispute reveals much more about his intentions in composing the </w:t>
      </w:r>
      <w:r w:rsidRPr="009A6E6D">
        <w:rPr>
          <w:rFonts w:ascii="Times New Roman" w:hAnsi="Times New Roman" w:cs="Times New Roman"/>
          <w:i/>
        </w:rPr>
        <w:t>Historia</w:t>
      </w:r>
      <w:r w:rsidRPr="009A6E6D">
        <w:rPr>
          <w:rFonts w:ascii="Times New Roman" w:hAnsi="Times New Roman" w:cs="Times New Roman"/>
        </w:rPr>
        <w:t xml:space="preserve">. By examining Flodoard’s own Ottonian connections and several neglected features of his work, the </w:t>
      </w:r>
      <w:r w:rsidRPr="009A6E6D">
        <w:rPr>
          <w:rFonts w:ascii="Times New Roman" w:hAnsi="Times New Roman" w:cs="Times New Roman"/>
          <w:i/>
        </w:rPr>
        <w:t xml:space="preserve">Historia </w:t>
      </w:r>
      <w:r w:rsidR="00B61D4F" w:rsidRPr="009A6E6D">
        <w:rPr>
          <w:rFonts w:ascii="Times New Roman" w:hAnsi="Times New Roman" w:cs="Times New Roman"/>
        </w:rPr>
        <w:t>can be seen</w:t>
      </w:r>
      <w:r w:rsidRPr="009A6E6D">
        <w:rPr>
          <w:rFonts w:ascii="Times New Roman" w:hAnsi="Times New Roman" w:cs="Times New Roman"/>
        </w:rPr>
        <w:t xml:space="preserve"> not simply </w:t>
      </w:r>
      <w:r w:rsidR="00B61D4F" w:rsidRPr="009A6E6D">
        <w:rPr>
          <w:rFonts w:ascii="Times New Roman" w:hAnsi="Times New Roman" w:cs="Times New Roman"/>
        </w:rPr>
        <w:t>as</w:t>
      </w:r>
      <w:r w:rsidR="001E3556" w:rsidRPr="009A6E6D">
        <w:rPr>
          <w:rFonts w:ascii="Times New Roman" w:hAnsi="Times New Roman" w:cs="Times New Roman"/>
        </w:rPr>
        <w:t xml:space="preserve"> </w:t>
      </w:r>
      <w:r w:rsidRPr="009A6E6D">
        <w:rPr>
          <w:rFonts w:ascii="Times New Roman" w:hAnsi="Times New Roman" w:cs="Times New Roman"/>
        </w:rPr>
        <w:t xml:space="preserve">a ‘local’ text, and that Flodoard’s writing reflected Rheims’ deep entanglement in the new Ottonian hegemony by 950. This </w:t>
      </w:r>
      <w:r w:rsidR="00B61D4F" w:rsidRPr="009A6E6D">
        <w:rPr>
          <w:rFonts w:ascii="Times New Roman" w:hAnsi="Times New Roman" w:cs="Times New Roman"/>
        </w:rPr>
        <w:t>is evident</w:t>
      </w:r>
      <w:r w:rsidRPr="009A6E6D">
        <w:rPr>
          <w:rFonts w:ascii="Times New Roman" w:hAnsi="Times New Roman" w:cs="Times New Roman"/>
        </w:rPr>
        <w:t xml:space="preserve"> not only in the fact that the church’s property lay at the centre of an Ottonian political contest, but also in Flodoard’s invocation of St Remigius and a mythical pan-Frankish past as the historical horizon for his church’s property claims. For Rheims, the Ottonians offered practical protection of ecclesiastical property, as well as the prospect of a restoration of the diocese to a pre</w:t>
      </w:r>
      <w:r w:rsidR="00B61D4F" w:rsidRPr="009A6E6D">
        <w:rPr>
          <w:rFonts w:ascii="Times New Roman" w:hAnsi="Times New Roman" w:cs="Times New Roman"/>
        </w:rPr>
        <w:t>-</w:t>
      </w:r>
      <w:r w:rsidRPr="009A6E6D">
        <w:rPr>
          <w:rFonts w:ascii="Times New Roman" w:hAnsi="Times New Roman" w:cs="Times New Roman"/>
        </w:rPr>
        <w:t>eminent position in the Frankish world, both of which were keenly sought in the wake of the damaging archiepiscopal controversy that engulfed the church between 925 and 948. Flodoard thus may be read as an Ottonian ‘court historian’ by proxy, for he increasingly came to anticipate (and perhaps even hope for) Otto’s hegemonial position. The Kusel episode, properly contextualised, reveals something of why elites and institutions in the new Ottonian sphere of influence might actively seek to align themselves with the new dynasty.</w:t>
      </w:r>
    </w:p>
    <w:p w14:paraId="66B29C53" w14:textId="77777777" w:rsidR="0078018C" w:rsidRPr="009A6E6D" w:rsidRDefault="00B61D4F" w:rsidP="00026209">
      <w:pPr>
        <w:spacing w:line="480" w:lineRule="auto"/>
        <w:ind w:firstLine="720"/>
        <w:jc w:val="left"/>
        <w:rPr>
          <w:rFonts w:ascii="Times New Roman" w:hAnsi="Times New Roman" w:cs="Times New Roman"/>
        </w:rPr>
      </w:pPr>
      <w:r w:rsidRPr="009A6E6D">
        <w:rPr>
          <w:rFonts w:ascii="Times New Roman" w:hAnsi="Times New Roman" w:cs="Times New Roman"/>
        </w:rPr>
        <w:lastRenderedPageBreak/>
        <w:t>The article</w:t>
      </w:r>
      <w:r w:rsidR="0078018C" w:rsidRPr="009A6E6D">
        <w:rPr>
          <w:rFonts w:ascii="Times New Roman" w:hAnsi="Times New Roman" w:cs="Times New Roman"/>
        </w:rPr>
        <w:t xml:space="preserve"> begin</w:t>
      </w:r>
      <w:r w:rsidRPr="009A6E6D">
        <w:rPr>
          <w:rFonts w:ascii="Times New Roman" w:hAnsi="Times New Roman" w:cs="Times New Roman"/>
        </w:rPr>
        <w:t>s</w:t>
      </w:r>
      <w:r w:rsidR="0078018C" w:rsidRPr="009A6E6D">
        <w:rPr>
          <w:rFonts w:ascii="Times New Roman" w:hAnsi="Times New Roman" w:cs="Times New Roman"/>
        </w:rPr>
        <w:t xml:space="preserve"> by outlining the extent of Otto’s involvement in the West Frankish kingdom and Flodoard’s l</w:t>
      </w:r>
      <w:r w:rsidRPr="009A6E6D">
        <w:rPr>
          <w:rFonts w:ascii="Times New Roman" w:hAnsi="Times New Roman" w:cs="Times New Roman"/>
        </w:rPr>
        <w:t>inks with the Ottonian court. It</w:t>
      </w:r>
      <w:r w:rsidR="0078018C" w:rsidRPr="009A6E6D">
        <w:rPr>
          <w:rFonts w:ascii="Times New Roman" w:hAnsi="Times New Roman" w:cs="Times New Roman"/>
        </w:rPr>
        <w:t xml:space="preserve"> then turns to Kusel itself, examining what we know about the dispute and what Flodoard tells us about the land more generally in the </w:t>
      </w:r>
      <w:r w:rsidR="0078018C" w:rsidRPr="009A6E6D">
        <w:rPr>
          <w:rFonts w:ascii="Times New Roman" w:hAnsi="Times New Roman" w:cs="Times New Roman"/>
          <w:i/>
        </w:rPr>
        <w:t>Historia</w:t>
      </w:r>
      <w:r w:rsidRPr="009A6E6D">
        <w:rPr>
          <w:rFonts w:ascii="Times New Roman" w:hAnsi="Times New Roman" w:cs="Times New Roman"/>
        </w:rPr>
        <w:t>. The paper</w:t>
      </w:r>
      <w:r w:rsidR="0078018C" w:rsidRPr="009A6E6D">
        <w:rPr>
          <w:rFonts w:ascii="Times New Roman" w:hAnsi="Times New Roman" w:cs="Times New Roman"/>
        </w:rPr>
        <w:t xml:space="preserve"> then investigate</w:t>
      </w:r>
      <w:r w:rsidRPr="009A6E6D">
        <w:rPr>
          <w:rFonts w:ascii="Times New Roman" w:hAnsi="Times New Roman" w:cs="Times New Roman"/>
        </w:rPr>
        <w:t>s</w:t>
      </w:r>
      <w:r w:rsidR="0078018C" w:rsidRPr="009A6E6D">
        <w:rPr>
          <w:rFonts w:ascii="Times New Roman" w:hAnsi="Times New Roman" w:cs="Times New Roman"/>
        </w:rPr>
        <w:t xml:space="preserve"> the circumstances of Conrad the Red’s disgrace in more detail in order to resolve some of the puzzles presented by the Kusel affair. The study concludes by reconsidering Flodoard’s intentions in composing the </w:t>
      </w:r>
      <w:r w:rsidR="0078018C" w:rsidRPr="009A6E6D">
        <w:rPr>
          <w:rFonts w:ascii="Times New Roman" w:hAnsi="Times New Roman" w:cs="Times New Roman"/>
          <w:i/>
        </w:rPr>
        <w:t xml:space="preserve">Historia </w:t>
      </w:r>
      <w:r w:rsidR="0078018C" w:rsidRPr="009A6E6D">
        <w:rPr>
          <w:rFonts w:ascii="Times New Roman" w:hAnsi="Times New Roman" w:cs="Times New Roman"/>
        </w:rPr>
        <w:t>and assessing the church of Rheims’ position vis-à-vis Ottonian domination in the years around 950.</w:t>
      </w:r>
    </w:p>
    <w:p w14:paraId="6D240859" w14:textId="77777777" w:rsidR="0078018C" w:rsidRPr="009A6E6D" w:rsidRDefault="0078018C" w:rsidP="00026209">
      <w:pPr>
        <w:spacing w:line="480" w:lineRule="auto"/>
        <w:jc w:val="left"/>
        <w:rPr>
          <w:rFonts w:ascii="Times New Roman" w:hAnsi="Times New Roman" w:cs="Times New Roman"/>
        </w:rPr>
      </w:pPr>
    </w:p>
    <w:p w14:paraId="1A612343" w14:textId="77777777" w:rsidR="0078018C" w:rsidRPr="009A6E6D" w:rsidRDefault="0078018C" w:rsidP="00026209">
      <w:pPr>
        <w:spacing w:line="480" w:lineRule="auto"/>
        <w:jc w:val="left"/>
        <w:rPr>
          <w:rFonts w:ascii="Times New Roman" w:hAnsi="Times New Roman" w:cs="Times New Roman"/>
          <w:b/>
        </w:rPr>
      </w:pPr>
      <w:r w:rsidRPr="009A6E6D">
        <w:rPr>
          <w:rFonts w:ascii="Times New Roman" w:hAnsi="Times New Roman" w:cs="Times New Roman"/>
          <w:b/>
        </w:rPr>
        <w:t>Otto and the West Frankish kingdom</w:t>
      </w:r>
    </w:p>
    <w:p w14:paraId="1B928E98" w14:textId="77777777" w:rsidR="0078018C" w:rsidRPr="009A6E6D" w:rsidRDefault="0078018C" w:rsidP="00026209">
      <w:pPr>
        <w:spacing w:line="480" w:lineRule="auto"/>
        <w:jc w:val="left"/>
        <w:rPr>
          <w:rFonts w:ascii="Times New Roman" w:hAnsi="Times New Roman" w:cs="Times New Roman"/>
        </w:rPr>
      </w:pPr>
      <w:r w:rsidRPr="009A6E6D">
        <w:rPr>
          <w:rFonts w:ascii="Times New Roman" w:hAnsi="Times New Roman" w:cs="Times New Roman"/>
        </w:rPr>
        <w:t>Otto’s forays into West Frankish politics stem largely from the struggle between the western and eastern kingdoms for control of the duchy (and former kingdom) of Lotharingia, a region of great political, economic and cultural significance comprising the lands between the Meuse and the Rhine.</w:t>
      </w:r>
      <w:r w:rsidRPr="009A6E6D">
        <w:rPr>
          <w:rFonts w:ascii="Times New Roman" w:hAnsi="Times New Roman" w:cs="Times New Roman"/>
          <w:shd w:val="clear" w:color="auto" w:fill="FFFFFF"/>
        </w:rPr>
        <w:t xml:space="preserve"> Mastery of Lotharingia was a pivotal issue in post-Carolingian dynastic politics.</w:t>
      </w:r>
      <w:r w:rsidRPr="009A6E6D">
        <w:rPr>
          <w:rStyle w:val="FootnoteReference"/>
          <w:rFonts w:ascii="Times New Roman" w:hAnsi="Times New Roman" w:cs="Times New Roman"/>
          <w:shd w:val="clear" w:color="auto" w:fill="FFFFFF"/>
        </w:rPr>
        <w:footnoteReference w:id="9"/>
      </w:r>
      <w:r w:rsidRPr="009A6E6D">
        <w:rPr>
          <w:rFonts w:ascii="Times New Roman" w:hAnsi="Times New Roman" w:cs="Times New Roman"/>
          <w:shd w:val="clear" w:color="auto" w:fill="FFFFFF"/>
        </w:rPr>
        <w:t xml:space="preserve"> Following the disintegration of Charles the Fat’s empire in 888, Lotharingia remained under eastern control until 911, when the region’s magnates committed themselves to the West Frankish king Charles the Simple. However, in 925, the Lotharingians switched their allegiance back to the eastern ruler Henry (Otto’s father). Shortly after Otto succeeded to the throne in 936, the Lotharingians rebelled. Louis IV, the son of Charles the Simple who also became king in 936, launched his own invasion, sensing an opportunity to expand his kingdom and reclaim the territory once controlled by his father. Otto overcame the rebels and Louis was repulsed, although he did manage to gain the hand of Otto’s sister Gerberga in marriage. Louis continued to harbour Lotharingian designs – as demonstrated by pointedly </w:t>
      </w:r>
      <w:r w:rsidRPr="009A6E6D">
        <w:rPr>
          <w:rFonts w:ascii="Times New Roman" w:hAnsi="Times New Roman" w:cs="Times New Roman"/>
          <w:shd w:val="clear" w:color="auto" w:fill="FFFFFF"/>
        </w:rPr>
        <w:lastRenderedPageBreak/>
        <w:t>naming his and Gerberga’s son Lothar in 941 – but Otto’s suppression of the revolt confirmed Saxon dominance of the region and signalled the beginning of his ascendancy.</w:t>
      </w:r>
    </w:p>
    <w:p w14:paraId="60751B1C" w14:textId="77777777" w:rsidR="0078018C" w:rsidRPr="009A6E6D" w:rsidRDefault="0078018C" w:rsidP="00026209">
      <w:pPr>
        <w:spacing w:line="480" w:lineRule="auto"/>
        <w:jc w:val="left"/>
        <w:rPr>
          <w:rFonts w:ascii="Times New Roman" w:hAnsi="Times New Roman" w:cs="Times New Roman"/>
          <w:shd w:val="clear" w:color="auto" w:fill="FFFFFF"/>
        </w:rPr>
      </w:pPr>
      <w:r w:rsidRPr="009A6E6D">
        <w:rPr>
          <w:rFonts w:ascii="Times New Roman" w:hAnsi="Times New Roman" w:cs="Times New Roman"/>
          <w:shd w:val="clear" w:color="auto" w:fill="FFFFFF"/>
        </w:rPr>
        <w:tab/>
        <w:t xml:space="preserve">The marriage in 938 of another of Otto’s sisters to Hugh the Great, </w:t>
      </w:r>
      <w:r w:rsidRPr="009A6E6D">
        <w:rPr>
          <w:rFonts w:ascii="Times New Roman" w:hAnsi="Times New Roman" w:cs="Times New Roman"/>
          <w:i/>
          <w:shd w:val="clear" w:color="auto" w:fill="FFFFFF"/>
        </w:rPr>
        <w:t>dux Francorum</w:t>
      </w:r>
      <w:r w:rsidRPr="009A6E6D">
        <w:rPr>
          <w:rFonts w:ascii="Times New Roman" w:hAnsi="Times New Roman" w:cs="Times New Roman"/>
          <w:shd w:val="clear" w:color="auto" w:fill="FFFFFF"/>
        </w:rPr>
        <w:t xml:space="preserve"> and count of Paris and Tours, meant that the king was brother-in-law both to the West Frankish monarch and to the most powerful West Frankish magnate. Louis and Hugh had history. Louis, a Carolingian, had been brought over to become king by Hugh from England, where he had been residing in exile since the deposition of his father, Charles, in 923. Hugh’s own father, Robert of Neustria, played a major role in that deposition, having been elevated to the throne in 922 in a widespread rebellion against Charles. Robert, however, died when the two met in battle in 923.</w:t>
      </w:r>
      <w:r w:rsidRPr="009A6E6D">
        <w:rPr>
          <w:rStyle w:val="FootnoteReference"/>
          <w:rFonts w:ascii="Times New Roman" w:hAnsi="Times New Roman" w:cs="Times New Roman"/>
          <w:shd w:val="clear" w:color="auto" w:fill="FFFFFF"/>
        </w:rPr>
        <w:footnoteReference w:id="10"/>
      </w:r>
      <w:r w:rsidRPr="009A6E6D">
        <w:rPr>
          <w:rFonts w:ascii="Times New Roman" w:hAnsi="Times New Roman" w:cs="Times New Roman"/>
          <w:shd w:val="clear" w:color="auto" w:fill="FFFFFF"/>
        </w:rPr>
        <w:t xml:space="preserve"> Louis endured a torrid time in the early 940s, during which his effective authority was severely curtailed by Hugh and other magnates who were backed by Otto in the wake of Louis’ abortive Lotharingian campaign.</w:t>
      </w:r>
      <w:r w:rsidRPr="009A6E6D">
        <w:rPr>
          <w:rStyle w:val="FootnoteReference"/>
          <w:rFonts w:ascii="Times New Roman" w:hAnsi="Times New Roman" w:cs="Times New Roman"/>
          <w:shd w:val="clear" w:color="auto" w:fill="FFFFFF"/>
        </w:rPr>
        <w:footnoteReference w:id="11"/>
      </w:r>
      <w:r w:rsidRPr="009A6E6D">
        <w:rPr>
          <w:rFonts w:ascii="Times New Roman" w:hAnsi="Times New Roman" w:cs="Times New Roman"/>
          <w:shd w:val="clear" w:color="auto" w:fill="FFFFFF"/>
        </w:rPr>
        <w:t xml:space="preserve"> As Louis’ prospects of regaining Lotharingia dwindled, Otto was increasingly able to act as mediator between his two brothers-in-law. In 945, Hugh took Louis prisoner – probably seeking to depose him – but was eventually forced to release the king after Gerberga pleaded for assistance from her brother. With Otto’s support, Louis was able to assert himself, taking control of the vital political centre of Rheims in 946, where he restored his chancellor Artold to the archiepiscopal seat.</w:t>
      </w:r>
    </w:p>
    <w:p w14:paraId="079DDC5D" w14:textId="77777777" w:rsidR="0078018C" w:rsidRPr="009A6E6D" w:rsidRDefault="0078018C" w:rsidP="00026209">
      <w:pPr>
        <w:spacing w:line="480" w:lineRule="auto"/>
        <w:jc w:val="left"/>
        <w:rPr>
          <w:rFonts w:ascii="Times New Roman" w:hAnsi="Times New Roman" w:cs="Times New Roman"/>
        </w:rPr>
      </w:pPr>
      <w:r w:rsidRPr="009A6E6D">
        <w:rPr>
          <w:rFonts w:ascii="Times New Roman" w:hAnsi="Times New Roman" w:cs="Times New Roman"/>
          <w:shd w:val="clear" w:color="auto" w:fill="FFFFFF"/>
        </w:rPr>
        <w:tab/>
        <w:t>The see of Rheims was the subject of a simultaneous contest in which Artold and a rival bishop, Hugh of Vermandois (Hugh the Great’s nephew), were vying for control of the episcopal seat. In 925, Count Heribert II of Vermandois appointed his son Hugh, then not even five years old, to the archbishopric, and assumed control of the church’s properties for himself. The Vermandois faction was ousted in 931, and Artold, a monk from Saint-R</w:t>
      </w:r>
      <w:r w:rsidR="00F50554" w:rsidRPr="009A6E6D">
        <w:rPr>
          <w:rFonts w:ascii="Times New Roman" w:hAnsi="Times New Roman" w:cs="Times New Roman"/>
          <w:shd w:val="clear" w:color="auto" w:fill="FFFFFF"/>
        </w:rPr>
        <w:t>é</w:t>
      </w:r>
      <w:r w:rsidRPr="009A6E6D">
        <w:rPr>
          <w:rFonts w:ascii="Times New Roman" w:hAnsi="Times New Roman" w:cs="Times New Roman"/>
          <w:shd w:val="clear" w:color="auto" w:fill="FFFFFF"/>
        </w:rPr>
        <w:t xml:space="preserve">mi, </w:t>
      </w:r>
      <w:r w:rsidRPr="009A6E6D">
        <w:rPr>
          <w:rFonts w:ascii="Times New Roman" w:hAnsi="Times New Roman" w:cs="Times New Roman"/>
          <w:shd w:val="clear" w:color="auto" w:fill="FFFFFF"/>
        </w:rPr>
        <w:lastRenderedPageBreak/>
        <w:t>was made archbishop under the auspices of King Raoul (r. 923–36). Artold himself was deposed in 940, and Hugh was reinstated until he was again ejected following Louis’ recapture of Rheims in 946. Since Hugh of Vermandois’ claims were supported by Hugh the Great, and Artold’s by Louis, the Rheims schism was intrinsically linked with the wider political turmoil.</w:t>
      </w:r>
      <w:r w:rsidRPr="009A6E6D">
        <w:rPr>
          <w:rStyle w:val="FootnoteReference"/>
          <w:rFonts w:ascii="Times New Roman" w:hAnsi="Times New Roman" w:cs="Times New Roman"/>
          <w:shd w:val="clear" w:color="auto" w:fill="FFFFFF"/>
        </w:rPr>
        <w:footnoteReference w:id="12"/>
      </w:r>
      <w:r w:rsidRPr="009A6E6D">
        <w:rPr>
          <w:rFonts w:ascii="Times New Roman" w:hAnsi="Times New Roman" w:cs="Times New Roman"/>
          <w:shd w:val="clear" w:color="auto" w:fill="FFFFFF"/>
        </w:rPr>
        <w:t xml:space="preserve"> Otto sought to put an end to these twin disputes in 948 by convening a synod at his palace in Ingelheim, near Mainz. With Otto, Louis, a papal legate and over thirty (mostly Lotharingian) bishops in attendance, the council recognised the legitimacy of Artold and excommunicated Hugh of Vermandois. Otto also ordered Conrad the Red – his commander in the duchy of Lotharingia since 945 – to lead an army back into West Francia with Louis in order to subdue Hugh the Great. The resolution of these West Frankish quarrels across the border in Otto’s kingdom through his agency was thus a powerful display of western subservience to Ottonian might. Louis died in 954, but the final years of his reign, marked by relative internal harmony and productive co-operation with Otto, were by far his most fruitful.</w:t>
      </w:r>
    </w:p>
    <w:p w14:paraId="4E1B916F" w14:textId="77777777" w:rsidR="0078018C" w:rsidRPr="009A6E6D" w:rsidRDefault="0078018C" w:rsidP="00026209">
      <w:pPr>
        <w:spacing w:line="480" w:lineRule="auto"/>
        <w:jc w:val="left"/>
        <w:rPr>
          <w:rFonts w:ascii="Times New Roman" w:hAnsi="Times New Roman" w:cs="Times New Roman"/>
        </w:rPr>
      </w:pPr>
    </w:p>
    <w:p w14:paraId="12A72B44" w14:textId="77777777" w:rsidR="0078018C" w:rsidRPr="009A6E6D" w:rsidRDefault="0078018C" w:rsidP="00026209">
      <w:pPr>
        <w:spacing w:line="480" w:lineRule="auto"/>
        <w:jc w:val="left"/>
        <w:rPr>
          <w:rFonts w:ascii="Times New Roman" w:hAnsi="Times New Roman" w:cs="Times New Roman"/>
          <w:b/>
        </w:rPr>
      </w:pPr>
      <w:r w:rsidRPr="009A6E6D">
        <w:rPr>
          <w:rFonts w:ascii="Times New Roman" w:hAnsi="Times New Roman" w:cs="Times New Roman"/>
          <w:b/>
        </w:rPr>
        <w:t>Flodoard’s Ottonian connections</w:t>
      </w:r>
    </w:p>
    <w:p w14:paraId="32337E4F" w14:textId="77777777" w:rsidR="0078018C" w:rsidRPr="009A6E6D" w:rsidRDefault="0078018C" w:rsidP="00026209">
      <w:pPr>
        <w:spacing w:line="480" w:lineRule="auto"/>
        <w:jc w:val="left"/>
        <w:rPr>
          <w:rFonts w:ascii="Times New Roman" w:hAnsi="Times New Roman" w:cs="Times New Roman"/>
        </w:rPr>
      </w:pPr>
      <w:r w:rsidRPr="009A6E6D">
        <w:rPr>
          <w:rFonts w:ascii="Times New Roman" w:hAnsi="Times New Roman" w:cs="Times New Roman"/>
        </w:rPr>
        <w:t>We know a great deal about the Rheims archiepiscopal dispute because Flodoard, our best source for West Frankish history in this period, was personally caught up in it.</w:t>
      </w:r>
      <w:r w:rsidRPr="009A6E6D">
        <w:rPr>
          <w:rStyle w:val="FootnoteReference"/>
          <w:rFonts w:ascii="Times New Roman" w:hAnsi="Times New Roman" w:cs="Times New Roman"/>
        </w:rPr>
        <w:footnoteReference w:id="13"/>
      </w:r>
      <w:r w:rsidRPr="009A6E6D">
        <w:rPr>
          <w:rFonts w:ascii="Times New Roman" w:hAnsi="Times New Roman" w:cs="Times New Roman"/>
        </w:rPr>
        <w:t xml:space="preserve"> As he tells us, he was punished in both 925 and 940 for refusing to recognise the election and subsequent re</w:t>
      </w:r>
      <w:r w:rsidR="00B61D4F" w:rsidRPr="009A6E6D">
        <w:rPr>
          <w:rFonts w:ascii="Times New Roman" w:hAnsi="Times New Roman" w:cs="Times New Roman"/>
        </w:rPr>
        <w:t>-</w:t>
      </w:r>
      <w:r w:rsidRPr="009A6E6D">
        <w:rPr>
          <w:rFonts w:ascii="Times New Roman" w:hAnsi="Times New Roman" w:cs="Times New Roman"/>
        </w:rPr>
        <w:t>installation of Hugh of Vermandois.</w:t>
      </w:r>
      <w:r w:rsidRPr="009A6E6D">
        <w:rPr>
          <w:rStyle w:val="FootnoteReference"/>
          <w:rFonts w:ascii="Times New Roman" w:hAnsi="Times New Roman" w:cs="Times New Roman"/>
        </w:rPr>
        <w:footnoteReference w:id="14"/>
      </w:r>
      <w:r w:rsidRPr="009A6E6D">
        <w:rPr>
          <w:rFonts w:ascii="Times New Roman" w:hAnsi="Times New Roman" w:cs="Times New Roman"/>
        </w:rPr>
        <w:t xml:space="preserve"> Nevertheless, Flodoard remained a prominent </w:t>
      </w:r>
      <w:r w:rsidRPr="009A6E6D">
        <w:rPr>
          <w:rFonts w:ascii="Times New Roman" w:hAnsi="Times New Roman" w:cs="Times New Roman"/>
        </w:rPr>
        <w:lastRenderedPageBreak/>
        <w:t>member of the Rheims hierarchy, and he often accompanied his archbishops and the royal court on their travels, including on several occasions across the Rhine. In 944, he embarked on a royal delegation to Otto.</w:t>
      </w:r>
      <w:r w:rsidRPr="009A6E6D">
        <w:rPr>
          <w:rStyle w:val="FootnoteReference"/>
          <w:rFonts w:ascii="Times New Roman" w:hAnsi="Times New Roman" w:cs="Times New Roman"/>
        </w:rPr>
        <w:footnoteReference w:id="15"/>
      </w:r>
      <w:r w:rsidRPr="009A6E6D">
        <w:rPr>
          <w:rFonts w:ascii="Times New Roman" w:hAnsi="Times New Roman" w:cs="Times New Roman"/>
        </w:rPr>
        <w:t xml:space="preserve"> In 948, he travelled to the synod of Ingelheim in June, as well as to a subsequent synod a few months later in Trier.</w:t>
      </w:r>
      <w:r w:rsidRPr="009A6E6D">
        <w:rPr>
          <w:rStyle w:val="FootnoteReference"/>
          <w:rFonts w:ascii="Times New Roman" w:hAnsi="Times New Roman" w:cs="Times New Roman"/>
        </w:rPr>
        <w:footnoteReference w:id="16"/>
      </w:r>
      <w:r w:rsidRPr="009A6E6D">
        <w:rPr>
          <w:rFonts w:ascii="Times New Roman" w:hAnsi="Times New Roman" w:cs="Times New Roman"/>
        </w:rPr>
        <w:t xml:space="preserve"> And as we shall see shortly, he personally met with Otto in Aachen in 951 to discuss the Kusel situation while part of an embassy sent by Louis.</w:t>
      </w:r>
      <w:r w:rsidRPr="009A6E6D">
        <w:rPr>
          <w:rStyle w:val="FootnoteReference"/>
          <w:rFonts w:ascii="Times New Roman" w:hAnsi="Times New Roman" w:cs="Times New Roman"/>
        </w:rPr>
        <w:footnoteReference w:id="17"/>
      </w:r>
      <w:r w:rsidRPr="009A6E6D">
        <w:rPr>
          <w:rFonts w:ascii="Times New Roman" w:hAnsi="Times New Roman" w:cs="Times New Roman"/>
        </w:rPr>
        <w:t xml:space="preserve"> Flodoard also wrote that Otto, with Artold’s permission, had overseen the translation of some relics of St Timothy from Rheims to Magdeburg for a new royal monastery, and that its first abbot, Anno, later told him (</w:t>
      </w:r>
      <w:r w:rsidRPr="009A6E6D">
        <w:rPr>
          <w:rFonts w:ascii="Times New Roman" w:hAnsi="Times New Roman" w:cs="Times New Roman"/>
          <w:i/>
        </w:rPr>
        <w:t>michi retulit</w:t>
      </w:r>
      <w:r w:rsidRPr="009A6E6D">
        <w:rPr>
          <w:rFonts w:ascii="Times New Roman" w:hAnsi="Times New Roman" w:cs="Times New Roman"/>
        </w:rPr>
        <w:t>) of the many miracles which had occurred there.</w:t>
      </w:r>
      <w:r w:rsidRPr="009A6E6D">
        <w:rPr>
          <w:rStyle w:val="FootnoteReference"/>
          <w:rFonts w:ascii="Times New Roman" w:hAnsi="Times New Roman" w:cs="Times New Roman"/>
        </w:rPr>
        <w:footnoteReference w:id="18"/>
      </w:r>
      <w:r w:rsidRPr="009A6E6D">
        <w:rPr>
          <w:rFonts w:ascii="Times New Roman" w:hAnsi="Times New Roman" w:cs="Times New Roman"/>
        </w:rPr>
        <w:t xml:space="preserve"> Anno, described by Flodoard as</w:t>
      </w:r>
      <w:r w:rsidR="00B61D4F" w:rsidRPr="009A6E6D">
        <w:rPr>
          <w:rFonts w:ascii="Times New Roman" w:hAnsi="Times New Roman" w:cs="Times New Roman"/>
        </w:rPr>
        <w:t xml:space="preserve"> ‘then abbot, now bishop’ (</w:t>
      </w:r>
      <w:r w:rsidRPr="009A6E6D">
        <w:rPr>
          <w:rFonts w:ascii="Times New Roman" w:hAnsi="Times New Roman" w:cs="Times New Roman"/>
          <w:i/>
        </w:rPr>
        <w:t>tunc abbas, nunc episcopus</w:t>
      </w:r>
      <w:r w:rsidR="00B61D4F" w:rsidRPr="009A6E6D">
        <w:rPr>
          <w:rFonts w:ascii="Times New Roman" w:hAnsi="Times New Roman" w:cs="Times New Roman"/>
        </w:rPr>
        <w:t>)</w:t>
      </w:r>
      <w:r w:rsidRPr="009A6E6D">
        <w:rPr>
          <w:rFonts w:ascii="Times New Roman" w:hAnsi="Times New Roman" w:cs="Times New Roman"/>
        </w:rPr>
        <w:t>, became bishop of Worms in 950; we might therefore surmise that the historian met him on his journey to Aachen in 951. The monastery, dedicated to St Maurice, was soon richly endowed, and in 968 was made a cathedral, the focus of Otto’s new archdiocese of Magdeburg.</w:t>
      </w:r>
      <w:r w:rsidRPr="009A6E6D">
        <w:rPr>
          <w:rStyle w:val="FootnoteReference"/>
          <w:rFonts w:ascii="Times New Roman" w:hAnsi="Times New Roman" w:cs="Times New Roman"/>
        </w:rPr>
        <w:footnoteReference w:id="19"/>
      </w:r>
    </w:p>
    <w:p w14:paraId="7C8175C9" w14:textId="77777777" w:rsidR="0078018C" w:rsidRPr="009A6E6D" w:rsidRDefault="0078018C" w:rsidP="00026209">
      <w:pPr>
        <w:spacing w:line="480" w:lineRule="auto"/>
        <w:jc w:val="left"/>
        <w:rPr>
          <w:rFonts w:ascii="Times New Roman" w:eastAsia="Times New Roman" w:hAnsi="Times New Roman" w:cs="Times New Roman"/>
          <w:bCs/>
        </w:rPr>
      </w:pPr>
      <w:r w:rsidRPr="009A6E6D">
        <w:rPr>
          <w:rFonts w:ascii="Times New Roman" w:hAnsi="Times New Roman" w:cs="Times New Roman"/>
        </w:rPr>
        <w:tab/>
        <w:t>After the Ingelheim summit, while Louis and Conrad the Red headed off to West Francia to deal with Hugh the Great, Flodoard and Artold stayed with Archbishop Robert of Trier for a month.</w:t>
      </w:r>
      <w:r w:rsidRPr="009A6E6D">
        <w:rPr>
          <w:rStyle w:val="FootnoteReference"/>
          <w:rFonts w:ascii="Times New Roman" w:hAnsi="Times New Roman" w:cs="Times New Roman"/>
        </w:rPr>
        <w:footnoteReference w:id="20"/>
      </w:r>
      <w:r w:rsidRPr="009A6E6D">
        <w:rPr>
          <w:rFonts w:ascii="Times New Roman" w:hAnsi="Times New Roman" w:cs="Times New Roman"/>
        </w:rPr>
        <w:t xml:space="preserve"> Flodoard was closely acquainted with Robert. They had met at the latest by 946, when Robert was in Rheims with Otto to re-ordain Artold following Hugh of Vermandois’ expulsion.</w:t>
      </w:r>
      <w:r w:rsidRPr="009A6E6D">
        <w:rPr>
          <w:rStyle w:val="FootnoteReference"/>
          <w:rFonts w:ascii="Times New Roman" w:hAnsi="Times New Roman" w:cs="Times New Roman"/>
        </w:rPr>
        <w:footnoteReference w:id="21"/>
      </w:r>
      <w:r w:rsidRPr="009A6E6D">
        <w:rPr>
          <w:rFonts w:ascii="Times New Roman" w:hAnsi="Times New Roman" w:cs="Times New Roman"/>
        </w:rPr>
        <w:t xml:space="preserve"> At some point, Flodoard sent Robert a copy of his verse history </w:t>
      </w:r>
      <w:r w:rsidRPr="009A6E6D">
        <w:rPr>
          <w:rFonts w:ascii="Times New Roman" w:hAnsi="Times New Roman" w:cs="Times New Roman"/>
          <w:i/>
        </w:rPr>
        <w:t>De triumphis Christi</w:t>
      </w:r>
      <w:r w:rsidRPr="009A6E6D">
        <w:rPr>
          <w:rFonts w:ascii="Times New Roman" w:hAnsi="Times New Roman" w:cs="Times New Roman"/>
        </w:rPr>
        <w:t xml:space="preserve">. A seventeenth-century description of the now lost manuscript indicates that it was </w:t>
      </w:r>
      <w:r w:rsidR="00B61D4F" w:rsidRPr="009A6E6D">
        <w:rPr>
          <w:rFonts w:ascii="Times New Roman" w:hAnsi="Times New Roman" w:cs="Times New Roman"/>
        </w:rPr>
        <w:t>prefaced by</w:t>
      </w:r>
      <w:r w:rsidRPr="009A6E6D">
        <w:rPr>
          <w:rFonts w:ascii="Times New Roman" w:hAnsi="Times New Roman" w:cs="Times New Roman"/>
        </w:rPr>
        <w:t xml:space="preserve"> a dedicatory letter which both asserted that Robert had requested the work and referred to previous correspondence between the two, Robert having apparently asked </w:t>
      </w:r>
      <w:r w:rsidRPr="009A6E6D">
        <w:rPr>
          <w:rFonts w:ascii="Times New Roman" w:hAnsi="Times New Roman" w:cs="Times New Roman"/>
        </w:rPr>
        <w:lastRenderedPageBreak/>
        <w:t>Flodoard to send him some literature.</w:t>
      </w:r>
      <w:r w:rsidRPr="009A6E6D">
        <w:rPr>
          <w:rStyle w:val="FootnoteReference"/>
          <w:rFonts w:ascii="Times New Roman" w:hAnsi="Times New Roman" w:cs="Times New Roman"/>
        </w:rPr>
        <w:footnoteReference w:id="22"/>
      </w:r>
      <w:r w:rsidRPr="009A6E6D">
        <w:rPr>
          <w:rFonts w:ascii="Times New Roman" w:hAnsi="Times New Roman" w:cs="Times New Roman"/>
        </w:rPr>
        <w:t xml:space="preserve"> Robert was one of the few individuals upon whom Flodoard occasionally bestowed the reverential title </w:t>
      </w:r>
      <w:r w:rsidRPr="009A6E6D">
        <w:rPr>
          <w:rFonts w:ascii="Times New Roman" w:hAnsi="Times New Roman" w:cs="Times New Roman"/>
          <w:i/>
        </w:rPr>
        <w:t>domnus</w:t>
      </w:r>
      <w:r w:rsidRPr="009A6E6D">
        <w:rPr>
          <w:rFonts w:ascii="Times New Roman" w:hAnsi="Times New Roman" w:cs="Times New Roman"/>
        </w:rPr>
        <w:t>.</w:t>
      </w:r>
      <w:r w:rsidRPr="009A6E6D">
        <w:rPr>
          <w:rStyle w:val="FootnoteReference"/>
          <w:rFonts w:ascii="Times New Roman" w:hAnsi="Times New Roman" w:cs="Times New Roman"/>
        </w:rPr>
        <w:footnoteReference w:id="23"/>
      </w:r>
      <w:r w:rsidRPr="009A6E6D">
        <w:rPr>
          <w:rFonts w:ascii="Times New Roman" w:hAnsi="Times New Roman" w:cs="Times New Roman"/>
        </w:rPr>
        <w:t xml:space="preserve"> Furthermore, all surviving manuscripts of the </w:t>
      </w:r>
      <w:r w:rsidRPr="009A6E6D">
        <w:rPr>
          <w:rFonts w:ascii="Times New Roman" w:hAnsi="Times New Roman" w:cs="Times New Roman"/>
          <w:i/>
        </w:rPr>
        <w:t xml:space="preserve">Historia Remensis ecclesiae </w:t>
      </w:r>
      <w:r w:rsidRPr="009A6E6D">
        <w:rPr>
          <w:rFonts w:ascii="Times New Roman" w:hAnsi="Times New Roman" w:cs="Times New Roman"/>
        </w:rPr>
        <w:t xml:space="preserve">are dedicated to a </w:t>
      </w:r>
      <w:r w:rsidRPr="009A6E6D">
        <w:rPr>
          <w:rFonts w:ascii="Times New Roman" w:hAnsi="Times New Roman" w:cs="Times New Roman"/>
          <w:i/>
        </w:rPr>
        <w:t>presul R</w:t>
      </w:r>
      <w:r w:rsidRPr="009A6E6D">
        <w:rPr>
          <w:rFonts w:ascii="Times New Roman" w:hAnsi="Times New Roman" w:cs="Times New Roman"/>
        </w:rPr>
        <w:t>., the identity of whom is agreed to have been Robert.</w:t>
      </w:r>
      <w:r w:rsidRPr="009A6E6D">
        <w:rPr>
          <w:rStyle w:val="FootnoteReference"/>
          <w:rFonts w:ascii="Times New Roman" w:hAnsi="Times New Roman" w:cs="Times New Roman"/>
        </w:rPr>
        <w:footnoteReference w:id="24"/>
      </w:r>
      <w:r w:rsidRPr="009A6E6D">
        <w:rPr>
          <w:rFonts w:ascii="Times New Roman" w:hAnsi="Times New Roman" w:cs="Times New Roman"/>
        </w:rPr>
        <w:t xml:space="preserve"> Robert himself was one of Otto’s chief counsellors, holding the position of archchaplain in Lotharingia, taking charge of military forces for the king in the late 940s, and receiving numerous privileges and confirmations, as demonstrated in surviving diplomas.</w:t>
      </w:r>
      <w:r w:rsidRPr="009A6E6D">
        <w:rPr>
          <w:rStyle w:val="FootnoteReference"/>
          <w:rFonts w:ascii="Times New Roman" w:hAnsi="Times New Roman" w:cs="Times New Roman"/>
        </w:rPr>
        <w:footnoteReference w:id="25"/>
      </w:r>
      <w:r w:rsidRPr="009A6E6D">
        <w:rPr>
          <w:rFonts w:ascii="Times New Roman" w:hAnsi="Times New Roman" w:cs="Times New Roman"/>
        </w:rPr>
        <w:t xml:space="preserve"> I</w:t>
      </w:r>
      <w:r w:rsidRPr="009A6E6D">
        <w:rPr>
          <w:rFonts w:ascii="Times New Roman" w:eastAsia="Times New Roman" w:hAnsi="Times New Roman" w:cs="Times New Roman"/>
          <w:bCs/>
        </w:rPr>
        <w:t>t has also been shown that Robert sought to manage the settlement of the Rheims dispute himself in order to advance the see of Trier’s claims to episcopal leadership of the Ottonian kingdom (ahead of those of the archbishopric of Mainz).</w:t>
      </w:r>
      <w:r w:rsidRPr="009A6E6D">
        <w:rPr>
          <w:rStyle w:val="FootnoteReference"/>
          <w:rFonts w:ascii="Times New Roman" w:eastAsia="Times New Roman" w:hAnsi="Times New Roman" w:cs="Times New Roman"/>
          <w:bCs/>
        </w:rPr>
        <w:footnoteReference w:id="26"/>
      </w:r>
    </w:p>
    <w:p w14:paraId="0D909F1A" w14:textId="77777777" w:rsidR="0078018C" w:rsidRPr="009A6E6D" w:rsidRDefault="0078018C" w:rsidP="00026209">
      <w:pPr>
        <w:spacing w:line="480" w:lineRule="auto"/>
        <w:jc w:val="left"/>
        <w:rPr>
          <w:rFonts w:ascii="Times New Roman" w:eastAsia="Times New Roman" w:hAnsi="Times New Roman" w:cs="Times New Roman"/>
          <w:bCs/>
        </w:rPr>
      </w:pPr>
      <w:r w:rsidRPr="009A6E6D">
        <w:rPr>
          <w:rFonts w:ascii="Times New Roman" w:eastAsia="Times New Roman" w:hAnsi="Times New Roman" w:cs="Times New Roman"/>
          <w:bCs/>
        </w:rPr>
        <w:tab/>
        <w:t>Additionally, Flodoard had contact with the controversial scholar and bishop Rather of Verona.</w:t>
      </w:r>
      <w:r w:rsidRPr="009A6E6D">
        <w:rPr>
          <w:rStyle w:val="FootnoteReference"/>
          <w:rFonts w:ascii="Times New Roman" w:eastAsia="Times New Roman" w:hAnsi="Times New Roman" w:cs="Times New Roman"/>
          <w:bCs/>
        </w:rPr>
        <w:footnoteReference w:id="27"/>
      </w:r>
      <w:r w:rsidRPr="009A6E6D">
        <w:rPr>
          <w:rFonts w:ascii="Times New Roman" w:eastAsia="Times New Roman" w:hAnsi="Times New Roman" w:cs="Times New Roman"/>
          <w:bCs/>
        </w:rPr>
        <w:t xml:space="preserve"> This is only known from an off-hand reference by Folcuin of Lobbes in his </w:t>
      </w:r>
      <w:r w:rsidRPr="009A6E6D">
        <w:rPr>
          <w:rFonts w:ascii="Times New Roman" w:eastAsia="Times New Roman" w:hAnsi="Times New Roman" w:cs="Times New Roman"/>
          <w:bCs/>
          <w:i/>
        </w:rPr>
        <w:t>Gesta abbatum Laubiensium</w:t>
      </w:r>
      <w:r w:rsidRPr="009A6E6D">
        <w:rPr>
          <w:rFonts w:ascii="Times New Roman" w:eastAsia="Times New Roman" w:hAnsi="Times New Roman" w:cs="Times New Roman"/>
          <w:bCs/>
        </w:rPr>
        <w:t xml:space="preserve"> (</w:t>
      </w:r>
      <w:r w:rsidRPr="009A6E6D">
        <w:rPr>
          <w:rFonts w:ascii="Times New Roman" w:eastAsia="Times New Roman" w:hAnsi="Times New Roman" w:cs="Times New Roman"/>
          <w:bCs/>
          <w:i/>
        </w:rPr>
        <w:t>c</w:t>
      </w:r>
      <w:r w:rsidRPr="009A6E6D">
        <w:rPr>
          <w:rFonts w:ascii="Times New Roman" w:eastAsia="Times New Roman" w:hAnsi="Times New Roman" w:cs="Times New Roman"/>
          <w:bCs/>
        </w:rPr>
        <w:t>.980) that Rather had written a letter to Flodoard, a copy of which Folcuin had seen in the library at Lobbes.</w:t>
      </w:r>
      <w:r w:rsidRPr="009A6E6D">
        <w:rPr>
          <w:rStyle w:val="FootnoteReference"/>
          <w:rFonts w:ascii="Times New Roman" w:eastAsia="Times New Roman" w:hAnsi="Times New Roman" w:cs="Times New Roman"/>
          <w:bCs/>
        </w:rPr>
        <w:footnoteReference w:id="28"/>
      </w:r>
      <w:r w:rsidRPr="009A6E6D">
        <w:rPr>
          <w:rFonts w:ascii="Times New Roman" w:eastAsia="Times New Roman" w:hAnsi="Times New Roman" w:cs="Times New Roman"/>
          <w:bCs/>
        </w:rPr>
        <w:t xml:space="preserve"> Rather was also connected with the Ottonian court for a time: he too exchanged letters with Robert of Trier, and he received hospitality from Brun, Otto’s influential brother, whom the king had appointed to both the archbishopric of Cologne and the dukedom of Lotharingia in 953. Brun installed Rather as bishop of Liège in 953, but he was ejected just two years later. Nevertheless, Flodoard’s acquaintance with numerous Ottonian bishops, as well as his service both to the church of </w:t>
      </w:r>
      <w:r w:rsidRPr="009A6E6D">
        <w:rPr>
          <w:rFonts w:ascii="Times New Roman" w:eastAsia="Times New Roman" w:hAnsi="Times New Roman" w:cs="Times New Roman"/>
          <w:bCs/>
        </w:rPr>
        <w:lastRenderedPageBreak/>
        <w:t xml:space="preserve">Rheims and to Louis, show that he did have access to Otto’s court, and this should be borne in mind as we consider his </w:t>
      </w:r>
      <w:r w:rsidRPr="009A6E6D">
        <w:rPr>
          <w:rFonts w:ascii="Times New Roman" w:hAnsi="Times New Roman" w:cs="Times New Roman"/>
          <w:i/>
        </w:rPr>
        <w:t xml:space="preserve">Historia </w:t>
      </w:r>
      <w:r w:rsidRPr="009A6E6D">
        <w:rPr>
          <w:rFonts w:ascii="Times New Roman" w:eastAsia="Times New Roman" w:hAnsi="Times New Roman" w:cs="Times New Roman"/>
          <w:bCs/>
        </w:rPr>
        <w:t>in more detail.</w:t>
      </w:r>
    </w:p>
    <w:p w14:paraId="00345E53" w14:textId="77777777" w:rsidR="0078018C" w:rsidRPr="009A6E6D" w:rsidRDefault="0078018C" w:rsidP="00026209">
      <w:pPr>
        <w:spacing w:line="480" w:lineRule="auto"/>
        <w:jc w:val="left"/>
        <w:rPr>
          <w:rFonts w:ascii="Times New Roman" w:hAnsi="Times New Roman" w:cs="Times New Roman"/>
          <w:b/>
        </w:rPr>
      </w:pPr>
    </w:p>
    <w:p w14:paraId="74133A44" w14:textId="77777777" w:rsidR="0078018C" w:rsidRPr="009A6E6D" w:rsidRDefault="0078018C" w:rsidP="00026209">
      <w:pPr>
        <w:spacing w:line="480" w:lineRule="auto"/>
        <w:jc w:val="left"/>
        <w:rPr>
          <w:rFonts w:ascii="Times New Roman" w:hAnsi="Times New Roman" w:cs="Times New Roman"/>
          <w:b/>
        </w:rPr>
      </w:pPr>
      <w:r w:rsidRPr="009A6E6D">
        <w:rPr>
          <w:rFonts w:ascii="Times New Roman" w:hAnsi="Times New Roman" w:cs="Times New Roman"/>
          <w:b/>
        </w:rPr>
        <w:t>The dispute over Kusel</w:t>
      </w:r>
    </w:p>
    <w:p w14:paraId="20AF31AD" w14:textId="77777777" w:rsidR="0078018C" w:rsidRPr="009A6E6D" w:rsidRDefault="0078018C" w:rsidP="00026209">
      <w:pPr>
        <w:spacing w:line="480" w:lineRule="auto"/>
        <w:jc w:val="left"/>
        <w:rPr>
          <w:rFonts w:ascii="Times New Roman" w:hAnsi="Times New Roman" w:cs="Times New Roman"/>
        </w:rPr>
      </w:pPr>
      <w:r w:rsidRPr="009A6E6D">
        <w:rPr>
          <w:rFonts w:ascii="Times New Roman" w:hAnsi="Times New Roman" w:cs="Times New Roman"/>
        </w:rPr>
        <w:t xml:space="preserve">In his </w:t>
      </w:r>
      <w:r w:rsidRPr="009A6E6D">
        <w:rPr>
          <w:rFonts w:ascii="Times New Roman" w:hAnsi="Times New Roman" w:cs="Times New Roman"/>
          <w:i/>
        </w:rPr>
        <w:t>Historia</w:t>
      </w:r>
      <w:r w:rsidRPr="009A6E6D">
        <w:rPr>
          <w:rFonts w:ascii="Times New Roman" w:hAnsi="Times New Roman" w:cs="Times New Roman"/>
        </w:rPr>
        <w:t xml:space="preserve">, Flodoard often referred to his church’s property </w:t>
      </w:r>
      <w:r w:rsidRPr="009A6E6D">
        <w:rPr>
          <w:rFonts w:ascii="Times New Roman" w:hAnsi="Times New Roman" w:cs="Times New Roman"/>
          <w:i/>
        </w:rPr>
        <w:t>in Vosago</w:t>
      </w:r>
      <w:r w:rsidRPr="009A6E6D">
        <w:rPr>
          <w:rFonts w:ascii="Times New Roman" w:hAnsi="Times New Roman" w:cs="Times New Roman"/>
        </w:rPr>
        <w:t xml:space="preserve"> (‘in the Vosges’), even when he knew the land in question was in fact Kusel. From his </w:t>
      </w:r>
      <w:r w:rsidRPr="009A6E6D">
        <w:rPr>
          <w:rFonts w:ascii="Times New Roman" w:hAnsi="Times New Roman" w:cs="Times New Roman"/>
          <w:i/>
        </w:rPr>
        <w:t xml:space="preserve">Historia </w:t>
      </w:r>
      <w:r w:rsidRPr="009A6E6D">
        <w:rPr>
          <w:rFonts w:ascii="Times New Roman" w:hAnsi="Times New Roman" w:cs="Times New Roman"/>
        </w:rPr>
        <w:t>and a handful of diplomas invoking similar terminology, however, we know that ‘the Vosges’ included Kusel and neighbouring Altenglan (which today constitute an area in southern Rhineland-Palatinate known, not coincidentally, as the Remigiusland or Remigiusberg), as well as Behren-lès-Forbach and Bischmisheim (in the Saarland, about 50 kilometres south</w:t>
      </w:r>
      <w:r w:rsidR="00283FA5" w:rsidRPr="009A6E6D">
        <w:rPr>
          <w:rFonts w:ascii="Times New Roman" w:hAnsi="Times New Roman" w:cs="Times New Roman"/>
        </w:rPr>
        <w:t>-</w:t>
      </w:r>
      <w:r w:rsidRPr="009A6E6D">
        <w:rPr>
          <w:rFonts w:ascii="Times New Roman" w:hAnsi="Times New Roman" w:cs="Times New Roman"/>
        </w:rPr>
        <w:t>west of Kusel).</w:t>
      </w:r>
      <w:r w:rsidRPr="009A6E6D">
        <w:rPr>
          <w:rStyle w:val="FootnoteReference"/>
          <w:rFonts w:ascii="Times New Roman" w:hAnsi="Times New Roman" w:cs="Times New Roman"/>
        </w:rPr>
        <w:footnoteReference w:id="29"/>
      </w:r>
      <w:r w:rsidRPr="009A6E6D">
        <w:rPr>
          <w:rFonts w:ascii="Times New Roman" w:hAnsi="Times New Roman" w:cs="Times New Roman"/>
        </w:rPr>
        <w:t xml:space="preserve"> These latter two places were named in an 884 diploma of Charles the Fat for Rheims as being </w:t>
      </w:r>
      <w:r w:rsidRPr="009A6E6D">
        <w:rPr>
          <w:rFonts w:ascii="Times New Roman" w:hAnsi="Times New Roman" w:cs="Times New Roman"/>
          <w:i/>
        </w:rPr>
        <w:t>villae</w:t>
      </w:r>
      <w:r w:rsidRPr="009A6E6D">
        <w:rPr>
          <w:rFonts w:ascii="Times New Roman" w:hAnsi="Times New Roman" w:cs="Times New Roman"/>
        </w:rPr>
        <w:t xml:space="preserve"> ‘in the </w:t>
      </w:r>
      <w:r w:rsidRPr="009A6E6D">
        <w:rPr>
          <w:rFonts w:ascii="Times New Roman" w:hAnsi="Times New Roman" w:cs="Times New Roman"/>
          <w:i/>
        </w:rPr>
        <w:t>pagus</w:t>
      </w:r>
      <w:r w:rsidRPr="009A6E6D">
        <w:rPr>
          <w:rFonts w:ascii="Times New Roman" w:hAnsi="Times New Roman" w:cs="Times New Roman"/>
        </w:rPr>
        <w:t xml:space="preserve"> of Rosselgau, in the county of Bliesgau’ (</w:t>
      </w:r>
      <w:r w:rsidRPr="009A6E6D">
        <w:rPr>
          <w:rFonts w:ascii="Times New Roman" w:hAnsi="Times New Roman" w:cs="Times New Roman"/>
          <w:i/>
        </w:rPr>
        <w:t>in pago Roslinse in comitatu Blesinse</w:t>
      </w:r>
      <w:r w:rsidRPr="009A6E6D">
        <w:rPr>
          <w:rFonts w:ascii="Times New Roman" w:hAnsi="Times New Roman" w:cs="Times New Roman"/>
        </w:rPr>
        <w:t>).</w:t>
      </w:r>
      <w:r w:rsidRPr="009A6E6D">
        <w:rPr>
          <w:rStyle w:val="FootnoteReference"/>
          <w:rFonts w:ascii="Times New Roman" w:hAnsi="Times New Roman" w:cs="Times New Roman"/>
        </w:rPr>
        <w:footnoteReference w:id="30"/>
      </w:r>
      <w:r w:rsidRPr="009A6E6D">
        <w:rPr>
          <w:rFonts w:ascii="Times New Roman" w:hAnsi="Times New Roman" w:cs="Times New Roman"/>
        </w:rPr>
        <w:t xml:space="preserve"> This expression, as we shall see momentarily, was always invoked in tenth-century diplomas to describe lands belonging to Kusel, suggesting that Behren-lès-Forbach and Bischmisheim were </w:t>
      </w:r>
      <w:r w:rsidRPr="009A6E6D">
        <w:rPr>
          <w:rFonts w:ascii="Times New Roman" w:hAnsi="Times New Roman" w:cs="Times New Roman"/>
          <w:i/>
        </w:rPr>
        <w:t>villae</w:t>
      </w:r>
      <w:r w:rsidRPr="009A6E6D">
        <w:rPr>
          <w:rFonts w:ascii="Times New Roman" w:hAnsi="Times New Roman" w:cs="Times New Roman"/>
        </w:rPr>
        <w:t xml:space="preserve"> of the monastery. But when Flodoard makes reference to ‘the Vosges’, it is not always obvious where he means.</w:t>
      </w:r>
    </w:p>
    <w:p w14:paraId="7C117C28" w14:textId="77777777" w:rsidR="00283FA5" w:rsidRPr="009A6E6D" w:rsidRDefault="00283FA5" w:rsidP="00026209">
      <w:pPr>
        <w:spacing w:line="480" w:lineRule="auto"/>
        <w:jc w:val="left"/>
        <w:rPr>
          <w:rFonts w:ascii="Times New Roman" w:hAnsi="Times New Roman" w:cs="Times New Roman"/>
        </w:rPr>
      </w:pPr>
    </w:p>
    <w:p w14:paraId="45D50138" w14:textId="77777777" w:rsidR="00283FA5" w:rsidRPr="009A6E6D" w:rsidRDefault="00283FA5" w:rsidP="00026209">
      <w:pPr>
        <w:spacing w:line="480" w:lineRule="auto"/>
        <w:jc w:val="left"/>
        <w:rPr>
          <w:rFonts w:ascii="Times New Roman" w:hAnsi="Times New Roman" w:cs="Times New Roman"/>
          <w:b/>
        </w:rPr>
      </w:pPr>
      <w:r w:rsidRPr="009A6E6D">
        <w:rPr>
          <w:rFonts w:ascii="Times New Roman" w:hAnsi="Times New Roman" w:cs="Times New Roman"/>
          <w:b/>
        </w:rPr>
        <w:t>[Printer: please place Figure 1 near the following paragraph.  Caption follows.]</w:t>
      </w:r>
    </w:p>
    <w:p w14:paraId="179C9065" w14:textId="77777777" w:rsidR="0078018C" w:rsidRPr="009A6E6D" w:rsidRDefault="00283FA5" w:rsidP="00026209">
      <w:pPr>
        <w:spacing w:line="480" w:lineRule="auto"/>
        <w:jc w:val="left"/>
        <w:rPr>
          <w:rFonts w:ascii="Times New Roman" w:eastAsia="Times New Roman" w:hAnsi="Times New Roman" w:cs="Times New Roman"/>
          <w:bCs/>
          <w:i/>
        </w:rPr>
      </w:pPr>
      <w:r w:rsidRPr="009A6E6D">
        <w:rPr>
          <w:rFonts w:ascii="Times New Roman" w:hAnsi="Times New Roman" w:cs="Times New Roman"/>
        </w:rPr>
        <w:t>Figure 1. Key locations in the text.  Source: Author.</w:t>
      </w:r>
    </w:p>
    <w:p w14:paraId="6C5C3E5E" w14:textId="77777777" w:rsidR="0078018C" w:rsidRPr="009A6E6D" w:rsidRDefault="0078018C" w:rsidP="00026209">
      <w:pPr>
        <w:spacing w:line="480" w:lineRule="auto"/>
        <w:jc w:val="left"/>
        <w:rPr>
          <w:rFonts w:ascii="Times New Roman" w:hAnsi="Times New Roman" w:cs="Times New Roman"/>
        </w:rPr>
      </w:pPr>
    </w:p>
    <w:p w14:paraId="29D18786" w14:textId="77777777" w:rsidR="0078018C" w:rsidRPr="009A6E6D" w:rsidRDefault="0078018C" w:rsidP="00026209">
      <w:pPr>
        <w:spacing w:line="480" w:lineRule="auto"/>
        <w:jc w:val="left"/>
        <w:rPr>
          <w:rFonts w:ascii="Times New Roman" w:hAnsi="Times New Roman" w:cs="Times New Roman"/>
        </w:rPr>
      </w:pPr>
      <w:r w:rsidRPr="009A6E6D">
        <w:rPr>
          <w:rFonts w:ascii="Times New Roman" w:hAnsi="Times New Roman" w:cs="Times New Roman"/>
        </w:rPr>
        <w:tab/>
        <w:t xml:space="preserve">In terms of political geography, this area lay around the eastern fringes of Lotharingia. Kusel itself was not located in Lotharingia – it was within the archdiocese of Mainz, which </w:t>
      </w:r>
      <w:r w:rsidRPr="009A6E6D">
        <w:rPr>
          <w:rFonts w:ascii="Times New Roman" w:hAnsi="Times New Roman" w:cs="Times New Roman"/>
        </w:rPr>
        <w:lastRenderedPageBreak/>
        <w:t>was in the East Frankish kingdom proper – but many of its lands to the south were, as they lay in the diocese of Metz, part of the Lotharingian province of Trier.</w:t>
      </w:r>
      <w:r w:rsidRPr="009A6E6D">
        <w:rPr>
          <w:rStyle w:val="FootnoteReference"/>
          <w:rFonts w:ascii="Times New Roman" w:hAnsi="Times New Roman" w:cs="Times New Roman"/>
        </w:rPr>
        <w:footnoteReference w:id="31"/>
      </w:r>
      <w:r w:rsidRPr="009A6E6D">
        <w:rPr>
          <w:rFonts w:ascii="Times New Roman" w:hAnsi="Times New Roman" w:cs="Times New Roman"/>
        </w:rPr>
        <w:t xml:space="preserve"> This region had been hotly contested since the later Merovingian period, when numerous kin-groups had sought to dominate the Vosges.</w:t>
      </w:r>
      <w:r w:rsidRPr="009A6E6D">
        <w:rPr>
          <w:rStyle w:val="FootnoteReference"/>
          <w:rFonts w:ascii="Times New Roman" w:hAnsi="Times New Roman" w:cs="Times New Roman"/>
        </w:rPr>
        <w:footnoteReference w:id="32"/>
      </w:r>
      <w:r w:rsidRPr="009A6E6D">
        <w:rPr>
          <w:rFonts w:ascii="Times New Roman" w:hAnsi="Times New Roman" w:cs="Times New Roman"/>
        </w:rPr>
        <w:t xml:space="preserve"> Situated between the Moselle and Rhine valleys, the Vosges was a relatively fertile upland plateau, a major centre of mining, and home to a number of monasteries.</w:t>
      </w:r>
      <w:r w:rsidRPr="009A6E6D">
        <w:rPr>
          <w:rStyle w:val="FootnoteReference"/>
          <w:rFonts w:ascii="Times New Roman" w:hAnsi="Times New Roman" w:cs="Times New Roman"/>
        </w:rPr>
        <w:footnoteReference w:id="33"/>
      </w:r>
      <w:r w:rsidRPr="009A6E6D">
        <w:rPr>
          <w:rFonts w:ascii="Times New Roman" w:hAnsi="Times New Roman" w:cs="Times New Roman"/>
        </w:rPr>
        <w:t xml:space="preserve"> The district’s wider political and strategic value is demonstrated by an unusually rich quantity of surviving documentation from the Carolingian period, suggesting that control of the area was keenly contested. This competition was especially pronounced in the decade following 888, when two local factions (who had been rivals for a considerable time beforehand) became embroiled in a violent and bloody feud as they vied for control of the Vosges sub-region in an attempt to exercise wider control over Lotharingia and gain access to the regnal political stage.</w:t>
      </w:r>
      <w:r w:rsidRPr="009A6E6D">
        <w:rPr>
          <w:rStyle w:val="FootnoteReference"/>
          <w:rFonts w:ascii="Times New Roman" w:hAnsi="Times New Roman" w:cs="Times New Roman"/>
        </w:rPr>
        <w:footnoteReference w:id="34"/>
      </w:r>
      <w:r w:rsidRPr="009A6E6D">
        <w:rPr>
          <w:rFonts w:ascii="Times New Roman" w:hAnsi="Times New Roman" w:cs="Times New Roman"/>
        </w:rPr>
        <w:t xml:space="preserve"> Although Lotharingia was under East Frankish control after 925, long-standing local political rivalries and the presence of potential points of royal patronage to both the east and west meant that the Vosges remained a volatile and hotly contested area throughout the tenth century.</w:t>
      </w:r>
    </w:p>
    <w:p w14:paraId="6648DE65" w14:textId="77777777" w:rsidR="0078018C" w:rsidRPr="009A6E6D" w:rsidRDefault="0078018C" w:rsidP="00026209">
      <w:pPr>
        <w:spacing w:line="480" w:lineRule="auto"/>
        <w:ind w:firstLine="709"/>
        <w:jc w:val="left"/>
        <w:rPr>
          <w:rFonts w:ascii="Times New Roman" w:hAnsi="Times New Roman" w:cs="Times New Roman"/>
        </w:rPr>
      </w:pPr>
      <w:r w:rsidRPr="009A6E6D">
        <w:rPr>
          <w:rFonts w:ascii="Times New Roman" w:hAnsi="Times New Roman" w:cs="Times New Roman"/>
        </w:rPr>
        <w:t xml:space="preserve">What did Flodoard say about ‘the Vosges’ and the activities of Conrad the Red’s family there? It is only from the historian’s testimony that we know that there was any friction at all between Conrad and Rheims over the lands. In the first book of his </w:t>
      </w:r>
      <w:r w:rsidRPr="009A6E6D">
        <w:rPr>
          <w:rFonts w:ascii="Times New Roman" w:hAnsi="Times New Roman" w:cs="Times New Roman"/>
          <w:i/>
        </w:rPr>
        <w:t>Historia</w:t>
      </w:r>
      <w:r w:rsidRPr="009A6E6D">
        <w:rPr>
          <w:rFonts w:ascii="Times New Roman" w:hAnsi="Times New Roman" w:cs="Times New Roman"/>
        </w:rPr>
        <w:t xml:space="preserve">, </w:t>
      </w:r>
      <w:r w:rsidRPr="009A6E6D">
        <w:rPr>
          <w:rFonts w:ascii="Times New Roman" w:hAnsi="Times New Roman" w:cs="Times New Roman"/>
          <w:shd w:val="clear" w:color="auto" w:fill="FFFFFF"/>
        </w:rPr>
        <w:t>in a chapter about the miracles of St Remigius, Flodoard states that Archbishop Artold had entrusted certain ‘properties in the Vosges’ (</w:t>
      </w:r>
      <w:r w:rsidRPr="009A6E6D">
        <w:rPr>
          <w:rFonts w:ascii="Times New Roman" w:hAnsi="Times New Roman" w:cs="Times New Roman"/>
          <w:i/>
          <w:shd w:val="clear" w:color="auto" w:fill="FFFFFF"/>
        </w:rPr>
        <w:t>res in Vosago</w:t>
      </w:r>
      <w:r w:rsidRPr="009A6E6D">
        <w:rPr>
          <w:rFonts w:ascii="Times New Roman" w:hAnsi="Times New Roman" w:cs="Times New Roman"/>
          <w:shd w:val="clear" w:color="auto" w:fill="FFFFFF"/>
        </w:rPr>
        <w:t xml:space="preserve">) to Conrad, who in turn gave these </w:t>
      </w:r>
      <w:r w:rsidRPr="009A6E6D">
        <w:rPr>
          <w:rFonts w:ascii="Times New Roman" w:hAnsi="Times New Roman" w:cs="Times New Roman"/>
          <w:i/>
          <w:shd w:val="clear" w:color="auto" w:fill="FFFFFF"/>
        </w:rPr>
        <w:t xml:space="preserve">res </w:t>
      </w:r>
      <w:r w:rsidRPr="009A6E6D">
        <w:rPr>
          <w:rFonts w:ascii="Times New Roman" w:hAnsi="Times New Roman" w:cs="Times New Roman"/>
          <w:shd w:val="clear" w:color="auto" w:fill="FFFFFF"/>
        </w:rPr>
        <w:t xml:space="preserve">to one of his men, a certain Ragembald. Ragembald then oppressed the </w:t>
      </w:r>
      <w:r w:rsidRPr="009A6E6D">
        <w:rPr>
          <w:rFonts w:ascii="Times New Roman" w:hAnsi="Times New Roman" w:cs="Times New Roman"/>
          <w:i/>
          <w:shd w:val="clear" w:color="auto" w:fill="FFFFFF"/>
        </w:rPr>
        <w:t>coloni</w:t>
      </w:r>
      <w:r w:rsidRPr="009A6E6D">
        <w:rPr>
          <w:rFonts w:ascii="Times New Roman" w:hAnsi="Times New Roman" w:cs="Times New Roman"/>
          <w:shd w:val="clear" w:color="auto" w:fill="FFFFFF"/>
        </w:rPr>
        <w:t xml:space="preserve"> and </w:t>
      </w:r>
      <w:r w:rsidRPr="009A6E6D">
        <w:rPr>
          <w:rFonts w:ascii="Times New Roman" w:hAnsi="Times New Roman" w:cs="Times New Roman"/>
          <w:shd w:val="clear" w:color="auto" w:fill="FFFFFF"/>
        </w:rPr>
        <w:lastRenderedPageBreak/>
        <w:t xml:space="preserve">plundered the land. The afflicted locals complained and often came to Rheims in order to invoke the protection of St Remigius (to whom the </w:t>
      </w:r>
      <w:r w:rsidRPr="009A6E6D">
        <w:rPr>
          <w:rFonts w:ascii="Times New Roman" w:hAnsi="Times New Roman" w:cs="Times New Roman"/>
          <w:i/>
          <w:shd w:val="clear" w:color="auto" w:fill="FFFFFF"/>
        </w:rPr>
        <w:t>ecclesia</w:t>
      </w:r>
      <w:r w:rsidRPr="009A6E6D">
        <w:rPr>
          <w:rFonts w:ascii="Times New Roman" w:hAnsi="Times New Roman" w:cs="Times New Roman"/>
          <w:shd w:val="clear" w:color="auto" w:fill="FFFFFF"/>
        </w:rPr>
        <w:t xml:space="preserve"> of Kusel was consecrated). Then, in a rare autobiographical digression, Flodoard wrote that, ‘J</w:t>
      </w:r>
      <w:r w:rsidRPr="009A6E6D">
        <w:rPr>
          <w:rFonts w:ascii="Times New Roman" w:eastAsia="Times New Roman" w:hAnsi="Times New Roman" w:cs="Times New Roman"/>
          <w:bCs/>
        </w:rPr>
        <w:t>ust last year, I spoke with King Otto and the aforementioned duke [Conrad] about this matter when I was sent to Aachen to that same king, but I could not get Ragembald’s plundering of these lands to stop.’</w:t>
      </w:r>
      <w:r w:rsidRPr="009A6E6D">
        <w:rPr>
          <w:rStyle w:val="FootnoteReference"/>
          <w:rFonts w:ascii="Times New Roman" w:eastAsia="Times New Roman" w:hAnsi="Times New Roman" w:cs="Times New Roman"/>
          <w:bCs/>
        </w:rPr>
        <w:footnoteReference w:id="35"/>
      </w:r>
      <w:r w:rsidRPr="009A6E6D">
        <w:rPr>
          <w:rFonts w:ascii="Times New Roman" w:eastAsia="Times New Roman" w:hAnsi="Times New Roman" w:cs="Times New Roman"/>
          <w:bCs/>
        </w:rPr>
        <w:t xml:space="preserve"> This ‘last year’ was 951.</w:t>
      </w:r>
      <w:r w:rsidRPr="009A6E6D">
        <w:rPr>
          <w:rStyle w:val="FootnoteReference"/>
          <w:rFonts w:ascii="Times New Roman" w:eastAsia="Times New Roman" w:hAnsi="Times New Roman" w:cs="Times New Roman"/>
          <w:bCs/>
        </w:rPr>
        <w:footnoteReference w:id="36"/>
      </w:r>
      <w:r w:rsidRPr="009A6E6D">
        <w:rPr>
          <w:rFonts w:ascii="Times New Roman" w:eastAsia="Times New Roman" w:hAnsi="Times New Roman" w:cs="Times New Roman"/>
          <w:bCs/>
        </w:rPr>
        <w:t xml:space="preserve"> Shortly thereafter, according to Flodoard, Ragembald gathered the peasants and put them to work on a Sunday. That evening, just before Vespers, he was suddenly struck by an invisible assailant. He asked the workers who had hit him, but they all denied having seen anything. He then flew into a rage and lost his mind, never to recover from his insanity, and soon died. When Conrad caught wind of what had befallen Ragembald, he became terrified, and immediately came to the monastery </w:t>
      </w:r>
      <w:r w:rsidR="00EB403A" w:rsidRPr="009A6E6D">
        <w:rPr>
          <w:rFonts w:ascii="Times New Roman" w:eastAsia="Times New Roman" w:hAnsi="Times New Roman" w:cs="Times New Roman"/>
          <w:bCs/>
        </w:rPr>
        <w:t>of Saint-Ré</w:t>
      </w:r>
      <w:r w:rsidRPr="009A6E6D">
        <w:rPr>
          <w:rFonts w:ascii="Times New Roman" w:eastAsia="Times New Roman" w:hAnsi="Times New Roman" w:cs="Times New Roman"/>
          <w:bCs/>
        </w:rPr>
        <w:t>mi in Rheims,</w:t>
      </w:r>
      <w:r w:rsidR="001E3556" w:rsidRPr="009A6E6D">
        <w:rPr>
          <w:rFonts w:ascii="Times New Roman" w:eastAsia="Times New Roman" w:hAnsi="Times New Roman" w:cs="Times New Roman"/>
          <w:bCs/>
        </w:rPr>
        <w:t xml:space="preserve"> </w:t>
      </w:r>
      <w:r w:rsidRPr="009A6E6D">
        <w:rPr>
          <w:rFonts w:ascii="Times New Roman" w:eastAsia="Times New Roman" w:hAnsi="Times New Roman" w:cs="Times New Roman"/>
          <w:bCs/>
        </w:rPr>
        <w:t>where he returned the land to Artold, who then assigned it t</w:t>
      </w:r>
      <w:r w:rsidR="00EB403A" w:rsidRPr="009A6E6D">
        <w:rPr>
          <w:rFonts w:ascii="Times New Roman" w:eastAsia="Times New Roman" w:hAnsi="Times New Roman" w:cs="Times New Roman"/>
          <w:bCs/>
        </w:rPr>
        <w:t>o Hincmar, the abbot of Saint-Ré</w:t>
      </w:r>
      <w:r w:rsidRPr="009A6E6D">
        <w:rPr>
          <w:rFonts w:ascii="Times New Roman" w:eastAsia="Times New Roman" w:hAnsi="Times New Roman" w:cs="Times New Roman"/>
          <w:bCs/>
        </w:rPr>
        <w:t>mi, and his monks.</w:t>
      </w:r>
      <w:r w:rsidRPr="009A6E6D">
        <w:rPr>
          <w:rStyle w:val="FootnoteReference"/>
          <w:rFonts w:ascii="Times New Roman" w:eastAsia="Times New Roman" w:hAnsi="Times New Roman" w:cs="Times New Roman"/>
          <w:bCs/>
        </w:rPr>
        <w:footnoteReference w:id="37"/>
      </w:r>
    </w:p>
    <w:p w14:paraId="1488A3CF" w14:textId="77777777" w:rsidR="0078018C" w:rsidRPr="009A6E6D" w:rsidRDefault="0078018C" w:rsidP="00026209">
      <w:pPr>
        <w:spacing w:line="480" w:lineRule="auto"/>
        <w:ind w:firstLine="709"/>
        <w:jc w:val="left"/>
        <w:rPr>
          <w:rFonts w:ascii="Times New Roman" w:eastAsia="Times New Roman" w:hAnsi="Times New Roman" w:cs="Times New Roman"/>
          <w:bCs/>
        </w:rPr>
      </w:pPr>
      <w:r w:rsidRPr="009A6E6D">
        <w:rPr>
          <w:rFonts w:ascii="Times New Roman" w:eastAsia="Times New Roman" w:hAnsi="Times New Roman" w:cs="Times New Roman"/>
          <w:bCs/>
        </w:rPr>
        <w:t>Flodoard does not tell us that the specific land in question was Kusel, but this is confirmed elsewhere, most notably in a diploma of Otto. Issued at Bothfeld (Hanover) on 9 September 952, the diploma confirms a grant by Artold to Saint-R</w:t>
      </w:r>
      <w:r w:rsidR="00F50554" w:rsidRPr="009A6E6D">
        <w:rPr>
          <w:rFonts w:ascii="Times New Roman" w:hAnsi="Times New Roman" w:cs="Times New Roman"/>
          <w:shd w:val="clear" w:color="auto" w:fill="FFFFFF"/>
        </w:rPr>
        <w:t>é</w:t>
      </w:r>
      <w:r w:rsidRPr="009A6E6D">
        <w:rPr>
          <w:rFonts w:ascii="Times New Roman" w:eastAsia="Times New Roman" w:hAnsi="Times New Roman" w:cs="Times New Roman"/>
          <w:bCs/>
        </w:rPr>
        <w:t xml:space="preserve">mi of the </w:t>
      </w:r>
      <w:r w:rsidRPr="009A6E6D">
        <w:rPr>
          <w:rFonts w:ascii="Times New Roman" w:eastAsia="Times New Roman" w:hAnsi="Times New Roman" w:cs="Times New Roman"/>
          <w:bCs/>
          <w:i/>
        </w:rPr>
        <w:t>abbatia</w:t>
      </w:r>
      <w:r w:rsidRPr="009A6E6D">
        <w:rPr>
          <w:rFonts w:ascii="Times New Roman" w:eastAsia="Times New Roman" w:hAnsi="Times New Roman" w:cs="Times New Roman"/>
          <w:bCs/>
        </w:rPr>
        <w:t xml:space="preserve"> of Kusel and its adjoining lands in the Vosges and in the </w:t>
      </w:r>
      <w:r w:rsidRPr="009A6E6D">
        <w:rPr>
          <w:rFonts w:ascii="Times New Roman" w:eastAsia="Times New Roman" w:hAnsi="Times New Roman" w:cs="Times New Roman"/>
          <w:bCs/>
          <w:i/>
        </w:rPr>
        <w:t>pagus</w:t>
      </w:r>
      <w:r w:rsidRPr="009A6E6D">
        <w:rPr>
          <w:rFonts w:ascii="Times New Roman" w:eastAsia="Times New Roman" w:hAnsi="Times New Roman" w:cs="Times New Roman"/>
          <w:bCs/>
        </w:rPr>
        <w:t xml:space="preserve"> of Rosselgau, in the county of Bliesgau. It states that Arto</w:t>
      </w:r>
      <w:r w:rsidR="00EB403A" w:rsidRPr="009A6E6D">
        <w:rPr>
          <w:rFonts w:ascii="Times New Roman" w:eastAsia="Times New Roman" w:hAnsi="Times New Roman" w:cs="Times New Roman"/>
          <w:bCs/>
        </w:rPr>
        <w:t>ld restored the land to Saint-Ré</w:t>
      </w:r>
      <w:r w:rsidRPr="009A6E6D">
        <w:rPr>
          <w:rFonts w:ascii="Times New Roman" w:eastAsia="Times New Roman" w:hAnsi="Times New Roman" w:cs="Times New Roman"/>
          <w:bCs/>
        </w:rPr>
        <w:t xml:space="preserve">mi and sent Abbot Hincmar, who beseeched the king to confirm the grant. This was then done, notably, at the petition of Conrad, who was apparently also present. The diploma asserts that these lands had first been </w:t>
      </w:r>
      <w:r w:rsidRPr="009A6E6D">
        <w:rPr>
          <w:rFonts w:ascii="Times New Roman" w:eastAsia="Times New Roman" w:hAnsi="Times New Roman" w:cs="Times New Roman"/>
          <w:bCs/>
        </w:rPr>
        <w:lastRenderedPageBreak/>
        <w:t>given to Remigius by Clovis’ son Clodomir.</w:t>
      </w:r>
      <w:r w:rsidRPr="009A6E6D">
        <w:rPr>
          <w:rStyle w:val="FootnoteReference"/>
          <w:rFonts w:ascii="Times New Roman" w:eastAsia="Times New Roman" w:hAnsi="Times New Roman" w:cs="Times New Roman"/>
          <w:bCs/>
        </w:rPr>
        <w:footnoteReference w:id="38"/>
      </w:r>
      <w:r w:rsidRPr="009A6E6D">
        <w:rPr>
          <w:rFonts w:ascii="Times New Roman" w:eastAsia="Times New Roman" w:hAnsi="Times New Roman" w:cs="Times New Roman"/>
          <w:bCs/>
        </w:rPr>
        <w:t xml:space="preserve"> Just a few months after receiving Otto’s </w:t>
      </w:r>
      <w:r w:rsidR="00EB403A" w:rsidRPr="009A6E6D">
        <w:rPr>
          <w:rFonts w:ascii="Times New Roman" w:eastAsia="Times New Roman" w:hAnsi="Times New Roman" w:cs="Times New Roman"/>
          <w:bCs/>
        </w:rPr>
        <w:t>confirmation, Saint-Ré</w:t>
      </w:r>
      <w:r w:rsidRPr="009A6E6D">
        <w:rPr>
          <w:rFonts w:ascii="Times New Roman" w:eastAsia="Times New Roman" w:hAnsi="Times New Roman" w:cs="Times New Roman"/>
          <w:bCs/>
        </w:rPr>
        <w:t xml:space="preserve">mi obtained another diploma concerning these possessions, this time from Louis IV. On 27 March 953, at Hincmar’s request, Louis confirmed a privilege of immunity for the </w:t>
      </w:r>
      <w:r w:rsidRPr="009A6E6D">
        <w:rPr>
          <w:rFonts w:ascii="Times New Roman" w:eastAsia="Times New Roman" w:hAnsi="Times New Roman" w:cs="Times New Roman"/>
          <w:bCs/>
          <w:i/>
        </w:rPr>
        <w:t>villae</w:t>
      </w:r>
      <w:r w:rsidRPr="009A6E6D">
        <w:rPr>
          <w:rFonts w:ascii="Times New Roman" w:eastAsia="Times New Roman" w:hAnsi="Times New Roman" w:cs="Times New Roman"/>
          <w:bCs/>
        </w:rPr>
        <w:t xml:space="preserve"> of Crugny and Bazancourt (both in the vicinity of Rheims), as well as for the </w:t>
      </w:r>
      <w:r w:rsidRPr="009A6E6D">
        <w:rPr>
          <w:rFonts w:ascii="Times New Roman" w:eastAsia="Times New Roman" w:hAnsi="Times New Roman" w:cs="Times New Roman"/>
          <w:bCs/>
          <w:i/>
        </w:rPr>
        <w:t>villa</w:t>
      </w:r>
      <w:r w:rsidRPr="009A6E6D">
        <w:rPr>
          <w:rFonts w:ascii="Times New Roman" w:eastAsia="Times New Roman" w:hAnsi="Times New Roman" w:cs="Times New Roman"/>
          <w:bCs/>
        </w:rPr>
        <w:t xml:space="preserve"> of Kusel, with its adjacent estates in the Vosges and in the </w:t>
      </w:r>
      <w:r w:rsidRPr="009A6E6D">
        <w:rPr>
          <w:rFonts w:ascii="Times New Roman" w:eastAsia="Times New Roman" w:hAnsi="Times New Roman" w:cs="Times New Roman"/>
          <w:bCs/>
          <w:i/>
        </w:rPr>
        <w:t>pagus</w:t>
      </w:r>
      <w:r w:rsidRPr="009A6E6D">
        <w:rPr>
          <w:rFonts w:ascii="Times New Roman" w:eastAsia="Times New Roman" w:hAnsi="Times New Roman" w:cs="Times New Roman"/>
          <w:bCs/>
        </w:rPr>
        <w:t xml:space="preserve"> of Rosselgau, in the county of Bliesgau.</w:t>
      </w:r>
      <w:r w:rsidRPr="009A6E6D">
        <w:rPr>
          <w:rStyle w:val="FootnoteReference"/>
          <w:rFonts w:ascii="Times New Roman" w:eastAsia="Times New Roman" w:hAnsi="Times New Roman" w:cs="Times New Roman"/>
          <w:bCs/>
        </w:rPr>
        <w:footnoteReference w:id="39"/>
      </w:r>
      <w:r w:rsidRPr="009A6E6D">
        <w:rPr>
          <w:rFonts w:ascii="Times New Roman" w:eastAsia="Times New Roman" w:hAnsi="Times New Roman" w:cs="Times New Roman"/>
          <w:bCs/>
        </w:rPr>
        <w:t xml:space="preserve"> On 1 January 955, Hincmar obtained a further confirmation of the Vosges lands from Louis’ son and successor Lothar.</w:t>
      </w:r>
      <w:r w:rsidRPr="009A6E6D">
        <w:rPr>
          <w:rStyle w:val="FootnoteReference"/>
          <w:rFonts w:ascii="Times New Roman" w:eastAsia="Times New Roman" w:hAnsi="Times New Roman" w:cs="Times New Roman"/>
          <w:bCs/>
        </w:rPr>
        <w:footnoteReference w:id="40"/>
      </w:r>
      <w:r w:rsidR="005949BE" w:rsidRPr="009A6E6D">
        <w:rPr>
          <w:rFonts w:ascii="Times New Roman" w:eastAsia="Times New Roman" w:hAnsi="Times New Roman" w:cs="Times New Roman"/>
          <w:bCs/>
        </w:rPr>
        <w:t xml:space="preserve"> Saint-Ré</w:t>
      </w:r>
      <w:r w:rsidRPr="009A6E6D">
        <w:rPr>
          <w:rFonts w:ascii="Times New Roman" w:eastAsia="Times New Roman" w:hAnsi="Times New Roman" w:cs="Times New Roman"/>
          <w:bCs/>
        </w:rPr>
        <w:t>mi also received a joint confirmation from Otto I and Otto II in 965, as well as further diplomas from Otto III in 986 and Hugh Capet in 992, and continued to enjoy privileges in the eleventh and twelfth centuries.</w:t>
      </w:r>
      <w:r w:rsidRPr="009A6E6D">
        <w:rPr>
          <w:rStyle w:val="FootnoteReference"/>
          <w:rFonts w:ascii="Times New Roman" w:eastAsia="Times New Roman" w:hAnsi="Times New Roman" w:cs="Times New Roman"/>
          <w:bCs/>
        </w:rPr>
        <w:footnoteReference w:id="41"/>
      </w:r>
      <w:r w:rsidRPr="009A6E6D">
        <w:rPr>
          <w:rFonts w:ascii="Times New Roman" w:eastAsia="Times New Roman" w:hAnsi="Times New Roman" w:cs="Times New Roman"/>
          <w:bCs/>
        </w:rPr>
        <w:t xml:space="preserve"> So, from the evidence of Flodoard’s first-hand account and a healthy batch of </w:t>
      </w:r>
      <w:r w:rsidRPr="009A6E6D">
        <w:rPr>
          <w:rFonts w:ascii="Times New Roman" w:eastAsia="Times New Roman" w:hAnsi="Times New Roman" w:cs="Times New Roman"/>
          <w:bCs/>
        </w:rPr>
        <w:lastRenderedPageBreak/>
        <w:t>royal charters, we are relatively well informed about Kusel’s affiliatio</w:t>
      </w:r>
      <w:r w:rsidR="005949BE" w:rsidRPr="009A6E6D">
        <w:rPr>
          <w:rFonts w:ascii="Times New Roman" w:eastAsia="Times New Roman" w:hAnsi="Times New Roman" w:cs="Times New Roman"/>
          <w:bCs/>
        </w:rPr>
        <w:t>n with the monastery of Saint-Ré</w:t>
      </w:r>
      <w:r w:rsidRPr="009A6E6D">
        <w:rPr>
          <w:rFonts w:ascii="Times New Roman" w:eastAsia="Times New Roman" w:hAnsi="Times New Roman" w:cs="Times New Roman"/>
          <w:bCs/>
        </w:rPr>
        <w:t>mi from the mid-tenth century onwards.</w:t>
      </w:r>
    </w:p>
    <w:p w14:paraId="5900EAE1" w14:textId="77777777" w:rsidR="0078018C" w:rsidRPr="009A6E6D" w:rsidRDefault="0078018C" w:rsidP="00026209">
      <w:pPr>
        <w:spacing w:line="480" w:lineRule="auto"/>
        <w:ind w:firstLine="709"/>
        <w:jc w:val="left"/>
        <w:rPr>
          <w:rFonts w:ascii="Times New Roman" w:hAnsi="Times New Roman" w:cs="Times New Roman"/>
        </w:rPr>
      </w:pPr>
      <w:r w:rsidRPr="009A6E6D">
        <w:rPr>
          <w:rFonts w:ascii="Times New Roman" w:eastAsia="Times New Roman" w:hAnsi="Times New Roman" w:cs="Times New Roman"/>
          <w:bCs/>
        </w:rPr>
        <w:t xml:space="preserve">In his </w:t>
      </w:r>
      <w:r w:rsidRPr="009A6E6D">
        <w:rPr>
          <w:rFonts w:ascii="Times New Roman" w:hAnsi="Times New Roman" w:cs="Times New Roman"/>
          <w:i/>
        </w:rPr>
        <w:t>Historia</w:t>
      </w:r>
      <w:r w:rsidR="005949BE" w:rsidRPr="009A6E6D">
        <w:rPr>
          <w:rFonts w:ascii="Times New Roman" w:eastAsia="Times New Roman" w:hAnsi="Times New Roman" w:cs="Times New Roman"/>
          <w:bCs/>
        </w:rPr>
        <w:t xml:space="preserve">, Flodoard </w:t>
      </w:r>
      <w:r w:rsidRPr="009A6E6D">
        <w:rPr>
          <w:rFonts w:ascii="Times New Roman" w:eastAsia="Times New Roman" w:hAnsi="Times New Roman" w:cs="Times New Roman"/>
          <w:bCs/>
        </w:rPr>
        <w:t xml:space="preserve">tells us much more about his church’s possessions in the Vosges. In fact, within this text we can essentially read a history of the area from the time of St Remigius. The four-book </w:t>
      </w:r>
      <w:r w:rsidRPr="009A6E6D">
        <w:rPr>
          <w:rFonts w:ascii="Times New Roman" w:hAnsi="Times New Roman" w:cs="Times New Roman"/>
          <w:i/>
        </w:rPr>
        <w:t xml:space="preserve">Historia </w:t>
      </w:r>
      <w:r w:rsidRPr="009A6E6D">
        <w:rPr>
          <w:rFonts w:ascii="Times New Roman" w:eastAsia="Times New Roman" w:hAnsi="Times New Roman" w:cs="Times New Roman"/>
          <w:bCs/>
        </w:rPr>
        <w:t>is a boon for modern historians, as Flodoard reproduced and summarised a wealth of documentary material from the Rheims cathedral archives, including diplomas, letters, wills, synodal acts, inscriptions and more, the majority of which would otherwise be lost.</w:t>
      </w:r>
      <w:r w:rsidRPr="009A6E6D">
        <w:rPr>
          <w:rStyle w:val="FootnoteReference"/>
          <w:rFonts w:ascii="Times New Roman" w:eastAsia="Times New Roman" w:hAnsi="Times New Roman" w:cs="Times New Roman"/>
          <w:bCs/>
        </w:rPr>
        <w:footnoteReference w:id="42"/>
      </w:r>
      <w:r w:rsidR="005949BE" w:rsidRPr="009A6E6D">
        <w:rPr>
          <w:rFonts w:ascii="Times New Roman" w:eastAsia="Times New Roman" w:hAnsi="Times New Roman" w:cs="Times New Roman"/>
          <w:bCs/>
        </w:rPr>
        <w:t xml:space="preserve"> In B</w:t>
      </w:r>
      <w:r w:rsidRPr="009A6E6D">
        <w:rPr>
          <w:rFonts w:ascii="Times New Roman" w:eastAsia="Times New Roman" w:hAnsi="Times New Roman" w:cs="Times New Roman"/>
          <w:bCs/>
        </w:rPr>
        <w:t xml:space="preserve">ook </w:t>
      </w:r>
      <w:r w:rsidR="005949BE" w:rsidRPr="009A6E6D">
        <w:rPr>
          <w:rFonts w:ascii="Times New Roman" w:eastAsia="Times New Roman" w:hAnsi="Times New Roman" w:cs="Times New Roman"/>
          <w:bCs/>
        </w:rPr>
        <w:t>1</w:t>
      </w:r>
      <w:r w:rsidRPr="009A6E6D">
        <w:rPr>
          <w:rFonts w:ascii="Times New Roman" w:eastAsia="Times New Roman" w:hAnsi="Times New Roman" w:cs="Times New Roman"/>
          <w:bCs/>
        </w:rPr>
        <w:t>, Flodoard included St Remigius’ will.</w:t>
      </w:r>
      <w:r w:rsidRPr="009A6E6D">
        <w:rPr>
          <w:rStyle w:val="FootnoteReference"/>
          <w:rFonts w:ascii="Times New Roman" w:eastAsia="Times New Roman" w:hAnsi="Times New Roman" w:cs="Times New Roman"/>
          <w:bCs/>
        </w:rPr>
        <w:footnoteReference w:id="43"/>
      </w:r>
      <w:r w:rsidRPr="009A6E6D">
        <w:rPr>
          <w:rFonts w:ascii="Times New Roman" w:eastAsia="Times New Roman" w:hAnsi="Times New Roman" w:cs="Times New Roman"/>
          <w:bCs/>
        </w:rPr>
        <w:t xml:space="preserve"> The version preserved by Flodoard is not genuine, and it is often considered to be either a creation of the great ninth-century archbishop Hincmar (845–82) or an interpolation by Rheims clerics in the 990s. However, it may in fac</w:t>
      </w:r>
      <w:r w:rsidR="005949BE" w:rsidRPr="009A6E6D">
        <w:rPr>
          <w:rFonts w:ascii="Times New Roman" w:eastAsia="Times New Roman" w:hAnsi="Times New Roman" w:cs="Times New Roman"/>
          <w:bCs/>
        </w:rPr>
        <w:t>t have been produced in the mid-</w:t>
      </w:r>
      <w:r w:rsidRPr="009A6E6D">
        <w:rPr>
          <w:rFonts w:ascii="Times New Roman" w:eastAsia="Times New Roman" w:hAnsi="Times New Roman" w:cs="Times New Roman"/>
          <w:bCs/>
        </w:rPr>
        <w:t xml:space="preserve">tenth century, for it is not known prior to its inclusion in the </w:t>
      </w:r>
      <w:r w:rsidRPr="009A6E6D">
        <w:rPr>
          <w:rFonts w:ascii="Times New Roman" w:hAnsi="Times New Roman" w:cs="Times New Roman"/>
          <w:i/>
        </w:rPr>
        <w:t>Historia</w:t>
      </w:r>
      <w:r w:rsidRPr="009A6E6D">
        <w:rPr>
          <w:rFonts w:ascii="Times New Roman" w:eastAsia="Times New Roman" w:hAnsi="Times New Roman" w:cs="Times New Roman"/>
          <w:bCs/>
        </w:rPr>
        <w:t>, and there is reason to believe that Flodoard himself was involved in the interpolation of the will.</w:t>
      </w:r>
      <w:r w:rsidRPr="009A6E6D">
        <w:rPr>
          <w:rStyle w:val="FootnoteReference"/>
          <w:rFonts w:ascii="Times New Roman" w:eastAsia="Times New Roman" w:hAnsi="Times New Roman" w:cs="Times New Roman"/>
          <w:bCs/>
        </w:rPr>
        <w:footnoteReference w:id="44"/>
      </w:r>
      <w:r w:rsidRPr="009A6E6D">
        <w:rPr>
          <w:rFonts w:ascii="Times New Roman" w:eastAsia="Times New Roman" w:hAnsi="Times New Roman" w:cs="Times New Roman"/>
          <w:bCs/>
        </w:rPr>
        <w:t xml:space="preserve"> In the will (as it is found in the </w:t>
      </w:r>
      <w:r w:rsidRPr="009A6E6D">
        <w:rPr>
          <w:rFonts w:ascii="Times New Roman" w:hAnsi="Times New Roman" w:cs="Times New Roman"/>
          <w:i/>
        </w:rPr>
        <w:t>Historia</w:t>
      </w:r>
      <w:r w:rsidRPr="009A6E6D">
        <w:rPr>
          <w:rFonts w:ascii="Times New Roman" w:eastAsia="Times New Roman" w:hAnsi="Times New Roman" w:cs="Times New Roman"/>
          <w:bCs/>
        </w:rPr>
        <w:t xml:space="preserve">), Remigius left to his successors a number of properties in the Vosges. These consisted primarily of Kusel, Altenglan, </w:t>
      </w:r>
      <w:r w:rsidRPr="009A6E6D">
        <w:rPr>
          <w:rFonts w:ascii="Times New Roman" w:hAnsi="Times New Roman" w:cs="Times New Roman"/>
        </w:rPr>
        <w:t>Behren-lès-Forbach and Bischmisheim, which had been brought together from donations by Clovis and purchases by Remigius.</w:t>
      </w:r>
      <w:r w:rsidRPr="009A6E6D">
        <w:rPr>
          <w:rStyle w:val="FootnoteReference"/>
          <w:rFonts w:ascii="Times New Roman" w:hAnsi="Times New Roman" w:cs="Times New Roman"/>
        </w:rPr>
        <w:footnoteReference w:id="45"/>
      </w:r>
      <w:r w:rsidRPr="009A6E6D">
        <w:rPr>
          <w:rFonts w:ascii="Times New Roman" w:hAnsi="Times New Roman" w:cs="Times New Roman"/>
        </w:rPr>
        <w:t xml:space="preserve"> Flodoard says nothing about the grant from Clodomir mentioned in Otto’s 952 diploma. He does, however, note a donation of land ‘in the Vosges near the Saar river’ (</w:t>
      </w:r>
      <w:r w:rsidRPr="009A6E6D">
        <w:rPr>
          <w:rFonts w:ascii="Times New Roman" w:hAnsi="Times New Roman" w:cs="Times New Roman"/>
          <w:i/>
        </w:rPr>
        <w:t>in Vosago prope fluvium Saroam</w:t>
      </w:r>
      <w:r w:rsidRPr="009A6E6D">
        <w:rPr>
          <w:rFonts w:ascii="Times New Roman" w:hAnsi="Times New Roman" w:cs="Times New Roman"/>
        </w:rPr>
        <w:t xml:space="preserve">) </w:t>
      </w:r>
      <w:r w:rsidRPr="009A6E6D">
        <w:rPr>
          <w:rFonts w:ascii="Times New Roman" w:hAnsi="Times New Roman" w:cs="Times New Roman"/>
        </w:rPr>
        <w:lastRenderedPageBreak/>
        <w:t>by Clovis’ great-grandson Childebert II, during the episcopate of Egidius in the late sixth century, though this grant is known solely from Flodoard’s passing reference.</w:t>
      </w:r>
      <w:r w:rsidRPr="009A6E6D">
        <w:rPr>
          <w:rStyle w:val="FootnoteReference"/>
          <w:rFonts w:ascii="Times New Roman" w:hAnsi="Times New Roman" w:cs="Times New Roman"/>
        </w:rPr>
        <w:footnoteReference w:id="46"/>
      </w:r>
    </w:p>
    <w:p w14:paraId="133F99CD" w14:textId="77777777" w:rsidR="0078018C" w:rsidRPr="009A6E6D" w:rsidRDefault="0078018C" w:rsidP="00026209">
      <w:pPr>
        <w:spacing w:line="480" w:lineRule="auto"/>
        <w:ind w:firstLine="709"/>
        <w:jc w:val="left"/>
        <w:rPr>
          <w:rFonts w:ascii="Times New Roman" w:hAnsi="Times New Roman" w:cs="Times New Roman"/>
        </w:rPr>
      </w:pPr>
      <w:r w:rsidRPr="009A6E6D">
        <w:rPr>
          <w:rFonts w:ascii="Times New Roman" w:hAnsi="Times New Roman" w:cs="Times New Roman"/>
        </w:rPr>
        <w:t>The next we read of the Vosges is in the historian’s copious summaries of the correspondence of Archbishop Hincmar.</w:t>
      </w:r>
      <w:r w:rsidRPr="009A6E6D">
        <w:rPr>
          <w:rStyle w:val="FootnoteReference"/>
          <w:rFonts w:ascii="Times New Roman" w:hAnsi="Times New Roman" w:cs="Times New Roman"/>
        </w:rPr>
        <w:footnoteReference w:id="47"/>
      </w:r>
      <w:r w:rsidRPr="009A6E6D">
        <w:rPr>
          <w:rFonts w:ascii="Times New Roman" w:hAnsi="Times New Roman" w:cs="Times New Roman"/>
        </w:rPr>
        <w:t xml:space="preserve"> According to Flodoard, Hincmar obtained restitution of Kusel and Altenglan (named individually and then described as </w:t>
      </w:r>
      <w:r w:rsidRPr="009A6E6D">
        <w:rPr>
          <w:rFonts w:ascii="Times New Roman" w:hAnsi="Times New Roman" w:cs="Times New Roman"/>
          <w:i/>
        </w:rPr>
        <w:t>in saltu Vosago</w:t>
      </w:r>
      <w:r w:rsidRPr="009A6E6D">
        <w:rPr>
          <w:rFonts w:ascii="Times New Roman" w:hAnsi="Times New Roman" w:cs="Times New Roman"/>
        </w:rPr>
        <w:t>) and other lands in the Wormsgau and Thuringia from Louis the German.</w:t>
      </w:r>
      <w:r w:rsidRPr="009A6E6D">
        <w:rPr>
          <w:rStyle w:val="FootnoteReference"/>
          <w:rFonts w:ascii="Times New Roman" w:hAnsi="Times New Roman" w:cs="Times New Roman"/>
        </w:rPr>
        <w:footnoteReference w:id="48"/>
      </w:r>
      <w:r w:rsidRPr="009A6E6D">
        <w:rPr>
          <w:rFonts w:ascii="Times New Roman" w:hAnsi="Times New Roman" w:cs="Times New Roman"/>
        </w:rPr>
        <w:t xml:space="preserve"> Hincmar wrote relatively prolifically about the Vosges lands, sending letters about them to Charles the Bald, the archbishop of Mainz (in whose province Kusel lay) and the bishop of Metz (in whose diocese lands belonging to Kusel were located).</w:t>
      </w:r>
      <w:r w:rsidRPr="009A6E6D">
        <w:rPr>
          <w:rStyle w:val="FootnoteReference"/>
          <w:rFonts w:ascii="Times New Roman" w:hAnsi="Times New Roman" w:cs="Times New Roman"/>
        </w:rPr>
        <w:footnoteReference w:id="49"/>
      </w:r>
      <w:r w:rsidRPr="009A6E6D">
        <w:rPr>
          <w:rFonts w:ascii="Times New Roman" w:hAnsi="Times New Roman" w:cs="Times New Roman"/>
        </w:rPr>
        <w:t xml:space="preserve"> Hincmar also wrote to Megingoz, a powerful count in the area, and Erluin, a local royal agent, both of whom the archbishop enlisted to defend Rheims’ property interests.</w:t>
      </w:r>
      <w:r w:rsidRPr="009A6E6D">
        <w:rPr>
          <w:rStyle w:val="FootnoteReference"/>
          <w:rFonts w:ascii="Times New Roman" w:hAnsi="Times New Roman" w:cs="Times New Roman"/>
        </w:rPr>
        <w:footnoteReference w:id="50"/>
      </w:r>
      <w:r w:rsidRPr="009A6E6D">
        <w:rPr>
          <w:rFonts w:ascii="Times New Roman" w:hAnsi="Times New Roman" w:cs="Times New Roman"/>
        </w:rPr>
        <w:t xml:space="preserve"> Next, Flodoard reports that Hincmar’s successor Fulk (883–900) obtained a confirmation of immunity for Behren-lès-Forbach from Pope Formosus in 892.</w:t>
      </w:r>
      <w:r w:rsidRPr="009A6E6D">
        <w:rPr>
          <w:rStyle w:val="FootnoteReference"/>
          <w:rFonts w:ascii="Times New Roman" w:hAnsi="Times New Roman" w:cs="Times New Roman"/>
        </w:rPr>
        <w:footnoteReference w:id="51"/>
      </w:r>
      <w:r w:rsidRPr="009A6E6D">
        <w:rPr>
          <w:rFonts w:ascii="Times New Roman" w:hAnsi="Times New Roman" w:cs="Times New Roman"/>
        </w:rPr>
        <w:t xml:space="preserve"> A decade later, in 902, Fulk’s successor Heriveus (900–22) personally travelled to the region, where he dedicated a church within St Remigius’ </w:t>
      </w:r>
      <w:r w:rsidRPr="009A6E6D">
        <w:rPr>
          <w:rFonts w:ascii="Times New Roman" w:hAnsi="Times New Roman" w:cs="Times New Roman"/>
          <w:i/>
        </w:rPr>
        <w:t>possessio</w:t>
      </w:r>
      <w:r w:rsidRPr="009A6E6D">
        <w:rPr>
          <w:rFonts w:ascii="Times New Roman" w:hAnsi="Times New Roman" w:cs="Times New Roman"/>
        </w:rPr>
        <w:t xml:space="preserve"> in the Vosges. Heriveus also reached an agreement with Archbishop Hatto of Mainz (891–913) over Rheims’ rights in the area.</w:t>
      </w:r>
      <w:r w:rsidRPr="009A6E6D">
        <w:rPr>
          <w:rStyle w:val="FootnoteReference"/>
          <w:rFonts w:ascii="Times New Roman" w:hAnsi="Times New Roman" w:cs="Times New Roman"/>
        </w:rPr>
        <w:footnoteReference w:id="52"/>
      </w:r>
      <w:r w:rsidRPr="009A6E6D">
        <w:rPr>
          <w:rFonts w:ascii="Times New Roman" w:hAnsi="Times New Roman" w:cs="Times New Roman"/>
        </w:rPr>
        <w:t xml:space="preserve"> We actually possess the documents used by Flodoard – the agreement between Heriveus and Hatto, and the former’s verse dedication of the church </w:t>
      </w:r>
      <w:r w:rsidRPr="009A6E6D">
        <w:rPr>
          <w:rFonts w:ascii="Times New Roman" w:hAnsi="Times New Roman" w:cs="Times New Roman"/>
        </w:rPr>
        <w:lastRenderedPageBreak/>
        <w:t xml:space="preserve">– independent of his </w:t>
      </w:r>
      <w:r w:rsidRPr="009A6E6D">
        <w:rPr>
          <w:rFonts w:ascii="Times New Roman" w:hAnsi="Times New Roman" w:cs="Times New Roman"/>
          <w:i/>
        </w:rPr>
        <w:t>Historia</w:t>
      </w:r>
      <w:r w:rsidRPr="009A6E6D">
        <w:rPr>
          <w:rFonts w:ascii="Times New Roman" w:hAnsi="Times New Roman" w:cs="Times New Roman"/>
        </w:rPr>
        <w:t>, and these confirm that the land in question was in fact Kusel, though Flodoard did not specify this.</w:t>
      </w:r>
      <w:r w:rsidRPr="009A6E6D">
        <w:rPr>
          <w:rStyle w:val="FootnoteReference"/>
          <w:rFonts w:ascii="Times New Roman" w:hAnsi="Times New Roman" w:cs="Times New Roman"/>
        </w:rPr>
        <w:footnoteReference w:id="53"/>
      </w:r>
      <w:r w:rsidRPr="009A6E6D">
        <w:rPr>
          <w:rFonts w:ascii="Times New Roman" w:hAnsi="Times New Roman" w:cs="Times New Roman"/>
        </w:rPr>
        <w:t xml:space="preserve"> </w:t>
      </w:r>
    </w:p>
    <w:p w14:paraId="09FBFBB5" w14:textId="77777777" w:rsidR="0078018C" w:rsidRPr="009A6E6D" w:rsidRDefault="0078018C" w:rsidP="00026209">
      <w:pPr>
        <w:spacing w:line="480" w:lineRule="auto"/>
        <w:ind w:firstLine="709"/>
        <w:jc w:val="left"/>
        <w:rPr>
          <w:rFonts w:ascii="Times New Roman" w:eastAsia="Times New Roman" w:hAnsi="Times New Roman" w:cs="Times New Roman"/>
          <w:bCs/>
        </w:rPr>
      </w:pPr>
      <w:r w:rsidRPr="009A6E6D">
        <w:rPr>
          <w:rFonts w:ascii="Times New Roman" w:hAnsi="Times New Roman" w:cs="Times New Roman"/>
        </w:rPr>
        <w:t>Finally – that is, chrono</w:t>
      </w:r>
      <w:r w:rsidR="005949BE" w:rsidRPr="009A6E6D">
        <w:rPr>
          <w:rFonts w:ascii="Times New Roman" w:hAnsi="Times New Roman" w:cs="Times New Roman"/>
        </w:rPr>
        <w:t>logically, but in fact back in B</w:t>
      </w:r>
      <w:r w:rsidRPr="009A6E6D">
        <w:rPr>
          <w:rFonts w:ascii="Times New Roman" w:hAnsi="Times New Roman" w:cs="Times New Roman"/>
        </w:rPr>
        <w:t xml:space="preserve">ook </w:t>
      </w:r>
      <w:r w:rsidR="005949BE" w:rsidRPr="009A6E6D">
        <w:rPr>
          <w:rFonts w:ascii="Times New Roman" w:hAnsi="Times New Roman" w:cs="Times New Roman"/>
        </w:rPr>
        <w:t>1</w:t>
      </w:r>
      <w:r w:rsidRPr="009A6E6D">
        <w:rPr>
          <w:rFonts w:ascii="Times New Roman" w:hAnsi="Times New Roman" w:cs="Times New Roman"/>
        </w:rPr>
        <w:t xml:space="preserve"> of the </w:t>
      </w:r>
      <w:r w:rsidRPr="009A6E6D">
        <w:rPr>
          <w:rFonts w:ascii="Times New Roman" w:hAnsi="Times New Roman" w:cs="Times New Roman"/>
          <w:i/>
        </w:rPr>
        <w:t xml:space="preserve">Historia </w:t>
      </w:r>
      <w:r w:rsidRPr="009A6E6D">
        <w:rPr>
          <w:rFonts w:ascii="Times New Roman" w:hAnsi="Times New Roman" w:cs="Times New Roman"/>
        </w:rPr>
        <w:t>– Flodoard relates two further punitive miracle stories (in addition to the episode involving Ragembald) concerning individuals who interfered with the church’s lands in the Vosges. One, occurring at an unspecified date, involved a man who was blinded and whose arm became withered after he tried to tamper with the boundaries established by Remigius.</w:t>
      </w:r>
      <w:r w:rsidRPr="009A6E6D">
        <w:rPr>
          <w:rStyle w:val="FootnoteReference"/>
          <w:rFonts w:ascii="Times New Roman" w:hAnsi="Times New Roman" w:cs="Times New Roman"/>
        </w:rPr>
        <w:footnoteReference w:id="54"/>
      </w:r>
      <w:r w:rsidRPr="009A6E6D">
        <w:rPr>
          <w:rFonts w:ascii="Times New Roman" w:hAnsi="Times New Roman" w:cs="Times New Roman"/>
        </w:rPr>
        <w:t xml:space="preserve"> The other, notably, concerned Werner, count of the Nahegau, Wormsgau and Speyergau, and the father of Conrad the Red.</w:t>
      </w:r>
      <w:r w:rsidRPr="009A6E6D">
        <w:rPr>
          <w:rStyle w:val="FootnoteReference"/>
          <w:rFonts w:ascii="Times New Roman" w:hAnsi="Times New Roman" w:cs="Times New Roman"/>
        </w:rPr>
        <w:footnoteReference w:id="55"/>
      </w:r>
      <w:r w:rsidRPr="009A6E6D">
        <w:rPr>
          <w:rFonts w:ascii="Times New Roman" w:hAnsi="Times New Roman" w:cs="Times New Roman"/>
        </w:rPr>
        <w:t xml:space="preserve"> Werner had apparently received lands in the Vosges from the East Frankish king Conrad (r. 911–18). Flodoard was almost certainly referring to Kusel here, given that Kusel was in the Nahegau (the Nahe river runs within 15 kilometres of Kusel). Here, Remigius appeared in a dream to Archbishop Herigar of Mainz (913–27) and ordered him to tell King Conrad to instruct Werner to vacate the saint’s lands. When Herigar failed to act on this, Remigius beat him, and eventually the archbishop went to King Conrad, who had the land returned to the church of Rheims.</w:t>
      </w:r>
      <w:r w:rsidRPr="009A6E6D">
        <w:rPr>
          <w:rStyle w:val="FootnoteReference"/>
          <w:rFonts w:ascii="Times New Roman" w:hAnsi="Times New Roman" w:cs="Times New Roman"/>
        </w:rPr>
        <w:footnoteReference w:id="56"/>
      </w:r>
    </w:p>
    <w:p w14:paraId="22F40501" w14:textId="77777777" w:rsidR="0078018C" w:rsidRPr="009A6E6D" w:rsidRDefault="0078018C" w:rsidP="00026209">
      <w:pPr>
        <w:spacing w:line="480" w:lineRule="auto"/>
        <w:jc w:val="left"/>
        <w:rPr>
          <w:rFonts w:ascii="Times New Roman" w:hAnsi="Times New Roman" w:cs="Times New Roman"/>
        </w:rPr>
      </w:pPr>
      <w:r w:rsidRPr="009A6E6D">
        <w:rPr>
          <w:rFonts w:ascii="Times New Roman" w:hAnsi="Times New Roman" w:cs="Times New Roman"/>
        </w:rPr>
        <w:lastRenderedPageBreak/>
        <w:tab/>
        <w:t xml:space="preserve">From Flodoard, then, we know a lot about the history of this area’s association with Rheims. However, as Gerhard Schneider showed, the origin of Rheims’ ownership is rather unclear. Beyond Flodoard’s assertion that a </w:t>
      </w:r>
      <w:r w:rsidRPr="009A6E6D">
        <w:rPr>
          <w:rFonts w:ascii="Times New Roman" w:hAnsi="Times New Roman" w:cs="Times New Roman"/>
          <w:i/>
        </w:rPr>
        <w:t>villa</w:t>
      </w:r>
      <w:r w:rsidRPr="009A6E6D">
        <w:rPr>
          <w:rFonts w:ascii="Times New Roman" w:hAnsi="Times New Roman" w:cs="Times New Roman"/>
        </w:rPr>
        <w:t xml:space="preserve"> in the Vosges was donated by Childebert II (a claim which has not been challenged), there is no secure basis for the church’s rights prior to the time of Archbishop Hincmar, who gave a brief account of Remigius’ activities there in his </w:t>
      </w:r>
      <w:r w:rsidRPr="009A6E6D">
        <w:rPr>
          <w:rFonts w:ascii="Times New Roman" w:hAnsi="Times New Roman" w:cs="Times New Roman"/>
          <w:i/>
        </w:rPr>
        <w:t>Vita Remigii</w:t>
      </w:r>
      <w:r w:rsidRPr="009A6E6D">
        <w:rPr>
          <w:rFonts w:ascii="Times New Roman" w:hAnsi="Times New Roman" w:cs="Times New Roman"/>
        </w:rPr>
        <w:t xml:space="preserve">, from which that of the saint’s will (as it appears in Flodoard’s </w:t>
      </w:r>
      <w:r w:rsidRPr="009A6E6D">
        <w:rPr>
          <w:rFonts w:ascii="Times New Roman" w:hAnsi="Times New Roman" w:cs="Times New Roman"/>
          <w:i/>
        </w:rPr>
        <w:t>Historia</w:t>
      </w:r>
      <w:r w:rsidRPr="009A6E6D">
        <w:rPr>
          <w:rFonts w:ascii="Times New Roman" w:hAnsi="Times New Roman" w:cs="Times New Roman"/>
        </w:rPr>
        <w:t>) seems to have been derived.</w:t>
      </w:r>
      <w:r w:rsidRPr="009A6E6D">
        <w:rPr>
          <w:rStyle w:val="FootnoteReference"/>
          <w:rFonts w:ascii="Times New Roman" w:hAnsi="Times New Roman" w:cs="Times New Roman"/>
        </w:rPr>
        <w:footnoteReference w:id="57"/>
      </w:r>
      <w:r w:rsidRPr="009A6E6D">
        <w:rPr>
          <w:rFonts w:ascii="Times New Roman" w:hAnsi="Times New Roman" w:cs="Times New Roman"/>
        </w:rPr>
        <w:t xml:space="preserve"> The contradictory accounts of the origins of Rheims’ possession of Kusel between Flodoard (who attributes it, via the interpolated version of Remigius’ will, to Clovis, or if one dismisses the will, then to a grant of Childebert II) and Otto’s diploma (attributing it to Clodomir) cast further doubt on their genuineness.</w:t>
      </w:r>
    </w:p>
    <w:p w14:paraId="0670BE53" w14:textId="77777777" w:rsidR="0078018C" w:rsidRPr="009A6E6D" w:rsidRDefault="0078018C" w:rsidP="00026209">
      <w:pPr>
        <w:spacing w:line="480" w:lineRule="auto"/>
        <w:ind w:firstLine="720"/>
        <w:jc w:val="left"/>
        <w:rPr>
          <w:rFonts w:ascii="Times New Roman" w:hAnsi="Times New Roman" w:cs="Times New Roman"/>
        </w:rPr>
      </w:pPr>
      <w:r w:rsidRPr="009A6E6D">
        <w:rPr>
          <w:rFonts w:ascii="Times New Roman" w:hAnsi="Times New Roman" w:cs="Times New Roman"/>
        </w:rPr>
        <w:t xml:space="preserve">The narrative Flodoard does </w:t>
      </w:r>
      <w:r w:rsidRPr="009A6E6D">
        <w:rPr>
          <w:rFonts w:ascii="Times New Roman" w:hAnsi="Times New Roman" w:cs="Times New Roman"/>
          <w:i/>
        </w:rPr>
        <w:t>not</w:t>
      </w:r>
      <w:r w:rsidRPr="009A6E6D">
        <w:rPr>
          <w:rFonts w:ascii="Times New Roman" w:hAnsi="Times New Roman" w:cs="Times New Roman"/>
        </w:rPr>
        <w:t xml:space="preserve"> provide is also rather telling and may cast some light on why Rheims could have been seeking to augment the historicity of its claims. In the ninth century, Hincmar had been able to enlist advocates in the region, but these arrangements collapsed when Rheims’ most influential agent Count Megingoz was assassinated in 892, plunging Lotharingia and its fringes into chaos.</w:t>
      </w:r>
      <w:r w:rsidRPr="009A6E6D">
        <w:rPr>
          <w:rStyle w:val="FootnoteReference"/>
          <w:rFonts w:ascii="Times New Roman" w:hAnsi="Times New Roman" w:cs="Times New Roman"/>
        </w:rPr>
        <w:footnoteReference w:id="58"/>
      </w:r>
      <w:r w:rsidRPr="009A6E6D">
        <w:rPr>
          <w:rFonts w:ascii="Times New Roman" w:hAnsi="Times New Roman" w:cs="Times New Roman"/>
        </w:rPr>
        <w:t xml:space="preserve"> The uncertainty brought about by this crisis could have been what compelled Fulk to seek a papal privilege for the </w:t>
      </w:r>
      <w:r w:rsidRPr="009A6E6D">
        <w:rPr>
          <w:rFonts w:ascii="Times New Roman" w:hAnsi="Times New Roman" w:cs="Times New Roman"/>
          <w:i/>
        </w:rPr>
        <w:t>villa</w:t>
      </w:r>
      <w:r w:rsidRPr="009A6E6D">
        <w:rPr>
          <w:rFonts w:ascii="Times New Roman" w:hAnsi="Times New Roman" w:cs="Times New Roman"/>
        </w:rPr>
        <w:t xml:space="preserve"> of Behren-lès-Forbach, and Heriveus’ journey to the area in 902 was plainly an attempt to reassert his church’s rights once the political situation had slightly cooled down.</w:t>
      </w:r>
      <w:r w:rsidRPr="009A6E6D">
        <w:rPr>
          <w:rStyle w:val="FootnoteReference"/>
          <w:rFonts w:ascii="Times New Roman" w:hAnsi="Times New Roman" w:cs="Times New Roman"/>
        </w:rPr>
        <w:footnoteReference w:id="59"/>
      </w:r>
      <w:r w:rsidRPr="009A6E6D">
        <w:rPr>
          <w:rFonts w:ascii="Times New Roman" w:hAnsi="Times New Roman" w:cs="Times New Roman"/>
        </w:rPr>
        <w:t xml:space="preserve"> The fact that Heriveus, like Hincmar before him, sought the archbishop of Mainz’s assistance suggests that Rheims’ </w:t>
      </w:r>
      <w:r w:rsidRPr="009A6E6D">
        <w:rPr>
          <w:rFonts w:ascii="Times New Roman" w:hAnsi="Times New Roman" w:cs="Times New Roman"/>
        </w:rPr>
        <w:lastRenderedPageBreak/>
        <w:t>ownership was precarious. Flodoard’s comments and miracle accounts indicate that his church continued to struggle in the tenth century in the face of competing claims from the family of Werner and Conrad. Their patrimony include</w:t>
      </w:r>
      <w:r w:rsidRPr="009A6E6D">
        <w:rPr>
          <w:rFonts w:ascii="Times New Roman" w:hAnsi="Times New Roman" w:cs="Times New Roman"/>
          <w:shd w:val="clear" w:color="auto" w:fill="FFFFFF"/>
        </w:rPr>
        <w:t xml:space="preserve">d the wealthy abbey of Hornbach and other lands in the Vosges and along the western banks of the Rhine around Worms and Speyer. </w:t>
      </w:r>
      <w:r w:rsidRPr="009A6E6D">
        <w:rPr>
          <w:rFonts w:ascii="Times New Roman" w:hAnsi="Times New Roman" w:cs="Times New Roman"/>
        </w:rPr>
        <w:t>It should also be noted that Rheims’ advocate Megingoz was murdered by a certain Alberich, a relative of Werner and Conrad.</w:t>
      </w:r>
      <w:r w:rsidRPr="009A6E6D">
        <w:rPr>
          <w:rStyle w:val="FootnoteReference"/>
          <w:rFonts w:ascii="Times New Roman" w:hAnsi="Times New Roman" w:cs="Times New Roman"/>
        </w:rPr>
        <w:footnoteReference w:id="60"/>
      </w:r>
      <w:r w:rsidRPr="009A6E6D">
        <w:rPr>
          <w:rFonts w:ascii="Times New Roman" w:hAnsi="Times New Roman" w:cs="Times New Roman"/>
        </w:rPr>
        <w:t xml:space="preserve"> Megingoz and Alberich belonged to the two factions then locked in a struggle for control </w:t>
      </w:r>
      <w:r w:rsidR="005949BE" w:rsidRPr="009A6E6D">
        <w:rPr>
          <w:rFonts w:ascii="Times New Roman" w:hAnsi="Times New Roman" w:cs="Times New Roman"/>
        </w:rPr>
        <w:t>of the wider region. In the mid-</w:t>
      </w:r>
      <w:r w:rsidRPr="009A6E6D">
        <w:rPr>
          <w:rFonts w:ascii="Times New Roman" w:hAnsi="Times New Roman" w:cs="Times New Roman"/>
        </w:rPr>
        <w:t xml:space="preserve">tenth century, Conrad too sought to construct a powerbase in these counties as a means of dominating Lotharingia. This, coupled with the evidence of Flodoard’s narrative, suggests that both the controversy over these lands and the highly visible factional competition in the area </w:t>
      </w:r>
      <w:r w:rsidRPr="009A6E6D">
        <w:rPr>
          <w:rFonts w:ascii="Times New Roman" w:hAnsi="Times New Roman" w:cs="Times New Roman"/>
          <w:i/>
        </w:rPr>
        <w:t>c</w:t>
      </w:r>
      <w:r w:rsidRPr="009A6E6D">
        <w:rPr>
          <w:rFonts w:ascii="Times New Roman" w:hAnsi="Times New Roman" w:cs="Times New Roman"/>
        </w:rPr>
        <w:t>.900 were still live issues half a century later.</w:t>
      </w:r>
    </w:p>
    <w:p w14:paraId="2E422A27" w14:textId="77777777" w:rsidR="0078018C" w:rsidRPr="009A6E6D" w:rsidRDefault="0078018C" w:rsidP="00026209">
      <w:pPr>
        <w:spacing w:line="480" w:lineRule="auto"/>
        <w:ind w:firstLine="720"/>
        <w:jc w:val="left"/>
        <w:rPr>
          <w:rFonts w:ascii="Times New Roman" w:hAnsi="Times New Roman" w:cs="Times New Roman"/>
        </w:rPr>
      </w:pPr>
      <w:r w:rsidRPr="009A6E6D">
        <w:rPr>
          <w:rFonts w:ascii="Times New Roman" w:hAnsi="Times New Roman" w:cs="Times New Roman"/>
        </w:rPr>
        <w:t>What did the church of Rheims hope to gain from owning land in this relatively remote area? In the late eighth century, Abbot Fulrad of Saint-Denis had obtained a number of properties in the Vosges, and in the Bliesgau in particular, suggesting that the land was profitable.</w:t>
      </w:r>
      <w:r w:rsidRPr="009A6E6D">
        <w:rPr>
          <w:rStyle w:val="FootnoteReference"/>
          <w:rFonts w:ascii="Times New Roman" w:hAnsi="Times New Roman" w:cs="Times New Roman"/>
        </w:rPr>
        <w:footnoteReference w:id="61"/>
      </w:r>
      <w:r w:rsidRPr="009A6E6D">
        <w:rPr>
          <w:rFonts w:ascii="Times New Roman" w:hAnsi="Times New Roman" w:cs="Times New Roman"/>
        </w:rPr>
        <w:t xml:space="preserve"> If the tenth-century archbishops could enlist agents to protect their interests as Hincmar had done, then there was a real prospect of material benefit. It is likely that Flodoard and Artold (who, as Flodoard recalled, had entrusted the lands to Conrad at some point) were trying to </w:t>
      </w:r>
      <w:r w:rsidR="00E61E43" w:rsidRPr="009A6E6D">
        <w:rPr>
          <w:rFonts w:ascii="Times New Roman" w:hAnsi="Times New Roman" w:cs="Times New Roman"/>
        </w:rPr>
        <w:t>recruit Conrad to their cause</w:t>
      </w:r>
      <w:r w:rsidRPr="009A6E6D">
        <w:rPr>
          <w:rFonts w:ascii="Times New Roman" w:hAnsi="Times New Roman" w:cs="Times New Roman"/>
        </w:rPr>
        <w:t>, but for reasons which ultimately remain somewhat obscure, they were unsuccessful (though it is probably significant that the advocate Megingoz was a rival of Werner’s family). It may be the case that a tenth-century archbishop of Rheims had relatively little to offer a local authority in return for their assistance on location. In the ninth century, the</w:t>
      </w:r>
      <w:r w:rsidR="005949BE" w:rsidRPr="009A6E6D">
        <w:rPr>
          <w:rFonts w:ascii="Times New Roman" w:hAnsi="Times New Roman" w:cs="Times New Roman"/>
        </w:rPr>
        <w:t xml:space="preserve"> prospect of royal patronage through</w:t>
      </w:r>
      <w:r w:rsidRPr="009A6E6D">
        <w:rPr>
          <w:rFonts w:ascii="Times New Roman" w:hAnsi="Times New Roman" w:cs="Times New Roman"/>
        </w:rPr>
        <w:t xml:space="preserve"> Hincmar’s connections to powerful </w:t>
      </w:r>
      <w:r w:rsidRPr="009A6E6D">
        <w:rPr>
          <w:rFonts w:ascii="Times New Roman" w:hAnsi="Times New Roman" w:cs="Times New Roman"/>
        </w:rPr>
        <w:lastRenderedPageBreak/>
        <w:t>kings made working on Rheims’ behalf attractive.</w:t>
      </w:r>
      <w:r w:rsidRPr="009A6E6D">
        <w:rPr>
          <w:rStyle w:val="FootnoteReference"/>
          <w:rFonts w:ascii="Times New Roman" w:hAnsi="Times New Roman" w:cs="Times New Roman"/>
        </w:rPr>
        <w:footnoteReference w:id="62"/>
      </w:r>
      <w:r w:rsidRPr="009A6E6D">
        <w:rPr>
          <w:rFonts w:ascii="Times New Roman" w:hAnsi="Times New Roman" w:cs="Times New Roman"/>
        </w:rPr>
        <w:t xml:space="preserve"> In the tenth century, however, when West Frankish royal influence was at a low ebb, a Rheims archbishop would have struggled to match the honours potentially available from the Ottonian court, the new fulcrum of power. But advertising such claims, as Flodoard did in his </w:t>
      </w:r>
      <w:r w:rsidRPr="009A6E6D">
        <w:rPr>
          <w:rFonts w:ascii="Times New Roman" w:hAnsi="Times New Roman" w:cs="Times New Roman"/>
          <w:i/>
        </w:rPr>
        <w:t>Historia</w:t>
      </w:r>
      <w:r w:rsidRPr="009A6E6D">
        <w:rPr>
          <w:rFonts w:ascii="Times New Roman" w:hAnsi="Times New Roman" w:cs="Times New Roman"/>
        </w:rPr>
        <w:t>, was also a means of building social and cultural capital. Owning property in the name of St Remigius was a means of reinforcing the prestige of the saint’s c</w:t>
      </w:r>
      <w:r w:rsidR="005949BE" w:rsidRPr="009A6E6D">
        <w:rPr>
          <w:rFonts w:ascii="Times New Roman" w:hAnsi="Times New Roman" w:cs="Times New Roman"/>
        </w:rPr>
        <w:t>ult, and</w:t>
      </w:r>
      <w:r w:rsidRPr="009A6E6D">
        <w:rPr>
          <w:rFonts w:ascii="Times New Roman" w:hAnsi="Times New Roman" w:cs="Times New Roman"/>
        </w:rPr>
        <w:t xml:space="preserve"> Flodoard was particularly concerned to broadcast the lofty status of his church’s Merovingian patron. Insisting on rights in distant places such as the Vosges was a way for the church of Rheims to build relationships with factions across the former Carolingian empire.</w:t>
      </w:r>
      <w:r w:rsidRPr="009A6E6D">
        <w:rPr>
          <w:rStyle w:val="FootnoteReference"/>
          <w:rFonts w:ascii="Times New Roman" w:hAnsi="Times New Roman" w:cs="Times New Roman"/>
        </w:rPr>
        <w:footnoteReference w:id="63"/>
      </w:r>
      <w:r w:rsidRPr="009A6E6D">
        <w:rPr>
          <w:rFonts w:ascii="Times New Roman" w:hAnsi="Times New Roman" w:cs="Times New Roman"/>
        </w:rPr>
        <w:t xml:space="preserve"> What is particularly striking about the present case is that even around 950 – that is, some</w:t>
      </w:r>
      <w:r w:rsidR="005949BE" w:rsidRPr="009A6E6D">
        <w:rPr>
          <w:rFonts w:ascii="Times New Roman" w:hAnsi="Times New Roman" w:cs="Times New Roman"/>
        </w:rPr>
        <w:t xml:space="preserve"> 60</w:t>
      </w:r>
      <w:r w:rsidRPr="009A6E6D">
        <w:rPr>
          <w:rFonts w:ascii="Times New Roman" w:hAnsi="Times New Roman" w:cs="Times New Roman"/>
        </w:rPr>
        <w:t xml:space="preserve"> years after the empire’s disappearance – the church of Rheims was still desperate to implicate itself in Lotharingian and Ottonian networks of patronage.</w:t>
      </w:r>
    </w:p>
    <w:p w14:paraId="3B57F641" w14:textId="77777777" w:rsidR="0078018C" w:rsidRPr="009A6E6D" w:rsidRDefault="0078018C" w:rsidP="00026209">
      <w:pPr>
        <w:spacing w:line="480" w:lineRule="auto"/>
        <w:jc w:val="left"/>
        <w:rPr>
          <w:rFonts w:ascii="Times New Roman" w:hAnsi="Times New Roman" w:cs="Times New Roman"/>
        </w:rPr>
      </w:pPr>
    </w:p>
    <w:p w14:paraId="388EFE85" w14:textId="77777777" w:rsidR="0078018C" w:rsidRPr="009A6E6D" w:rsidRDefault="0078018C" w:rsidP="00026209">
      <w:pPr>
        <w:spacing w:line="480" w:lineRule="auto"/>
        <w:jc w:val="left"/>
        <w:rPr>
          <w:rFonts w:ascii="Times New Roman" w:hAnsi="Times New Roman" w:cs="Times New Roman"/>
          <w:b/>
        </w:rPr>
      </w:pPr>
      <w:r w:rsidRPr="009A6E6D">
        <w:rPr>
          <w:rFonts w:ascii="Times New Roman" w:hAnsi="Times New Roman" w:cs="Times New Roman"/>
          <w:b/>
        </w:rPr>
        <w:t>The fall of Conrad the Red</w:t>
      </w:r>
    </w:p>
    <w:p w14:paraId="60C7052A" w14:textId="77777777" w:rsidR="0078018C" w:rsidRPr="009A6E6D" w:rsidRDefault="005949BE" w:rsidP="00026209">
      <w:pPr>
        <w:spacing w:line="480" w:lineRule="auto"/>
        <w:jc w:val="left"/>
        <w:rPr>
          <w:rFonts w:ascii="Times New Roman" w:hAnsi="Times New Roman" w:cs="Times New Roman"/>
        </w:rPr>
      </w:pPr>
      <w:r w:rsidRPr="009A6E6D">
        <w:rPr>
          <w:rFonts w:ascii="Times New Roman" w:hAnsi="Times New Roman" w:cs="Times New Roman"/>
          <w:shd w:val="clear" w:color="auto" w:fill="FFFFFF"/>
        </w:rPr>
        <w:t>L</w:t>
      </w:r>
      <w:r w:rsidR="0078018C" w:rsidRPr="009A6E6D">
        <w:rPr>
          <w:rFonts w:ascii="Times New Roman" w:hAnsi="Times New Roman" w:cs="Times New Roman"/>
          <w:shd w:val="clear" w:color="auto" w:fill="FFFFFF"/>
        </w:rPr>
        <w:t>ike other regional magnates, Conrad was bound to the Ottonian dynasty through kinship, having married Otto’s daughter Liutgard in 947.</w:t>
      </w:r>
      <w:r w:rsidRPr="009A6E6D">
        <w:rPr>
          <w:rStyle w:val="FootnoteReference"/>
          <w:rFonts w:ascii="Times New Roman" w:hAnsi="Times New Roman" w:cs="Times New Roman"/>
          <w:shd w:val="clear" w:color="auto" w:fill="FFFFFF"/>
        </w:rPr>
        <w:footnoteReference w:id="64"/>
      </w:r>
      <w:r w:rsidRPr="009A6E6D">
        <w:rPr>
          <w:rFonts w:ascii="Times New Roman" w:hAnsi="Times New Roman" w:cs="Times New Roman"/>
        </w:rPr>
        <w:t xml:space="preserve"> </w:t>
      </w:r>
      <w:r w:rsidR="0078018C" w:rsidRPr="009A6E6D">
        <w:rPr>
          <w:rFonts w:ascii="Times New Roman" w:hAnsi="Times New Roman" w:cs="Times New Roman"/>
          <w:shd w:val="clear" w:color="auto" w:fill="FFFFFF"/>
        </w:rPr>
        <w:t xml:space="preserve"> </w:t>
      </w:r>
      <w:r w:rsidR="0078018C" w:rsidRPr="009A6E6D">
        <w:rPr>
          <w:rFonts w:ascii="Times New Roman" w:hAnsi="Times New Roman" w:cs="Times New Roman"/>
        </w:rPr>
        <w:t>As contemporary chroniclers and diplomas attest, Conrad soon became Otto’s chief lieutenant.</w:t>
      </w:r>
      <w:r w:rsidR="0078018C" w:rsidRPr="009A6E6D">
        <w:rPr>
          <w:rStyle w:val="FootnoteReference"/>
          <w:rFonts w:ascii="Times New Roman" w:hAnsi="Times New Roman" w:cs="Times New Roman"/>
        </w:rPr>
        <w:footnoteReference w:id="65"/>
      </w:r>
      <w:r w:rsidR="0078018C" w:rsidRPr="009A6E6D">
        <w:rPr>
          <w:rFonts w:ascii="Times New Roman" w:hAnsi="Times New Roman" w:cs="Times New Roman"/>
        </w:rPr>
        <w:t xml:space="preserve"> As duke of Lotharingia, Conrad often intervened, usually at Otto’s behest, in the political affairs of neighbouring West Francia.</w:t>
      </w:r>
      <w:r w:rsidR="0078018C" w:rsidRPr="009A6E6D">
        <w:rPr>
          <w:rStyle w:val="FootnoteReference"/>
          <w:rFonts w:ascii="Times New Roman" w:hAnsi="Times New Roman" w:cs="Times New Roman"/>
        </w:rPr>
        <w:footnoteReference w:id="66"/>
      </w:r>
      <w:r w:rsidR="0078018C" w:rsidRPr="009A6E6D">
        <w:rPr>
          <w:rFonts w:ascii="Times New Roman" w:hAnsi="Times New Roman" w:cs="Times New Roman"/>
        </w:rPr>
        <w:t xml:space="preserve"> As mentioned, </w:t>
      </w:r>
      <w:r w:rsidR="0078018C" w:rsidRPr="009A6E6D">
        <w:rPr>
          <w:rFonts w:ascii="Times New Roman" w:eastAsia="Times New Roman" w:hAnsi="Times New Roman" w:cs="Times New Roman"/>
          <w:bCs/>
        </w:rPr>
        <w:t xml:space="preserve">he led an army dispatched by Otto in aid of Louis following the 948 synod of Ingelheim. Later that year, Conrad stood as godfather to one of Louis’ </w:t>
      </w:r>
      <w:r w:rsidR="0078018C" w:rsidRPr="009A6E6D">
        <w:rPr>
          <w:rFonts w:ascii="Times New Roman" w:eastAsia="Times New Roman" w:hAnsi="Times New Roman" w:cs="Times New Roman"/>
          <w:bCs/>
        </w:rPr>
        <w:lastRenderedPageBreak/>
        <w:t>daughters.</w:t>
      </w:r>
      <w:r w:rsidR="0078018C" w:rsidRPr="009A6E6D">
        <w:rPr>
          <w:rStyle w:val="FootnoteReference"/>
          <w:rFonts w:ascii="Times New Roman" w:eastAsia="Times New Roman" w:hAnsi="Times New Roman" w:cs="Times New Roman"/>
          <w:bCs/>
        </w:rPr>
        <w:footnoteReference w:id="67"/>
      </w:r>
      <w:r w:rsidR="0078018C" w:rsidRPr="009A6E6D">
        <w:rPr>
          <w:rFonts w:ascii="Times New Roman" w:eastAsia="Times New Roman" w:hAnsi="Times New Roman" w:cs="Times New Roman"/>
          <w:bCs/>
        </w:rPr>
        <w:t xml:space="preserve"> In 949 and 950, Conrad brokered truces between Louis and Hugh the Great.</w:t>
      </w:r>
      <w:r w:rsidR="0078018C" w:rsidRPr="009A6E6D">
        <w:rPr>
          <w:rStyle w:val="FootnoteReference"/>
          <w:rFonts w:ascii="Times New Roman" w:eastAsia="Times New Roman" w:hAnsi="Times New Roman" w:cs="Times New Roman"/>
          <w:bCs/>
        </w:rPr>
        <w:footnoteReference w:id="68"/>
      </w:r>
      <w:r w:rsidR="0078018C" w:rsidRPr="009A6E6D">
        <w:rPr>
          <w:rFonts w:ascii="Times New Roman" w:eastAsia="Times New Roman" w:hAnsi="Times New Roman" w:cs="Times New Roman"/>
          <w:bCs/>
        </w:rPr>
        <w:t xml:space="preserve"> Flodoard’s </w:t>
      </w:r>
      <w:r w:rsidR="0078018C" w:rsidRPr="009A6E6D">
        <w:rPr>
          <w:rFonts w:ascii="Times New Roman" w:eastAsia="Times New Roman" w:hAnsi="Times New Roman" w:cs="Times New Roman"/>
          <w:bCs/>
          <w:i/>
        </w:rPr>
        <w:t>Annales</w:t>
      </w:r>
      <w:r w:rsidR="0078018C" w:rsidRPr="009A6E6D">
        <w:rPr>
          <w:rFonts w:ascii="Times New Roman" w:eastAsia="Times New Roman" w:hAnsi="Times New Roman" w:cs="Times New Roman"/>
          <w:bCs/>
        </w:rPr>
        <w:t xml:space="preserve"> are the main source for these activities, and it is also there that we learn of Conrad’s initial struggles against ‘the Lotharingians’, Count Reginar III of Hainaut in particular.</w:t>
      </w:r>
      <w:r w:rsidR="0078018C" w:rsidRPr="009A6E6D">
        <w:rPr>
          <w:rStyle w:val="FootnoteReference"/>
          <w:rFonts w:ascii="Times New Roman" w:eastAsia="Times New Roman" w:hAnsi="Times New Roman" w:cs="Times New Roman"/>
          <w:bCs/>
        </w:rPr>
        <w:footnoteReference w:id="69"/>
      </w:r>
      <w:r w:rsidR="0078018C" w:rsidRPr="009A6E6D">
        <w:rPr>
          <w:rFonts w:ascii="Times New Roman" w:eastAsia="Times New Roman" w:hAnsi="Times New Roman" w:cs="Times New Roman"/>
          <w:bCs/>
        </w:rPr>
        <w:t xml:space="preserve"> During 952, however, amidst the growing mayhem in Lotharingia, Conrad ceased to be a mediator between Louis and Hugh, and Flodoard reported how Conrad and Hugh came to the Marne and besieged the </w:t>
      </w:r>
      <w:r w:rsidR="0078018C" w:rsidRPr="009A6E6D">
        <w:rPr>
          <w:rFonts w:ascii="Times New Roman" w:eastAsia="Times New Roman" w:hAnsi="Times New Roman" w:cs="Times New Roman"/>
          <w:bCs/>
          <w:i/>
        </w:rPr>
        <w:t>munitio</w:t>
      </w:r>
      <w:r w:rsidR="0078018C" w:rsidRPr="009A6E6D">
        <w:rPr>
          <w:rFonts w:ascii="Times New Roman" w:eastAsia="Times New Roman" w:hAnsi="Times New Roman" w:cs="Times New Roman"/>
          <w:bCs/>
        </w:rPr>
        <w:t xml:space="preserve"> of Mareuil-sur-Ay, just south of Rheims near Épernay, which had been constructed by Count Ragenold of Roucy and </w:t>
      </w:r>
      <w:r w:rsidR="0078018C" w:rsidRPr="009A6E6D">
        <w:rPr>
          <w:rFonts w:ascii="Times New Roman" w:eastAsia="Times New Roman" w:hAnsi="Times New Roman" w:cs="Times New Roman"/>
          <w:bCs/>
          <w:i/>
        </w:rPr>
        <w:t>fideles</w:t>
      </w:r>
      <w:r w:rsidR="0078018C" w:rsidRPr="009A6E6D">
        <w:rPr>
          <w:rFonts w:ascii="Times New Roman" w:eastAsia="Times New Roman" w:hAnsi="Times New Roman" w:cs="Times New Roman"/>
          <w:bCs/>
        </w:rPr>
        <w:t xml:space="preserve"> of Artold in 949.</w:t>
      </w:r>
      <w:r w:rsidR="0078018C" w:rsidRPr="009A6E6D">
        <w:rPr>
          <w:rStyle w:val="FootnoteReference"/>
          <w:rFonts w:ascii="Times New Roman" w:eastAsia="Times New Roman" w:hAnsi="Times New Roman" w:cs="Times New Roman"/>
          <w:bCs/>
        </w:rPr>
        <w:footnoteReference w:id="70"/>
      </w:r>
      <w:r w:rsidR="0078018C" w:rsidRPr="009A6E6D">
        <w:rPr>
          <w:rFonts w:ascii="Times New Roman" w:eastAsia="Times New Roman" w:hAnsi="Times New Roman" w:cs="Times New Roman"/>
          <w:bCs/>
        </w:rPr>
        <w:t xml:space="preserve"> Conrad and Hugh captured and destroyed the fortification, although Louis, Artold and Ragenold soon rebuilt it.</w:t>
      </w:r>
      <w:r w:rsidR="0078018C" w:rsidRPr="009A6E6D">
        <w:rPr>
          <w:rStyle w:val="FootnoteReference"/>
          <w:rFonts w:ascii="Times New Roman" w:eastAsia="Times New Roman" w:hAnsi="Times New Roman" w:cs="Times New Roman"/>
          <w:bCs/>
        </w:rPr>
        <w:footnoteReference w:id="71"/>
      </w:r>
    </w:p>
    <w:p w14:paraId="4E1DF5B9" w14:textId="77777777" w:rsidR="00003A6B" w:rsidRPr="009A6E6D" w:rsidRDefault="0078018C" w:rsidP="00026209">
      <w:pPr>
        <w:spacing w:line="480" w:lineRule="auto"/>
        <w:jc w:val="left"/>
        <w:rPr>
          <w:rFonts w:ascii="Times New Roman" w:hAnsi="Times New Roman" w:cs="Times New Roman"/>
        </w:rPr>
      </w:pPr>
      <w:r w:rsidRPr="009A6E6D">
        <w:rPr>
          <w:rFonts w:ascii="Times New Roman" w:hAnsi="Times New Roman" w:cs="Times New Roman"/>
        </w:rPr>
        <w:tab/>
        <w:t>What had changed? Flodoard, with his typical reticence, offers no explanation for Conrad’s about-face. Prior to mentioning the siege of Mareuil, however, he does note that Otto had come to Pavia in 951, where he expelled King Berengar II and married Adelheid, the widow of Berengar’s predecessor Lothar (d. 950) and daughter of King Rudolf II of Burgundy (d. 937). Otto sought to push on to Rome, but in early 952, when it became apparent he could not count on a friendly reception there, he returned north, leaving Conrad in charge at Pavia. According to Flodoard, Berengar then came to Conrad, who received him and conducted him to Otto’s court, where Berengar was received amicably and allowed to return to Italy.</w:t>
      </w:r>
      <w:r w:rsidRPr="009A6E6D">
        <w:rPr>
          <w:rStyle w:val="FootnoteReference"/>
          <w:rFonts w:ascii="Times New Roman" w:hAnsi="Times New Roman" w:cs="Times New Roman"/>
        </w:rPr>
        <w:footnoteReference w:id="72"/>
      </w:r>
      <w:r w:rsidRPr="009A6E6D">
        <w:rPr>
          <w:rFonts w:ascii="Times New Roman" w:hAnsi="Times New Roman" w:cs="Times New Roman"/>
        </w:rPr>
        <w:t xml:space="preserve"> However, the Ottonian historians Adalbert of Magdeburg and Widukind of Corvey provide more details about this episode, and in particular about Conrad’s part in it. According to Adalbert, Berengar came to Otto in Saxony on Conrad’s advice, but obtained nothing from him on account of the artifice of the king’s brother, Duke Henry of Bavaria, and </w:t>
      </w:r>
      <w:r w:rsidRPr="009A6E6D">
        <w:rPr>
          <w:rFonts w:ascii="Times New Roman" w:hAnsi="Times New Roman" w:cs="Times New Roman"/>
        </w:rPr>
        <w:lastRenderedPageBreak/>
        <w:t>was lucky to have been allowed to return to Italy with his life. Conrad was deeply insulted, evidently by Otto’s refusal to accept the terms of his agreement with Berengar, and consequently withdrew from the king’s fidelity.</w:t>
      </w:r>
      <w:r w:rsidRPr="009A6E6D">
        <w:rPr>
          <w:rStyle w:val="FootnoteReference"/>
          <w:rFonts w:ascii="Times New Roman" w:hAnsi="Times New Roman" w:cs="Times New Roman"/>
        </w:rPr>
        <w:footnoteReference w:id="73"/>
      </w:r>
      <w:r w:rsidRPr="009A6E6D">
        <w:rPr>
          <w:rFonts w:ascii="Times New Roman" w:hAnsi="Times New Roman" w:cs="Times New Roman"/>
        </w:rPr>
        <w:t xml:space="preserve"> Widukind presents things slightly differently, reporting that Conrad took Berengar to the royal court, where the latter was received kindly at Easter (which Otto celebrated at Magdeburg) and agreed to submit </w:t>
      </w:r>
      <w:r w:rsidR="00921BE4" w:rsidRPr="009A6E6D">
        <w:rPr>
          <w:rFonts w:ascii="Times New Roman" w:hAnsi="Times New Roman" w:cs="Times New Roman"/>
        </w:rPr>
        <w:t xml:space="preserve">publicly </w:t>
      </w:r>
      <w:r w:rsidRPr="009A6E6D">
        <w:rPr>
          <w:rFonts w:ascii="Times New Roman" w:hAnsi="Times New Roman" w:cs="Times New Roman"/>
        </w:rPr>
        <w:t>to the king at a later date. Conrad, however, was offended by the fact that Otto had made Berengar wait three days for the meeting. Believing Duke Henry to be responsible for this affront, Conrad joined forces with Liudolf, who likewise had felt insulted by Henry.</w:t>
      </w:r>
      <w:r w:rsidRPr="009A6E6D">
        <w:rPr>
          <w:rStyle w:val="FootnoteReference"/>
          <w:rFonts w:ascii="Times New Roman" w:hAnsi="Times New Roman" w:cs="Times New Roman"/>
        </w:rPr>
        <w:footnoteReference w:id="74"/>
      </w:r>
      <w:r w:rsidRPr="009A6E6D">
        <w:rPr>
          <w:rFonts w:ascii="Times New Roman" w:hAnsi="Times New Roman" w:cs="Times New Roman"/>
        </w:rPr>
        <w:t xml:space="preserve"> Although there are discrepancies in the two historians’ accounts, they are nevertheless in agreement that Conrad had been humiliated by his treatment at the king’s Easter court.</w:t>
      </w:r>
      <w:r w:rsidRPr="009A6E6D">
        <w:rPr>
          <w:rStyle w:val="FootnoteReference"/>
          <w:rFonts w:ascii="Times New Roman" w:hAnsi="Times New Roman" w:cs="Times New Roman"/>
        </w:rPr>
        <w:footnoteReference w:id="75"/>
      </w:r>
      <w:r w:rsidRPr="009A6E6D">
        <w:rPr>
          <w:rFonts w:ascii="Times New Roman" w:hAnsi="Times New Roman" w:cs="Times New Roman"/>
        </w:rPr>
        <w:t xml:space="preserve"> This public insult, moreover, helped push Conrad into rebellion alongside Liudolf in 953 in order to save face.</w:t>
      </w:r>
      <w:r w:rsidRPr="009A6E6D">
        <w:rPr>
          <w:rStyle w:val="FootnoteReference"/>
          <w:rFonts w:ascii="Times New Roman" w:hAnsi="Times New Roman" w:cs="Times New Roman"/>
        </w:rPr>
        <w:footnoteReference w:id="76"/>
      </w:r>
      <w:r w:rsidRPr="009A6E6D">
        <w:rPr>
          <w:rFonts w:ascii="Times New Roman" w:hAnsi="Times New Roman" w:cs="Times New Roman"/>
        </w:rPr>
        <w:tab/>
      </w:r>
    </w:p>
    <w:p w14:paraId="6E688F66" w14:textId="77777777" w:rsidR="0078018C" w:rsidRPr="009A6E6D" w:rsidRDefault="0078018C" w:rsidP="00003A6B">
      <w:pPr>
        <w:spacing w:line="480" w:lineRule="auto"/>
        <w:ind w:firstLine="720"/>
        <w:jc w:val="left"/>
        <w:rPr>
          <w:rFonts w:ascii="Times New Roman" w:hAnsi="Times New Roman" w:cs="Times New Roman"/>
        </w:rPr>
      </w:pPr>
      <w:r w:rsidRPr="009A6E6D">
        <w:rPr>
          <w:rFonts w:ascii="Times New Roman" w:hAnsi="Times New Roman" w:cs="Times New Roman"/>
        </w:rPr>
        <w:t>What has not hitherto been recognised, however, is that just a few months after this high-profile snub in Magdeburg, Otto issued the diploma confirming the monastery of Kusel and all its lands for Saint-R</w:t>
      </w:r>
      <w:r w:rsidR="00003A6B" w:rsidRPr="009A6E6D">
        <w:rPr>
          <w:rFonts w:ascii="Times New Roman" w:hAnsi="Times New Roman" w:cs="Times New Roman"/>
        </w:rPr>
        <w:t>é</w:t>
      </w:r>
      <w:r w:rsidRPr="009A6E6D">
        <w:rPr>
          <w:rFonts w:ascii="Times New Roman" w:hAnsi="Times New Roman" w:cs="Times New Roman"/>
        </w:rPr>
        <w:t>mi of Rheims. As we have seen, Kusel was located within Conrad’s familial power</w:t>
      </w:r>
      <w:r w:rsidR="00003A6B" w:rsidRPr="009A6E6D">
        <w:rPr>
          <w:rFonts w:ascii="Times New Roman" w:hAnsi="Times New Roman" w:cs="Times New Roman"/>
        </w:rPr>
        <w:t xml:space="preserve"> </w:t>
      </w:r>
      <w:r w:rsidRPr="009A6E6D">
        <w:rPr>
          <w:rFonts w:ascii="Times New Roman" w:hAnsi="Times New Roman" w:cs="Times New Roman"/>
        </w:rPr>
        <w:t xml:space="preserve">base. Although the diploma stated that Conrad was the petitioner of the grant, its timing – coming between Conrad’s public humiliation and his rebellion – suggests that the lands may rather have been given at Otto’s behest, and that this act was part of a wider </w:t>
      </w:r>
      <w:r w:rsidR="00DA12E8" w:rsidRPr="009A6E6D">
        <w:rPr>
          <w:rFonts w:ascii="Times New Roman" w:hAnsi="Times New Roman" w:cs="Times New Roman"/>
        </w:rPr>
        <w:t xml:space="preserve">divestiture </w:t>
      </w:r>
      <w:r w:rsidRPr="009A6E6D">
        <w:rPr>
          <w:rFonts w:ascii="Times New Roman" w:hAnsi="Times New Roman" w:cs="Times New Roman"/>
        </w:rPr>
        <w:t>of Conrad</w:t>
      </w:r>
      <w:r w:rsidR="00DA12E8" w:rsidRPr="009A6E6D">
        <w:rPr>
          <w:rFonts w:ascii="Times New Roman" w:hAnsi="Times New Roman" w:cs="Times New Roman"/>
        </w:rPr>
        <w:t>’s holdings</w:t>
      </w:r>
      <w:r w:rsidRPr="009A6E6D">
        <w:rPr>
          <w:rFonts w:ascii="Times New Roman" w:hAnsi="Times New Roman" w:cs="Times New Roman"/>
        </w:rPr>
        <w:t>. Indeed, confiscation was a common tactic for Otto: at l</w:t>
      </w:r>
      <w:r w:rsidR="00003A6B" w:rsidRPr="009A6E6D">
        <w:rPr>
          <w:rFonts w:ascii="Times New Roman" w:hAnsi="Times New Roman" w:cs="Times New Roman"/>
        </w:rPr>
        <w:t>east 27 of the king’s diplomas we</w:t>
      </w:r>
      <w:r w:rsidRPr="009A6E6D">
        <w:rPr>
          <w:rFonts w:ascii="Times New Roman" w:hAnsi="Times New Roman" w:cs="Times New Roman"/>
        </w:rPr>
        <w:t>re</w:t>
      </w:r>
      <w:r w:rsidR="00593856" w:rsidRPr="009A6E6D">
        <w:rPr>
          <w:rFonts w:ascii="Times New Roman" w:hAnsi="Times New Roman" w:cs="Times New Roman"/>
        </w:rPr>
        <w:t xml:space="preserve"> </w:t>
      </w:r>
      <w:r w:rsidRPr="009A6E6D">
        <w:rPr>
          <w:rFonts w:ascii="Times New Roman" w:hAnsi="Times New Roman" w:cs="Times New Roman"/>
        </w:rPr>
        <w:t>grants of forfeited lands.</w:t>
      </w:r>
      <w:r w:rsidRPr="009A6E6D">
        <w:rPr>
          <w:rStyle w:val="FootnoteReference"/>
          <w:rFonts w:ascii="Times New Roman" w:hAnsi="Times New Roman" w:cs="Times New Roman"/>
        </w:rPr>
        <w:footnoteReference w:id="77"/>
      </w:r>
      <w:r w:rsidRPr="009A6E6D">
        <w:rPr>
          <w:rFonts w:ascii="Times New Roman" w:hAnsi="Times New Roman" w:cs="Times New Roman"/>
        </w:rPr>
        <w:t xml:space="preserve"> In fact, five of these </w:t>
      </w:r>
      <w:r w:rsidRPr="009A6E6D">
        <w:rPr>
          <w:rFonts w:ascii="Times New Roman" w:hAnsi="Times New Roman" w:cs="Times New Roman"/>
        </w:rPr>
        <w:lastRenderedPageBreak/>
        <w:t>grants stemmed from a confiscation of property in the Vosges belonging to the disgraced Etichonid count Guntram, who had been found guilty of treason in Augsburg just a month before Otto</w:t>
      </w:r>
      <w:r w:rsidR="00003A6B" w:rsidRPr="009A6E6D">
        <w:rPr>
          <w:rFonts w:ascii="Times New Roman" w:hAnsi="Times New Roman" w:cs="Times New Roman"/>
        </w:rPr>
        <w:t xml:space="preserve"> issued his diploma for Saint-Ré</w:t>
      </w:r>
      <w:r w:rsidRPr="009A6E6D">
        <w:rPr>
          <w:rFonts w:ascii="Times New Roman" w:hAnsi="Times New Roman" w:cs="Times New Roman"/>
        </w:rPr>
        <w:t>mi.</w:t>
      </w:r>
      <w:r w:rsidRPr="009A6E6D">
        <w:rPr>
          <w:rStyle w:val="FootnoteReference"/>
          <w:rFonts w:ascii="Times New Roman" w:hAnsi="Times New Roman" w:cs="Times New Roman"/>
        </w:rPr>
        <w:footnoteReference w:id="78"/>
      </w:r>
      <w:r w:rsidRPr="009A6E6D">
        <w:rPr>
          <w:rFonts w:ascii="Times New Roman" w:hAnsi="Times New Roman" w:cs="Times New Roman"/>
        </w:rPr>
        <w:t xml:space="preserve"> There was much precedent for this sort of action: in 794, Duke Tassilo III of Bavaria was famously forced to submit to Charlemagne and renounce his family’s claims to all their allodial property in exchange for the king’s mercy.</w:t>
      </w:r>
      <w:r w:rsidRPr="009A6E6D">
        <w:rPr>
          <w:rStyle w:val="FootnoteReference"/>
          <w:rFonts w:ascii="Times New Roman" w:hAnsi="Times New Roman" w:cs="Times New Roman"/>
        </w:rPr>
        <w:footnoteReference w:id="79"/>
      </w:r>
      <w:r w:rsidRPr="009A6E6D">
        <w:rPr>
          <w:rFonts w:ascii="Times New Roman" w:hAnsi="Times New Roman" w:cs="Times New Roman"/>
        </w:rPr>
        <w:t xml:space="preserve"> In the ninth century, the fall of a powerful aristocrat often threw up questions about his proprietary acquisitions and provided an ideal occasion for competing parties to move on their own claims.</w:t>
      </w:r>
      <w:r w:rsidRPr="009A6E6D">
        <w:rPr>
          <w:rStyle w:val="FootnoteReference"/>
          <w:rFonts w:ascii="Times New Roman" w:hAnsi="Times New Roman" w:cs="Times New Roman"/>
        </w:rPr>
        <w:footnoteReference w:id="80"/>
      </w:r>
      <w:r w:rsidRPr="009A6E6D">
        <w:rPr>
          <w:rFonts w:ascii="Times New Roman" w:hAnsi="Times New Roman" w:cs="Times New Roman"/>
        </w:rPr>
        <w:t xml:space="preserve"> This could explain why Rheims chose to activate its ostensibly long-held rights at precisely this time. Yet Otto’s diplomas of confiscation often spoke openly of the crimes which warranted such action.</w:t>
      </w:r>
      <w:r w:rsidRPr="009A6E6D">
        <w:rPr>
          <w:rStyle w:val="FootnoteReference"/>
          <w:rFonts w:ascii="Times New Roman" w:hAnsi="Times New Roman" w:cs="Times New Roman"/>
        </w:rPr>
        <w:footnoteReference w:id="81"/>
      </w:r>
      <w:r w:rsidRPr="009A6E6D">
        <w:rPr>
          <w:rFonts w:ascii="Times New Roman" w:hAnsi="Times New Roman" w:cs="Times New Roman"/>
        </w:rPr>
        <w:t xml:space="preserve"> If this was a confiscation, why did the king not say so? For one, Conrad at this point had not really committed any crime. We might consider the title accorded to Conrad in the diploma (simply </w:t>
      </w:r>
      <w:r w:rsidRPr="009A6E6D">
        <w:rPr>
          <w:rFonts w:ascii="Times New Roman" w:hAnsi="Times New Roman" w:cs="Times New Roman"/>
          <w:i/>
        </w:rPr>
        <w:t>dux noster</w:t>
      </w:r>
      <w:r w:rsidRPr="009A6E6D">
        <w:rPr>
          <w:rFonts w:ascii="Times New Roman" w:hAnsi="Times New Roman" w:cs="Times New Roman"/>
        </w:rPr>
        <w:t xml:space="preserve">), which seems plain, though it is not particularly unusual; Conrad was described as </w:t>
      </w:r>
      <w:r w:rsidRPr="009A6E6D">
        <w:rPr>
          <w:rFonts w:ascii="Times New Roman" w:hAnsi="Times New Roman" w:cs="Times New Roman"/>
          <w:i/>
        </w:rPr>
        <w:t>dilectus</w:t>
      </w:r>
      <w:r w:rsidRPr="009A6E6D">
        <w:rPr>
          <w:rFonts w:ascii="Times New Roman" w:hAnsi="Times New Roman" w:cs="Times New Roman"/>
        </w:rPr>
        <w:t xml:space="preserve"> or </w:t>
      </w:r>
      <w:r w:rsidRPr="009A6E6D">
        <w:rPr>
          <w:rFonts w:ascii="Times New Roman" w:hAnsi="Times New Roman" w:cs="Times New Roman"/>
          <w:i/>
        </w:rPr>
        <w:t>fidelissimus</w:t>
      </w:r>
      <w:r w:rsidRPr="009A6E6D">
        <w:rPr>
          <w:rFonts w:ascii="Times New Roman" w:hAnsi="Times New Roman" w:cs="Times New Roman"/>
        </w:rPr>
        <w:t xml:space="preserve"> as often as not.</w:t>
      </w:r>
      <w:r w:rsidRPr="009A6E6D">
        <w:rPr>
          <w:rStyle w:val="FootnoteReference"/>
          <w:rFonts w:ascii="Times New Roman" w:hAnsi="Times New Roman" w:cs="Times New Roman"/>
        </w:rPr>
        <w:footnoteReference w:id="82"/>
      </w:r>
      <w:r w:rsidRPr="009A6E6D">
        <w:rPr>
          <w:rFonts w:ascii="Times New Roman" w:hAnsi="Times New Roman" w:cs="Times New Roman"/>
        </w:rPr>
        <w:t xml:space="preserve"> Given Conrad’s position as the king’s most powerful man, it may be that Otto curbed the abasement by not explicitly declaring the act to be a confiscation and by instead giving Conrad the opportunity to renounce the land himself. Granted, this is speculative; we do not know exactly how bad relations between the king and duke were at this stage, but all our evidence suggests that Conrad was on thin ice. Moreover, diplomas were performances, and although </w:t>
      </w:r>
      <w:r w:rsidR="00003A6B" w:rsidRPr="009A6E6D">
        <w:rPr>
          <w:rFonts w:ascii="Times New Roman" w:hAnsi="Times New Roman" w:cs="Times New Roman"/>
        </w:rPr>
        <w:t>Otto’s confirmation for Saint-Ré</w:t>
      </w:r>
      <w:r w:rsidRPr="009A6E6D">
        <w:rPr>
          <w:rFonts w:ascii="Times New Roman" w:hAnsi="Times New Roman" w:cs="Times New Roman"/>
        </w:rPr>
        <w:t xml:space="preserve">mi describes the act being made at Conrad’s petition, it was </w:t>
      </w:r>
      <w:r w:rsidRPr="009A6E6D">
        <w:rPr>
          <w:rFonts w:ascii="Times New Roman" w:hAnsi="Times New Roman" w:cs="Times New Roman"/>
        </w:rPr>
        <w:lastRenderedPageBreak/>
        <w:t>nevertheless a clear ratification of the duke’s subordination to the king.</w:t>
      </w:r>
      <w:r w:rsidRPr="009A6E6D">
        <w:rPr>
          <w:rStyle w:val="FootnoteReference"/>
          <w:rFonts w:ascii="Times New Roman" w:hAnsi="Times New Roman" w:cs="Times New Roman"/>
        </w:rPr>
        <w:footnoteReference w:id="83"/>
      </w:r>
      <w:r w:rsidRPr="009A6E6D">
        <w:rPr>
          <w:rFonts w:ascii="Times New Roman" w:hAnsi="Times New Roman" w:cs="Times New Roman"/>
        </w:rPr>
        <w:t xml:space="preserve"> It likely would have already been known to contemporaries that Conrad was conceding family territory. For Otto, surely wary of the military resources Conrad could muster, this could have been an attempt to soften the blow, to remind Conrad who </w:t>
      </w:r>
      <w:r w:rsidR="00593856" w:rsidRPr="009A6E6D">
        <w:rPr>
          <w:rFonts w:ascii="Times New Roman" w:hAnsi="Times New Roman" w:cs="Times New Roman"/>
        </w:rPr>
        <w:t xml:space="preserve">was in charge </w:t>
      </w:r>
      <w:r w:rsidRPr="009A6E6D">
        <w:rPr>
          <w:rFonts w:ascii="Times New Roman" w:hAnsi="Times New Roman" w:cs="Times New Roman"/>
        </w:rPr>
        <w:t>but not drive him too far away.</w:t>
      </w:r>
    </w:p>
    <w:p w14:paraId="3C522A0D" w14:textId="77777777" w:rsidR="0078018C" w:rsidRPr="009A6E6D" w:rsidRDefault="0078018C" w:rsidP="00026209">
      <w:pPr>
        <w:spacing w:line="480" w:lineRule="auto"/>
        <w:jc w:val="left"/>
        <w:rPr>
          <w:rFonts w:ascii="Times New Roman" w:hAnsi="Times New Roman" w:cs="Times New Roman"/>
        </w:rPr>
      </w:pPr>
      <w:r w:rsidRPr="009A6E6D">
        <w:rPr>
          <w:rFonts w:ascii="Times New Roman" w:hAnsi="Times New Roman" w:cs="Times New Roman"/>
        </w:rPr>
        <w:tab/>
        <w:t xml:space="preserve">Of course, Conrad </w:t>
      </w:r>
      <w:r w:rsidRPr="009A6E6D">
        <w:rPr>
          <w:rFonts w:ascii="Times New Roman" w:hAnsi="Times New Roman" w:cs="Times New Roman"/>
          <w:i/>
        </w:rPr>
        <w:t>was</w:t>
      </w:r>
      <w:r w:rsidRPr="009A6E6D">
        <w:rPr>
          <w:rFonts w:ascii="Times New Roman" w:hAnsi="Times New Roman" w:cs="Times New Roman"/>
        </w:rPr>
        <w:t xml:space="preserve"> pushed into revolt: by Easter 953, he was spearheading a widespread rebellion alongside Otto’s son Liudolf and Archbishop Frederick of Mainz.</w:t>
      </w:r>
      <w:r w:rsidRPr="009A6E6D">
        <w:rPr>
          <w:rStyle w:val="FootnoteReference"/>
          <w:rFonts w:ascii="Times New Roman" w:hAnsi="Times New Roman" w:cs="Times New Roman"/>
          <w:shd w:val="clear" w:color="auto" w:fill="FFFFFF"/>
        </w:rPr>
        <w:footnoteReference w:id="84"/>
      </w:r>
      <w:r w:rsidRPr="009A6E6D">
        <w:rPr>
          <w:rFonts w:ascii="Times New Roman" w:hAnsi="Times New Roman" w:cs="Times New Roman"/>
        </w:rPr>
        <w:t xml:space="preserve"> </w:t>
      </w:r>
      <w:r w:rsidRPr="009A6E6D">
        <w:rPr>
          <w:rFonts w:ascii="Times New Roman" w:eastAsia="Times New Roman" w:hAnsi="Times New Roman" w:cs="Times New Roman"/>
          <w:bCs/>
        </w:rPr>
        <w:t xml:space="preserve">The uprising of 953–4 ultimately failed, not least because Conrad’s attempts to establish order in his own duchy were spectacularly unsuccessful. Although Conrad was eventually reconciled with the king, he was never restored to his position in Lotharingia. </w:t>
      </w:r>
      <w:r w:rsidRPr="009A6E6D">
        <w:rPr>
          <w:rFonts w:ascii="Times New Roman" w:hAnsi="Times New Roman" w:cs="Times New Roman"/>
        </w:rPr>
        <w:t xml:space="preserve">In light of all this, Conrad’s surrender of Kusel was probably also one of the factors underlying the rebellion. Flodoard, we should recall, asserted that </w:t>
      </w:r>
      <w:r w:rsidRPr="009A6E6D">
        <w:rPr>
          <w:rFonts w:ascii="Times New Roman" w:eastAsia="Times New Roman" w:hAnsi="Times New Roman" w:cs="Times New Roman"/>
          <w:bCs/>
        </w:rPr>
        <w:t>Conrad had been so frightened by St Remigius’ punishment of Ragembald that he handed the property over to the church of Rheims. However, the coincidence of Otto’s confirmation and Conrad’s court embarrassment suggests that this was not the case. Conrad doubtless felt undermined, for Otto had stripped him of property in the very area from which he was trying to gain a footing in Lotharingia. It is also surely significant that Flodoard, after travelling to Aachen and discussing the matter with Conrad and Otto in 951, reported that his appeal had fallen on deaf ears. This striking reversal further indicates that the diploma was linked with Conrad’s fall from grace.</w:t>
      </w:r>
    </w:p>
    <w:p w14:paraId="37240113" w14:textId="77777777" w:rsidR="0078018C" w:rsidRPr="009A6E6D" w:rsidRDefault="0078018C" w:rsidP="00026209">
      <w:pPr>
        <w:spacing w:line="480" w:lineRule="auto"/>
        <w:jc w:val="left"/>
        <w:rPr>
          <w:rFonts w:ascii="Times New Roman" w:hAnsi="Times New Roman" w:cs="Times New Roman"/>
        </w:rPr>
      </w:pPr>
    </w:p>
    <w:p w14:paraId="7B4A1342" w14:textId="77777777" w:rsidR="0078018C" w:rsidRPr="009A6E6D" w:rsidRDefault="0078018C" w:rsidP="00026209">
      <w:pPr>
        <w:spacing w:line="480" w:lineRule="auto"/>
        <w:jc w:val="left"/>
        <w:rPr>
          <w:rFonts w:ascii="Times New Roman" w:hAnsi="Times New Roman" w:cs="Times New Roman"/>
          <w:b/>
        </w:rPr>
      </w:pPr>
      <w:r w:rsidRPr="009A6E6D">
        <w:rPr>
          <w:rFonts w:ascii="Times New Roman" w:hAnsi="Times New Roman" w:cs="Times New Roman"/>
          <w:b/>
        </w:rPr>
        <w:t xml:space="preserve">Flodoard’s </w:t>
      </w:r>
      <w:r w:rsidRPr="009A6E6D">
        <w:rPr>
          <w:rFonts w:ascii="Times New Roman" w:hAnsi="Times New Roman" w:cs="Times New Roman"/>
          <w:b/>
          <w:i/>
        </w:rPr>
        <w:t>Historia</w:t>
      </w:r>
      <w:r w:rsidRPr="009A6E6D">
        <w:rPr>
          <w:rFonts w:ascii="Times New Roman" w:hAnsi="Times New Roman" w:cs="Times New Roman"/>
          <w:i/>
        </w:rPr>
        <w:t xml:space="preserve"> </w:t>
      </w:r>
      <w:r w:rsidRPr="009A6E6D">
        <w:rPr>
          <w:rFonts w:ascii="Times New Roman" w:hAnsi="Times New Roman" w:cs="Times New Roman"/>
          <w:b/>
        </w:rPr>
        <w:t>reconsidered</w:t>
      </w:r>
    </w:p>
    <w:p w14:paraId="63D1D79D" w14:textId="77777777" w:rsidR="0078018C" w:rsidRPr="009A6E6D" w:rsidRDefault="0078018C" w:rsidP="00026209">
      <w:pPr>
        <w:spacing w:line="480" w:lineRule="auto"/>
        <w:jc w:val="left"/>
        <w:rPr>
          <w:rFonts w:ascii="Times New Roman" w:hAnsi="Times New Roman" w:cs="Times New Roman"/>
        </w:rPr>
      </w:pPr>
      <w:r w:rsidRPr="009A6E6D">
        <w:rPr>
          <w:rFonts w:ascii="Times New Roman" w:hAnsi="Times New Roman" w:cs="Times New Roman"/>
        </w:rPr>
        <w:t xml:space="preserve">Why did Flodoard feel the need to relate his church’s recovery of Kusel in miraculous terms and to remain silent on Conrad’s humiliation? It is worth noting here that the </w:t>
      </w:r>
      <w:r w:rsidRPr="009A6E6D">
        <w:rPr>
          <w:rFonts w:ascii="Times New Roman" w:hAnsi="Times New Roman" w:cs="Times New Roman"/>
          <w:i/>
        </w:rPr>
        <w:t xml:space="preserve">Historia Remensis ecclesiae </w:t>
      </w:r>
      <w:r w:rsidRPr="009A6E6D">
        <w:rPr>
          <w:rFonts w:ascii="Times New Roman" w:hAnsi="Times New Roman" w:cs="Times New Roman"/>
        </w:rPr>
        <w:t xml:space="preserve">was very likely completed in late 952, that is, right in the midst of </w:t>
      </w:r>
      <w:r w:rsidRPr="009A6E6D">
        <w:rPr>
          <w:rFonts w:ascii="Times New Roman" w:hAnsi="Times New Roman" w:cs="Times New Roman"/>
        </w:rPr>
        <w:lastRenderedPageBreak/>
        <w:t>Conrad’s period of disgrace.</w:t>
      </w:r>
      <w:r w:rsidRPr="009A6E6D">
        <w:rPr>
          <w:rStyle w:val="FootnoteReference"/>
          <w:rFonts w:ascii="Times New Roman" w:hAnsi="Times New Roman" w:cs="Times New Roman"/>
        </w:rPr>
        <w:footnoteReference w:id="85"/>
      </w:r>
      <w:r w:rsidRPr="009A6E6D">
        <w:rPr>
          <w:rFonts w:ascii="Times New Roman" w:hAnsi="Times New Roman" w:cs="Times New Roman"/>
        </w:rPr>
        <w:t xml:space="preserve"> This means that the situation wi</w:t>
      </w:r>
      <w:r w:rsidR="00003A6B" w:rsidRPr="009A6E6D">
        <w:rPr>
          <w:rFonts w:ascii="Times New Roman" w:hAnsi="Times New Roman" w:cs="Times New Roman"/>
        </w:rPr>
        <w:t xml:space="preserve">th Kusel would have been a </w:t>
      </w:r>
      <w:r w:rsidRPr="009A6E6D">
        <w:rPr>
          <w:rFonts w:ascii="Times New Roman" w:hAnsi="Times New Roman" w:cs="Times New Roman"/>
        </w:rPr>
        <w:t>current and rather delicate issue. We saw above that Conrad bore no ill feeling towards the church of Rheims until 952, when he abruptly came to Hugh the Great’s aid in a siege against the Rheims fortress of Mareuil, as Flodoard related in his annal for the year.</w:t>
      </w:r>
      <w:r w:rsidRPr="009A6E6D">
        <w:rPr>
          <w:rStyle w:val="FootnoteReference"/>
          <w:rFonts w:ascii="Times New Roman" w:hAnsi="Times New Roman" w:cs="Times New Roman"/>
        </w:rPr>
        <w:footnoteReference w:id="86"/>
      </w:r>
      <w:r w:rsidRPr="009A6E6D">
        <w:rPr>
          <w:rFonts w:ascii="Times New Roman" w:hAnsi="Times New Roman" w:cs="Times New Roman"/>
        </w:rPr>
        <w:t xml:space="preserve"> Quite when this occurred cannot be determined, but, pointedly, Flodoard reported the incident immediately after his brief account of Conrad and Berengar’s meeting with Otto at Easter; nothing else in the annal is dateable. When Flodoard finished his </w:t>
      </w:r>
      <w:r w:rsidRPr="009A6E6D">
        <w:rPr>
          <w:rFonts w:ascii="Times New Roman" w:hAnsi="Times New Roman" w:cs="Times New Roman"/>
          <w:i/>
        </w:rPr>
        <w:t>Historia</w:t>
      </w:r>
      <w:r w:rsidRPr="009A6E6D">
        <w:rPr>
          <w:rFonts w:ascii="Times New Roman" w:hAnsi="Times New Roman" w:cs="Times New Roman"/>
        </w:rPr>
        <w:t>, Conrad remained in charge of Lotharingia, and despite the troubles he was facing there, he nevertheless commanded a formidable army. Amidst the increasingly unstable political situation in nearby Lotharingia, Rheims would have been wary of incurring Conrad’s ire. Indeed, Flodoard complained in his annal for 954 when Conrad marched into West Francia with a band of Hungarian mercenaries and proceeded to wreak havoc around Rheims and Laon.</w:t>
      </w:r>
      <w:r w:rsidRPr="009A6E6D">
        <w:rPr>
          <w:rStyle w:val="FootnoteReference"/>
          <w:rFonts w:ascii="Times New Roman" w:hAnsi="Times New Roman" w:cs="Times New Roman"/>
        </w:rPr>
        <w:footnoteReference w:id="87"/>
      </w:r>
      <w:r w:rsidRPr="009A6E6D">
        <w:rPr>
          <w:rFonts w:ascii="Times New Roman" w:hAnsi="Times New Roman" w:cs="Times New Roman"/>
        </w:rPr>
        <w:t xml:space="preserve"> A desire to placate Conrad would explain why Flodoard ignored Conrad’s humiliation over the Berengar fiasco and then attributed the restitution of the monastery of Kusel to the intervention of St Remigius.</w:t>
      </w:r>
    </w:p>
    <w:p w14:paraId="04499FFE" w14:textId="77777777" w:rsidR="0078018C" w:rsidRPr="009A6E6D" w:rsidRDefault="0078018C" w:rsidP="00026209">
      <w:pPr>
        <w:spacing w:line="480" w:lineRule="auto"/>
        <w:jc w:val="left"/>
        <w:rPr>
          <w:rFonts w:ascii="Times New Roman" w:hAnsi="Times New Roman" w:cs="Times New Roman"/>
        </w:rPr>
      </w:pPr>
      <w:r w:rsidRPr="009A6E6D">
        <w:rPr>
          <w:rFonts w:ascii="Times New Roman" w:hAnsi="Times New Roman" w:cs="Times New Roman"/>
        </w:rPr>
        <w:tab/>
        <w:t xml:space="preserve">Of course, such an interpretation requires grounds for believing that Conrad or his associates would have been among the potential readership of Flodoard’s </w:t>
      </w:r>
      <w:r w:rsidRPr="009A6E6D">
        <w:rPr>
          <w:rFonts w:ascii="Times New Roman" w:hAnsi="Times New Roman" w:cs="Times New Roman"/>
          <w:i/>
        </w:rPr>
        <w:t>Historia</w:t>
      </w:r>
      <w:r w:rsidRPr="009A6E6D">
        <w:rPr>
          <w:rFonts w:ascii="Times New Roman" w:hAnsi="Times New Roman" w:cs="Times New Roman"/>
        </w:rPr>
        <w:t xml:space="preserve">. As a </w:t>
      </w:r>
      <w:r w:rsidRPr="009A6E6D">
        <w:rPr>
          <w:rFonts w:ascii="Times New Roman" w:hAnsi="Times New Roman" w:cs="Times New Roman"/>
        </w:rPr>
        <w:lastRenderedPageBreak/>
        <w:t xml:space="preserve">monument of institutional history and a celebration of Rheims’ fabled past, the </w:t>
      </w:r>
      <w:r w:rsidRPr="009A6E6D">
        <w:rPr>
          <w:rFonts w:ascii="Times New Roman" w:hAnsi="Times New Roman" w:cs="Times New Roman"/>
          <w:i/>
        </w:rPr>
        <w:t>Historia</w:t>
      </w:r>
      <w:r w:rsidRPr="009A6E6D">
        <w:rPr>
          <w:rFonts w:ascii="Times New Roman" w:hAnsi="Times New Roman" w:cs="Times New Roman"/>
        </w:rPr>
        <w:t xml:space="preserve">, in common with other </w:t>
      </w:r>
      <w:r w:rsidRPr="009A6E6D">
        <w:rPr>
          <w:rFonts w:ascii="Times New Roman" w:hAnsi="Times New Roman" w:cs="Times New Roman"/>
          <w:i/>
        </w:rPr>
        <w:t>gesta</w:t>
      </w:r>
      <w:r w:rsidRPr="009A6E6D">
        <w:rPr>
          <w:rFonts w:ascii="Times New Roman" w:hAnsi="Times New Roman" w:cs="Times New Roman"/>
        </w:rPr>
        <w:t>, is usually presumed to have been written for a local audience. This position has been articulated most clearly by Michel Sot, who masterfully demonstrated how Flodoard, through his narration of the deeds of Rheims’ illustrious bishops, had provided a collective identity and memory for his Rémois contemporaries – a providential sequence of divine actions as reflected in the history of their locality.</w:t>
      </w:r>
      <w:r w:rsidRPr="009A6E6D">
        <w:rPr>
          <w:rStyle w:val="FootnoteReference"/>
          <w:rFonts w:ascii="Times New Roman" w:hAnsi="Times New Roman" w:cs="Times New Roman"/>
        </w:rPr>
        <w:footnoteReference w:id="88"/>
      </w:r>
      <w:r w:rsidRPr="009A6E6D">
        <w:rPr>
          <w:rFonts w:ascii="Times New Roman" w:hAnsi="Times New Roman" w:cs="Times New Roman"/>
        </w:rPr>
        <w:t xml:space="preserve"> T</w:t>
      </w:r>
      <w:r w:rsidRPr="009A6E6D">
        <w:rPr>
          <w:rFonts w:ascii="Times New Roman" w:eastAsia="Times New Roman" w:hAnsi="Times New Roman" w:cs="Times New Roman"/>
          <w:bCs/>
        </w:rPr>
        <w:t xml:space="preserve">he </w:t>
      </w:r>
      <w:r w:rsidRPr="009A6E6D">
        <w:rPr>
          <w:rFonts w:ascii="Times New Roman" w:eastAsia="Times New Roman" w:hAnsi="Times New Roman" w:cs="Times New Roman"/>
          <w:bCs/>
          <w:i/>
        </w:rPr>
        <w:t>Historia</w:t>
      </w:r>
      <w:r w:rsidRPr="009A6E6D">
        <w:rPr>
          <w:rFonts w:ascii="Times New Roman" w:eastAsia="Times New Roman" w:hAnsi="Times New Roman" w:cs="Times New Roman"/>
          <w:bCs/>
        </w:rPr>
        <w:t xml:space="preserve"> was a call for the see to be restored to the greatness it had achieved under the leadership of Hincmar.</w:t>
      </w:r>
      <w:r w:rsidRPr="009A6E6D">
        <w:rPr>
          <w:rFonts w:ascii="Times New Roman" w:hAnsi="Times New Roman" w:cs="Times New Roman"/>
        </w:rPr>
        <w:t xml:space="preserve"> For Sot, it was the pinnacle of the </w:t>
      </w:r>
      <w:r w:rsidRPr="009A6E6D">
        <w:rPr>
          <w:rFonts w:ascii="Times New Roman" w:hAnsi="Times New Roman" w:cs="Times New Roman"/>
          <w:i/>
        </w:rPr>
        <w:t>gesta</w:t>
      </w:r>
      <w:r w:rsidRPr="009A6E6D">
        <w:rPr>
          <w:rFonts w:ascii="Times New Roman" w:hAnsi="Times New Roman" w:cs="Times New Roman"/>
        </w:rPr>
        <w:t xml:space="preserve"> form. Evaluating its reception is tricky, for the work’s manuscript tradition is rather poor; nevertheless, the earliest surviving copes, from 1150–75, are indeed both from Rheims.</w:t>
      </w:r>
      <w:r w:rsidRPr="009A6E6D">
        <w:rPr>
          <w:rStyle w:val="FootnoteReference"/>
          <w:rFonts w:ascii="Times New Roman" w:hAnsi="Times New Roman" w:cs="Times New Roman"/>
        </w:rPr>
        <w:footnoteReference w:id="89"/>
      </w:r>
      <w:r w:rsidRPr="009A6E6D">
        <w:rPr>
          <w:rFonts w:ascii="Times New Roman" w:hAnsi="Times New Roman" w:cs="Times New Roman"/>
        </w:rPr>
        <w:t xml:space="preserve"> Yet while the text has an obvious local orientation and interest for the clergy and people of Rheims, present and future, there are good reasons to suspect that Flodoard wanted his work to be read more widely. For one, Flodoard was a very ambitious writer, as demonstrated by his prolific output: in addition to the </w:t>
      </w:r>
      <w:r w:rsidRPr="009A6E6D">
        <w:rPr>
          <w:rFonts w:ascii="Times New Roman" w:hAnsi="Times New Roman" w:cs="Times New Roman"/>
          <w:i/>
        </w:rPr>
        <w:t xml:space="preserve">Historia </w:t>
      </w:r>
      <w:r w:rsidRPr="009A6E6D">
        <w:rPr>
          <w:rFonts w:ascii="Times New Roman" w:hAnsi="Times New Roman" w:cs="Times New Roman"/>
        </w:rPr>
        <w:t>(which stretches to 400 pages in Martina Stratmann’s 1998 edition for the MGH), his oeuvre included a set of annals spanning 47 years and an epic verse history of almost 20,000 lines.</w:t>
      </w:r>
      <w:r w:rsidR="009A6E6D" w:rsidRPr="009A6E6D">
        <w:rPr>
          <w:rFonts w:ascii="Times New Roman" w:hAnsi="Times New Roman" w:cs="Times New Roman"/>
        </w:rPr>
        <w:t xml:space="preserve"> </w:t>
      </w:r>
      <w:r w:rsidRPr="009A6E6D">
        <w:rPr>
          <w:rFonts w:ascii="Times New Roman" w:hAnsi="Times New Roman" w:cs="Times New Roman"/>
        </w:rPr>
        <w:t xml:space="preserve">Flodoard dedicated the </w:t>
      </w:r>
      <w:r w:rsidRPr="009A6E6D">
        <w:rPr>
          <w:rFonts w:ascii="Times New Roman" w:hAnsi="Times New Roman" w:cs="Times New Roman"/>
          <w:i/>
        </w:rPr>
        <w:t>Historia</w:t>
      </w:r>
      <w:r w:rsidRPr="009A6E6D">
        <w:rPr>
          <w:rFonts w:ascii="Times New Roman" w:hAnsi="Times New Roman" w:cs="Times New Roman"/>
        </w:rPr>
        <w:t xml:space="preserve"> to the Lotharingian archbishop Robert of Trier, another close adviser to Otto in the years around 950. In the dedication, Flodoard mentioned that the </w:t>
      </w:r>
      <w:r w:rsidRPr="009A6E6D">
        <w:rPr>
          <w:rFonts w:ascii="Times New Roman" w:hAnsi="Times New Roman" w:cs="Times New Roman"/>
          <w:i/>
        </w:rPr>
        <w:t xml:space="preserve">Historia </w:t>
      </w:r>
      <w:r w:rsidRPr="009A6E6D">
        <w:rPr>
          <w:rFonts w:ascii="Times New Roman" w:hAnsi="Times New Roman" w:cs="Times New Roman"/>
        </w:rPr>
        <w:t>had been encouraged and requested by Robert.</w:t>
      </w:r>
      <w:r w:rsidRPr="009A6E6D">
        <w:rPr>
          <w:rStyle w:val="FootnoteReference"/>
          <w:rFonts w:ascii="Times New Roman" w:hAnsi="Times New Roman" w:cs="Times New Roman"/>
        </w:rPr>
        <w:footnoteReference w:id="90"/>
      </w:r>
      <w:r w:rsidRPr="009A6E6D">
        <w:rPr>
          <w:rFonts w:ascii="Times New Roman" w:hAnsi="Times New Roman" w:cs="Times New Roman"/>
        </w:rPr>
        <w:t xml:space="preserve"> This remark has been read as a </w:t>
      </w:r>
      <w:r w:rsidRPr="009A6E6D">
        <w:rPr>
          <w:rFonts w:ascii="Times New Roman" w:hAnsi="Times New Roman" w:cs="Times New Roman"/>
        </w:rPr>
        <w:lastRenderedPageBreak/>
        <w:t>topos: the statement of command, a courteous fiction intended to express gratitude and admiration.</w:t>
      </w:r>
      <w:r w:rsidRPr="009A6E6D">
        <w:rPr>
          <w:rStyle w:val="FootnoteReference"/>
          <w:rFonts w:ascii="Times New Roman" w:hAnsi="Times New Roman" w:cs="Times New Roman"/>
        </w:rPr>
        <w:footnoteReference w:id="91"/>
      </w:r>
      <w:r w:rsidRPr="009A6E6D">
        <w:rPr>
          <w:rFonts w:ascii="Times New Roman" w:hAnsi="Times New Roman" w:cs="Times New Roman"/>
        </w:rPr>
        <w:t xml:space="preserve"> Flodoard’s declaration, however, may have been more than literary flourish, for Robert had taken a keen interest in settling the Rheims schism in order to bolster his own position within the Ottonian episcopacy. Although no manuscript of the </w:t>
      </w:r>
      <w:r w:rsidRPr="009A6E6D">
        <w:rPr>
          <w:rFonts w:ascii="Times New Roman" w:hAnsi="Times New Roman" w:cs="Times New Roman"/>
          <w:i/>
        </w:rPr>
        <w:t xml:space="preserve">Historia </w:t>
      </w:r>
      <w:r w:rsidRPr="009A6E6D">
        <w:rPr>
          <w:rFonts w:ascii="Times New Roman" w:hAnsi="Times New Roman" w:cs="Times New Roman"/>
        </w:rPr>
        <w:t xml:space="preserve">is definitely known to have been at Trier, there is much to suggest that Flodoard sent a copy to Robert, just as he had earlier of the </w:t>
      </w:r>
      <w:r w:rsidRPr="009A6E6D">
        <w:rPr>
          <w:rFonts w:ascii="Times New Roman" w:hAnsi="Times New Roman" w:cs="Times New Roman"/>
          <w:i/>
        </w:rPr>
        <w:t>De triumphis Christi</w:t>
      </w:r>
      <w:r w:rsidR="00204835" w:rsidRPr="009A6E6D">
        <w:rPr>
          <w:rFonts w:ascii="Times New Roman" w:hAnsi="Times New Roman" w:cs="Times New Roman"/>
        </w:rPr>
        <w:t xml:space="preserve">. The early </w:t>
      </w:r>
      <w:r w:rsidRPr="009A6E6D">
        <w:rPr>
          <w:rFonts w:ascii="Times New Roman" w:hAnsi="Times New Roman" w:cs="Times New Roman"/>
        </w:rPr>
        <w:t xml:space="preserve">eleventh-century </w:t>
      </w:r>
      <w:r w:rsidRPr="009A6E6D">
        <w:rPr>
          <w:rFonts w:ascii="Times New Roman" w:hAnsi="Times New Roman" w:cs="Times New Roman"/>
          <w:i/>
        </w:rPr>
        <w:t>Libellus de rebus Trevirensibus</w:t>
      </w:r>
      <w:r w:rsidRPr="009A6E6D">
        <w:rPr>
          <w:rFonts w:ascii="Times New Roman" w:hAnsi="Times New Roman" w:cs="Times New Roman"/>
        </w:rPr>
        <w:t xml:space="preserve"> included a number of passages and sources transmitted by Flodoard’s </w:t>
      </w:r>
      <w:r w:rsidRPr="009A6E6D">
        <w:rPr>
          <w:rFonts w:ascii="Times New Roman" w:hAnsi="Times New Roman" w:cs="Times New Roman"/>
          <w:i/>
        </w:rPr>
        <w:t>Historia</w:t>
      </w:r>
      <w:r w:rsidRPr="009A6E6D">
        <w:rPr>
          <w:rFonts w:ascii="Times New Roman" w:hAnsi="Times New Roman" w:cs="Times New Roman"/>
        </w:rPr>
        <w:t>.</w:t>
      </w:r>
      <w:r w:rsidRPr="009A6E6D">
        <w:rPr>
          <w:rStyle w:val="FootnoteReference"/>
          <w:rFonts w:ascii="Times New Roman" w:hAnsi="Times New Roman" w:cs="Times New Roman"/>
        </w:rPr>
        <w:footnoteReference w:id="92"/>
      </w:r>
      <w:r w:rsidRPr="009A6E6D">
        <w:rPr>
          <w:rFonts w:ascii="Times New Roman" w:hAnsi="Times New Roman" w:cs="Times New Roman"/>
        </w:rPr>
        <w:t xml:space="preserve"> Robert likely did possess a copy of the work, while the notion that he requested a book which commemorated his resolution of a dispute over the premier West Frankish see is not at all far</w:t>
      </w:r>
      <w:r w:rsidR="00204835" w:rsidRPr="009A6E6D">
        <w:rPr>
          <w:rFonts w:ascii="Times New Roman" w:hAnsi="Times New Roman" w:cs="Times New Roman"/>
        </w:rPr>
        <w:t>-</w:t>
      </w:r>
      <w:r w:rsidRPr="009A6E6D">
        <w:rPr>
          <w:rFonts w:ascii="Times New Roman" w:hAnsi="Times New Roman" w:cs="Times New Roman"/>
        </w:rPr>
        <w:t xml:space="preserve">fetched. Moreover, Flodoard found a readership elsewhere in Lotharingia: the </w:t>
      </w:r>
      <w:r w:rsidRPr="009A6E6D">
        <w:rPr>
          <w:rFonts w:ascii="Times New Roman" w:hAnsi="Times New Roman" w:cs="Times New Roman"/>
          <w:i/>
        </w:rPr>
        <w:t xml:space="preserve">Historia </w:t>
      </w:r>
      <w:r w:rsidRPr="009A6E6D">
        <w:rPr>
          <w:rFonts w:ascii="Times New Roman" w:hAnsi="Times New Roman" w:cs="Times New Roman"/>
        </w:rPr>
        <w:t xml:space="preserve">was known to both Folcuin of Lobbes and the author of the </w:t>
      </w:r>
      <w:r w:rsidRPr="009A6E6D">
        <w:rPr>
          <w:rFonts w:ascii="Times New Roman" w:hAnsi="Times New Roman" w:cs="Times New Roman"/>
          <w:i/>
        </w:rPr>
        <w:t xml:space="preserve">Gesta episcoporum Cameracensium </w:t>
      </w:r>
      <w:r w:rsidRPr="009A6E6D">
        <w:rPr>
          <w:rFonts w:ascii="Times New Roman" w:hAnsi="Times New Roman" w:cs="Times New Roman"/>
        </w:rPr>
        <w:t xml:space="preserve">(written </w:t>
      </w:r>
      <w:r w:rsidRPr="009A6E6D">
        <w:rPr>
          <w:rFonts w:ascii="Times New Roman" w:hAnsi="Times New Roman" w:cs="Times New Roman"/>
          <w:i/>
        </w:rPr>
        <w:t>c</w:t>
      </w:r>
      <w:r w:rsidRPr="009A6E6D">
        <w:rPr>
          <w:rFonts w:ascii="Times New Roman" w:hAnsi="Times New Roman" w:cs="Times New Roman"/>
        </w:rPr>
        <w:t>.1025).</w:t>
      </w:r>
      <w:r w:rsidRPr="009A6E6D">
        <w:rPr>
          <w:rStyle w:val="FootnoteReference"/>
          <w:rFonts w:ascii="Times New Roman" w:hAnsi="Times New Roman" w:cs="Times New Roman"/>
        </w:rPr>
        <w:footnoteReference w:id="93"/>
      </w:r>
      <w:r w:rsidRPr="009A6E6D">
        <w:rPr>
          <w:rFonts w:ascii="Times New Roman" w:hAnsi="Times New Roman" w:cs="Times New Roman"/>
        </w:rPr>
        <w:t xml:space="preserve"> It is therefore not outside the realm of possibility that Conrad, as duke of Lotharingia and a leading Ottonian courtier, could have become familiar with Flodoard’s work.</w:t>
      </w:r>
    </w:p>
    <w:p w14:paraId="178B93B7" w14:textId="77777777" w:rsidR="0078018C" w:rsidRPr="009A6E6D" w:rsidRDefault="0078018C" w:rsidP="00026209">
      <w:pPr>
        <w:spacing w:line="480" w:lineRule="auto"/>
        <w:jc w:val="left"/>
        <w:rPr>
          <w:rFonts w:ascii="Times New Roman" w:eastAsia="Times New Roman" w:hAnsi="Times New Roman" w:cs="Times New Roman"/>
          <w:bCs/>
        </w:rPr>
      </w:pPr>
      <w:r w:rsidRPr="009A6E6D">
        <w:rPr>
          <w:rFonts w:ascii="Times New Roman" w:hAnsi="Times New Roman" w:cs="Times New Roman"/>
        </w:rPr>
        <w:tab/>
        <w:t xml:space="preserve">Authorial ambition aside, there are other reasons to believe that Flodoard and his superiors anticipated and sought readers beyond Rheims. Ottonian patronage was a desideratum on several levels. First, the church of Rheims possessed a good deal of land in Otto’s kingdom beyond that in the Vosges. For instance, </w:t>
      </w:r>
      <w:r w:rsidRPr="009A6E6D">
        <w:rPr>
          <w:rFonts w:ascii="Times New Roman" w:eastAsia="Times New Roman" w:hAnsi="Times New Roman" w:cs="Times New Roman"/>
          <w:bCs/>
        </w:rPr>
        <w:t xml:space="preserve">Flodoard related how Archbishop Hincmar had received restitution from Louis the German of </w:t>
      </w:r>
      <w:r w:rsidRPr="009A6E6D">
        <w:rPr>
          <w:rFonts w:ascii="Times New Roman" w:eastAsia="Times New Roman" w:hAnsi="Times New Roman" w:cs="Times New Roman"/>
          <w:bCs/>
          <w:i/>
        </w:rPr>
        <w:t>Scavenheim</w:t>
      </w:r>
      <w:r w:rsidRPr="009A6E6D">
        <w:rPr>
          <w:rFonts w:ascii="Times New Roman" w:eastAsia="Times New Roman" w:hAnsi="Times New Roman" w:cs="Times New Roman"/>
          <w:bCs/>
        </w:rPr>
        <w:t xml:space="preserve"> in the </w:t>
      </w:r>
      <w:r w:rsidRPr="009A6E6D">
        <w:rPr>
          <w:rFonts w:ascii="Times New Roman" w:eastAsia="Times New Roman" w:hAnsi="Times New Roman" w:cs="Times New Roman"/>
          <w:bCs/>
          <w:i/>
        </w:rPr>
        <w:t>pagus</w:t>
      </w:r>
      <w:r w:rsidRPr="009A6E6D">
        <w:rPr>
          <w:rFonts w:ascii="Times New Roman" w:eastAsia="Times New Roman" w:hAnsi="Times New Roman" w:cs="Times New Roman"/>
          <w:bCs/>
        </w:rPr>
        <w:t xml:space="preserve"> of </w:t>
      </w:r>
      <w:r w:rsidRPr="009A6E6D">
        <w:rPr>
          <w:rFonts w:ascii="Times New Roman" w:eastAsia="Times New Roman" w:hAnsi="Times New Roman" w:cs="Times New Roman"/>
          <w:bCs/>
        </w:rPr>
        <w:lastRenderedPageBreak/>
        <w:t xml:space="preserve">Worms, as well as lands ‘in Thuringia and in Austrasia’, including </w:t>
      </w:r>
      <w:r w:rsidRPr="009A6E6D">
        <w:rPr>
          <w:rFonts w:ascii="Times New Roman" w:eastAsia="Times New Roman" w:hAnsi="Times New Roman" w:cs="Times New Roman"/>
          <w:bCs/>
          <w:i/>
        </w:rPr>
        <w:t>Sconerunstat</w:t>
      </w:r>
      <w:r w:rsidRPr="009A6E6D">
        <w:rPr>
          <w:rFonts w:ascii="Times New Roman" w:eastAsia="Times New Roman" w:hAnsi="Times New Roman" w:cs="Times New Roman"/>
          <w:bCs/>
        </w:rPr>
        <w:t xml:space="preserve"> and </w:t>
      </w:r>
      <w:r w:rsidRPr="009A6E6D">
        <w:rPr>
          <w:rFonts w:ascii="Times New Roman" w:eastAsia="Times New Roman" w:hAnsi="Times New Roman" w:cs="Times New Roman"/>
          <w:bCs/>
          <w:i/>
        </w:rPr>
        <w:t>Helisleba</w:t>
      </w:r>
      <w:r w:rsidRPr="009A6E6D">
        <w:rPr>
          <w:rFonts w:ascii="Times New Roman" w:eastAsia="Times New Roman" w:hAnsi="Times New Roman" w:cs="Times New Roman"/>
          <w:bCs/>
        </w:rPr>
        <w:t>.</w:t>
      </w:r>
      <w:r w:rsidRPr="009A6E6D">
        <w:rPr>
          <w:rStyle w:val="FootnoteReference"/>
          <w:rFonts w:ascii="Times New Roman" w:eastAsia="Times New Roman" w:hAnsi="Times New Roman" w:cs="Times New Roman"/>
          <w:bCs/>
        </w:rPr>
        <w:footnoteReference w:id="94"/>
      </w:r>
      <w:r w:rsidRPr="009A6E6D">
        <w:rPr>
          <w:rFonts w:ascii="Times New Roman" w:eastAsia="Times New Roman" w:hAnsi="Times New Roman" w:cs="Times New Roman"/>
          <w:bCs/>
        </w:rPr>
        <w:t xml:space="preserve"> Rheims also owned extensive property along the Meuse, part of which formed the frontier between the western and eastern kingdoms. Some of these lands, such as Mouzon, Douzy and Mézières, lay in Lotharingia – that is, since 925, in the East Frankish kingdom – and Flodoard wrote about them prolifically.</w:t>
      </w:r>
      <w:r w:rsidRPr="009A6E6D">
        <w:rPr>
          <w:rStyle w:val="FootnoteReference"/>
          <w:rFonts w:ascii="Times New Roman" w:eastAsia="Times New Roman" w:hAnsi="Times New Roman" w:cs="Times New Roman"/>
          <w:bCs/>
        </w:rPr>
        <w:footnoteReference w:id="95"/>
      </w:r>
      <w:r w:rsidRPr="009A6E6D">
        <w:rPr>
          <w:rFonts w:ascii="Times New Roman" w:eastAsia="Times New Roman" w:hAnsi="Times New Roman" w:cs="Times New Roman"/>
          <w:bCs/>
        </w:rPr>
        <w:t xml:space="preserve"> When, in 931, Count Heribert submitted to Otto’s father Henry, it was probably performed in an effort to secure his control of these valuable estates.</w:t>
      </w:r>
      <w:r w:rsidRPr="009A6E6D">
        <w:rPr>
          <w:rStyle w:val="FootnoteReference"/>
          <w:rFonts w:ascii="Times New Roman" w:eastAsia="Times New Roman" w:hAnsi="Times New Roman" w:cs="Times New Roman"/>
          <w:bCs/>
        </w:rPr>
        <w:footnoteReference w:id="96"/>
      </w:r>
      <w:r w:rsidRPr="009A6E6D">
        <w:rPr>
          <w:rFonts w:ascii="Times New Roman" w:eastAsia="Times New Roman" w:hAnsi="Times New Roman" w:cs="Times New Roman"/>
          <w:bCs/>
        </w:rPr>
        <w:t xml:space="preserve"> The church of Rheims would also have sought the co</w:t>
      </w:r>
      <w:r w:rsidR="00204835" w:rsidRPr="009A6E6D">
        <w:rPr>
          <w:rFonts w:ascii="Times New Roman" w:eastAsia="Times New Roman" w:hAnsi="Times New Roman" w:cs="Times New Roman"/>
          <w:bCs/>
        </w:rPr>
        <w:t>-</w:t>
      </w:r>
      <w:r w:rsidRPr="009A6E6D">
        <w:rPr>
          <w:rFonts w:ascii="Times New Roman" w:eastAsia="Times New Roman" w:hAnsi="Times New Roman" w:cs="Times New Roman"/>
          <w:bCs/>
        </w:rPr>
        <w:t xml:space="preserve">operation of Ottonian rulers and magnates to help safeguard its possessions. </w:t>
      </w:r>
    </w:p>
    <w:p w14:paraId="60AE8F0C" w14:textId="77777777" w:rsidR="0078018C" w:rsidRPr="009A6E6D" w:rsidRDefault="00204835" w:rsidP="00026209">
      <w:pPr>
        <w:spacing w:line="480" w:lineRule="auto"/>
        <w:ind w:firstLine="720"/>
        <w:jc w:val="left"/>
        <w:rPr>
          <w:rFonts w:ascii="Times New Roman" w:hAnsi="Times New Roman" w:cs="Times New Roman"/>
        </w:rPr>
      </w:pPr>
      <w:r w:rsidRPr="009A6E6D">
        <w:rPr>
          <w:rFonts w:ascii="Times New Roman" w:eastAsia="Times New Roman" w:hAnsi="Times New Roman" w:cs="Times New Roman"/>
          <w:bCs/>
        </w:rPr>
        <w:t>Indeed, the defence of c</w:t>
      </w:r>
      <w:r w:rsidR="0078018C" w:rsidRPr="009A6E6D">
        <w:rPr>
          <w:rFonts w:ascii="Times New Roman" w:eastAsia="Times New Roman" w:hAnsi="Times New Roman" w:cs="Times New Roman"/>
          <w:bCs/>
        </w:rPr>
        <w:t xml:space="preserve">hurch property was one of Flodoard’s key aims in composing the </w:t>
      </w:r>
      <w:r w:rsidR="0078018C" w:rsidRPr="009A6E6D">
        <w:rPr>
          <w:rFonts w:ascii="Times New Roman" w:hAnsi="Times New Roman" w:cs="Times New Roman"/>
          <w:i/>
        </w:rPr>
        <w:t>Historia</w:t>
      </w:r>
      <w:r w:rsidR="0078018C" w:rsidRPr="009A6E6D">
        <w:rPr>
          <w:rFonts w:ascii="Times New Roman" w:eastAsia="Times New Roman" w:hAnsi="Times New Roman" w:cs="Times New Roman"/>
          <w:bCs/>
        </w:rPr>
        <w:t>. Although one might naturally assume that Flodoard wrote in support of property claims – a relatively common function of institutional historiography – this prominent concern has seldom attracted comment, let alone scrutiny.</w:t>
      </w:r>
      <w:r w:rsidR="0078018C" w:rsidRPr="009A6E6D">
        <w:rPr>
          <w:rStyle w:val="FootnoteReference"/>
          <w:rFonts w:ascii="Times New Roman" w:eastAsia="Times New Roman" w:hAnsi="Times New Roman" w:cs="Times New Roman"/>
          <w:bCs/>
        </w:rPr>
        <w:footnoteReference w:id="97"/>
      </w:r>
      <w:r w:rsidR="0078018C" w:rsidRPr="009A6E6D">
        <w:rPr>
          <w:rFonts w:ascii="Times New Roman" w:eastAsia="Times New Roman" w:hAnsi="Times New Roman" w:cs="Times New Roman"/>
          <w:bCs/>
        </w:rPr>
        <w:t xml:space="preserve"> The lack of attention paid to this aspect of the </w:t>
      </w:r>
      <w:r w:rsidR="0078018C" w:rsidRPr="009A6E6D">
        <w:rPr>
          <w:rFonts w:ascii="Times New Roman" w:hAnsi="Times New Roman" w:cs="Times New Roman"/>
          <w:i/>
        </w:rPr>
        <w:t xml:space="preserve">Historia </w:t>
      </w:r>
      <w:r w:rsidR="0078018C" w:rsidRPr="009A6E6D">
        <w:rPr>
          <w:rFonts w:ascii="Times New Roman" w:eastAsia="Times New Roman" w:hAnsi="Times New Roman" w:cs="Times New Roman"/>
          <w:bCs/>
        </w:rPr>
        <w:t xml:space="preserve">is all the more striking given Flodoard’s personal involvement in disputes such as the Kusel episode, as well as the fact that </w:t>
      </w:r>
      <w:r w:rsidR="0078018C" w:rsidRPr="009A6E6D">
        <w:rPr>
          <w:rFonts w:ascii="Times New Roman" w:eastAsia="Times New Roman" w:hAnsi="Times New Roman" w:cs="Times New Roman"/>
          <w:bCs/>
          <w:i/>
        </w:rPr>
        <w:t>gesta</w:t>
      </w:r>
      <w:r w:rsidR="0078018C" w:rsidRPr="009A6E6D">
        <w:rPr>
          <w:rFonts w:ascii="Times New Roman" w:eastAsia="Times New Roman" w:hAnsi="Times New Roman" w:cs="Times New Roman"/>
          <w:bCs/>
        </w:rPr>
        <w:t xml:space="preserve"> often served as practical property inventories.</w:t>
      </w:r>
      <w:r w:rsidR="0078018C" w:rsidRPr="009A6E6D">
        <w:rPr>
          <w:rStyle w:val="FootnoteReference"/>
          <w:rFonts w:ascii="Times New Roman" w:eastAsia="Times New Roman" w:hAnsi="Times New Roman" w:cs="Times New Roman"/>
          <w:bCs/>
        </w:rPr>
        <w:footnoteReference w:id="98"/>
      </w:r>
      <w:r w:rsidR="0078018C" w:rsidRPr="009A6E6D">
        <w:rPr>
          <w:rFonts w:ascii="Times New Roman" w:eastAsia="Times New Roman" w:hAnsi="Times New Roman" w:cs="Times New Roman"/>
          <w:bCs/>
        </w:rPr>
        <w:t xml:space="preserve"> For </w:t>
      </w:r>
      <w:r w:rsidRPr="009A6E6D">
        <w:rPr>
          <w:rFonts w:ascii="Times New Roman" w:eastAsia="Times New Roman" w:hAnsi="Times New Roman" w:cs="Times New Roman"/>
          <w:bCs/>
        </w:rPr>
        <w:t>Sot, Flodoard’s enunciation of c</w:t>
      </w:r>
      <w:r w:rsidR="0078018C" w:rsidRPr="009A6E6D">
        <w:rPr>
          <w:rFonts w:ascii="Times New Roman" w:eastAsia="Times New Roman" w:hAnsi="Times New Roman" w:cs="Times New Roman"/>
          <w:bCs/>
        </w:rPr>
        <w:t>hurch lands was one aspect of his creation of a sacred topography, a landscape of places connected through their association with the saints of Rheims and the translations of relics.</w:t>
      </w:r>
      <w:r w:rsidR="0078018C" w:rsidRPr="009A6E6D">
        <w:rPr>
          <w:rStyle w:val="FootnoteReference"/>
          <w:rFonts w:ascii="Times New Roman" w:eastAsia="Times New Roman" w:hAnsi="Times New Roman" w:cs="Times New Roman"/>
          <w:bCs/>
        </w:rPr>
        <w:footnoteReference w:id="99"/>
      </w:r>
      <w:r w:rsidR="0078018C" w:rsidRPr="009A6E6D">
        <w:rPr>
          <w:rFonts w:ascii="Times New Roman" w:eastAsia="Times New Roman" w:hAnsi="Times New Roman" w:cs="Times New Roman"/>
          <w:bCs/>
        </w:rPr>
        <w:t xml:space="preserve"> However, we should not ignore the fact that Flodoard’s concentration on property was an advertisement of Rheims’ claims. This </w:t>
      </w:r>
      <w:r w:rsidR="0078018C" w:rsidRPr="009A6E6D">
        <w:rPr>
          <w:rFonts w:ascii="Times New Roman" w:eastAsia="Times New Roman" w:hAnsi="Times New Roman" w:cs="Times New Roman"/>
          <w:bCs/>
        </w:rPr>
        <w:lastRenderedPageBreak/>
        <w:t>was at least in part prompted by the long-running dispute over the see between Artold and Hugh of Vermandois. When Hugh’s father Count Heribert II took over the administration of the church in 925, he took control of the church’s possessions for himself. In another of Flodoard’s rare autobiographical interpolations, he complained bitterly how Heribert had confiscated his and other canons’ benefices (because they had objected to Hugh’s ‘election’) and redistributed them among those he pleased.</w:t>
      </w:r>
      <w:r w:rsidR="0078018C" w:rsidRPr="009A6E6D">
        <w:rPr>
          <w:rStyle w:val="FootnoteReference"/>
          <w:rFonts w:ascii="Times New Roman" w:eastAsia="Times New Roman" w:hAnsi="Times New Roman" w:cs="Times New Roman"/>
          <w:bCs/>
        </w:rPr>
        <w:footnoteReference w:id="100"/>
      </w:r>
      <w:r w:rsidR="0078018C" w:rsidRPr="009A6E6D">
        <w:rPr>
          <w:rFonts w:ascii="Times New Roman" w:eastAsia="Times New Roman" w:hAnsi="Times New Roman" w:cs="Times New Roman"/>
          <w:bCs/>
        </w:rPr>
        <w:t xml:space="preserve"> Heribert’s spoliation o</w:t>
      </w:r>
      <w:r w:rsidRPr="009A6E6D">
        <w:rPr>
          <w:rFonts w:ascii="Times New Roman" w:eastAsia="Times New Roman" w:hAnsi="Times New Roman" w:cs="Times New Roman"/>
          <w:bCs/>
        </w:rPr>
        <w:t>f church lands and Hugh’s 12</w:t>
      </w:r>
      <w:r w:rsidR="0078018C" w:rsidRPr="009A6E6D">
        <w:rPr>
          <w:rFonts w:ascii="Times New Roman" w:eastAsia="Times New Roman" w:hAnsi="Times New Roman" w:cs="Times New Roman"/>
          <w:bCs/>
        </w:rPr>
        <w:t xml:space="preserve"> years as archbishop complicated the church of Rheims’ property rights, for the House of Vermandois (that is, the deposed Hugh and his brothers) now had reasonable claims to land which had belonged to Rheims. Flodoard’s emphasis on church lands in the </w:t>
      </w:r>
      <w:r w:rsidR="0078018C" w:rsidRPr="009A6E6D">
        <w:rPr>
          <w:rFonts w:ascii="Times New Roman" w:hAnsi="Times New Roman" w:cs="Times New Roman"/>
          <w:i/>
        </w:rPr>
        <w:t xml:space="preserve">Historia </w:t>
      </w:r>
      <w:r w:rsidR="0078018C" w:rsidRPr="009A6E6D">
        <w:rPr>
          <w:rFonts w:ascii="Times New Roman" w:eastAsia="Times New Roman" w:hAnsi="Times New Roman" w:cs="Times New Roman"/>
          <w:bCs/>
        </w:rPr>
        <w:t>– written in the years immediately following Hugh’s excommunication at the synod of Ingelheim – was therefore at least in part a reaction to the misappropriation which had taken place over the preceding quarter-century. As his detailed justifications of Rheims’ rights in places like the Vosges make clear, Flodoard was not simply taking stock for purposes of local commemoration or internal record-keeping, nor was he merely explaining what made a good prelate in his repetitive statements of bishops’ territorial acquisitions: he was, in effect, making arguments, because the church’s landed wealth was threatened at precisely this time. Moreover, Flodoard’s efforts to rationalise and buttress property claims indicate that he had the prospect of favour at the Ottonian court firmly in mind, for it was clear by 952 that Otto could act as a royal guarantor of Rheims’ land.</w:t>
      </w:r>
    </w:p>
    <w:p w14:paraId="23B2A8B6" w14:textId="77777777" w:rsidR="0078018C" w:rsidRPr="009A6E6D" w:rsidRDefault="0078018C" w:rsidP="00026209">
      <w:pPr>
        <w:spacing w:line="480" w:lineRule="auto"/>
        <w:jc w:val="left"/>
        <w:rPr>
          <w:rFonts w:ascii="Times New Roman" w:eastAsia="Times New Roman" w:hAnsi="Times New Roman" w:cs="Times New Roman"/>
          <w:bCs/>
        </w:rPr>
      </w:pPr>
      <w:r w:rsidRPr="009A6E6D">
        <w:rPr>
          <w:rFonts w:ascii="Times New Roman" w:hAnsi="Times New Roman" w:cs="Times New Roman"/>
        </w:rPr>
        <w:tab/>
        <w:t xml:space="preserve">In addition, we should remember that Louis’ regime – with Artold as chancellor and archbishop of Rheims – had more or less been propped up by Otto since 946, when he intervened to have Louis released from captivity and Artold reinstated. </w:t>
      </w:r>
      <w:r w:rsidRPr="009A6E6D">
        <w:rPr>
          <w:rFonts w:ascii="Times New Roman" w:eastAsia="Times New Roman" w:hAnsi="Times New Roman" w:cs="Times New Roman"/>
          <w:bCs/>
        </w:rPr>
        <w:t xml:space="preserve">This bailout put the West Frankish kingdom firmly in the orbit of Otto’s realm. Even after the synod of </w:t>
      </w:r>
      <w:r w:rsidRPr="009A6E6D">
        <w:rPr>
          <w:rFonts w:ascii="Times New Roman" w:eastAsia="Times New Roman" w:hAnsi="Times New Roman" w:cs="Times New Roman"/>
          <w:bCs/>
        </w:rPr>
        <w:lastRenderedPageBreak/>
        <w:t>Ingelheim, it was by no means certain that the struggle for the see of Rheims was actually over, or that the peace between Louis and Hugh the Great would hold. Though excommunicate, Hugh of Vermandois still loomed in the background, and he actively pursued his restoration (with the support of his brothers and several bishops) following Artold’s death in 961.</w:t>
      </w:r>
      <w:r w:rsidRPr="009A6E6D">
        <w:rPr>
          <w:rStyle w:val="FootnoteReference"/>
          <w:rFonts w:ascii="Times New Roman" w:eastAsia="Times New Roman" w:hAnsi="Times New Roman" w:cs="Times New Roman"/>
          <w:bCs/>
        </w:rPr>
        <w:footnoteReference w:id="101"/>
      </w:r>
      <w:r w:rsidRPr="009A6E6D">
        <w:rPr>
          <w:rFonts w:ascii="Times New Roman" w:eastAsia="Times New Roman" w:hAnsi="Times New Roman" w:cs="Times New Roman"/>
          <w:bCs/>
        </w:rPr>
        <w:t xml:space="preserve"> And as we saw, in spite of the truce agreed by Louis and Hugh the Great in 950, hostilities were renewed in 952, and the relationship between the two remained uneasy. The respective positions of Artold and Louis thus hinged on Otto’s backing.</w:t>
      </w:r>
    </w:p>
    <w:p w14:paraId="17FF106E" w14:textId="77777777" w:rsidR="0078018C" w:rsidRPr="009A6E6D" w:rsidRDefault="0078018C" w:rsidP="00026209">
      <w:pPr>
        <w:spacing w:line="480" w:lineRule="auto"/>
        <w:jc w:val="left"/>
        <w:rPr>
          <w:rFonts w:ascii="Times New Roman" w:eastAsia="Times New Roman" w:hAnsi="Times New Roman" w:cs="Times New Roman"/>
          <w:bCs/>
        </w:rPr>
      </w:pPr>
      <w:r w:rsidRPr="009A6E6D">
        <w:rPr>
          <w:rFonts w:ascii="Times New Roman" w:eastAsia="Times New Roman" w:hAnsi="Times New Roman" w:cs="Times New Roman"/>
          <w:bCs/>
        </w:rPr>
        <w:tab/>
        <w:t xml:space="preserve">A third reason to read the </w:t>
      </w:r>
      <w:r w:rsidRPr="009A6E6D">
        <w:rPr>
          <w:rFonts w:ascii="Times New Roman" w:hAnsi="Times New Roman" w:cs="Times New Roman"/>
          <w:i/>
        </w:rPr>
        <w:t xml:space="preserve">Historia </w:t>
      </w:r>
      <w:r w:rsidRPr="009A6E6D">
        <w:rPr>
          <w:rFonts w:ascii="Times New Roman" w:eastAsia="Times New Roman" w:hAnsi="Times New Roman" w:cs="Times New Roman"/>
          <w:bCs/>
        </w:rPr>
        <w:t xml:space="preserve">as an appeal to Otto is Flodoard’s repeated invocation of St Remigius as the enforcer of Rheims’ property claims. In an effort to enhance the prestige of his own office, Archbishop Hincmar had vigorously promoted the cult of Rheims’ patron saint and constructed a reputation for the Merovingian bishop as the </w:t>
      </w:r>
      <w:r w:rsidRPr="009A6E6D">
        <w:rPr>
          <w:rFonts w:ascii="Times New Roman" w:eastAsia="Times New Roman" w:hAnsi="Times New Roman" w:cs="Times New Roman"/>
          <w:bCs/>
          <w:i/>
        </w:rPr>
        <w:t>apostolus Francorum</w:t>
      </w:r>
      <w:r w:rsidRPr="009A6E6D">
        <w:rPr>
          <w:rFonts w:ascii="Times New Roman" w:eastAsia="Times New Roman" w:hAnsi="Times New Roman" w:cs="Times New Roman"/>
          <w:bCs/>
        </w:rPr>
        <w:t xml:space="preserve"> on account of his famous baptism of Clovis.</w:t>
      </w:r>
      <w:r w:rsidRPr="009A6E6D">
        <w:rPr>
          <w:rStyle w:val="FootnoteReference"/>
          <w:rFonts w:ascii="Times New Roman" w:eastAsia="Times New Roman" w:hAnsi="Times New Roman" w:cs="Times New Roman"/>
          <w:bCs/>
        </w:rPr>
        <w:footnoteReference w:id="102"/>
      </w:r>
      <w:r w:rsidRPr="009A6E6D">
        <w:rPr>
          <w:rFonts w:ascii="Times New Roman" w:eastAsia="Times New Roman" w:hAnsi="Times New Roman" w:cs="Times New Roman"/>
          <w:bCs/>
        </w:rPr>
        <w:t xml:space="preserve"> Hincmar also deployed Remigius as the defender of church property par excellence, relating in his </w:t>
      </w:r>
      <w:r w:rsidRPr="009A6E6D">
        <w:rPr>
          <w:rFonts w:ascii="Times New Roman" w:eastAsia="Times New Roman" w:hAnsi="Times New Roman" w:cs="Times New Roman"/>
          <w:bCs/>
          <w:i/>
        </w:rPr>
        <w:t>Vita Remigii</w:t>
      </w:r>
      <w:r w:rsidRPr="009A6E6D">
        <w:rPr>
          <w:rFonts w:ascii="Times New Roman" w:eastAsia="Times New Roman" w:hAnsi="Times New Roman" w:cs="Times New Roman"/>
          <w:bCs/>
        </w:rPr>
        <w:t xml:space="preserve"> and other works how numerous individuals had been visited by the saint in dreams and visions and savagely beaten for their encroachment of church property.</w:t>
      </w:r>
      <w:r w:rsidRPr="009A6E6D">
        <w:rPr>
          <w:rStyle w:val="FootnoteReference"/>
          <w:rFonts w:ascii="Times New Roman" w:eastAsia="Times New Roman" w:hAnsi="Times New Roman" w:cs="Times New Roman"/>
          <w:bCs/>
        </w:rPr>
        <w:footnoteReference w:id="103"/>
      </w:r>
      <w:r w:rsidRPr="009A6E6D">
        <w:rPr>
          <w:rFonts w:ascii="Times New Roman" w:eastAsia="Times New Roman" w:hAnsi="Times New Roman" w:cs="Times New Roman"/>
          <w:bCs/>
        </w:rPr>
        <w:t xml:space="preserve"> Flodoard reproduced all these accounts in his </w:t>
      </w:r>
      <w:r w:rsidRPr="009A6E6D">
        <w:rPr>
          <w:rFonts w:ascii="Times New Roman" w:hAnsi="Times New Roman" w:cs="Times New Roman"/>
          <w:i/>
        </w:rPr>
        <w:t>Historia</w:t>
      </w:r>
      <w:r w:rsidRPr="009A6E6D">
        <w:rPr>
          <w:rFonts w:ascii="Times New Roman" w:eastAsia="Times New Roman" w:hAnsi="Times New Roman" w:cs="Times New Roman"/>
          <w:bCs/>
        </w:rPr>
        <w:t xml:space="preserve"> and added others, such as the two visitations concerning Kusel (Herigar of Mainz in 913–18 and Ragembald in 951–2). He thoroughly embraced Hincmar’s agenda, and the church successfully recruited tenth-century Carolingian kings as patrons of the cult and</w:t>
      </w:r>
      <w:r w:rsidR="00204835" w:rsidRPr="009A6E6D">
        <w:rPr>
          <w:rFonts w:ascii="Times New Roman" w:eastAsia="Times New Roman" w:hAnsi="Times New Roman" w:cs="Times New Roman"/>
          <w:bCs/>
        </w:rPr>
        <w:t xml:space="preserve"> the monastery of Saint-Ré</w:t>
      </w:r>
      <w:r w:rsidRPr="009A6E6D">
        <w:rPr>
          <w:rFonts w:ascii="Times New Roman" w:eastAsia="Times New Roman" w:hAnsi="Times New Roman" w:cs="Times New Roman"/>
          <w:bCs/>
        </w:rPr>
        <w:t>mi.</w:t>
      </w:r>
      <w:r w:rsidRPr="009A6E6D">
        <w:rPr>
          <w:rStyle w:val="FootnoteReference"/>
          <w:rFonts w:ascii="Times New Roman" w:eastAsia="Times New Roman" w:hAnsi="Times New Roman" w:cs="Times New Roman"/>
          <w:bCs/>
        </w:rPr>
        <w:footnoteReference w:id="104"/>
      </w:r>
      <w:r w:rsidRPr="009A6E6D">
        <w:rPr>
          <w:rFonts w:ascii="Times New Roman" w:eastAsia="Times New Roman" w:hAnsi="Times New Roman" w:cs="Times New Roman"/>
          <w:bCs/>
        </w:rPr>
        <w:t xml:space="preserve"> This upturn of interest in St Remigius also crept into the Ottonian sphere: Otto’s sister Gerberga, Louis’ influential queen and a key player in </w:t>
      </w:r>
      <w:r w:rsidRPr="009A6E6D">
        <w:rPr>
          <w:rFonts w:ascii="Times New Roman" w:eastAsia="Times New Roman" w:hAnsi="Times New Roman" w:cs="Times New Roman"/>
          <w:bCs/>
        </w:rPr>
        <w:lastRenderedPageBreak/>
        <w:t>‘international’ affairs around 950, was a prominent patron of the cult.</w:t>
      </w:r>
      <w:r w:rsidRPr="009A6E6D">
        <w:rPr>
          <w:rStyle w:val="FootnoteReference"/>
          <w:rFonts w:ascii="Times New Roman" w:eastAsia="Times New Roman" w:hAnsi="Times New Roman" w:cs="Times New Roman"/>
          <w:bCs/>
        </w:rPr>
        <w:footnoteReference w:id="105"/>
      </w:r>
      <w:r w:rsidRPr="009A6E6D">
        <w:rPr>
          <w:rFonts w:ascii="Times New Roman" w:eastAsia="Times New Roman" w:hAnsi="Times New Roman" w:cs="Times New Roman"/>
          <w:bCs/>
        </w:rPr>
        <w:t xml:space="preserve"> The 948 council of Ingelheim, overseen by Otto and his episcopacy, took place in a church dedicated to St Remigius. One also notes that Otto, in his co</w:t>
      </w:r>
      <w:r w:rsidR="00204835" w:rsidRPr="009A6E6D">
        <w:rPr>
          <w:rFonts w:ascii="Times New Roman" w:eastAsia="Times New Roman" w:hAnsi="Times New Roman" w:cs="Times New Roman"/>
          <w:bCs/>
        </w:rPr>
        <w:t>nfirmation of Kusel for Saint-Ré</w:t>
      </w:r>
      <w:r w:rsidRPr="009A6E6D">
        <w:rPr>
          <w:rFonts w:ascii="Times New Roman" w:eastAsia="Times New Roman" w:hAnsi="Times New Roman" w:cs="Times New Roman"/>
          <w:bCs/>
        </w:rPr>
        <w:t>mi in 952, styled himself as a successor to the Merovingian Frankish kings (</w:t>
      </w:r>
      <w:r w:rsidRPr="009A6E6D">
        <w:rPr>
          <w:rFonts w:ascii="Times New Roman" w:eastAsia="Times New Roman" w:hAnsi="Times New Roman" w:cs="Times New Roman"/>
          <w:bCs/>
          <w:i/>
        </w:rPr>
        <w:t>nostri sane antecessores</w:t>
      </w:r>
      <w:r w:rsidRPr="009A6E6D">
        <w:rPr>
          <w:rFonts w:ascii="Times New Roman" w:eastAsia="Times New Roman" w:hAnsi="Times New Roman" w:cs="Times New Roman"/>
          <w:bCs/>
        </w:rPr>
        <w:t xml:space="preserve">) who had previously given this land to the </w:t>
      </w:r>
      <w:r w:rsidRPr="009A6E6D">
        <w:rPr>
          <w:rFonts w:ascii="Times New Roman" w:eastAsia="Times New Roman" w:hAnsi="Times New Roman" w:cs="Times New Roman"/>
          <w:bCs/>
          <w:i/>
        </w:rPr>
        <w:t>beatissimus</w:t>
      </w:r>
      <w:r w:rsidRPr="009A6E6D">
        <w:rPr>
          <w:rFonts w:ascii="Times New Roman" w:eastAsia="Times New Roman" w:hAnsi="Times New Roman" w:cs="Times New Roman"/>
          <w:bCs/>
        </w:rPr>
        <w:t xml:space="preserve"> and </w:t>
      </w:r>
      <w:r w:rsidRPr="009A6E6D">
        <w:rPr>
          <w:rFonts w:ascii="Times New Roman" w:eastAsia="Times New Roman" w:hAnsi="Times New Roman" w:cs="Times New Roman"/>
          <w:bCs/>
          <w:i/>
        </w:rPr>
        <w:t>sanctissimus</w:t>
      </w:r>
      <w:r w:rsidRPr="009A6E6D">
        <w:rPr>
          <w:rFonts w:ascii="Times New Roman" w:eastAsia="Times New Roman" w:hAnsi="Times New Roman" w:cs="Times New Roman"/>
          <w:bCs/>
        </w:rPr>
        <w:t xml:space="preserve"> Remigius.</w:t>
      </w:r>
      <w:r w:rsidRPr="009A6E6D">
        <w:rPr>
          <w:rStyle w:val="FootnoteReference"/>
          <w:rFonts w:ascii="Times New Roman" w:eastAsia="Times New Roman" w:hAnsi="Times New Roman" w:cs="Times New Roman"/>
          <w:bCs/>
        </w:rPr>
        <w:footnoteReference w:id="106"/>
      </w:r>
      <w:r w:rsidRPr="009A6E6D">
        <w:rPr>
          <w:rFonts w:ascii="Times New Roman" w:eastAsia="Times New Roman" w:hAnsi="Times New Roman" w:cs="Times New Roman"/>
          <w:bCs/>
        </w:rPr>
        <w:t xml:space="preserve"> In </w:t>
      </w:r>
      <w:r w:rsidR="002F0E0D" w:rsidRPr="009A6E6D">
        <w:rPr>
          <w:rFonts w:ascii="Times New Roman" w:eastAsia="Times New Roman" w:hAnsi="Times New Roman" w:cs="Times New Roman"/>
          <w:bCs/>
        </w:rPr>
        <w:t>his 965 confirmation of Saint-Ré</w:t>
      </w:r>
      <w:r w:rsidRPr="009A6E6D">
        <w:rPr>
          <w:rFonts w:ascii="Times New Roman" w:eastAsia="Times New Roman" w:hAnsi="Times New Roman" w:cs="Times New Roman"/>
          <w:bCs/>
        </w:rPr>
        <w:t xml:space="preserve">mi’s rights to Kusel, Otto praised Remigius as the </w:t>
      </w:r>
      <w:r w:rsidRPr="009A6E6D">
        <w:rPr>
          <w:rFonts w:ascii="Times New Roman" w:eastAsia="Times New Roman" w:hAnsi="Times New Roman" w:cs="Times New Roman"/>
          <w:bCs/>
          <w:i/>
        </w:rPr>
        <w:t>doctor Francorum</w:t>
      </w:r>
      <w:r w:rsidRPr="009A6E6D">
        <w:rPr>
          <w:rFonts w:ascii="Times New Roman" w:eastAsia="Times New Roman" w:hAnsi="Times New Roman" w:cs="Times New Roman"/>
          <w:bCs/>
        </w:rPr>
        <w:t>.</w:t>
      </w:r>
      <w:r w:rsidRPr="009A6E6D">
        <w:rPr>
          <w:rStyle w:val="FootnoteReference"/>
          <w:rFonts w:ascii="Times New Roman" w:eastAsia="Times New Roman" w:hAnsi="Times New Roman" w:cs="Times New Roman"/>
          <w:bCs/>
        </w:rPr>
        <w:footnoteReference w:id="107"/>
      </w:r>
      <w:r w:rsidRPr="009A6E6D">
        <w:rPr>
          <w:rFonts w:ascii="Times New Roman" w:eastAsia="Times New Roman" w:hAnsi="Times New Roman" w:cs="Times New Roman"/>
          <w:bCs/>
        </w:rPr>
        <w:t xml:space="preserve"> In his </w:t>
      </w:r>
      <w:r w:rsidRPr="009A6E6D">
        <w:rPr>
          <w:rFonts w:ascii="Times New Roman" w:eastAsia="Times New Roman" w:hAnsi="Times New Roman" w:cs="Times New Roman"/>
          <w:bCs/>
          <w:i/>
        </w:rPr>
        <w:t>Historia</w:t>
      </w:r>
      <w:r w:rsidRPr="009A6E6D">
        <w:rPr>
          <w:rFonts w:ascii="Times New Roman" w:eastAsia="Times New Roman" w:hAnsi="Times New Roman" w:cs="Times New Roman"/>
          <w:bCs/>
        </w:rPr>
        <w:t>, Flodoard explicitly linked the church of Rheims with Otto’s favoured royal monastery of St Maurice in Magdeburg by recounting how, with Artold’s consent, the king had obtained Rémois relics for the initial foundation, and subsequently how numerous miracles had been wrought there.</w:t>
      </w:r>
      <w:r w:rsidRPr="009A6E6D">
        <w:rPr>
          <w:rStyle w:val="FootnoteReference"/>
          <w:rFonts w:ascii="Times New Roman" w:eastAsia="Times New Roman" w:hAnsi="Times New Roman" w:cs="Times New Roman"/>
          <w:bCs/>
        </w:rPr>
        <w:footnoteReference w:id="108"/>
      </w:r>
      <w:r w:rsidRPr="009A6E6D">
        <w:rPr>
          <w:rFonts w:ascii="Times New Roman" w:eastAsia="Times New Roman" w:hAnsi="Times New Roman" w:cs="Times New Roman"/>
          <w:bCs/>
        </w:rPr>
        <w:t xml:space="preserve"> Flodoard’s </w:t>
      </w:r>
      <w:r w:rsidRPr="009A6E6D">
        <w:rPr>
          <w:rFonts w:ascii="Times New Roman" w:hAnsi="Times New Roman" w:cs="Times New Roman"/>
          <w:i/>
        </w:rPr>
        <w:t xml:space="preserve">Historia </w:t>
      </w:r>
      <w:r w:rsidRPr="009A6E6D">
        <w:rPr>
          <w:rFonts w:ascii="Times New Roman" w:eastAsia="Times New Roman" w:hAnsi="Times New Roman" w:cs="Times New Roman"/>
          <w:bCs/>
        </w:rPr>
        <w:t>was thus a timely reminder of the fabled history and legendary traditions to which a ruler could lay claim, and there is much to indicate that the cult of Remigius was indeed attractive to Otto.</w:t>
      </w:r>
    </w:p>
    <w:p w14:paraId="2F261C49" w14:textId="77777777" w:rsidR="0078018C" w:rsidRPr="009A6E6D" w:rsidRDefault="0078018C" w:rsidP="00026209">
      <w:pPr>
        <w:spacing w:line="480" w:lineRule="auto"/>
        <w:jc w:val="left"/>
        <w:rPr>
          <w:rFonts w:ascii="Times New Roman" w:eastAsia="Times New Roman" w:hAnsi="Times New Roman" w:cs="Times New Roman"/>
          <w:bCs/>
        </w:rPr>
      </w:pPr>
      <w:r w:rsidRPr="009A6E6D">
        <w:rPr>
          <w:rFonts w:ascii="Times New Roman" w:eastAsia="Times New Roman" w:hAnsi="Times New Roman" w:cs="Times New Roman"/>
          <w:bCs/>
        </w:rPr>
        <w:tab/>
        <w:t xml:space="preserve">One might reasonably question why Flodoard did not heap praise on Otto if all this is in fact the case. In fact, the historian never heaped praise on any of his contemporaries (except perhaps Robert of Trier in his dedication of the </w:t>
      </w:r>
      <w:r w:rsidRPr="009A6E6D">
        <w:rPr>
          <w:rFonts w:ascii="Times New Roman" w:hAnsi="Times New Roman" w:cs="Times New Roman"/>
          <w:i/>
        </w:rPr>
        <w:t>Historia</w:t>
      </w:r>
      <w:r w:rsidRPr="009A6E6D">
        <w:rPr>
          <w:rFonts w:ascii="Times New Roman" w:eastAsia="Times New Roman" w:hAnsi="Times New Roman" w:cs="Times New Roman"/>
          <w:bCs/>
        </w:rPr>
        <w:t xml:space="preserve">). Flodoard was an unusually terse writer, as has been shown in his measured use of titles such as </w:t>
      </w:r>
      <w:r w:rsidRPr="009A6E6D">
        <w:rPr>
          <w:rFonts w:ascii="Times New Roman" w:eastAsia="Times New Roman" w:hAnsi="Times New Roman" w:cs="Times New Roman"/>
          <w:bCs/>
          <w:i/>
        </w:rPr>
        <w:t>princeps</w:t>
      </w:r>
      <w:r w:rsidRPr="009A6E6D">
        <w:rPr>
          <w:rFonts w:ascii="Times New Roman" w:eastAsia="Times New Roman" w:hAnsi="Times New Roman" w:cs="Times New Roman"/>
          <w:bCs/>
        </w:rPr>
        <w:t xml:space="preserve"> and </w:t>
      </w:r>
      <w:r w:rsidRPr="009A6E6D">
        <w:rPr>
          <w:rFonts w:ascii="Times New Roman" w:eastAsia="Times New Roman" w:hAnsi="Times New Roman" w:cs="Times New Roman"/>
          <w:bCs/>
          <w:i/>
        </w:rPr>
        <w:t>domnus</w:t>
      </w:r>
      <w:r w:rsidRPr="009A6E6D">
        <w:rPr>
          <w:rFonts w:ascii="Times New Roman" w:eastAsia="Times New Roman" w:hAnsi="Times New Roman" w:cs="Times New Roman"/>
          <w:bCs/>
        </w:rPr>
        <w:t>.</w:t>
      </w:r>
      <w:r w:rsidRPr="009A6E6D">
        <w:rPr>
          <w:rStyle w:val="FootnoteReference"/>
          <w:rFonts w:ascii="Times New Roman" w:eastAsia="Times New Roman" w:hAnsi="Times New Roman" w:cs="Times New Roman"/>
          <w:bCs/>
        </w:rPr>
        <w:footnoteReference w:id="109"/>
      </w:r>
      <w:r w:rsidRPr="009A6E6D">
        <w:rPr>
          <w:rFonts w:ascii="Times New Roman" w:eastAsia="Times New Roman" w:hAnsi="Times New Roman" w:cs="Times New Roman"/>
          <w:bCs/>
        </w:rPr>
        <w:t xml:space="preserve"> In his </w:t>
      </w:r>
      <w:r w:rsidRPr="009A6E6D">
        <w:rPr>
          <w:rFonts w:ascii="Times New Roman" w:eastAsia="Times New Roman" w:hAnsi="Times New Roman" w:cs="Times New Roman"/>
          <w:bCs/>
          <w:i/>
        </w:rPr>
        <w:t>Annales</w:t>
      </w:r>
      <w:r w:rsidRPr="009A6E6D">
        <w:rPr>
          <w:rFonts w:ascii="Times New Roman" w:eastAsia="Times New Roman" w:hAnsi="Times New Roman" w:cs="Times New Roman"/>
          <w:bCs/>
        </w:rPr>
        <w:t>, he seldom offered explanations for why individuals did the things they did. He kept his opinions to himself.</w:t>
      </w:r>
      <w:r w:rsidRPr="009A6E6D">
        <w:rPr>
          <w:rStyle w:val="FootnoteReference"/>
          <w:rFonts w:ascii="Times New Roman" w:eastAsia="Times New Roman" w:hAnsi="Times New Roman" w:cs="Times New Roman"/>
          <w:bCs/>
        </w:rPr>
        <w:footnoteReference w:id="110"/>
      </w:r>
      <w:r w:rsidRPr="009A6E6D">
        <w:rPr>
          <w:rFonts w:ascii="Times New Roman" w:eastAsia="Times New Roman" w:hAnsi="Times New Roman" w:cs="Times New Roman"/>
          <w:bCs/>
        </w:rPr>
        <w:t xml:space="preserve"> This was likely in part because he had personally suffered at the hands of Count Heribert in the course of the Rheims schism: unable to know the ultimate outcome of the dispute and circumspect about his previous misfortunes, he refrained from criticising or praising either Hugh of Vermandois or Artold, even after Ingelheim. </w:t>
      </w:r>
      <w:r w:rsidRPr="009A6E6D">
        <w:rPr>
          <w:rFonts w:ascii="Times New Roman" w:eastAsia="Times New Roman" w:hAnsi="Times New Roman" w:cs="Times New Roman"/>
          <w:bCs/>
        </w:rPr>
        <w:lastRenderedPageBreak/>
        <w:t xml:space="preserve">Likewise, he had little to say in favour or against Louis or Hugh the Great. One should not therefore expect to find any glowing acclamation of Otto in his works. What one does find, however, is a subtle warming towards and interest in Ottonian political activity in his historical works: some years ago, Gian Andri Bezzola argued that Flodoard’s representation of Otto and </w:t>
      </w:r>
      <w:r w:rsidR="002D2A64" w:rsidRPr="009A6E6D">
        <w:rPr>
          <w:rFonts w:ascii="Times New Roman" w:eastAsia="Times New Roman" w:hAnsi="Times New Roman" w:cs="Times New Roman"/>
          <w:bCs/>
        </w:rPr>
        <w:t xml:space="preserve">his brother </w:t>
      </w:r>
      <w:r w:rsidRPr="009A6E6D">
        <w:rPr>
          <w:rFonts w:ascii="Times New Roman" w:eastAsia="Times New Roman" w:hAnsi="Times New Roman" w:cs="Times New Roman"/>
          <w:bCs/>
        </w:rPr>
        <w:t>Brun gradually assumed a more patriarchal and dynastic character. The historian was by no means sentimental about the relative decline of Carolingian power in West Francia.</w:t>
      </w:r>
      <w:r w:rsidRPr="009A6E6D">
        <w:rPr>
          <w:rStyle w:val="FootnoteReference"/>
          <w:rFonts w:ascii="Times New Roman" w:eastAsia="Times New Roman" w:hAnsi="Times New Roman" w:cs="Times New Roman"/>
          <w:bCs/>
        </w:rPr>
        <w:footnoteReference w:id="111"/>
      </w:r>
    </w:p>
    <w:p w14:paraId="6417EB91" w14:textId="77777777" w:rsidR="0078018C" w:rsidRPr="009A6E6D" w:rsidRDefault="0078018C" w:rsidP="00026209">
      <w:pPr>
        <w:spacing w:line="480" w:lineRule="auto"/>
        <w:jc w:val="left"/>
        <w:rPr>
          <w:rFonts w:ascii="Times New Roman" w:hAnsi="Times New Roman" w:cs="Times New Roman"/>
        </w:rPr>
      </w:pPr>
      <w:r w:rsidRPr="009A6E6D">
        <w:rPr>
          <w:rFonts w:ascii="Times New Roman" w:eastAsia="Times New Roman" w:hAnsi="Times New Roman" w:cs="Times New Roman"/>
          <w:bCs/>
        </w:rPr>
        <w:tab/>
        <w:t xml:space="preserve">The church of Rheims needed Otto, and Flodoard shows in his </w:t>
      </w:r>
      <w:r w:rsidRPr="009A6E6D">
        <w:rPr>
          <w:rFonts w:ascii="Times New Roman" w:hAnsi="Times New Roman" w:cs="Times New Roman"/>
          <w:i/>
        </w:rPr>
        <w:t xml:space="preserve">Historia </w:t>
      </w:r>
      <w:r w:rsidRPr="009A6E6D">
        <w:rPr>
          <w:rFonts w:ascii="Times New Roman" w:eastAsia="Times New Roman" w:hAnsi="Times New Roman" w:cs="Times New Roman"/>
          <w:bCs/>
        </w:rPr>
        <w:t xml:space="preserve">that he and his archbishop were rather receptive to the idea of Ottonian overlordship. This may seem surprising in light of Rheims’ close links with the Carolingians. But it was really only under Charles the Simple, Louis and Lothar that Rheims became a truly Carolingian spiritual capital. Indeed, prior to Hincmar’s episcopate, the church’s relationship with the Carolingian family had been rather tempestuous. In </w:t>
      </w:r>
      <w:r w:rsidR="002D2A64" w:rsidRPr="009A6E6D">
        <w:rPr>
          <w:rFonts w:ascii="Times New Roman" w:eastAsia="Times New Roman" w:hAnsi="Times New Roman" w:cs="Times New Roman"/>
          <w:bCs/>
        </w:rPr>
        <w:t>717–</w:t>
      </w:r>
      <w:r w:rsidR="009A6E6D" w:rsidRPr="009A6E6D">
        <w:rPr>
          <w:rFonts w:ascii="Times New Roman" w:eastAsia="Times New Roman" w:hAnsi="Times New Roman" w:cs="Times New Roman"/>
          <w:bCs/>
        </w:rPr>
        <w:t>18,</w:t>
      </w:r>
      <w:r w:rsidR="002D2A64" w:rsidRPr="009A6E6D">
        <w:rPr>
          <w:rFonts w:ascii="Times New Roman" w:eastAsia="Times New Roman" w:hAnsi="Times New Roman" w:cs="Times New Roman"/>
          <w:bCs/>
        </w:rPr>
        <w:t xml:space="preserve"> </w:t>
      </w:r>
      <w:r w:rsidRPr="009A6E6D">
        <w:rPr>
          <w:rFonts w:ascii="Times New Roman" w:eastAsia="Times New Roman" w:hAnsi="Times New Roman" w:cs="Times New Roman"/>
          <w:bCs/>
        </w:rPr>
        <w:t>Charles Martel punished the church for supporting his rivals by deposing Bishop Rigobert.</w:t>
      </w:r>
      <w:r w:rsidRPr="009A6E6D">
        <w:rPr>
          <w:rStyle w:val="FootnoteReference"/>
          <w:rFonts w:ascii="Times New Roman" w:eastAsia="Times New Roman" w:hAnsi="Times New Roman" w:cs="Times New Roman"/>
          <w:bCs/>
        </w:rPr>
        <w:footnoteReference w:id="112"/>
      </w:r>
      <w:r w:rsidRPr="009A6E6D">
        <w:rPr>
          <w:rFonts w:ascii="Times New Roman" w:eastAsia="Times New Roman" w:hAnsi="Times New Roman" w:cs="Times New Roman"/>
          <w:bCs/>
        </w:rPr>
        <w:t xml:space="preserve"> Charlemagne almost completely ignored Rheims, perhaps because his rival brother Carloman had been bur</w:t>
      </w:r>
      <w:r w:rsidR="002F0E0D" w:rsidRPr="009A6E6D">
        <w:rPr>
          <w:rFonts w:ascii="Times New Roman" w:eastAsia="Times New Roman" w:hAnsi="Times New Roman" w:cs="Times New Roman"/>
          <w:bCs/>
        </w:rPr>
        <w:t>ied in the monastery of Saint-Ré</w:t>
      </w:r>
      <w:r w:rsidRPr="009A6E6D">
        <w:rPr>
          <w:rFonts w:ascii="Times New Roman" w:eastAsia="Times New Roman" w:hAnsi="Times New Roman" w:cs="Times New Roman"/>
          <w:bCs/>
        </w:rPr>
        <w:t>mi in 771.</w:t>
      </w:r>
      <w:r w:rsidRPr="009A6E6D">
        <w:rPr>
          <w:rStyle w:val="FootnoteReference"/>
          <w:rFonts w:ascii="Times New Roman" w:eastAsia="Times New Roman" w:hAnsi="Times New Roman" w:cs="Times New Roman"/>
          <w:bCs/>
        </w:rPr>
        <w:footnoteReference w:id="113"/>
      </w:r>
      <w:r w:rsidRPr="009A6E6D">
        <w:rPr>
          <w:rFonts w:ascii="Times New Roman" w:eastAsia="Times New Roman" w:hAnsi="Times New Roman" w:cs="Times New Roman"/>
          <w:bCs/>
        </w:rPr>
        <w:t xml:space="preserve"> Rheims returned to prominence under Louis the Pious, but this ended abruptly with the disastrous deposition of Archbishop Ebbo in 835.</w:t>
      </w:r>
      <w:r w:rsidRPr="009A6E6D">
        <w:rPr>
          <w:rStyle w:val="FootnoteReference"/>
          <w:rFonts w:ascii="Times New Roman" w:eastAsia="Times New Roman" w:hAnsi="Times New Roman" w:cs="Times New Roman"/>
          <w:bCs/>
        </w:rPr>
        <w:footnoteReference w:id="114"/>
      </w:r>
      <w:r w:rsidRPr="009A6E6D">
        <w:rPr>
          <w:rFonts w:ascii="Times New Roman" w:eastAsia="Times New Roman" w:hAnsi="Times New Roman" w:cs="Times New Roman"/>
          <w:bCs/>
        </w:rPr>
        <w:t xml:space="preserve"> All these things Flodoard knew well and related in the </w:t>
      </w:r>
      <w:r w:rsidRPr="009A6E6D">
        <w:rPr>
          <w:rFonts w:ascii="Times New Roman" w:hAnsi="Times New Roman" w:cs="Times New Roman"/>
          <w:i/>
        </w:rPr>
        <w:t>Historia</w:t>
      </w:r>
      <w:r w:rsidRPr="009A6E6D">
        <w:rPr>
          <w:rFonts w:ascii="Times New Roman" w:eastAsia="Times New Roman" w:hAnsi="Times New Roman" w:cs="Times New Roman"/>
          <w:bCs/>
        </w:rPr>
        <w:t xml:space="preserve">, and this reveals why the historian was able to look beyond contemporary Carolingian rulers in his own kingdom to a new dynastic power flourishing in the east: the supposed bond between the Carolingian dynasty and the church of Rheims had never really existed. The idea was promoted by Hincmar at a time </w:t>
      </w:r>
      <w:r w:rsidRPr="009A6E6D">
        <w:rPr>
          <w:rFonts w:ascii="Times New Roman" w:eastAsia="Times New Roman" w:hAnsi="Times New Roman" w:cs="Times New Roman"/>
          <w:bCs/>
        </w:rPr>
        <w:lastRenderedPageBreak/>
        <w:t>when Carolingian kings were the only conceivable royal family. The tenth century, on the other hand, was very different. Indeed, Artold was made archbishop in 931 under the auspices of a non-Carolingian ruler, the Bosonid Raoul. A claim to Frankish identity was one thing that Merovingian, Carolingian and Ottonian kings all had in common.</w:t>
      </w:r>
      <w:r w:rsidRPr="009A6E6D">
        <w:rPr>
          <w:rStyle w:val="FootnoteReference"/>
          <w:rFonts w:ascii="Times New Roman" w:eastAsia="Times New Roman" w:hAnsi="Times New Roman" w:cs="Times New Roman"/>
          <w:bCs/>
        </w:rPr>
        <w:footnoteReference w:id="115"/>
      </w:r>
      <w:r w:rsidRPr="009A6E6D">
        <w:rPr>
          <w:rFonts w:ascii="Times New Roman" w:eastAsia="Times New Roman" w:hAnsi="Times New Roman" w:cs="Times New Roman"/>
          <w:bCs/>
        </w:rPr>
        <w:t xml:space="preserve"> Flodoard was not attached to any particular family or dynasty; he was pragmatic.</w:t>
      </w:r>
      <w:r w:rsidRPr="009A6E6D">
        <w:rPr>
          <w:rStyle w:val="FootnoteReference"/>
          <w:rFonts w:ascii="Times New Roman" w:eastAsia="Times New Roman" w:hAnsi="Times New Roman" w:cs="Times New Roman"/>
          <w:bCs/>
        </w:rPr>
        <w:footnoteReference w:id="116"/>
      </w:r>
      <w:r w:rsidRPr="009A6E6D">
        <w:rPr>
          <w:rFonts w:ascii="Times New Roman" w:eastAsia="Times New Roman" w:hAnsi="Times New Roman" w:cs="Times New Roman"/>
          <w:bCs/>
        </w:rPr>
        <w:t xml:space="preserve"> By harking back to the time of St Remigius, Flodoard appealed to an imagined pan-Frankish past, to a time when the ‘borders’ between the western and eastern kingdoms had seemingly not existed. In St Remigius the church of Rheims had a potent resource, the saintly bishop who had ushered the Franks into the Catholic faith</w:t>
      </w:r>
      <w:r w:rsidR="002D2A64" w:rsidRPr="009A6E6D">
        <w:rPr>
          <w:rFonts w:ascii="Times New Roman" w:eastAsia="Times New Roman" w:hAnsi="Times New Roman" w:cs="Times New Roman"/>
          <w:bCs/>
        </w:rPr>
        <w:t xml:space="preserve">. </w:t>
      </w:r>
      <w:r w:rsidRPr="009A6E6D">
        <w:rPr>
          <w:rFonts w:ascii="Times New Roman" w:eastAsia="Times New Roman" w:hAnsi="Times New Roman" w:cs="Times New Roman"/>
          <w:bCs/>
        </w:rPr>
        <w:t xml:space="preserve">By acknowledging his Merovingian </w:t>
      </w:r>
      <w:r w:rsidRPr="009A6E6D">
        <w:rPr>
          <w:rFonts w:ascii="Times New Roman" w:eastAsia="Times New Roman" w:hAnsi="Times New Roman" w:cs="Times New Roman"/>
          <w:bCs/>
          <w:i/>
        </w:rPr>
        <w:t>antecessores</w:t>
      </w:r>
      <w:r w:rsidRPr="009A6E6D">
        <w:rPr>
          <w:rFonts w:ascii="Times New Roman" w:eastAsia="Times New Roman" w:hAnsi="Times New Roman" w:cs="Times New Roman"/>
          <w:bCs/>
        </w:rPr>
        <w:t xml:space="preserve"> in</w:t>
      </w:r>
      <w:r w:rsidR="002F0E0D" w:rsidRPr="009A6E6D">
        <w:rPr>
          <w:rFonts w:ascii="Times New Roman" w:eastAsia="Times New Roman" w:hAnsi="Times New Roman" w:cs="Times New Roman"/>
          <w:bCs/>
        </w:rPr>
        <w:t xml:space="preserve"> his diploma of 952 for Saint-Ré</w:t>
      </w:r>
      <w:r w:rsidRPr="009A6E6D">
        <w:rPr>
          <w:rFonts w:ascii="Times New Roman" w:eastAsia="Times New Roman" w:hAnsi="Times New Roman" w:cs="Times New Roman"/>
          <w:bCs/>
        </w:rPr>
        <w:t>mi, Otto showed that this was a lineage to which he was ready to lay claim for himself.</w:t>
      </w:r>
    </w:p>
    <w:p w14:paraId="04B50BB8" w14:textId="77777777" w:rsidR="0078018C" w:rsidRPr="009A6E6D" w:rsidRDefault="0078018C" w:rsidP="00026209">
      <w:pPr>
        <w:spacing w:line="480" w:lineRule="auto"/>
        <w:jc w:val="left"/>
        <w:rPr>
          <w:rFonts w:ascii="Times New Roman" w:hAnsi="Times New Roman" w:cs="Times New Roman"/>
        </w:rPr>
      </w:pPr>
    </w:p>
    <w:p w14:paraId="308F56DB" w14:textId="77777777" w:rsidR="0078018C" w:rsidRPr="009A6E6D" w:rsidRDefault="0078018C" w:rsidP="00026209">
      <w:pPr>
        <w:spacing w:line="480" w:lineRule="auto"/>
        <w:jc w:val="left"/>
        <w:rPr>
          <w:rFonts w:ascii="Times New Roman" w:hAnsi="Times New Roman" w:cs="Times New Roman"/>
          <w:b/>
        </w:rPr>
      </w:pPr>
      <w:r w:rsidRPr="009A6E6D">
        <w:rPr>
          <w:rFonts w:ascii="Times New Roman" w:hAnsi="Times New Roman" w:cs="Times New Roman"/>
          <w:b/>
        </w:rPr>
        <w:t>Conclusion</w:t>
      </w:r>
    </w:p>
    <w:p w14:paraId="0603CE34" w14:textId="77777777" w:rsidR="0078018C" w:rsidRPr="009A6E6D" w:rsidRDefault="0078018C" w:rsidP="00026209">
      <w:pPr>
        <w:spacing w:line="480" w:lineRule="auto"/>
        <w:jc w:val="left"/>
        <w:rPr>
          <w:rFonts w:ascii="Times New Roman" w:hAnsi="Times New Roman" w:cs="Times New Roman"/>
        </w:rPr>
      </w:pPr>
      <w:r w:rsidRPr="009A6E6D">
        <w:rPr>
          <w:rFonts w:ascii="Times New Roman" w:hAnsi="Times New Roman" w:cs="Times New Roman"/>
        </w:rPr>
        <w:t>From this exhaustive unpicking of an apparently inconsequential disagreement over a middling monastery in the Vosges, we can draw three points. The first, at a basic level, is that the Kusel affair should be linked with Conrad the Red’s dramatic fall from grace and ensuing rebellion against Otto in 953. Conrad’s involvement in Kusel has never been recognised from Flodoard’s cryptic testimony of the status of Rheims’ Vosges properties in the tenth century. The episode’s role in Conrad’</w:t>
      </w:r>
      <w:r w:rsidR="002F0E0D" w:rsidRPr="009A6E6D">
        <w:rPr>
          <w:rFonts w:ascii="Times New Roman" w:hAnsi="Times New Roman" w:cs="Times New Roman"/>
        </w:rPr>
        <w:t>s humiliation is suggested by, firstly,</w:t>
      </w:r>
      <w:r w:rsidRPr="009A6E6D">
        <w:rPr>
          <w:rFonts w:ascii="Times New Roman" w:hAnsi="Times New Roman" w:cs="Times New Roman"/>
        </w:rPr>
        <w:t xml:space="preserve"> the timing of Otto’s confirmation of the monastery o</w:t>
      </w:r>
      <w:r w:rsidR="002F0E0D" w:rsidRPr="009A6E6D">
        <w:rPr>
          <w:rFonts w:ascii="Times New Roman" w:hAnsi="Times New Roman" w:cs="Times New Roman"/>
        </w:rPr>
        <w:t>f Saint-Ré</w:t>
      </w:r>
      <w:r w:rsidRPr="009A6E6D">
        <w:rPr>
          <w:rFonts w:ascii="Times New Roman" w:hAnsi="Times New Roman" w:cs="Times New Roman"/>
        </w:rPr>
        <w:t>mi’s ownership of Kusel, which came halfway between Conrad’s well-known snub by Otto at Easter and his open break wi</w:t>
      </w:r>
      <w:r w:rsidR="002F0E0D" w:rsidRPr="009A6E6D">
        <w:rPr>
          <w:rFonts w:ascii="Times New Roman" w:hAnsi="Times New Roman" w:cs="Times New Roman"/>
        </w:rPr>
        <w:t>th the king a year later, and, secondly,</w:t>
      </w:r>
      <w:r w:rsidRPr="009A6E6D">
        <w:rPr>
          <w:rFonts w:ascii="Times New Roman" w:hAnsi="Times New Roman" w:cs="Times New Roman"/>
        </w:rPr>
        <w:t xml:space="preserve"> Otto’s mysterious about-face after having denied Rheims’ claims when he met Flodoard in 951. The incident provides a further example of Otto’s practice of </w:t>
      </w:r>
      <w:r w:rsidRPr="009A6E6D">
        <w:rPr>
          <w:rFonts w:ascii="Times New Roman" w:hAnsi="Times New Roman" w:cs="Times New Roman"/>
        </w:rPr>
        <w:lastRenderedPageBreak/>
        <w:t>confiscating property to punish insubordinate magnates. But unlike other such deprivations, which all concerned lesser men, Otto was wary of alienating the powerful Conrad, and so the diploma was issued under the pretence of a petition to the king. Given Conrad’s clear problems with the northern Lotharingians and his attempts to construct a power</w:t>
      </w:r>
      <w:r w:rsidR="002F0E0D" w:rsidRPr="009A6E6D">
        <w:rPr>
          <w:rFonts w:ascii="Times New Roman" w:hAnsi="Times New Roman" w:cs="Times New Roman"/>
        </w:rPr>
        <w:t xml:space="preserve"> </w:t>
      </w:r>
      <w:r w:rsidRPr="009A6E6D">
        <w:rPr>
          <w:rFonts w:ascii="Times New Roman" w:hAnsi="Times New Roman" w:cs="Times New Roman"/>
        </w:rPr>
        <w:t>base closer to his principal Franconian counties in the south, it seems rather unlikely that the duke would have willingly conceded the land to Rheims at this time. For Conrad, frustrated by his king’s lack of support for his endeavours in Lotharingia, this may well have been the final straw.</w:t>
      </w:r>
    </w:p>
    <w:p w14:paraId="5B0A4EAC" w14:textId="77777777" w:rsidR="0078018C" w:rsidRPr="009A6E6D" w:rsidRDefault="0078018C" w:rsidP="00026209">
      <w:pPr>
        <w:spacing w:line="480" w:lineRule="auto"/>
        <w:jc w:val="left"/>
        <w:rPr>
          <w:rFonts w:ascii="Times New Roman" w:hAnsi="Times New Roman" w:cs="Times New Roman"/>
        </w:rPr>
      </w:pPr>
      <w:r w:rsidRPr="009A6E6D">
        <w:rPr>
          <w:rFonts w:ascii="Times New Roman" w:hAnsi="Times New Roman" w:cs="Times New Roman"/>
        </w:rPr>
        <w:tab/>
        <w:t xml:space="preserve">Flodoard’s reluctance to tell us much of anything about this brings us to a second point, which is that medieval histories could serve multiple purposes and could mean different things to different audiences. As previous work has shown, Flodoard’s </w:t>
      </w:r>
      <w:r w:rsidRPr="009A6E6D">
        <w:rPr>
          <w:rFonts w:ascii="Times New Roman" w:hAnsi="Times New Roman" w:cs="Times New Roman"/>
          <w:i/>
        </w:rPr>
        <w:t>Historia Remensis ecclesiae</w:t>
      </w:r>
      <w:r w:rsidRPr="009A6E6D">
        <w:rPr>
          <w:rFonts w:ascii="Times New Roman" w:hAnsi="Times New Roman" w:cs="Times New Roman"/>
        </w:rPr>
        <w:t xml:space="preserve"> had discernible benefits for the community of Rheims and the edification of its clergy. However, there was also a more functional, pragmatic aspect of the text, and this can only be appreciated by homing in on various contexts of production: the turbulent political situation in the years it was written (on both local and regnal levels), Flodoard’s own charges and activities, and the work’s dissemination and reception. Close scrutiny of these circumstances indicates that Flodoard did not conceive of the </w:t>
      </w:r>
      <w:r w:rsidRPr="009A6E6D">
        <w:rPr>
          <w:rFonts w:ascii="Times New Roman" w:hAnsi="Times New Roman" w:cs="Times New Roman"/>
          <w:i/>
        </w:rPr>
        <w:t xml:space="preserve">Historia </w:t>
      </w:r>
      <w:r w:rsidRPr="009A6E6D">
        <w:rPr>
          <w:rFonts w:ascii="Times New Roman" w:hAnsi="Times New Roman" w:cs="Times New Roman"/>
        </w:rPr>
        <w:t>as simply ‘local history’. The culmination of his narrative is the synod of Ingelheim in 948, which resolved a co</w:t>
      </w:r>
      <w:r w:rsidR="002F0E0D" w:rsidRPr="009A6E6D">
        <w:rPr>
          <w:rFonts w:ascii="Times New Roman" w:hAnsi="Times New Roman" w:cs="Times New Roman"/>
        </w:rPr>
        <w:t>ntroversy that had wracked the C</w:t>
      </w:r>
      <w:r w:rsidRPr="009A6E6D">
        <w:rPr>
          <w:rFonts w:ascii="Times New Roman" w:hAnsi="Times New Roman" w:cs="Times New Roman"/>
        </w:rPr>
        <w:t>hurch since 925. By stressing the settlement of this schism, and by waxing lyrical about the miracles of the holy Remigius and the leadership of the peerless Hincmar, Flodoard wanted to show the wider world that this</w:t>
      </w:r>
      <w:r w:rsidR="002F0E0D" w:rsidRPr="009A6E6D">
        <w:rPr>
          <w:rFonts w:ascii="Times New Roman" w:hAnsi="Times New Roman" w:cs="Times New Roman"/>
        </w:rPr>
        <w:t xml:space="preserve"> storied bishopric was ready </w:t>
      </w:r>
      <w:r w:rsidRPr="009A6E6D">
        <w:rPr>
          <w:rFonts w:ascii="Times New Roman" w:hAnsi="Times New Roman" w:cs="Times New Roman"/>
        </w:rPr>
        <w:t xml:space="preserve">once more </w:t>
      </w:r>
      <w:r w:rsidR="002F0E0D" w:rsidRPr="009A6E6D">
        <w:rPr>
          <w:rFonts w:ascii="Times New Roman" w:hAnsi="Times New Roman" w:cs="Times New Roman"/>
        </w:rPr>
        <w:t xml:space="preserve">to </w:t>
      </w:r>
      <w:r w:rsidRPr="009A6E6D">
        <w:rPr>
          <w:rFonts w:ascii="Times New Roman" w:hAnsi="Times New Roman" w:cs="Times New Roman"/>
        </w:rPr>
        <w:t>assume its rightful place in the governance of the Frankish world.</w:t>
      </w:r>
      <w:r w:rsidRPr="009A6E6D">
        <w:rPr>
          <w:rFonts w:ascii="Times New Roman" w:eastAsia="Times New Roman" w:hAnsi="Times New Roman" w:cs="Times New Roman"/>
          <w:bCs/>
        </w:rPr>
        <w:t xml:space="preserve"> But such prominence was to be found in the vigorous Ottonian kingdom, an empire in all but name by the early 950s.</w:t>
      </w:r>
    </w:p>
    <w:p w14:paraId="3578F5A6" w14:textId="77777777" w:rsidR="006A192E" w:rsidRPr="009A6E6D" w:rsidRDefault="0078018C" w:rsidP="00026209">
      <w:pPr>
        <w:spacing w:line="480" w:lineRule="auto"/>
        <w:jc w:val="left"/>
        <w:rPr>
          <w:rFonts w:ascii="Times New Roman" w:hAnsi="Times New Roman" w:cs="Times New Roman"/>
        </w:rPr>
      </w:pPr>
      <w:r w:rsidRPr="009A6E6D">
        <w:rPr>
          <w:rFonts w:ascii="Times New Roman" w:hAnsi="Times New Roman" w:cs="Times New Roman"/>
        </w:rPr>
        <w:tab/>
        <w:t xml:space="preserve">A final point, then, is that the rapid growth of Ottonian hegemony in the 940s and 950s might not necessarily have been considered such a bad thing by institutions and </w:t>
      </w:r>
      <w:r w:rsidRPr="009A6E6D">
        <w:rPr>
          <w:rFonts w:ascii="Times New Roman" w:hAnsi="Times New Roman" w:cs="Times New Roman"/>
        </w:rPr>
        <w:lastRenderedPageBreak/>
        <w:t>individuals in newly subordinate regions such as the West Frankish kingdom. We should not automatically assume that Flodoard and his archbishops were attached to Carolingian tradition simply because the Carolingians patronised Saint-R</w:t>
      </w:r>
      <w:r w:rsidR="002F0E0D" w:rsidRPr="009A6E6D">
        <w:rPr>
          <w:rFonts w:ascii="Times New Roman" w:hAnsi="Times New Roman" w:cs="Times New Roman"/>
        </w:rPr>
        <w:t>é</w:t>
      </w:r>
      <w:r w:rsidRPr="009A6E6D">
        <w:rPr>
          <w:rFonts w:ascii="Times New Roman" w:hAnsi="Times New Roman" w:cs="Times New Roman"/>
        </w:rPr>
        <w:t>mi during his lifetime. Otto offered Rheims prestige, the potential for further endowment, and valuable protection of its extensive Lotharingian and East Frankish estates. The case of Kusel demonstrates the effectiveness of this strategy, for after 952 it r</w:t>
      </w:r>
      <w:r w:rsidR="002F0E0D" w:rsidRPr="009A6E6D">
        <w:rPr>
          <w:rFonts w:ascii="Times New Roman" w:hAnsi="Times New Roman" w:cs="Times New Roman"/>
        </w:rPr>
        <w:t>emained in the hands of Saint-Ré</w:t>
      </w:r>
      <w:r w:rsidRPr="009A6E6D">
        <w:rPr>
          <w:rFonts w:ascii="Times New Roman" w:hAnsi="Times New Roman" w:cs="Times New Roman"/>
        </w:rPr>
        <w:t>mi into the twelfth century and beyond.</w:t>
      </w:r>
      <w:r w:rsidRPr="009A6E6D">
        <w:rPr>
          <w:rStyle w:val="FootnoteReference"/>
          <w:rFonts w:ascii="Times New Roman" w:hAnsi="Times New Roman" w:cs="Times New Roman"/>
        </w:rPr>
        <w:footnoteReference w:id="117"/>
      </w:r>
      <w:r w:rsidRPr="009A6E6D">
        <w:rPr>
          <w:rFonts w:ascii="Times New Roman" w:hAnsi="Times New Roman" w:cs="Times New Roman"/>
        </w:rPr>
        <w:t xml:space="preserve"> </w:t>
      </w:r>
      <w:r w:rsidR="00230145" w:rsidRPr="009A6E6D">
        <w:rPr>
          <w:rFonts w:ascii="Times New Roman" w:hAnsi="Times New Roman" w:cs="Times New Roman"/>
        </w:rPr>
        <w:t xml:space="preserve">Flodoard’s evidence </w:t>
      </w:r>
      <w:r w:rsidR="00BF2249" w:rsidRPr="009A6E6D">
        <w:rPr>
          <w:rFonts w:ascii="Times New Roman" w:hAnsi="Times New Roman" w:cs="Times New Roman"/>
        </w:rPr>
        <w:t xml:space="preserve">– and his silence on thorny contemporary issues – </w:t>
      </w:r>
      <w:r w:rsidR="00230145" w:rsidRPr="009A6E6D">
        <w:rPr>
          <w:rFonts w:ascii="Times New Roman" w:hAnsi="Times New Roman" w:cs="Times New Roman"/>
        </w:rPr>
        <w:t xml:space="preserve">shows us just how thoroughly </w:t>
      </w:r>
      <w:r w:rsidR="006A192E" w:rsidRPr="009A6E6D">
        <w:rPr>
          <w:rFonts w:ascii="Times New Roman" w:hAnsi="Times New Roman" w:cs="Times New Roman"/>
        </w:rPr>
        <w:t xml:space="preserve">the church of </w:t>
      </w:r>
      <w:r w:rsidR="00230145" w:rsidRPr="009A6E6D">
        <w:rPr>
          <w:rFonts w:ascii="Times New Roman" w:hAnsi="Times New Roman" w:cs="Times New Roman"/>
        </w:rPr>
        <w:t xml:space="preserve">Rheims was tied up in Ottonian politics. This new Frankish dynasty </w:t>
      </w:r>
      <w:r w:rsidR="006A192E" w:rsidRPr="009A6E6D">
        <w:rPr>
          <w:rFonts w:ascii="Times New Roman" w:hAnsi="Times New Roman" w:cs="Times New Roman"/>
        </w:rPr>
        <w:t xml:space="preserve">had the potential to restore the diocese to its former greatness. The historian’s </w:t>
      </w:r>
      <w:r w:rsidR="00F90273" w:rsidRPr="009A6E6D">
        <w:rPr>
          <w:rFonts w:ascii="Times New Roman" w:hAnsi="Times New Roman" w:cs="Times New Roman"/>
        </w:rPr>
        <w:t xml:space="preserve">acute sense of a gravitational shift of power to the east </w:t>
      </w:r>
      <w:r w:rsidR="00244ADE" w:rsidRPr="009A6E6D">
        <w:rPr>
          <w:rFonts w:ascii="Times New Roman" w:hAnsi="Times New Roman" w:cs="Times New Roman"/>
        </w:rPr>
        <w:t>(</w:t>
      </w:r>
      <w:r w:rsidR="00F90273" w:rsidRPr="009A6E6D">
        <w:rPr>
          <w:rFonts w:ascii="Times New Roman" w:hAnsi="Times New Roman" w:cs="Times New Roman"/>
        </w:rPr>
        <w:t xml:space="preserve">and </w:t>
      </w:r>
      <w:r w:rsidR="00244ADE" w:rsidRPr="009A6E6D">
        <w:rPr>
          <w:rFonts w:ascii="Times New Roman" w:hAnsi="Times New Roman" w:cs="Times New Roman"/>
        </w:rPr>
        <w:t xml:space="preserve">his </w:t>
      </w:r>
      <w:r w:rsidR="006A192E" w:rsidRPr="009A6E6D">
        <w:rPr>
          <w:rFonts w:ascii="Times New Roman" w:hAnsi="Times New Roman" w:cs="Times New Roman"/>
        </w:rPr>
        <w:t xml:space="preserve">willingness to accept </w:t>
      </w:r>
      <w:r w:rsidR="00F90273" w:rsidRPr="009A6E6D">
        <w:rPr>
          <w:rFonts w:ascii="Times New Roman" w:hAnsi="Times New Roman" w:cs="Times New Roman"/>
        </w:rPr>
        <w:t>it</w:t>
      </w:r>
      <w:r w:rsidR="00244ADE" w:rsidRPr="009A6E6D">
        <w:rPr>
          <w:rFonts w:ascii="Times New Roman" w:hAnsi="Times New Roman" w:cs="Times New Roman"/>
        </w:rPr>
        <w:t>)</w:t>
      </w:r>
      <w:r w:rsidR="006A192E" w:rsidRPr="009A6E6D">
        <w:rPr>
          <w:rFonts w:ascii="Times New Roman" w:hAnsi="Times New Roman" w:cs="Times New Roman"/>
        </w:rPr>
        <w:t xml:space="preserve"> therefore </w:t>
      </w:r>
      <w:r w:rsidR="00FF063B" w:rsidRPr="009A6E6D">
        <w:rPr>
          <w:rFonts w:ascii="Times New Roman" w:hAnsi="Times New Roman" w:cs="Times New Roman"/>
        </w:rPr>
        <w:t>shows us</w:t>
      </w:r>
      <w:r w:rsidR="006A192E" w:rsidRPr="009A6E6D">
        <w:rPr>
          <w:rFonts w:ascii="Times New Roman" w:hAnsi="Times New Roman" w:cs="Times New Roman"/>
        </w:rPr>
        <w:t xml:space="preserve"> what made Otto’s hegemony possible</w:t>
      </w:r>
      <w:r w:rsidR="00F90273" w:rsidRPr="009A6E6D">
        <w:rPr>
          <w:rFonts w:ascii="Times New Roman" w:hAnsi="Times New Roman" w:cs="Times New Roman"/>
        </w:rPr>
        <w:t>. In this respect, Flodoard is much more of an ‘Ottonian historian’ than has hitherto been realised.</w:t>
      </w:r>
    </w:p>
    <w:p w14:paraId="7C74C0FC" w14:textId="77777777" w:rsidR="00893385" w:rsidRPr="009A6E6D" w:rsidRDefault="000F23B4" w:rsidP="00026209">
      <w:pPr>
        <w:spacing w:line="480" w:lineRule="auto"/>
        <w:ind w:firstLine="720"/>
        <w:jc w:val="left"/>
        <w:rPr>
          <w:rFonts w:ascii="Times New Roman" w:hAnsi="Times New Roman" w:cs="Times New Roman"/>
        </w:rPr>
      </w:pPr>
      <w:r w:rsidRPr="009A6E6D">
        <w:rPr>
          <w:rFonts w:ascii="Times New Roman" w:hAnsi="Times New Roman" w:cs="Times New Roman"/>
        </w:rPr>
        <w:t xml:space="preserve">Under Otto’s stewardship, Louis IV enjoyed a productive final few years, ensuring that there was no question that his son Lothar – Otto’s nephew – should succeed him when he died in 954. </w:t>
      </w:r>
      <w:r w:rsidR="00F90273" w:rsidRPr="009A6E6D">
        <w:rPr>
          <w:rFonts w:ascii="Times New Roman" w:hAnsi="Times New Roman" w:cs="Times New Roman"/>
        </w:rPr>
        <w:t xml:space="preserve">However, the Ottonian grip on West Francia </w:t>
      </w:r>
      <w:r w:rsidR="00790150" w:rsidRPr="009A6E6D">
        <w:rPr>
          <w:rFonts w:ascii="Times New Roman" w:hAnsi="Times New Roman" w:cs="Times New Roman"/>
        </w:rPr>
        <w:t>would last only for about 20</w:t>
      </w:r>
      <w:r w:rsidR="00F90273" w:rsidRPr="009A6E6D">
        <w:rPr>
          <w:rFonts w:ascii="Times New Roman" w:hAnsi="Times New Roman" w:cs="Times New Roman"/>
        </w:rPr>
        <w:t xml:space="preserve"> years after Ingelheim. </w:t>
      </w:r>
      <w:r w:rsidR="00E84E12" w:rsidRPr="009A6E6D">
        <w:rPr>
          <w:rFonts w:ascii="Times New Roman" w:hAnsi="Times New Roman" w:cs="Times New Roman"/>
        </w:rPr>
        <w:t>The western monarchy was revitalised under Lothar, who took full advantage of further turmoil in Lotharingia to reassert Carolingian claims to the region</w:t>
      </w:r>
      <w:r w:rsidR="005E0C41" w:rsidRPr="009A6E6D">
        <w:rPr>
          <w:rFonts w:ascii="Times New Roman" w:hAnsi="Times New Roman" w:cs="Times New Roman"/>
        </w:rPr>
        <w:t xml:space="preserve">. Otto II’s premature death in 983 hastened the drift of West Francia out of Ottonian orbit, and after the accession of Hugh Capet in 987, the </w:t>
      </w:r>
      <w:r w:rsidR="00B448DD" w:rsidRPr="009A6E6D">
        <w:rPr>
          <w:rFonts w:ascii="Times New Roman" w:hAnsi="Times New Roman" w:cs="Times New Roman"/>
        </w:rPr>
        <w:t xml:space="preserve">break </w:t>
      </w:r>
      <w:r w:rsidR="002229EE" w:rsidRPr="009A6E6D">
        <w:rPr>
          <w:rFonts w:ascii="Times New Roman" w:hAnsi="Times New Roman" w:cs="Times New Roman"/>
        </w:rPr>
        <w:t>between west and east</w:t>
      </w:r>
      <w:r w:rsidR="00B448DD" w:rsidRPr="009A6E6D">
        <w:rPr>
          <w:rFonts w:ascii="Times New Roman" w:hAnsi="Times New Roman" w:cs="Times New Roman"/>
        </w:rPr>
        <w:t xml:space="preserve"> crystallise</w:t>
      </w:r>
      <w:r w:rsidR="002229EE" w:rsidRPr="009A6E6D">
        <w:rPr>
          <w:rFonts w:ascii="Times New Roman" w:hAnsi="Times New Roman" w:cs="Times New Roman"/>
        </w:rPr>
        <w:t>d</w:t>
      </w:r>
      <w:r w:rsidR="00B448DD" w:rsidRPr="009A6E6D">
        <w:rPr>
          <w:rFonts w:ascii="Times New Roman" w:hAnsi="Times New Roman" w:cs="Times New Roman"/>
        </w:rPr>
        <w:t xml:space="preserve">. Of course, </w:t>
      </w:r>
      <w:bookmarkStart w:id="0" w:name="_GoBack"/>
      <w:bookmarkEnd w:id="0"/>
      <w:r w:rsidR="00B448DD" w:rsidRPr="009A6E6D">
        <w:rPr>
          <w:rFonts w:ascii="Times New Roman" w:hAnsi="Times New Roman" w:cs="Times New Roman"/>
        </w:rPr>
        <w:t xml:space="preserve">in the early 950s, none of this could be known. </w:t>
      </w:r>
      <w:r w:rsidR="002229EE" w:rsidRPr="009A6E6D">
        <w:rPr>
          <w:rFonts w:ascii="Times New Roman" w:hAnsi="Times New Roman" w:cs="Times New Roman"/>
        </w:rPr>
        <w:t xml:space="preserve">Flodoard’s </w:t>
      </w:r>
      <w:r w:rsidR="008702C2" w:rsidRPr="009A6E6D">
        <w:rPr>
          <w:rFonts w:ascii="Times New Roman" w:hAnsi="Times New Roman" w:cs="Times New Roman"/>
          <w:i/>
        </w:rPr>
        <w:t xml:space="preserve">Historia </w:t>
      </w:r>
      <w:r w:rsidR="002229EE" w:rsidRPr="009A6E6D">
        <w:rPr>
          <w:rFonts w:ascii="Times New Roman" w:hAnsi="Times New Roman" w:cs="Times New Roman"/>
        </w:rPr>
        <w:t xml:space="preserve">offers a snapshot of aspirations and expectations for a future </w:t>
      </w:r>
      <w:r w:rsidR="00275249" w:rsidRPr="009A6E6D">
        <w:rPr>
          <w:rFonts w:ascii="Times New Roman" w:hAnsi="Times New Roman" w:cs="Times New Roman"/>
        </w:rPr>
        <w:t>which</w:t>
      </w:r>
      <w:r w:rsidR="002229EE" w:rsidRPr="009A6E6D">
        <w:rPr>
          <w:rFonts w:ascii="Times New Roman" w:hAnsi="Times New Roman" w:cs="Times New Roman"/>
        </w:rPr>
        <w:t xml:space="preserve"> never materialised. </w:t>
      </w:r>
      <w:r w:rsidR="00F60F6C" w:rsidRPr="009A6E6D">
        <w:rPr>
          <w:rFonts w:ascii="Times New Roman" w:hAnsi="Times New Roman" w:cs="Times New Roman"/>
        </w:rPr>
        <w:t xml:space="preserve">In 952, however, further </w:t>
      </w:r>
      <w:r w:rsidR="00F60F6C" w:rsidRPr="009A6E6D">
        <w:rPr>
          <w:rFonts w:ascii="Times New Roman" w:hAnsi="Times New Roman" w:cs="Times New Roman"/>
        </w:rPr>
        <w:lastRenderedPageBreak/>
        <w:t xml:space="preserve">incorporation of </w:t>
      </w:r>
      <w:r w:rsidR="00FF063B" w:rsidRPr="009A6E6D">
        <w:rPr>
          <w:rFonts w:ascii="Times New Roman" w:hAnsi="Times New Roman" w:cs="Times New Roman"/>
        </w:rPr>
        <w:t>the West Frankish kingdom</w:t>
      </w:r>
      <w:r w:rsidR="00F60F6C" w:rsidRPr="009A6E6D">
        <w:rPr>
          <w:rFonts w:ascii="Times New Roman" w:hAnsi="Times New Roman" w:cs="Times New Roman"/>
        </w:rPr>
        <w:t xml:space="preserve"> into the </w:t>
      </w:r>
      <w:r w:rsidR="008B2990" w:rsidRPr="009A6E6D">
        <w:rPr>
          <w:rFonts w:ascii="Times New Roman" w:hAnsi="Times New Roman" w:cs="Times New Roman"/>
        </w:rPr>
        <w:t xml:space="preserve">growing </w:t>
      </w:r>
      <w:r w:rsidR="00F60F6C" w:rsidRPr="009A6E6D">
        <w:rPr>
          <w:rFonts w:ascii="Times New Roman" w:hAnsi="Times New Roman" w:cs="Times New Roman"/>
        </w:rPr>
        <w:t xml:space="preserve">Ottonian sphere of influence would have </w:t>
      </w:r>
      <w:r w:rsidR="008B2990" w:rsidRPr="009A6E6D">
        <w:rPr>
          <w:rFonts w:ascii="Times New Roman" w:hAnsi="Times New Roman" w:cs="Times New Roman"/>
        </w:rPr>
        <w:t>looked</w:t>
      </w:r>
      <w:r w:rsidR="00F60F6C" w:rsidRPr="009A6E6D">
        <w:rPr>
          <w:rFonts w:ascii="Times New Roman" w:hAnsi="Times New Roman" w:cs="Times New Roman"/>
        </w:rPr>
        <w:t xml:space="preserve"> a decent bet.</w:t>
      </w:r>
    </w:p>
    <w:p w14:paraId="261C8207" w14:textId="77777777" w:rsidR="00A02891" w:rsidRPr="009A6E6D" w:rsidRDefault="00A02891" w:rsidP="00026209">
      <w:pPr>
        <w:spacing w:line="480" w:lineRule="auto"/>
        <w:jc w:val="left"/>
        <w:rPr>
          <w:rFonts w:ascii="Times New Roman" w:hAnsi="Times New Roman" w:cs="Times New Roman"/>
        </w:rPr>
      </w:pPr>
    </w:p>
    <w:p w14:paraId="2EB51166" w14:textId="77777777" w:rsidR="00F63F6F" w:rsidRPr="009A6E6D" w:rsidRDefault="00F63F6F" w:rsidP="00026209">
      <w:pPr>
        <w:spacing w:line="480" w:lineRule="auto"/>
        <w:jc w:val="left"/>
        <w:rPr>
          <w:rFonts w:ascii="Times New Roman" w:hAnsi="Times New Roman" w:cs="Times New Roman"/>
          <w:b/>
        </w:rPr>
      </w:pPr>
      <w:r w:rsidRPr="009A6E6D">
        <w:rPr>
          <w:rFonts w:ascii="Times New Roman" w:hAnsi="Times New Roman" w:cs="Times New Roman"/>
          <w:b/>
        </w:rPr>
        <w:t>Acknowledgements</w:t>
      </w:r>
    </w:p>
    <w:p w14:paraId="73693B23" w14:textId="77777777" w:rsidR="0096554B" w:rsidRPr="009A6E6D" w:rsidRDefault="00F63F6F" w:rsidP="00026209">
      <w:pPr>
        <w:spacing w:line="480" w:lineRule="auto"/>
        <w:jc w:val="left"/>
        <w:rPr>
          <w:rFonts w:ascii="Times New Roman" w:hAnsi="Times New Roman" w:cs="Times New Roman"/>
        </w:rPr>
      </w:pPr>
      <w:r w:rsidRPr="009A6E6D">
        <w:rPr>
          <w:rFonts w:ascii="Times New Roman" w:hAnsi="Times New Roman" w:cs="Times New Roman"/>
        </w:rPr>
        <w:t>I would like to thank Roberta Cimino, M</w:t>
      </w:r>
      <w:r w:rsidR="006B2B2E" w:rsidRPr="009A6E6D">
        <w:rPr>
          <w:rFonts w:ascii="Times New Roman" w:hAnsi="Times New Roman" w:cs="Times New Roman"/>
        </w:rPr>
        <w:t xml:space="preserve">atthew Innes and Simon MacLean for their feedback on </w:t>
      </w:r>
      <w:r w:rsidRPr="009A6E6D">
        <w:rPr>
          <w:rFonts w:ascii="Times New Roman" w:hAnsi="Times New Roman" w:cs="Times New Roman"/>
        </w:rPr>
        <w:t xml:space="preserve">earlier versions of this article, and the journal’s two reviewers, whose </w:t>
      </w:r>
      <w:r w:rsidR="00C768D6" w:rsidRPr="009A6E6D">
        <w:rPr>
          <w:rFonts w:ascii="Times New Roman" w:hAnsi="Times New Roman" w:cs="Times New Roman"/>
        </w:rPr>
        <w:t xml:space="preserve">constructive </w:t>
      </w:r>
      <w:r w:rsidR="0024295C" w:rsidRPr="009A6E6D">
        <w:rPr>
          <w:rFonts w:ascii="Times New Roman" w:hAnsi="Times New Roman" w:cs="Times New Roman"/>
        </w:rPr>
        <w:t xml:space="preserve">comments and criticisms prompted several </w:t>
      </w:r>
      <w:r w:rsidR="00275249" w:rsidRPr="009A6E6D">
        <w:rPr>
          <w:rFonts w:ascii="Times New Roman" w:hAnsi="Times New Roman" w:cs="Times New Roman"/>
        </w:rPr>
        <w:t>important</w:t>
      </w:r>
      <w:r w:rsidR="0024295C" w:rsidRPr="009A6E6D">
        <w:rPr>
          <w:rFonts w:ascii="Times New Roman" w:hAnsi="Times New Roman" w:cs="Times New Roman"/>
        </w:rPr>
        <w:t xml:space="preserve"> changes to the final paper.</w:t>
      </w:r>
    </w:p>
    <w:p w14:paraId="270E99B0" w14:textId="77777777" w:rsidR="0078018C" w:rsidRPr="009A6E6D" w:rsidRDefault="0078018C" w:rsidP="0078018C">
      <w:pPr>
        <w:spacing w:line="480" w:lineRule="auto"/>
        <w:jc w:val="left"/>
        <w:rPr>
          <w:rFonts w:ascii="Times New Roman" w:hAnsi="Times New Roman" w:cs="Times New Roman"/>
        </w:rPr>
      </w:pPr>
    </w:p>
    <w:p w14:paraId="762AC508" w14:textId="77777777" w:rsidR="0096554B" w:rsidRPr="00026209" w:rsidRDefault="0078018C" w:rsidP="0078018C">
      <w:pPr>
        <w:spacing w:line="480" w:lineRule="auto"/>
        <w:jc w:val="left"/>
        <w:rPr>
          <w:rFonts w:ascii="Times New Roman" w:hAnsi="Times New Roman" w:cs="Times New Roman"/>
        </w:rPr>
      </w:pPr>
      <w:r w:rsidRPr="009A6E6D">
        <w:rPr>
          <w:rFonts w:ascii="Times New Roman" w:hAnsi="Times New Roman" w:cs="Times New Roman"/>
          <w:b/>
        </w:rPr>
        <w:t>Edward Roberts</w:t>
      </w:r>
      <w:r w:rsidRPr="009A6E6D">
        <w:rPr>
          <w:rFonts w:ascii="Times New Roman" w:hAnsi="Times New Roman" w:cs="Times New Roman"/>
        </w:rPr>
        <w:t xml:space="preserve"> received his Ph.D. from the University of St Andrews in 2014 and then worked as a research associate at King’s College London and the Universidad del País Vasco in Spain. He is currently a Leverhulme Trust Early Career Fellow at the University of Liverpool, where he is studying episcopal power in the tenth century and preparing a book provisionally titled </w:t>
      </w:r>
      <w:r w:rsidRPr="009A6E6D">
        <w:rPr>
          <w:rFonts w:ascii="Times New Roman" w:hAnsi="Times New Roman" w:cs="Times New Roman"/>
          <w:i/>
        </w:rPr>
        <w:t>The Individuality of Flodoard of Rheims</w:t>
      </w:r>
      <w:r w:rsidRPr="009A6E6D">
        <w:rPr>
          <w:rFonts w:ascii="Times New Roman" w:hAnsi="Times New Roman" w:cs="Times New Roman"/>
        </w:rPr>
        <w:t>.</w:t>
      </w:r>
    </w:p>
    <w:sectPr w:rsidR="0096554B" w:rsidRPr="00026209">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10EFC" w14:textId="77777777" w:rsidR="004936E9" w:rsidRDefault="004936E9" w:rsidP="00A51FA6">
      <w:r>
        <w:separator/>
      </w:r>
    </w:p>
  </w:endnote>
  <w:endnote w:type="continuationSeparator" w:id="0">
    <w:p w14:paraId="55BDC88F" w14:textId="77777777" w:rsidR="004936E9" w:rsidRDefault="004936E9" w:rsidP="00A51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93553361"/>
      <w:docPartObj>
        <w:docPartGallery w:val="Page Numbers (Bottom of Page)"/>
        <w:docPartUnique/>
      </w:docPartObj>
    </w:sdtPr>
    <w:sdtEndPr>
      <w:rPr>
        <w:noProof/>
      </w:rPr>
    </w:sdtEndPr>
    <w:sdtContent>
      <w:p w14:paraId="3DE96CDF" w14:textId="77777777" w:rsidR="000E5151" w:rsidRPr="00A51FA6" w:rsidRDefault="000E5151">
        <w:pPr>
          <w:pStyle w:val="Footer"/>
          <w:jc w:val="center"/>
          <w:rPr>
            <w:rFonts w:ascii="Times New Roman" w:hAnsi="Times New Roman" w:cs="Times New Roman"/>
          </w:rPr>
        </w:pPr>
        <w:r w:rsidRPr="00A51FA6">
          <w:rPr>
            <w:rFonts w:ascii="Times New Roman" w:hAnsi="Times New Roman" w:cs="Times New Roman"/>
          </w:rPr>
          <w:fldChar w:fldCharType="begin"/>
        </w:r>
        <w:r w:rsidRPr="00A51FA6">
          <w:rPr>
            <w:rFonts w:ascii="Times New Roman" w:hAnsi="Times New Roman" w:cs="Times New Roman"/>
          </w:rPr>
          <w:instrText xml:space="preserve"> PAGE   \* MERGEFORMAT </w:instrText>
        </w:r>
        <w:r w:rsidRPr="00A51FA6">
          <w:rPr>
            <w:rFonts w:ascii="Times New Roman" w:hAnsi="Times New Roman" w:cs="Times New Roman"/>
          </w:rPr>
          <w:fldChar w:fldCharType="separate"/>
        </w:r>
        <w:r w:rsidR="009A6E6D">
          <w:rPr>
            <w:rFonts w:ascii="Times New Roman" w:hAnsi="Times New Roman" w:cs="Times New Roman"/>
            <w:noProof/>
          </w:rPr>
          <w:t>1</w:t>
        </w:r>
        <w:r w:rsidRPr="00A51FA6">
          <w:rPr>
            <w:rFonts w:ascii="Times New Roman" w:hAnsi="Times New Roman" w:cs="Times New Roman"/>
            <w:noProof/>
          </w:rPr>
          <w:fldChar w:fldCharType="end"/>
        </w:r>
      </w:p>
    </w:sdtContent>
  </w:sdt>
  <w:p w14:paraId="3F028605" w14:textId="77777777" w:rsidR="000E5151" w:rsidRPr="00A51FA6" w:rsidRDefault="000E5151">
    <w:pPr>
      <w:pStyle w:val="Footer"/>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867C3" w14:textId="77777777" w:rsidR="004936E9" w:rsidRDefault="004936E9" w:rsidP="00A51FA6">
      <w:r>
        <w:separator/>
      </w:r>
    </w:p>
  </w:footnote>
  <w:footnote w:type="continuationSeparator" w:id="0">
    <w:p w14:paraId="27A0EE88" w14:textId="77777777" w:rsidR="004936E9" w:rsidRDefault="004936E9" w:rsidP="00A51FA6">
      <w:r>
        <w:continuationSeparator/>
      </w:r>
    </w:p>
  </w:footnote>
  <w:footnote w:id="1">
    <w:p w14:paraId="5523ADD9" w14:textId="77777777" w:rsidR="000E5151" w:rsidRPr="009A6E6D" w:rsidRDefault="000E5151" w:rsidP="0078018C">
      <w:pPr>
        <w:pStyle w:val="FootnoteText"/>
        <w:jc w:val="left"/>
        <w:rPr>
          <w:rFonts w:cs="Times New Roman"/>
        </w:rPr>
      </w:pPr>
      <w:r w:rsidRPr="009A6E6D">
        <w:rPr>
          <w:rFonts w:cs="Times New Roman"/>
        </w:rPr>
        <w:t xml:space="preserve">*E-mail: </w:t>
      </w:r>
      <w:r w:rsidR="00B53F01" w:rsidRPr="009A6E6D">
        <w:rPr>
          <w:rFonts w:cs="Times New Roman"/>
          <w:color w:val="000000" w:themeColor="text1"/>
        </w:rPr>
        <w:t>ecr822@gmail.com</w:t>
      </w:r>
    </w:p>
    <w:p w14:paraId="54D14322"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The following abbreviations are used in this paper: </w:t>
      </w:r>
      <w:r w:rsidRPr="009A6E6D">
        <w:rPr>
          <w:rFonts w:cs="Times New Roman"/>
          <w:i/>
        </w:rPr>
        <w:t>DO I</w:t>
      </w:r>
      <w:r w:rsidRPr="009A6E6D">
        <w:rPr>
          <w:rFonts w:cs="Times New Roman"/>
        </w:rPr>
        <w:t xml:space="preserve">: T. Sickel, ed., </w:t>
      </w:r>
      <w:r w:rsidRPr="009A6E6D">
        <w:rPr>
          <w:rFonts w:cs="Times New Roman"/>
          <w:i/>
        </w:rPr>
        <w:t>Die Urkunden Konrad I., Heinrich I. und Otto I</w:t>
      </w:r>
      <w:r w:rsidRPr="009A6E6D">
        <w:rPr>
          <w:rFonts w:cs="Times New Roman"/>
        </w:rPr>
        <w:t xml:space="preserve">. MGH Diplomatum regum et imperatorum Germaniae 1 (Hanover: Hahn, 1879–84); Flodoard, </w:t>
      </w:r>
      <w:r w:rsidRPr="009A6E6D">
        <w:rPr>
          <w:rFonts w:cs="Times New Roman"/>
          <w:i/>
        </w:rPr>
        <w:t>Annales</w:t>
      </w:r>
      <w:r w:rsidRPr="009A6E6D">
        <w:rPr>
          <w:rFonts w:cs="Times New Roman"/>
        </w:rPr>
        <w:t xml:space="preserve">: Flodoard of Rheims, </w:t>
      </w:r>
      <w:r w:rsidRPr="009A6E6D">
        <w:rPr>
          <w:rFonts w:cs="Times New Roman"/>
          <w:i/>
        </w:rPr>
        <w:t>Les annales de Flodoard</w:t>
      </w:r>
      <w:r w:rsidRPr="009A6E6D">
        <w:rPr>
          <w:rFonts w:cs="Times New Roman"/>
        </w:rPr>
        <w:t>, ed. P. Lauer (Paris: Picard, 1905</w:t>
      </w:r>
      <w:r w:rsidR="00B53F01" w:rsidRPr="009A6E6D">
        <w:rPr>
          <w:rFonts w:cs="Times New Roman"/>
        </w:rPr>
        <w:t xml:space="preserve">); </w:t>
      </w:r>
      <w:r w:rsidRPr="009A6E6D">
        <w:rPr>
          <w:rFonts w:cs="Times New Roman"/>
          <w:i/>
        </w:rPr>
        <w:t>HRE</w:t>
      </w:r>
      <w:r w:rsidRPr="009A6E6D">
        <w:rPr>
          <w:rFonts w:cs="Times New Roman"/>
        </w:rPr>
        <w:t xml:space="preserve">: Flodoard of Rheims, </w:t>
      </w:r>
      <w:r w:rsidRPr="009A6E6D">
        <w:rPr>
          <w:rFonts w:cs="Times New Roman"/>
          <w:i/>
        </w:rPr>
        <w:t>Historia Remensis ecclesiae</w:t>
      </w:r>
      <w:r w:rsidRPr="009A6E6D">
        <w:rPr>
          <w:rFonts w:cs="Times New Roman"/>
        </w:rPr>
        <w:t>, ed. M. Stratmann. MGH Scriptores in folio 36 (Hanover: Hahnsche Buchhandlung, 1998); MGH: Monumenta Germaniae Historica.</w:t>
      </w:r>
    </w:p>
    <w:p w14:paraId="7B095F5E" w14:textId="77777777" w:rsidR="000E5151" w:rsidRPr="009A6E6D" w:rsidRDefault="000E5151" w:rsidP="00E14054">
      <w:pPr>
        <w:pStyle w:val="FootnoteText"/>
        <w:ind w:firstLine="720"/>
        <w:jc w:val="left"/>
        <w:rPr>
          <w:rFonts w:cs="Times New Roman"/>
        </w:rPr>
      </w:pPr>
      <w:r w:rsidRPr="009A6E6D">
        <w:rPr>
          <w:rFonts w:cs="Times New Roman"/>
        </w:rPr>
        <w:t xml:space="preserve">T. Reuter, </w:t>
      </w:r>
      <w:r w:rsidRPr="009A6E6D">
        <w:rPr>
          <w:rFonts w:cs="Times New Roman"/>
          <w:i/>
        </w:rPr>
        <w:t>Germany in the Early Middle Ages, c.800–1056</w:t>
      </w:r>
      <w:r w:rsidRPr="009A6E6D">
        <w:rPr>
          <w:rFonts w:cs="Times New Roman"/>
        </w:rPr>
        <w:t xml:space="preserve"> (London: Longman, 1991), 137–80, provides a clear overview of these developments.</w:t>
      </w:r>
    </w:p>
  </w:footnote>
  <w:footnote w:id="2">
    <w:p w14:paraId="319C8832"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For a recent biographical study, M. Becher, </w:t>
      </w:r>
      <w:r w:rsidRPr="009A6E6D">
        <w:rPr>
          <w:rFonts w:cs="Times New Roman"/>
          <w:i/>
        </w:rPr>
        <w:t>Otto der Große, Kaiser und Reich: eine Biographie</w:t>
      </w:r>
      <w:r w:rsidRPr="009A6E6D">
        <w:rPr>
          <w:rFonts w:cs="Times New Roman"/>
        </w:rPr>
        <w:t xml:space="preserve"> (Munich: Beck, 2012).</w:t>
      </w:r>
    </w:p>
  </w:footnote>
  <w:footnote w:id="3">
    <w:p w14:paraId="5D21A122"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Of a vast literature, seminal works include H. Beumann and H. Büttner, </w:t>
      </w:r>
      <w:r w:rsidRPr="009A6E6D">
        <w:rPr>
          <w:rFonts w:cs="Times New Roman"/>
          <w:i/>
        </w:rPr>
        <w:t>Das Kaisertum Ottos des Großen. Zwei Vorträge</w:t>
      </w:r>
      <w:r w:rsidRPr="009A6E6D">
        <w:rPr>
          <w:rFonts w:cs="Times New Roman"/>
        </w:rPr>
        <w:t>, 2nd edn. (Sigmaringen</w:t>
      </w:r>
      <w:r w:rsidR="009A5F5C" w:rsidRPr="009A6E6D">
        <w:rPr>
          <w:rFonts w:cs="Times New Roman"/>
        </w:rPr>
        <w:t>: J. Thorbecke</w:t>
      </w:r>
      <w:r w:rsidRPr="009A6E6D">
        <w:rPr>
          <w:rFonts w:cs="Times New Roman"/>
        </w:rPr>
        <w:t xml:space="preserve">, 1963); H. Keller, ‘Das Kaisertum Ottos des Großen im Verständnis seiner Zeit’, </w:t>
      </w:r>
      <w:r w:rsidRPr="009A6E6D">
        <w:rPr>
          <w:rFonts w:cs="Times New Roman"/>
          <w:i/>
        </w:rPr>
        <w:t>Deutsches Archiv</w:t>
      </w:r>
      <w:r w:rsidRPr="009A6E6D">
        <w:rPr>
          <w:rFonts w:cs="Times New Roman"/>
        </w:rPr>
        <w:t xml:space="preserve"> 20 (1964): 325–88; K.J. Leyser, </w:t>
      </w:r>
      <w:r w:rsidRPr="009A6E6D">
        <w:rPr>
          <w:rFonts w:cs="Times New Roman"/>
          <w:i/>
        </w:rPr>
        <w:t>Rule and Conflict in an Early Medieval Society: Ottonian Saxony</w:t>
      </w:r>
      <w:r w:rsidRPr="009A6E6D">
        <w:rPr>
          <w:rFonts w:cs="Times New Roman"/>
        </w:rPr>
        <w:t xml:space="preserve"> (London: Edward Arnold, 1979); G. Althoff and H. Keller, </w:t>
      </w:r>
      <w:r w:rsidRPr="009A6E6D">
        <w:rPr>
          <w:rFonts w:cs="Times New Roman"/>
          <w:i/>
        </w:rPr>
        <w:t>Heinrich I. und Otto der Große. Neubeginn auf karolingischem Erbe</w:t>
      </w:r>
      <w:r w:rsidRPr="009A6E6D">
        <w:rPr>
          <w:rFonts w:cs="Times New Roman"/>
        </w:rPr>
        <w:t xml:space="preserve">, 3rd edn. (Göttingen: </w:t>
      </w:r>
      <w:r w:rsidR="00AE1A68" w:rsidRPr="009A6E6D">
        <w:rPr>
          <w:rFonts w:cs="Times New Roman"/>
        </w:rPr>
        <w:t>Muster-Schmidt</w:t>
      </w:r>
      <w:r w:rsidRPr="009A6E6D">
        <w:rPr>
          <w:rFonts w:cs="Times New Roman"/>
        </w:rPr>
        <w:t xml:space="preserve">, 2006); G. Althoff and K. Schmid, </w:t>
      </w:r>
      <w:r w:rsidRPr="009A6E6D">
        <w:rPr>
          <w:rFonts w:cs="Times New Roman"/>
          <w:i/>
        </w:rPr>
        <w:t>Amicitiae und pacta. Bündnis, Einung, Politik und Gebetsgedenken im beginnenden 10. Jahrhundert</w:t>
      </w:r>
      <w:r w:rsidRPr="009A6E6D">
        <w:rPr>
          <w:rFonts w:cs="Times New Roman"/>
        </w:rPr>
        <w:t xml:space="preserve"> (Hanover: Hahnsche Buchhandlung, 1992). The concept of the </w:t>
      </w:r>
      <w:r w:rsidRPr="009A6E6D">
        <w:rPr>
          <w:rFonts w:cs="Times New Roman"/>
          <w:i/>
        </w:rPr>
        <w:t xml:space="preserve">Reichskirchensystem </w:t>
      </w:r>
      <w:r w:rsidRPr="009A6E6D">
        <w:rPr>
          <w:rFonts w:cs="Times New Roman"/>
        </w:rPr>
        <w:t xml:space="preserve">has </w:t>
      </w:r>
      <w:r w:rsidR="009A5F5C" w:rsidRPr="009A6E6D">
        <w:rPr>
          <w:rFonts w:cs="Times New Roman"/>
        </w:rPr>
        <w:t xml:space="preserve">become </w:t>
      </w:r>
      <w:r w:rsidR="00102F38" w:rsidRPr="009A6E6D">
        <w:rPr>
          <w:rFonts w:cs="Times New Roman"/>
        </w:rPr>
        <w:t>largely</w:t>
      </w:r>
      <w:r w:rsidR="009A5F5C" w:rsidRPr="009A6E6D">
        <w:rPr>
          <w:rFonts w:cs="Times New Roman"/>
        </w:rPr>
        <w:t xml:space="preserve"> obsolete</w:t>
      </w:r>
      <w:r w:rsidRPr="009A6E6D">
        <w:rPr>
          <w:rFonts w:cs="Times New Roman"/>
        </w:rPr>
        <w:t xml:space="preserve"> since T. Reuter, ‘The “Imperial Church System” of the Ottonian and Salian Rulers: a Reconsideration’, </w:t>
      </w:r>
      <w:r w:rsidRPr="009A6E6D">
        <w:rPr>
          <w:rFonts w:cs="Times New Roman"/>
          <w:i/>
        </w:rPr>
        <w:t>Journal of Ecclesiastical History</w:t>
      </w:r>
      <w:r w:rsidRPr="009A6E6D">
        <w:rPr>
          <w:rFonts w:cs="Times New Roman"/>
        </w:rPr>
        <w:t xml:space="preserve"> 33 (1982): 347–74; repr. in T. Reuter, </w:t>
      </w:r>
      <w:r w:rsidRPr="009A6E6D">
        <w:rPr>
          <w:rFonts w:cs="Times New Roman"/>
          <w:i/>
        </w:rPr>
        <w:t>Medieval Polities and Modern Mentalities</w:t>
      </w:r>
      <w:r w:rsidRPr="009A6E6D">
        <w:rPr>
          <w:rFonts w:cs="Times New Roman"/>
        </w:rPr>
        <w:t>, ed. J.L. Nelson (Cambridge: Cambridge University Press, 2006), 325–54.</w:t>
      </w:r>
    </w:p>
  </w:footnote>
  <w:footnote w:id="4">
    <w:p w14:paraId="6E2F6D51"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H. Keller, ‘Zum Charakter der “Staatlichkeit” zwischen karolingischer Reichsreform und hochmittelalterlichen Herrschaftsausbau,’ </w:t>
      </w:r>
      <w:r w:rsidRPr="009A6E6D">
        <w:rPr>
          <w:rFonts w:cs="Times New Roman"/>
          <w:i/>
        </w:rPr>
        <w:t>Frühmittelalterliche Studien</w:t>
      </w:r>
      <w:r w:rsidRPr="009A6E6D">
        <w:rPr>
          <w:rFonts w:cs="Times New Roman"/>
        </w:rPr>
        <w:t xml:space="preserve"> 23 (1989): 248–64; G. Althoff, </w:t>
      </w:r>
      <w:r w:rsidRPr="009A6E6D">
        <w:rPr>
          <w:rFonts w:cs="Times New Roman"/>
          <w:i/>
        </w:rPr>
        <w:t xml:space="preserve">Spielregeln der Politik im Mittelalter: Kommunikation in Frieden und Fehde </w:t>
      </w:r>
      <w:r w:rsidRPr="009A6E6D">
        <w:rPr>
          <w:rFonts w:cs="Times New Roman"/>
        </w:rPr>
        <w:t xml:space="preserve">(Darmstadt: Primus, 1997). For a recent argument against this characterisation, see D.S. Bachrach, </w:t>
      </w:r>
      <w:r w:rsidRPr="009A6E6D">
        <w:rPr>
          <w:rFonts w:cs="Times New Roman"/>
          <w:i/>
        </w:rPr>
        <w:t>Warfare in Tenth-Century Germany</w:t>
      </w:r>
      <w:r w:rsidRPr="009A6E6D">
        <w:rPr>
          <w:rFonts w:cs="Times New Roman"/>
        </w:rPr>
        <w:t xml:space="preserve"> (Woodbridge: Boydell, 2012).</w:t>
      </w:r>
    </w:p>
  </w:footnote>
  <w:footnote w:id="5">
    <w:p w14:paraId="2C819FB5"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For instance, P. Buc, ‘Italian Hussies and German Matrons: Liutprand of Cremona on Dynastic Legitimacy’, </w:t>
      </w:r>
      <w:r w:rsidRPr="009A6E6D">
        <w:rPr>
          <w:rFonts w:cs="Times New Roman"/>
          <w:i/>
        </w:rPr>
        <w:t xml:space="preserve">Frühmittelalterliche Studien </w:t>
      </w:r>
      <w:r w:rsidRPr="009A6E6D">
        <w:rPr>
          <w:rFonts w:cs="Times New Roman"/>
        </w:rPr>
        <w:t xml:space="preserve">29 (1995): 207–25; H. Mayr-Harting, ‘Liudprand of Cremona’s Account of his Legation to Constantinople (968) and Ottonian Imperial Strategy’, </w:t>
      </w:r>
      <w:r w:rsidRPr="009A6E6D">
        <w:rPr>
          <w:rFonts w:cs="Times New Roman"/>
          <w:i/>
        </w:rPr>
        <w:t>English Historical Review</w:t>
      </w:r>
      <w:r w:rsidRPr="009A6E6D">
        <w:rPr>
          <w:rFonts w:cs="Times New Roman"/>
        </w:rPr>
        <w:t xml:space="preserve"> 116 (2001): 539–56; S. Robbie, ‘Can Silence Speak Volumes? Widukind’s </w:t>
      </w:r>
      <w:r w:rsidRPr="009A6E6D">
        <w:rPr>
          <w:rFonts w:cs="Times New Roman"/>
          <w:i/>
        </w:rPr>
        <w:t>Res Gestae Saxonicae</w:t>
      </w:r>
      <w:r w:rsidRPr="009A6E6D">
        <w:rPr>
          <w:rFonts w:cs="Times New Roman"/>
        </w:rPr>
        <w:t xml:space="preserve"> and the Coronation of Otto I Reconsidered’, </w:t>
      </w:r>
      <w:r w:rsidRPr="009A6E6D">
        <w:rPr>
          <w:rFonts w:cs="Times New Roman"/>
          <w:i/>
        </w:rPr>
        <w:t>Early Medieval Europe</w:t>
      </w:r>
      <w:r w:rsidRPr="009A6E6D">
        <w:rPr>
          <w:rFonts w:cs="Times New Roman"/>
        </w:rPr>
        <w:t xml:space="preserve"> 20 (2012): 333–62.</w:t>
      </w:r>
    </w:p>
  </w:footnote>
  <w:footnote w:id="6">
    <w:p w14:paraId="03D8B029"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w:t>
      </w:r>
      <w:r w:rsidRPr="009A6E6D">
        <w:rPr>
          <w:rFonts w:cs="Times New Roman"/>
          <w:i/>
        </w:rPr>
        <w:t>HRE</w:t>
      </w:r>
      <w:r w:rsidRPr="009A6E6D">
        <w:rPr>
          <w:rFonts w:cs="Times New Roman"/>
        </w:rPr>
        <w:t>.</w:t>
      </w:r>
    </w:p>
  </w:footnote>
  <w:footnote w:id="7">
    <w:p w14:paraId="2AEABA5C"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M. Sot, </w:t>
      </w:r>
      <w:r w:rsidRPr="009A6E6D">
        <w:rPr>
          <w:rFonts w:cs="Times New Roman"/>
          <w:i/>
          <w:iCs/>
        </w:rPr>
        <w:t xml:space="preserve">Un historien et son église au Xe siècle: Flodoard de Reims </w:t>
      </w:r>
      <w:r w:rsidRPr="009A6E6D">
        <w:rPr>
          <w:rFonts w:cs="Times New Roman"/>
        </w:rPr>
        <w:t xml:space="preserve">(Paris: Fayard, 1993). On </w:t>
      </w:r>
      <w:r w:rsidRPr="009A6E6D">
        <w:rPr>
          <w:rFonts w:cs="Times New Roman"/>
          <w:i/>
        </w:rPr>
        <w:t>gesta</w:t>
      </w:r>
      <w:r w:rsidRPr="009A6E6D">
        <w:rPr>
          <w:rFonts w:cs="Times New Roman"/>
        </w:rPr>
        <w:t xml:space="preserve"> in general, see idem, </w:t>
      </w:r>
      <w:r w:rsidRPr="009A6E6D">
        <w:rPr>
          <w:rFonts w:cs="Times New Roman"/>
          <w:i/>
        </w:rPr>
        <w:t>Gesta episcoporum, gesta abbatum</w:t>
      </w:r>
      <w:r w:rsidRPr="009A6E6D">
        <w:rPr>
          <w:rFonts w:cs="Times New Roman"/>
        </w:rPr>
        <w:t xml:space="preserve">. Typologie des sources du moyen âge occidental 37 (Turnhout: Brepols, 1981); and more recently T. Riches, ‘The Changing Political Horizons of </w:t>
      </w:r>
      <w:r w:rsidRPr="009A6E6D">
        <w:rPr>
          <w:rFonts w:cs="Times New Roman"/>
          <w:i/>
        </w:rPr>
        <w:t>Gesta episcoporum</w:t>
      </w:r>
      <w:r w:rsidRPr="009A6E6D">
        <w:rPr>
          <w:rFonts w:cs="Times New Roman"/>
        </w:rPr>
        <w:t xml:space="preserve"> from the Ninth to Eleventh Centuries’, in </w:t>
      </w:r>
      <w:r w:rsidRPr="009A6E6D">
        <w:rPr>
          <w:rFonts w:cs="Times New Roman"/>
          <w:i/>
        </w:rPr>
        <w:t>Patterns of Episcopal Power: Bishops in Tenth and Eleventh Century Western Europe</w:t>
      </w:r>
      <w:r w:rsidRPr="009A6E6D">
        <w:rPr>
          <w:rFonts w:cs="Times New Roman"/>
        </w:rPr>
        <w:t xml:space="preserve">, eds. L. Körntgen and D. Waßenhoven (Berlin: </w:t>
      </w:r>
      <w:r w:rsidR="00996318" w:rsidRPr="009A6E6D">
        <w:rPr>
          <w:rFonts w:cs="Times New Roman"/>
        </w:rPr>
        <w:t>D</w:t>
      </w:r>
      <w:r w:rsidRPr="009A6E6D">
        <w:rPr>
          <w:rFonts w:cs="Times New Roman"/>
        </w:rPr>
        <w:t xml:space="preserve">e Gruyter, 2011), 51–62. Stratmann, introduction to </w:t>
      </w:r>
      <w:r w:rsidRPr="009A6E6D">
        <w:rPr>
          <w:rFonts w:cs="Times New Roman"/>
          <w:i/>
        </w:rPr>
        <w:t>HRE</w:t>
      </w:r>
      <w:r w:rsidRPr="009A6E6D">
        <w:rPr>
          <w:rFonts w:cs="Times New Roman"/>
        </w:rPr>
        <w:t>, 1–48, provides a fundamental overview of the work.</w:t>
      </w:r>
    </w:p>
  </w:footnote>
  <w:footnote w:id="8">
    <w:p w14:paraId="09FC2E5F"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Respectively, the two sources, discussed below, are Widukind of Corvey, </w:t>
      </w:r>
      <w:r w:rsidRPr="009A6E6D">
        <w:rPr>
          <w:rFonts w:cs="Times New Roman"/>
          <w:i/>
        </w:rPr>
        <w:t>Res gestae Saxonicae</w:t>
      </w:r>
      <w:r w:rsidRPr="009A6E6D">
        <w:rPr>
          <w:rFonts w:cs="Times New Roman"/>
        </w:rPr>
        <w:t xml:space="preserve">, eds. P. Hirsch and H.-E. Lohmann. MGH Scriptores rerum Germanicarum 60 (Hanover: Hahnsche Buchhandlung, 1935), 109–10 (III.10); and Adalbert of Magdeburg, </w:t>
      </w:r>
      <w:r w:rsidRPr="009A6E6D">
        <w:rPr>
          <w:rFonts w:cs="Times New Roman"/>
          <w:i/>
        </w:rPr>
        <w:t>Continuatio Reginonis</w:t>
      </w:r>
      <w:r w:rsidRPr="009A6E6D">
        <w:rPr>
          <w:rFonts w:cs="Times New Roman"/>
        </w:rPr>
        <w:t>, ed. F. Kurze. MGH Scriptores rerum Germanicarum 50 (Hanover: Impensis Bibliopolii Hahniani, 1890), 165–6 (</w:t>
      </w:r>
      <w:r w:rsidRPr="009A6E6D">
        <w:rPr>
          <w:rFonts w:cs="Times New Roman"/>
          <w:i/>
        </w:rPr>
        <w:t>s.a.</w:t>
      </w:r>
      <w:r w:rsidRPr="009A6E6D">
        <w:rPr>
          <w:rFonts w:cs="Times New Roman"/>
        </w:rPr>
        <w:t xml:space="preserve"> 952).</w:t>
      </w:r>
    </w:p>
  </w:footnote>
  <w:footnote w:id="9">
    <w:p w14:paraId="2A8BA8E9"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B. Schneidmüller, ‘Französische Lothringenpolitik im 10. Jahrhundert’, </w:t>
      </w:r>
      <w:r w:rsidRPr="009A6E6D">
        <w:rPr>
          <w:rFonts w:cs="Times New Roman"/>
          <w:i/>
        </w:rPr>
        <w:t>Jahrbuch für Westdeutsche Landesgeschichte</w:t>
      </w:r>
      <w:r w:rsidRPr="009A6E6D">
        <w:rPr>
          <w:rFonts w:cs="Times New Roman"/>
        </w:rPr>
        <w:t xml:space="preserve"> 5 (1979): 1–31. The history of Lotharingia is rehearsed succinctly in S. MacLean, ‘Shadow Kingdom: Lotharingia and the Frankish World, </w:t>
      </w:r>
      <w:r w:rsidRPr="009A6E6D">
        <w:rPr>
          <w:rFonts w:cs="Times New Roman"/>
          <w:i/>
        </w:rPr>
        <w:t>c</w:t>
      </w:r>
      <w:r w:rsidRPr="009A6E6D">
        <w:rPr>
          <w:rFonts w:cs="Times New Roman"/>
        </w:rPr>
        <w:t>.850–</w:t>
      </w:r>
      <w:r w:rsidRPr="009A6E6D">
        <w:rPr>
          <w:rFonts w:cs="Times New Roman"/>
          <w:i/>
        </w:rPr>
        <w:t>c</w:t>
      </w:r>
      <w:r w:rsidRPr="009A6E6D">
        <w:rPr>
          <w:rFonts w:cs="Times New Roman"/>
        </w:rPr>
        <w:t xml:space="preserve">.1050’, </w:t>
      </w:r>
      <w:r w:rsidRPr="009A6E6D">
        <w:rPr>
          <w:rFonts w:cs="Times New Roman"/>
          <w:i/>
        </w:rPr>
        <w:t>History Compass</w:t>
      </w:r>
      <w:r w:rsidRPr="009A6E6D">
        <w:rPr>
          <w:rFonts w:cs="Times New Roman"/>
        </w:rPr>
        <w:t xml:space="preserve"> 11, no. 6 (2013): 443–57.</w:t>
      </w:r>
    </w:p>
  </w:footnote>
  <w:footnote w:id="10">
    <w:p w14:paraId="4ADBC78A"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The standard treatment of Charles and Robert is now G. Koziol, </w:t>
      </w:r>
      <w:r w:rsidRPr="009A6E6D">
        <w:rPr>
          <w:rFonts w:cs="Times New Roman"/>
          <w:i/>
        </w:rPr>
        <w:t>The Politics of Memory and Identity in Carolingian Royal Diplomas: the West Frankish Kingdom (840–987)</w:t>
      </w:r>
      <w:r w:rsidRPr="009A6E6D">
        <w:rPr>
          <w:rFonts w:cs="Times New Roman"/>
        </w:rPr>
        <w:t xml:space="preserve"> (Turnhout: Brepols, 2012), 401–533.</w:t>
      </w:r>
    </w:p>
  </w:footnote>
  <w:footnote w:id="11">
    <w:p w14:paraId="6C82CB40"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The basic study of Louis remains P. Lauer, </w:t>
      </w:r>
      <w:r w:rsidRPr="009A6E6D">
        <w:rPr>
          <w:rFonts w:cs="Times New Roman"/>
          <w:i/>
          <w:lang w:val="en-US"/>
        </w:rPr>
        <w:t>Le règne de Louis IV d’Outre-Mer</w:t>
      </w:r>
      <w:r w:rsidRPr="009A6E6D">
        <w:rPr>
          <w:rFonts w:cs="Times New Roman"/>
          <w:lang w:val="en-US"/>
        </w:rPr>
        <w:t xml:space="preserve"> (Paris: É. Bouillon, 1900).</w:t>
      </w:r>
    </w:p>
  </w:footnote>
  <w:footnote w:id="12">
    <w:p w14:paraId="70BC5972"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For a good account of the Rheims dispute, see J. Glenn, </w:t>
      </w:r>
      <w:r w:rsidRPr="009A6E6D">
        <w:rPr>
          <w:rFonts w:cs="Times New Roman"/>
          <w:i/>
        </w:rPr>
        <w:t>Politics and History in the Tenth Century: the Work and World of Richer of Reims</w:t>
      </w:r>
      <w:r w:rsidRPr="009A6E6D">
        <w:rPr>
          <w:rFonts w:cs="Times New Roman"/>
        </w:rPr>
        <w:t xml:space="preserve"> (Cambridge: Cambridge University Press, 2004), 215–34; and more broadly, R. McKitterick, ‘The Carolingian Kings and the See of Rheims, 882–987’, in </w:t>
      </w:r>
      <w:r w:rsidRPr="009A6E6D">
        <w:rPr>
          <w:rFonts w:cs="Times New Roman"/>
          <w:i/>
        </w:rPr>
        <w:t>Ideal and Reality in Frankish and Anglo-Saxon Society: Studies Presented to J.M. Wallace-Hadrill</w:t>
      </w:r>
      <w:r w:rsidRPr="009A6E6D">
        <w:rPr>
          <w:rFonts w:cs="Times New Roman"/>
        </w:rPr>
        <w:t>, eds. P. Wormald, D.A. Bullough and R. Collins (Oxford: Blackwell, 1983), 228–49.</w:t>
      </w:r>
    </w:p>
  </w:footnote>
  <w:footnote w:id="13">
    <w:p w14:paraId="04C06CB8"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In addition to the </w:t>
      </w:r>
      <w:r w:rsidRPr="009A6E6D">
        <w:rPr>
          <w:rFonts w:cs="Times New Roman"/>
          <w:i/>
        </w:rPr>
        <w:t>Historia</w:t>
      </w:r>
      <w:r w:rsidRPr="009A6E6D">
        <w:rPr>
          <w:rFonts w:cs="Times New Roman"/>
        </w:rPr>
        <w:t xml:space="preserve">, Flodoard also wrote an important set of annals and an epic verse history of the martyrs, saints and popes: Flodoard, </w:t>
      </w:r>
      <w:r w:rsidRPr="009A6E6D">
        <w:rPr>
          <w:rFonts w:cs="Times New Roman"/>
          <w:i/>
        </w:rPr>
        <w:t>Annales</w:t>
      </w:r>
      <w:r w:rsidRPr="009A6E6D">
        <w:rPr>
          <w:rFonts w:cs="Times New Roman"/>
        </w:rPr>
        <w:t xml:space="preserve">; Flodoard, </w:t>
      </w:r>
      <w:r w:rsidRPr="009A6E6D">
        <w:rPr>
          <w:rFonts w:cs="Times New Roman"/>
          <w:i/>
        </w:rPr>
        <w:t>De triumphis Christi</w:t>
      </w:r>
      <w:r w:rsidRPr="009A6E6D">
        <w:rPr>
          <w:rFonts w:cs="Times New Roman"/>
        </w:rPr>
        <w:t>, ed. J.-P. Migne. Patrologiae cur</w:t>
      </w:r>
      <w:r w:rsidR="00AE1A68" w:rsidRPr="009A6E6D">
        <w:rPr>
          <w:rFonts w:cs="Times New Roman"/>
        </w:rPr>
        <w:t>s</w:t>
      </w:r>
      <w:r w:rsidRPr="009A6E6D">
        <w:rPr>
          <w:rFonts w:cs="Times New Roman"/>
        </w:rPr>
        <w:t xml:space="preserve">us </w:t>
      </w:r>
      <w:r w:rsidR="009A6E6D" w:rsidRPr="009A6E6D">
        <w:rPr>
          <w:rFonts w:cs="Times New Roman"/>
        </w:rPr>
        <w:t xml:space="preserve">completus, </w:t>
      </w:r>
      <w:r w:rsidRPr="009A6E6D">
        <w:rPr>
          <w:rFonts w:cs="Times New Roman"/>
        </w:rPr>
        <w:t xml:space="preserve">series Latina 135 (Paris: Migne, 1853), cols. 491–885. The standard studies of Flodoard are P.C. Jacobsen, </w:t>
      </w:r>
      <w:r w:rsidRPr="009A6E6D">
        <w:rPr>
          <w:rFonts w:cs="Times New Roman"/>
          <w:i/>
          <w:iCs/>
        </w:rPr>
        <w:t xml:space="preserve">Flodoard von Reims: sein Leben und seine Dichtung ‘De triumphis Christi’ </w:t>
      </w:r>
      <w:r w:rsidRPr="009A6E6D">
        <w:rPr>
          <w:rFonts w:cs="Times New Roman"/>
        </w:rPr>
        <w:t xml:space="preserve">(Leiden: Brill, 1978); and Sot, </w:t>
      </w:r>
      <w:r w:rsidRPr="009A6E6D">
        <w:rPr>
          <w:rFonts w:cs="Times New Roman"/>
          <w:i/>
        </w:rPr>
        <w:t>Un historien</w:t>
      </w:r>
      <w:r w:rsidRPr="009A6E6D">
        <w:rPr>
          <w:rFonts w:cs="Times New Roman"/>
        </w:rPr>
        <w:t>.</w:t>
      </w:r>
    </w:p>
  </w:footnote>
  <w:footnote w:id="14">
    <w:p w14:paraId="65177D86"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w:t>
      </w:r>
      <w:r w:rsidRPr="009A6E6D">
        <w:rPr>
          <w:rFonts w:cs="Times New Roman"/>
          <w:i/>
        </w:rPr>
        <w:t>HRE</w:t>
      </w:r>
      <w:r w:rsidRPr="009A6E6D">
        <w:rPr>
          <w:rFonts w:cs="Times New Roman"/>
        </w:rPr>
        <w:t>, 412 (IV.20); 420 (IV.28).</w:t>
      </w:r>
    </w:p>
  </w:footnote>
  <w:footnote w:id="15">
    <w:p w14:paraId="51375DBD"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Flodoard, </w:t>
      </w:r>
      <w:r w:rsidRPr="009A6E6D">
        <w:rPr>
          <w:rFonts w:cs="Times New Roman"/>
          <w:i/>
        </w:rPr>
        <w:t>Annales</w:t>
      </w:r>
      <w:r w:rsidRPr="009A6E6D">
        <w:rPr>
          <w:rFonts w:cs="Times New Roman"/>
        </w:rPr>
        <w:t>, 92–3 (</w:t>
      </w:r>
      <w:r w:rsidRPr="009A6E6D">
        <w:rPr>
          <w:rFonts w:cs="Times New Roman"/>
          <w:i/>
        </w:rPr>
        <w:t>s.a</w:t>
      </w:r>
      <w:r w:rsidRPr="009A6E6D">
        <w:rPr>
          <w:rFonts w:cs="Times New Roman"/>
        </w:rPr>
        <w:t xml:space="preserve">. 944) see Jacobsen, </w:t>
      </w:r>
      <w:r w:rsidRPr="009A6E6D">
        <w:rPr>
          <w:rFonts w:cs="Times New Roman"/>
          <w:i/>
        </w:rPr>
        <w:t>Flodoard</w:t>
      </w:r>
      <w:r w:rsidRPr="009A6E6D">
        <w:rPr>
          <w:rFonts w:cs="Times New Roman"/>
        </w:rPr>
        <w:t>, 47–8.</w:t>
      </w:r>
    </w:p>
  </w:footnote>
  <w:footnote w:id="16">
    <w:p w14:paraId="5413F041"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w:t>
      </w:r>
      <w:r w:rsidRPr="009A6E6D">
        <w:rPr>
          <w:rFonts w:cs="Times New Roman"/>
          <w:i/>
        </w:rPr>
        <w:t>HRE</w:t>
      </w:r>
      <w:r w:rsidRPr="009A6E6D">
        <w:rPr>
          <w:rFonts w:cs="Times New Roman"/>
        </w:rPr>
        <w:t>, 428–38 (IV.35–7).</w:t>
      </w:r>
    </w:p>
  </w:footnote>
  <w:footnote w:id="17">
    <w:p w14:paraId="1BF4CA3A"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w:t>
      </w:r>
      <w:r w:rsidRPr="009A6E6D">
        <w:rPr>
          <w:rFonts w:cs="Times New Roman"/>
          <w:i/>
        </w:rPr>
        <w:t>HRE</w:t>
      </w:r>
      <w:r w:rsidRPr="009A6E6D">
        <w:rPr>
          <w:rFonts w:cs="Times New Roman"/>
        </w:rPr>
        <w:t>, 111–12 (I.20).</w:t>
      </w:r>
    </w:p>
  </w:footnote>
  <w:footnote w:id="18">
    <w:p w14:paraId="18FEDA08"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w:t>
      </w:r>
      <w:r w:rsidRPr="009A6E6D">
        <w:rPr>
          <w:rFonts w:cs="Times New Roman"/>
          <w:i/>
        </w:rPr>
        <w:t>HRE</w:t>
      </w:r>
      <w:r w:rsidRPr="009A6E6D">
        <w:rPr>
          <w:rFonts w:cs="Times New Roman"/>
        </w:rPr>
        <w:t xml:space="preserve">, 71 (I.4); see Sot, </w:t>
      </w:r>
      <w:r w:rsidRPr="009A6E6D">
        <w:rPr>
          <w:rFonts w:cs="Times New Roman"/>
          <w:i/>
        </w:rPr>
        <w:t>Un historien</w:t>
      </w:r>
      <w:r w:rsidRPr="009A6E6D">
        <w:rPr>
          <w:rFonts w:cs="Times New Roman"/>
        </w:rPr>
        <w:t>, 81, 369. The monastery was founded in 937.</w:t>
      </w:r>
    </w:p>
  </w:footnote>
  <w:footnote w:id="19">
    <w:p w14:paraId="03FF18E9"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Reuter, </w:t>
      </w:r>
      <w:r w:rsidRPr="009A6E6D">
        <w:rPr>
          <w:rFonts w:cs="Times New Roman"/>
          <w:i/>
        </w:rPr>
        <w:t>Germany</w:t>
      </w:r>
      <w:r w:rsidRPr="009A6E6D">
        <w:rPr>
          <w:rFonts w:cs="Times New Roman"/>
        </w:rPr>
        <w:t>, 163–5.</w:t>
      </w:r>
    </w:p>
  </w:footnote>
  <w:footnote w:id="20">
    <w:p w14:paraId="6C6B585E"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w:t>
      </w:r>
      <w:r w:rsidRPr="009A6E6D">
        <w:rPr>
          <w:rFonts w:cs="Times New Roman"/>
          <w:i/>
        </w:rPr>
        <w:t>HRE</w:t>
      </w:r>
      <w:r w:rsidRPr="009A6E6D">
        <w:rPr>
          <w:rFonts w:cs="Times New Roman"/>
        </w:rPr>
        <w:t>, 436 (IV.35).</w:t>
      </w:r>
    </w:p>
  </w:footnote>
  <w:footnote w:id="21">
    <w:p w14:paraId="6D29F10D"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Flodoard, </w:t>
      </w:r>
      <w:r w:rsidRPr="009A6E6D">
        <w:rPr>
          <w:rFonts w:cs="Times New Roman"/>
          <w:i/>
        </w:rPr>
        <w:t>Annales</w:t>
      </w:r>
      <w:r w:rsidRPr="009A6E6D">
        <w:rPr>
          <w:rFonts w:cs="Times New Roman"/>
        </w:rPr>
        <w:t>, 103 (</w:t>
      </w:r>
      <w:r w:rsidRPr="009A6E6D">
        <w:rPr>
          <w:rFonts w:cs="Times New Roman"/>
          <w:i/>
        </w:rPr>
        <w:t>s.a</w:t>
      </w:r>
      <w:r w:rsidRPr="009A6E6D">
        <w:rPr>
          <w:rFonts w:cs="Times New Roman"/>
        </w:rPr>
        <w:t xml:space="preserve">. 946); </w:t>
      </w:r>
      <w:r w:rsidRPr="009A6E6D">
        <w:rPr>
          <w:rFonts w:cs="Times New Roman"/>
          <w:i/>
        </w:rPr>
        <w:t>HRE</w:t>
      </w:r>
      <w:r w:rsidRPr="009A6E6D">
        <w:rPr>
          <w:rFonts w:cs="Times New Roman"/>
        </w:rPr>
        <w:t>, 425 (IV.33).</w:t>
      </w:r>
    </w:p>
  </w:footnote>
  <w:footnote w:id="22">
    <w:p w14:paraId="7D1176EE"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P. Lehmann, </w:t>
      </w:r>
      <w:r w:rsidR="006E706D" w:rsidRPr="009A6E6D">
        <w:rPr>
          <w:rFonts w:cs="Times New Roman"/>
        </w:rPr>
        <w:t>‘</w:t>
      </w:r>
      <w:r w:rsidRPr="009A6E6D">
        <w:rPr>
          <w:rFonts w:cs="Times New Roman"/>
        </w:rPr>
        <w:t>Nachrichten von der alten Trierer Dombibliothek</w:t>
      </w:r>
      <w:r w:rsidR="006E706D" w:rsidRPr="009A6E6D">
        <w:rPr>
          <w:rFonts w:cs="Times New Roman"/>
        </w:rPr>
        <w:t xml:space="preserve">’, in idem, </w:t>
      </w:r>
      <w:r w:rsidR="006E706D" w:rsidRPr="009A6E6D">
        <w:rPr>
          <w:rFonts w:cs="Times New Roman"/>
          <w:i/>
        </w:rPr>
        <w:t>Erforschung des Mittelalters</w:t>
      </w:r>
      <w:r w:rsidR="006E706D" w:rsidRPr="009A6E6D">
        <w:rPr>
          <w:rFonts w:cs="Times New Roman"/>
        </w:rPr>
        <w:t xml:space="preserve"> I, 2nd edn.</w:t>
      </w:r>
      <w:r w:rsidRPr="009A6E6D">
        <w:rPr>
          <w:rFonts w:cs="Times New Roman"/>
        </w:rPr>
        <w:t xml:space="preserve"> (Stuttgart: </w:t>
      </w:r>
      <w:r w:rsidR="006E706D" w:rsidRPr="009A6E6D">
        <w:rPr>
          <w:rFonts w:cs="Times New Roman"/>
        </w:rPr>
        <w:t>Anton Hiersemann</w:t>
      </w:r>
      <w:r w:rsidRPr="009A6E6D">
        <w:rPr>
          <w:rFonts w:cs="Times New Roman"/>
        </w:rPr>
        <w:t xml:space="preserve">, 1959), </w:t>
      </w:r>
      <w:r w:rsidR="006E706D" w:rsidRPr="009A6E6D">
        <w:rPr>
          <w:rFonts w:cs="Times New Roman"/>
        </w:rPr>
        <w:t>231–53 (</w:t>
      </w:r>
      <w:r w:rsidRPr="009A6E6D">
        <w:rPr>
          <w:rFonts w:cs="Times New Roman"/>
        </w:rPr>
        <w:t>245–6</w:t>
      </w:r>
      <w:r w:rsidR="006E706D" w:rsidRPr="009A6E6D">
        <w:rPr>
          <w:rFonts w:cs="Times New Roman"/>
        </w:rPr>
        <w:t>)</w:t>
      </w:r>
      <w:r w:rsidRPr="009A6E6D">
        <w:rPr>
          <w:rFonts w:cs="Times New Roman"/>
        </w:rPr>
        <w:t xml:space="preserve">; Jacobsen, </w:t>
      </w:r>
      <w:r w:rsidRPr="009A6E6D">
        <w:rPr>
          <w:rFonts w:cs="Times New Roman"/>
          <w:i/>
        </w:rPr>
        <w:t>Flodoard</w:t>
      </w:r>
      <w:r w:rsidRPr="009A6E6D">
        <w:rPr>
          <w:rFonts w:cs="Times New Roman"/>
        </w:rPr>
        <w:t>, 63–4.</w:t>
      </w:r>
    </w:p>
  </w:footnote>
  <w:footnote w:id="23">
    <w:p w14:paraId="220C885E"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On Flodoard’s careful use of titles, see P.C. Jacobsen, ‘Die Titel </w:t>
      </w:r>
      <w:r w:rsidRPr="009A6E6D">
        <w:rPr>
          <w:rFonts w:cs="Times New Roman"/>
          <w:i/>
        </w:rPr>
        <w:t>princeps</w:t>
      </w:r>
      <w:r w:rsidRPr="009A6E6D">
        <w:rPr>
          <w:rFonts w:cs="Times New Roman"/>
        </w:rPr>
        <w:t xml:space="preserve"> und </w:t>
      </w:r>
      <w:r w:rsidRPr="009A6E6D">
        <w:rPr>
          <w:rFonts w:cs="Times New Roman"/>
          <w:i/>
        </w:rPr>
        <w:t>domnus</w:t>
      </w:r>
      <w:r w:rsidRPr="009A6E6D">
        <w:rPr>
          <w:rFonts w:cs="Times New Roman"/>
        </w:rPr>
        <w:t xml:space="preserve"> bei Flodoard von Reims’, </w:t>
      </w:r>
      <w:r w:rsidRPr="009A6E6D">
        <w:rPr>
          <w:rFonts w:cs="Times New Roman"/>
          <w:i/>
        </w:rPr>
        <w:t>Mittellateinisches Jahrbuch</w:t>
      </w:r>
      <w:r w:rsidRPr="009A6E6D">
        <w:rPr>
          <w:rFonts w:cs="Times New Roman"/>
        </w:rPr>
        <w:t xml:space="preserve"> 13 (1978): 50–72, with reference to Robert at 67–8.</w:t>
      </w:r>
    </w:p>
  </w:footnote>
  <w:footnote w:id="24">
    <w:p w14:paraId="55D83405"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w:t>
      </w:r>
      <w:r w:rsidRPr="009A6E6D">
        <w:rPr>
          <w:rFonts w:cs="Times New Roman"/>
          <w:i/>
        </w:rPr>
        <w:t>HRE</w:t>
      </w:r>
      <w:r w:rsidRPr="009A6E6D">
        <w:rPr>
          <w:rFonts w:cs="Times New Roman"/>
        </w:rPr>
        <w:t xml:space="preserve">, preface, 57; see Jacobsen, </w:t>
      </w:r>
      <w:r w:rsidRPr="009A6E6D">
        <w:rPr>
          <w:rFonts w:cs="Times New Roman"/>
          <w:i/>
        </w:rPr>
        <w:t>Flodoard</w:t>
      </w:r>
      <w:r w:rsidRPr="009A6E6D">
        <w:rPr>
          <w:rFonts w:cs="Times New Roman"/>
        </w:rPr>
        <w:t xml:space="preserve">, 52–3; Sot, </w:t>
      </w:r>
      <w:r w:rsidRPr="009A6E6D">
        <w:rPr>
          <w:rFonts w:cs="Times New Roman"/>
          <w:i/>
        </w:rPr>
        <w:t>Un historien</w:t>
      </w:r>
      <w:r w:rsidRPr="009A6E6D">
        <w:rPr>
          <w:rFonts w:cs="Times New Roman"/>
        </w:rPr>
        <w:t>, 101–3.</w:t>
      </w:r>
    </w:p>
  </w:footnote>
  <w:footnote w:id="25">
    <w:p w14:paraId="625094A8"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J. Nightingale, </w:t>
      </w:r>
      <w:r w:rsidRPr="009A6E6D">
        <w:rPr>
          <w:rFonts w:cs="Times New Roman"/>
          <w:i/>
        </w:rPr>
        <w:t xml:space="preserve">Monasteries and Patrons in the Gorze Reform: Lotharingia, </w:t>
      </w:r>
      <w:r w:rsidRPr="009A6E6D">
        <w:rPr>
          <w:rFonts w:cs="Times New Roman"/>
        </w:rPr>
        <w:t>c</w:t>
      </w:r>
      <w:r w:rsidRPr="009A6E6D">
        <w:rPr>
          <w:rFonts w:cs="Times New Roman"/>
          <w:i/>
        </w:rPr>
        <w:t>.850–1000</w:t>
      </w:r>
      <w:r w:rsidRPr="009A6E6D">
        <w:rPr>
          <w:rFonts w:cs="Times New Roman"/>
        </w:rPr>
        <w:t xml:space="preserve"> (Oxford: Clarendon Press, 2001), 232–3.</w:t>
      </w:r>
    </w:p>
  </w:footnote>
  <w:footnote w:id="26">
    <w:p w14:paraId="4863E000"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E.-D. Hehl, ‘Erzbischof Ruotbert von Trier und der Reimser Streit’, in </w:t>
      </w:r>
      <w:r w:rsidRPr="009A6E6D">
        <w:rPr>
          <w:rFonts w:cs="Times New Roman"/>
          <w:i/>
        </w:rPr>
        <w:t>Deus qui mutat tempora: Menschen und Institutionen im Wandel des Mittelalters. Festschrift für Alfons Becker</w:t>
      </w:r>
      <w:r w:rsidRPr="009A6E6D">
        <w:rPr>
          <w:rFonts w:cs="Times New Roman"/>
        </w:rPr>
        <w:t>, eds. E.-D. Hehl, H. Siebert and F. Staab (Sigmaringen: J. Thorbecke, 1987), 55–68.</w:t>
      </w:r>
    </w:p>
  </w:footnote>
  <w:footnote w:id="27">
    <w:p w14:paraId="3A953A37"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On Rather’s extraordinary career, see P.L.D. Reid, ed. and trans., </w:t>
      </w:r>
      <w:r w:rsidRPr="009A6E6D">
        <w:rPr>
          <w:rFonts w:cs="Times New Roman"/>
          <w:i/>
        </w:rPr>
        <w:t>The Complete Works of Rather of Verona</w:t>
      </w:r>
      <w:r w:rsidRPr="009A6E6D">
        <w:rPr>
          <w:rFonts w:cs="Times New Roman"/>
        </w:rPr>
        <w:t xml:space="preserve"> (Binghamton, NY: Medieval &amp; Renaissance Texts &amp; Studies, 1991), 3–16.</w:t>
      </w:r>
    </w:p>
  </w:footnote>
  <w:footnote w:id="28">
    <w:p w14:paraId="09E71E22"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Folcuin of Lobbes, </w:t>
      </w:r>
      <w:r w:rsidRPr="009A6E6D">
        <w:rPr>
          <w:rFonts w:cs="Times New Roman"/>
          <w:i/>
        </w:rPr>
        <w:t>Gesta abbatum Laubiensium</w:t>
      </w:r>
      <w:r w:rsidRPr="009A6E6D">
        <w:rPr>
          <w:rFonts w:cs="Times New Roman"/>
        </w:rPr>
        <w:t xml:space="preserve">, in </w:t>
      </w:r>
      <w:r w:rsidRPr="009A6E6D">
        <w:rPr>
          <w:rFonts w:cs="Times New Roman"/>
          <w:i/>
        </w:rPr>
        <w:t>Annales, chronica et historiae aevi Carolini et Saxonici</w:t>
      </w:r>
      <w:r w:rsidRPr="009A6E6D">
        <w:rPr>
          <w:rFonts w:cs="Times New Roman"/>
        </w:rPr>
        <w:t xml:space="preserve">, ed. G.H. Pertz. MGH Scriptores in folio 4 (Hanover: MGH, 1841), 64 (c. 20). Rather was originally a monk at Lobbes and returned there at various points in his career. The letter was probably written around 940. </w:t>
      </w:r>
      <w:r w:rsidRPr="009A6E6D">
        <w:rPr>
          <w:rFonts w:eastAsia="Times New Roman" w:cs="Times New Roman"/>
          <w:bCs/>
        </w:rPr>
        <w:t xml:space="preserve">Rather also </w:t>
      </w:r>
      <w:r w:rsidR="009A6E6D" w:rsidRPr="009A6E6D">
        <w:rPr>
          <w:rFonts w:eastAsia="Times New Roman" w:cs="Times New Roman"/>
          <w:bCs/>
        </w:rPr>
        <w:t>delivered a sermon at Rheims in</w:t>
      </w:r>
      <w:r w:rsidR="00996318" w:rsidRPr="009A6E6D">
        <w:rPr>
          <w:rFonts w:eastAsia="Times New Roman" w:cs="Times New Roman"/>
          <w:bCs/>
        </w:rPr>
        <w:t xml:space="preserve"> 944 or 94</w:t>
      </w:r>
      <w:r w:rsidR="009A6E6D" w:rsidRPr="009A6E6D">
        <w:rPr>
          <w:rFonts w:eastAsia="Times New Roman" w:cs="Times New Roman"/>
          <w:bCs/>
        </w:rPr>
        <w:t>5:</w:t>
      </w:r>
      <w:r w:rsidRPr="009A6E6D">
        <w:rPr>
          <w:rFonts w:eastAsia="Times New Roman" w:cs="Times New Roman"/>
          <w:bCs/>
        </w:rPr>
        <w:t xml:space="preserve"> </w:t>
      </w:r>
      <w:r w:rsidRPr="009A6E6D">
        <w:rPr>
          <w:rFonts w:cs="Times New Roman"/>
        </w:rPr>
        <w:t xml:space="preserve">Reid, ed., </w:t>
      </w:r>
      <w:r w:rsidRPr="009A6E6D">
        <w:rPr>
          <w:rFonts w:cs="Times New Roman"/>
          <w:i/>
        </w:rPr>
        <w:t>Complete Works</w:t>
      </w:r>
      <w:r w:rsidRPr="009A6E6D">
        <w:rPr>
          <w:rFonts w:cs="Times New Roman"/>
        </w:rPr>
        <w:t>, 218–22.</w:t>
      </w:r>
    </w:p>
  </w:footnote>
  <w:footnote w:id="29">
    <w:p w14:paraId="027BC324"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For references in Flodoard and in diplomas to these identified places, see below.</w:t>
      </w:r>
    </w:p>
  </w:footnote>
  <w:footnote w:id="30">
    <w:p w14:paraId="60F9E5D0"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P. Kehr, ed., </w:t>
      </w:r>
      <w:r w:rsidRPr="009A6E6D">
        <w:rPr>
          <w:rFonts w:cs="Times New Roman"/>
          <w:i/>
        </w:rPr>
        <w:t>Die Urkunden der deutschen Karolinger.</w:t>
      </w:r>
      <w:r w:rsidRPr="009A6E6D">
        <w:rPr>
          <w:rFonts w:cs="Times New Roman"/>
        </w:rPr>
        <w:t xml:space="preserve"> Zweiter Band: </w:t>
      </w:r>
      <w:r w:rsidRPr="009A6E6D">
        <w:rPr>
          <w:rFonts w:cs="Times New Roman"/>
          <w:i/>
        </w:rPr>
        <w:t>Die Urkunden Karls III</w:t>
      </w:r>
      <w:r w:rsidRPr="009A6E6D">
        <w:rPr>
          <w:rFonts w:eastAsia="Times New Roman" w:cs="Times New Roman"/>
          <w:bCs/>
          <w:i/>
        </w:rPr>
        <w:t xml:space="preserve">. </w:t>
      </w:r>
      <w:r w:rsidRPr="009A6E6D">
        <w:rPr>
          <w:rFonts w:eastAsia="Times New Roman" w:cs="Times New Roman"/>
          <w:bCs/>
        </w:rPr>
        <w:t xml:space="preserve">MGH Diplomatum regum Germaniae ex stirpe Karolinorum 2 (Berlin: Weidmann, 1937), 170–1 (no. 106). On the terms </w:t>
      </w:r>
      <w:r w:rsidRPr="009A6E6D">
        <w:rPr>
          <w:rFonts w:eastAsia="Times New Roman" w:cs="Times New Roman"/>
          <w:bCs/>
          <w:i/>
        </w:rPr>
        <w:t>pagus</w:t>
      </w:r>
      <w:r w:rsidRPr="009A6E6D">
        <w:rPr>
          <w:rFonts w:eastAsia="Times New Roman" w:cs="Times New Roman"/>
          <w:bCs/>
        </w:rPr>
        <w:t xml:space="preserve"> and </w:t>
      </w:r>
      <w:r w:rsidRPr="009A6E6D">
        <w:rPr>
          <w:rFonts w:eastAsia="Times New Roman" w:cs="Times New Roman"/>
          <w:bCs/>
          <w:i/>
        </w:rPr>
        <w:t>comitatus</w:t>
      </w:r>
      <w:r w:rsidRPr="009A6E6D">
        <w:rPr>
          <w:rFonts w:eastAsia="Times New Roman" w:cs="Times New Roman"/>
          <w:bCs/>
        </w:rPr>
        <w:t xml:space="preserve"> in this period, see C. West, </w:t>
      </w:r>
      <w:r w:rsidRPr="009A6E6D">
        <w:rPr>
          <w:rFonts w:eastAsia="Times New Roman" w:cs="Times New Roman"/>
          <w:bCs/>
          <w:i/>
        </w:rPr>
        <w:t>Reframing the Feudal Revolution: Political and Social Transformation Between Marne and Moselle, c.800–c.1100</w:t>
      </w:r>
      <w:r w:rsidRPr="009A6E6D">
        <w:rPr>
          <w:rFonts w:eastAsia="Times New Roman" w:cs="Times New Roman"/>
          <w:bCs/>
        </w:rPr>
        <w:t xml:space="preserve"> (Cambridge: Cambridge University Press, 2013), 139–45.</w:t>
      </w:r>
    </w:p>
  </w:footnote>
  <w:footnote w:id="31">
    <w:p w14:paraId="6DF23D12"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For Kusel lying within the province of Mainz, see </w:t>
      </w:r>
      <w:r w:rsidRPr="009A6E6D">
        <w:rPr>
          <w:rFonts w:cs="Times New Roman"/>
          <w:i/>
        </w:rPr>
        <w:t>HRE</w:t>
      </w:r>
      <w:r w:rsidRPr="009A6E6D">
        <w:rPr>
          <w:rFonts w:cs="Times New Roman"/>
        </w:rPr>
        <w:t xml:space="preserve">, 406 (IV.13); and for the lands in the bishopric of Metz, 316 (III.23); both discussed below. See also the maps of these districts in H. Hummer, </w:t>
      </w:r>
      <w:r w:rsidRPr="009A6E6D">
        <w:rPr>
          <w:rFonts w:cs="Times New Roman"/>
          <w:i/>
        </w:rPr>
        <w:t>Politics and Power in Early Medieval Europe: Alsace and the Frankish Realm, 600–1000</w:t>
      </w:r>
      <w:r w:rsidRPr="009A6E6D">
        <w:rPr>
          <w:rFonts w:cs="Times New Roman"/>
        </w:rPr>
        <w:t xml:space="preserve"> (Cambridge: Cambridge University Press, 2005), 15–16.</w:t>
      </w:r>
    </w:p>
  </w:footnote>
  <w:footnote w:id="32">
    <w:p w14:paraId="011DCA96"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As studied in Hummer, </w:t>
      </w:r>
      <w:r w:rsidRPr="009A6E6D">
        <w:rPr>
          <w:rFonts w:cs="Times New Roman"/>
          <w:i/>
        </w:rPr>
        <w:t>Politics and Power</w:t>
      </w:r>
      <w:r w:rsidRPr="009A6E6D">
        <w:rPr>
          <w:rFonts w:cs="Times New Roman"/>
        </w:rPr>
        <w:t>.</w:t>
      </w:r>
    </w:p>
  </w:footnote>
  <w:footnote w:id="33">
    <w:p w14:paraId="6EF19775"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A. Stoclet, </w:t>
      </w:r>
      <w:r w:rsidRPr="009A6E6D">
        <w:rPr>
          <w:rFonts w:cs="Times New Roman"/>
          <w:i/>
        </w:rPr>
        <w:t xml:space="preserve">Autour de Fulrad de Saint-Denis (v.710–784) </w:t>
      </w:r>
      <w:r w:rsidRPr="009A6E6D">
        <w:rPr>
          <w:rFonts w:cs="Times New Roman"/>
        </w:rPr>
        <w:t xml:space="preserve">(Geneva: Droz, 1993), 157–66; M. Innes, </w:t>
      </w:r>
      <w:r w:rsidRPr="009A6E6D">
        <w:rPr>
          <w:rFonts w:cs="Times New Roman"/>
          <w:i/>
        </w:rPr>
        <w:t xml:space="preserve">State and Society in the Early Middle Ages: the Middle Rhine Valley, 400–1000 </w:t>
      </w:r>
      <w:r w:rsidRPr="009A6E6D">
        <w:rPr>
          <w:rFonts w:cs="Times New Roman"/>
        </w:rPr>
        <w:t xml:space="preserve">(Cambridge: Cambridge University Press, 2000), 1–2; Hummer, </w:t>
      </w:r>
      <w:r w:rsidRPr="009A6E6D">
        <w:rPr>
          <w:rFonts w:cs="Times New Roman"/>
          <w:i/>
        </w:rPr>
        <w:t>Politics and Power</w:t>
      </w:r>
      <w:r w:rsidRPr="009A6E6D">
        <w:rPr>
          <w:rFonts w:cs="Times New Roman"/>
        </w:rPr>
        <w:t>, 12–14.</w:t>
      </w:r>
    </w:p>
  </w:footnote>
  <w:footnote w:id="34">
    <w:p w14:paraId="454C61D6"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Innes, </w:t>
      </w:r>
      <w:r w:rsidRPr="009A6E6D">
        <w:rPr>
          <w:rFonts w:cs="Times New Roman"/>
          <w:i/>
        </w:rPr>
        <w:t>State and Society</w:t>
      </w:r>
      <w:r w:rsidRPr="009A6E6D">
        <w:rPr>
          <w:rFonts w:cs="Times New Roman"/>
        </w:rPr>
        <w:t>, 222–33.</w:t>
      </w:r>
    </w:p>
  </w:footnote>
  <w:footnote w:id="35">
    <w:p w14:paraId="1E521733"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w:t>
      </w:r>
      <w:r w:rsidRPr="009A6E6D">
        <w:rPr>
          <w:rFonts w:cs="Times New Roman"/>
          <w:i/>
        </w:rPr>
        <w:t>HRE</w:t>
      </w:r>
      <w:r w:rsidRPr="009A6E6D">
        <w:rPr>
          <w:rFonts w:cs="Times New Roman"/>
        </w:rPr>
        <w:t>, 111–12 (I.20): ‘Pro qua re nuper anno preterito cum rege Ottone et prefato duce locuti sumus, quando Aquis ad eundem regem missi fuimus, sed, ut idem Ragembaldus ab ipsarum rerum direptione desisteret, impetrare nequivimus.’</w:t>
      </w:r>
    </w:p>
  </w:footnote>
  <w:footnote w:id="36">
    <w:p w14:paraId="4E50CBCE"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Louis, then at peace with Hugh the Great, sent a delegation headed by Hugh to Otto at Aachen around Easter 951. In his annal for the year, Flodoard notes that Conrad was also present and describes the embassy in unusually close detail, thus strongly suggesting his presence and rendering this the date of the dispute hearing: Flodoard, </w:t>
      </w:r>
      <w:r w:rsidRPr="009A6E6D">
        <w:rPr>
          <w:rFonts w:cs="Times New Roman"/>
          <w:i/>
        </w:rPr>
        <w:t>Annales</w:t>
      </w:r>
      <w:r w:rsidRPr="009A6E6D">
        <w:rPr>
          <w:rFonts w:cs="Times New Roman"/>
        </w:rPr>
        <w:t>, 130–1 (</w:t>
      </w:r>
      <w:r w:rsidRPr="009A6E6D">
        <w:rPr>
          <w:rFonts w:cs="Times New Roman"/>
          <w:i/>
        </w:rPr>
        <w:t>s.a.</w:t>
      </w:r>
      <w:r w:rsidRPr="009A6E6D">
        <w:rPr>
          <w:rFonts w:cs="Times New Roman"/>
        </w:rPr>
        <w:t xml:space="preserve"> 951); Jacobsen, </w:t>
      </w:r>
      <w:r w:rsidRPr="009A6E6D">
        <w:rPr>
          <w:rFonts w:cs="Times New Roman"/>
          <w:i/>
        </w:rPr>
        <w:t>Flodoard</w:t>
      </w:r>
      <w:r w:rsidRPr="009A6E6D">
        <w:rPr>
          <w:rFonts w:cs="Times New Roman"/>
        </w:rPr>
        <w:t xml:space="preserve">, 73–4, with n. 4; Sot, </w:t>
      </w:r>
      <w:r w:rsidRPr="009A6E6D">
        <w:rPr>
          <w:rFonts w:cs="Times New Roman"/>
          <w:i/>
        </w:rPr>
        <w:t>Un historien</w:t>
      </w:r>
      <w:r w:rsidRPr="009A6E6D">
        <w:rPr>
          <w:rFonts w:cs="Times New Roman"/>
        </w:rPr>
        <w:t>, 49, 683.</w:t>
      </w:r>
    </w:p>
  </w:footnote>
  <w:footnote w:id="37">
    <w:p w14:paraId="0CA7743B"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w:t>
      </w:r>
      <w:r w:rsidRPr="009A6E6D">
        <w:rPr>
          <w:rFonts w:cs="Times New Roman"/>
          <w:i/>
        </w:rPr>
        <w:t>HRE</w:t>
      </w:r>
      <w:r w:rsidRPr="009A6E6D">
        <w:rPr>
          <w:rFonts w:cs="Times New Roman"/>
        </w:rPr>
        <w:t>, 112 (I.20). The archbishops of Rheims had been abbots of Saint-Rémi until it was reformed in 945 (</w:t>
      </w:r>
      <w:r w:rsidRPr="009A6E6D">
        <w:rPr>
          <w:rFonts w:cs="Times New Roman"/>
          <w:i/>
        </w:rPr>
        <w:t>HRE</w:t>
      </w:r>
      <w:r w:rsidRPr="009A6E6D">
        <w:rPr>
          <w:rFonts w:cs="Times New Roman"/>
        </w:rPr>
        <w:t>, 424 (IV.32), although even after it was removed from episcopal administration, archbishops such as Artold continued to take a leading role in Saint-R</w:t>
      </w:r>
      <w:r w:rsidR="00F50554" w:rsidRPr="009A6E6D">
        <w:rPr>
          <w:rFonts w:cs="Times New Roman"/>
          <w:shd w:val="clear" w:color="auto" w:fill="FFFFFF"/>
        </w:rPr>
        <w:t>é</w:t>
      </w:r>
      <w:r w:rsidRPr="009A6E6D">
        <w:rPr>
          <w:rFonts w:cs="Times New Roman"/>
        </w:rPr>
        <w:t>mi’s affairs.</w:t>
      </w:r>
    </w:p>
  </w:footnote>
  <w:footnote w:id="38">
    <w:p w14:paraId="0F22BF79"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w:t>
      </w:r>
      <w:r w:rsidRPr="009A6E6D">
        <w:rPr>
          <w:rFonts w:cs="Times New Roman"/>
          <w:i/>
        </w:rPr>
        <w:t>DO I</w:t>
      </w:r>
      <w:r w:rsidRPr="009A6E6D">
        <w:rPr>
          <w:rFonts w:cs="Times New Roman"/>
        </w:rPr>
        <w:t xml:space="preserve">, 237–8 (no. 156): ‘… Noverit omnium fidelium nostrorum presentium scilicet et futurorum industria, quod Artoldus Remorum archiepiscopus reddens ad eclesiam beati Remigii quandam abbatiam nomine Coslam intra fines regni nostri sitam, misit ad nostrae presentiae clementiam Hincmarum cenobii eiusdem beati Remigii abbatem, petens nostramque celsitudinem deprecans ut quoniam terra ipsa imperii nostri ditione clauditur, nostrae auctoritatis precepto concessionem ipsius episcopi confirmare deberemus. Cuius legationi clementer annuentes et benignam super hac re Chonradi ducis nostri petitionem suscipientes pro animae nostrae remedio supranominatam </w:t>
      </w:r>
      <w:r w:rsidRPr="009A6E6D">
        <w:rPr>
          <w:rFonts w:eastAsia="Times New Roman" w:cs="Times New Roman"/>
          <w:bCs/>
        </w:rPr>
        <w:t>Coslae abbatiam monachis sacro loco sub regula sancti Benedicti deservientibus cum omni scilicet integritate, villis terris locis silvis et omnibus adiacentibus reddidimus, quicquid scilicet intra Vosagum ac in pago Roslinse in comitatu Blisinse ad ipsam abbatiam pertinere videtur, sicut ipsi videlicet beatissimo adhuc superstiti Remigio a Clodmiro rege, primi Francorum regis Chlodouei filio, aliisque Francorum regibus, nostris sane antecessoribus, traditum fore dinoscitur, decreto nostrae regiae auctoritatis renovamus et redditum esse confirmamus ...’. See also J.F. Böhmer and E. von Ottenthal, eds.,</w:t>
      </w:r>
      <w:r w:rsidRPr="009A6E6D">
        <w:rPr>
          <w:rFonts w:eastAsia="Times New Roman" w:cs="Times New Roman"/>
          <w:bCs/>
          <w:i/>
        </w:rPr>
        <w:t xml:space="preserve"> Regesta Imperii II. Die Regesten des Kaiserreichs unter den Herrschern aus dem Saechsischen Hause, 919–1024</w:t>
      </w:r>
      <w:r w:rsidRPr="009A6E6D">
        <w:rPr>
          <w:rFonts w:eastAsia="Times New Roman" w:cs="Times New Roman"/>
          <w:bCs/>
        </w:rPr>
        <w:t xml:space="preserve"> (Innsbruck: </w:t>
      </w:r>
      <w:r w:rsidRPr="009A6E6D">
        <w:rPr>
          <w:rFonts w:eastAsia="Times New Roman" w:cs="Times New Roman"/>
          <w:bCs/>
          <w:lang w:val="en"/>
        </w:rPr>
        <w:t>Verlag der Wagner’schen Universitäts-Buchhandlung</w:t>
      </w:r>
      <w:r w:rsidRPr="009A6E6D">
        <w:rPr>
          <w:rFonts w:eastAsia="Times New Roman" w:cs="Times New Roman"/>
          <w:bCs/>
        </w:rPr>
        <w:t>, 1893), 102 (II.1, no. 219). The original parchment was extant in Stuttgart until it was destroyed during the Second World War.</w:t>
      </w:r>
      <w:r w:rsidRPr="009A6E6D">
        <w:rPr>
          <w:rFonts w:cs="Times New Roman"/>
        </w:rPr>
        <w:t xml:space="preserve"> A facsimile copy survives: Hauptstaatsarchiv Stuttgart, Rep. A 81, Privilegien und Freiheiten Bü. 1. See also the diploma’s entry in the </w:t>
      </w:r>
      <w:r w:rsidRPr="009A6E6D">
        <w:rPr>
          <w:rFonts w:cs="Times New Roman"/>
          <w:i/>
        </w:rPr>
        <w:t>Württembergisches Urkundenbuch</w:t>
      </w:r>
      <w:r w:rsidRPr="009A6E6D">
        <w:rPr>
          <w:rFonts w:cs="Times New Roman"/>
        </w:rPr>
        <w:t xml:space="preserve"> </w:t>
      </w:r>
      <w:r w:rsidR="009A6E6D" w:rsidRPr="009A6E6D">
        <w:rPr>
          <w:rFonts w:cs="Times New Roman"/>
        </w:rPr>
        <w:t>(vol. XII, no. 5728),</w:t>
      </w:r>
      <w:r w:rsidR="006B5D59" w:rsidRPr="009A6E6D">
        <w:rPr>
          <w:rFonts w:cs="Times New Roman"/>
        </w:rPr>
        <w:t xml:space="preserve"> </w:t>
      </w:r>
      <w:r w:rsidRPr="009A6E6D">
        <w:rPr>
          <w:rFonts w:cs="Times New Roman"/>
        </w:rPr>
        <w:t>available online: http://www.wubonline.de/?wub=288 (Accessed 22 December 2015).</w:t>
      </w:r>
    </w:p>
  </w:footnote>
  <w:footnote w:id="39">
    <w:p w14:paraId="431835BC"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lang w:val="es-ES"/>
        </w:rPr>
        <w:t xml:space="preserve"> P. Lauer, ed., </w:t>
      </w:r>
      <w:r w:rsidRPr="009A6E6D">
        <w:rPr>
          <w:rFonts w:cs="Times New Roman"/>
          <w:i/>
          <w:lang w:val="es-ES"/>
        </w:rPr>
        <w:t>Recueil des actes de Louis IV, roi de France (936–954)</w:t>
      </w:r>
      <w:r w:rsidRPr="009A6E6D">
        <w:rPr>
          <w:rFonts w:cs="Times New Roman"/>
          <w:lang w:val="es-ES"/>
        </w:rPr>
        <w:t xml:space="preserve"> (Paris: </w:t>
      </w:r>
      <w:r w:rsidRPr="009A6E6D">
        <w:rPr>
          <w:rFonts w:cs="Times New Roman"/>
          <w:lang w:val="en"/>
        </w:rPr>
        <w:t>Imprimerie Nationale</w:t>
      </w:r>
      <w:r w:rsidRPr="009A6E6D">
        <w:rPr>
          <w:rFonts w:cs="Times New Roman"/>
          <w:lang w:val="es-ES"/>
        </w:rPr>
        <w:t xml:space="preserve">, 1914), 98–100 (no. 44): ‘… Cosla, </w:t>
      </w:r>
      <w:r w:rsidRPr="009A6E6D">
        <w:rPr>
          <w:rFonts w:eastAsia="Times New Roman" w:cs="Times New Roman"/>
          <w:bCs/>
          <w:lang w:val="es-ES"/>
        </w:rPr>
        <w:t xml:space="preserve">cum omnibus intra Vosagum atque in pago Roslinse, in comitatu Blisinse, integre ad eam pertinentibus …’. </w:t>
      </w:r>
      <w:r w:rsidRPr="009A6E6D">
        <w:rPr>
          <w:rFonts w:eastAsia="Times New Roman" w:cs="Times New Roman"/>
          <w:bCs/>
        </w:rPr>
        <w:t xml:space="preserve">Note that Lauer mistakes </w:t>
      </w:r>
      <w:r w:rsidRPr="009A6E6D">
        <w:rPr>
          <w:rFonts w:eastAsia="Times New Roman" w:cs="Times New Roman"/>
          <w:bCs/>
          <w:i/>
        </w:rPr>
        <w:t>Cosla</w:t>
      </w:r>
      <w:r w:rsidRPr="009A6E6D">
        <w:rPr>
          <w:rFonts w:eastAsia="Times New Roman" w:cs="Times New Roman"/>
          <w:bCs/>
        </w:rPr>
        <w:t xml:space="preserve"> for Coole (Marne, south of Châlons-en-Champagne). The diploma survives in the original:</w:t>
      </w:r>
      <w:r w:rsidRPr="009A6E6D">
        <w:rPr>
          <w:rFonts w:cs="Times New Roman"/>
          <w:shd w:val="clear" w:color="auto" w:fill="FFFFFF"/>
        </w:rPr>
        <w:t xml:space="preserve"> Archives départementales de la Marne, dépôt annexe à la Bibliothèque de Reims, fonds de Saint-Rémy, liasse 15, no. 1. A facsimile can be found in F. Lot and P. Lauer, eds., </w:t>
      </w:r>
      <w:r w:rsidRPr="009A6E6D">
        <w:rPr>
          <w:rFonts w:cs="Times New Roman"/>
          <w:i/>
          <w:shd w:val="clear" w:color="auto" w:fill="FFFFFF"/>
        </w:rPr>
        <w:t>Diplomata Karolinorum. Recueil de reproductions en fac-similé des actes originaux des souverains carolingiens conservés dans les archives et bibliothèques de France</w:t>
      </w:r>
      <w:r w:rsidRPr="009A6E6D">
        <w:rPr>
          <w:rFonts w:cs="Times New Roman"/>
          <w:shd w:val="clear" w:color="auto" w:fill="FFFFFF"/>
        </w:rPr>
        <w:t xml:space="preserve">, vol. 8 (Toulouse: </w:t>
      </w:r>
      <w:r w:rsidRPr="009A6E6D">
        <w:rPr>
          <w:rFonts w:cs="Times New Roman"/>
          <w:shd w:val="clear" w:color="auto" w:fill="FFFFFF"/>
          <w:lang w:val="en"/>
        </w:rPr>
        <w:t>É. Privat</w:t>
      </w:r>
      <w:r w:rsidRPr="009A6E6D">
        <w:rPr>
          <w:rFonts w:cs="Times New Roman"/>
          <w:shd w:val="clear" w:color="auto" w:fill="FFFFFF"/>
        </w:rPr>
        <w:t>, 1945), plate X, available online: http://www.mgh.de/bibliothek/virtueller-lesesaal/ddkar/08/?p=X (Accessed 22 December 2015).</w:t>
      </w:r>
    </w:p>
  </w:footnote>
  <w:footnote w:id="40">
    <w:p w14:paraId="12D250A8"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lang w:val="es-ES"/>
        </w:rPr>
        <w:t xml:space="preserve"> </w:t>
      </w:r>
      <w:r w:rsidRPr="009A6E6D">
        <w:rPr>
          <w:rFonts w:cs="Times New Roman"/>
        </w:rPr>
        <w:t xml:space="preserve">L. Halphen and F. Lot, eds., </w:t>
      </w:r>
      <w:r w:rsidRPr="009A6E6D">
        <w:rPr>
          <w:rFonts w:cs="Times New Roman"/>
          <w:i/>
          <w:lang w:val="es-ES"/>
        </w:rPr>
        <w:t>Recueil des actes de Lothaire et de Louis V, rois de France (954–986)</w:t>
      </w:r>
      <w:r w:rsidRPr="009A6E6D">
        <w:rPr>
          <w:rFonts w:cs="Times New Roman"/>
          <w:lang w:val="es-ES"/>
        </w:rPr>
        <w:t xml:space="preserve"> </w:t>
      </w:r>
      <w:r w:rsidRPr="009A6E6D">
        <w:rPr>
          <w:rFonts w:cs="Times New Roman"/>
        </w:rPr>
        <w:t>(Paris: Imprimerie Nationale, 1908), 8–10 (no. 4).</w:t>
      </w:r>
    </w:p>
  </w:footnote>
  <w:footnote w:id="41">
    <w:p w14:paraId="296CEAF7"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w:t>
      </w:r>
      <w:r w:rsidRPr="009A6E6D">
        <w:rPr>
          <w:rFonts w:cs="Times New Roman"/>
          <w:i/>
        </w:rPr>
        <w:t>DO I</w:t>
      </w:r>
      <w:r w:rsidRPr="009A6E6D">
        <w:rPr>
          <w:rFonts w:cs="Times New Roman"/>
        </w:rPr>
        <w:t>, 400–1 (no. 286), (</w:t>
      </w:r>
      <w:r w:rsidR="00057B47" w:rsidRPr="009A6E6D">
        <w:rPr>
          <w:rFonts w:cs="Times New Roman"/>
        </w:rPr>
        <w:t xml:space="preserve">cf. </w:t>
      </w:r>
      <w:r w:rsidRPr="009A6E6D">
        <w:rPr>
          <w:rFonts w:cs="Times New Roman"/>
          <w:i/>
        </w:rPr>
        <w:t>Regesta Imperii</w:t>
      </w:r>
      <w:r w:rsidRPr="009A6E6D">
        <w:rPr>
          <w:rFonts w:cs="Times New Roman"/>
        </w:rPr>
        <w:t xml:space="preserve"> II.1, no. 385); T. Sickel, ed., </w:t>
      </w:r>
      <w:r w:rsidR="007C2937" w:rsidRPr="009A6E6D">
        <w:rPr>
          <w:rFonts w:cs="Times New Roman"/>
          <w:i/>
        </w:rPr>
        <w:t>Die Urkunden Otto des II</w:t>
      </w:r>
      <w:r w:rsidR="007C2937" w:rsidRPr="009A6E6D">
        <w:rPr>
          <w:rFonts w:cs="Times New Roman"/>
        </w:rPr>
        <w:t xml:space="preserve">, </w:t>
      </w:r>
      <w:r w:rsidRPr="009A6E6D">
        <w:rPr>
          <w:rFonts w:cs="Times New Roman"/>
        </w:rPr>
        <w:t>MGH Diplomatum regum et imperatorum Germaniae 2</w:t>
      </w:r>
      <w:r w:rsidR="007C2937" w:rsidRPr="009A6E6D">
        <w:rPr>
          <w:rFonts w:cs="Times New Roman"/>
        </w:rPr>
        <w:t>.1</w:t>
      </w:r>
      <w:r w:rsidRPr="009A6E6D">
        <w:rPr>
          <w:rFonts w:cs="Times New Roman"/>
        </w:rPr>
        <w:t xml:space="preserve"> (Hanover: Hahn, 18</w:t>
      </w:r>
      <w:r w:rsidR="007C2937" w:rsidRPr="009A6E6D">
        <w:rPr>
          <w:rFonts w:cs="Times New Roman"/>
        </w:rPr>
        <w:t>88</w:t>
      </w:r>
      <w:r w:rsidRPr="009A6E6D">
        <w:rPr>
          <w:rFonts w:cs="Times New Roman"/>
        </w:rPr>
        <w:t>), 18–19 (no. 11), (</w:t>
      </w:r>
      <w:r w:rsidR="007C2937" w:rsidRPr="009A6E6D">
        <w:rPr>
          <w:rFonts w:cs="Times New Roman"/>
        </w:rPr>
        <w:t>cf.</w:t>
      </w:r>
      <w:r w:rsidRPr="009A6E6D">
        <w:rPr>
          <w:rFonts w:cs="Times New Roman"/>
        </w:rPr>
        <w:t xml:space="preserve"> </w:t>
      </w:r>
      <w:r w:rsidRPr="009A6E6D">
        <w:rPr>
          <w:rFonts w:cs="Times New Roman"/>
          <w:i/>
        </w:rPr>
        <w:t>Regesta Imperii</w:t>
      </w:r>
      <w:r w:rsidRPr="009A6E6D">
        <w:rPr>
          <w:rFonts w:cs="Times New Roman"/>
        </w:rPr>
        <w:t xml:space="preserve"> II.2, no. 586);</w:t>
      </w:r>
      <w:r w:rsidR="007C2937" w:rsidRPr="009A6E6D">
        <w:rPr>
          <w:rFonts w:cs="Times New Roman"/>
        </w:rPr>
        <w:t xml:space="preserve"> T. Sickel, ed., </w:t>
      </w:r>
      <w:r w:rsidR="007C2937" w:rsidRPr="009A6E6D">
        <w:rPr>
          <w:rFonts w:cs="Times New Roman"/>
          <w:i/>
        </w:rPr>
        <w:t>Die Urkunden Otto des III</w:t>
      </w:r>
      <w:r w:rsidR="007C2937" w:rsidRPr="009A6E6D">
        <w:rPr>
          <w:rFonts w:cs="Times New Roman"/>
        </w:rPr>
        <w:t xml:space="preserve">, MGH Diplomatum regum et imperatorum Germaniae 2.2 (Hanover: Hahn, 1893), </w:t>
      </w:r>
      <w:r w:rsidRPr="009A6E6D">
        <w:rPr>
          <w:rFonts w:cs="Times New Roman"/>
        </w:rPr>
        <w:t>427–8 (no. 28), (</w:t>
      </w:r>
      <w:r w:rsidR="007C2937" w:rsidRPr="009A6E6D">
        <w:rPr>
          <w:rFonts w:cs="Times New Roman"/>
        </w:rPr>
        <w:t>cf.</w:t>
      </w:r>
      <w:r w:rsidRPr="009A6E6D">
        <w:rPr>
          <w:rFonts w:cs="Times New Roman"/>
        </w:rPr>
        <w:t xml:space="preserve"> </w:t>
      </w:r>
      <w:r w:rsidRPr="009A6E6D">
        <w:rPr>
          <w:rFonts w:cs="Times New Roman"/>
          <w:i/>
        </w:rPr>
        <w:t>Regesta Imperii</w:t>
      </w:r>
      <w:r w:rsidRPr="009A6E6D">
        <w:rPr>
          <w:rFonts w:cs="Times New Roman"/>
        </w:rPr>
        <w:t xml:space="preserve"> II.3, no. 985: the </w:t>
      </w:r>
      <w:r w:rsidR="007C2937" w:rsidRPr="009A6E6D">
        <w:rPr>
          <w:rFonts w:cs="Times New Roman"/>
        </w:rPr>
        <w:t xml:space="preserve">extant </w:t>
      </w:r>
      <w:r w:rsidRPr="009A6E6D">
        <w:rPr>
          <w:rFonts w:cs="Times New Roman"/>
        </w:rPr>
        <w:t xml:space="preserve">copy of Otto III’s charter refers to </w:t>
      </w:r>
      <w:r w:rsidRPr="009A6E6D">
        <w:rPr>
          <w:rFonts w:cs="Times New Roman"/>
          <w:i/>
        </w:rPr>
        <w:t>Cella</w:t>
      </w:r>
      <w:r w:rsidRPr="009A6E6D">
        <w:rPr>
          <w:rFonts w:cs="Times New Roman"/>
        </w:rPr>
        <w:t xml:space="preserve">, but from the context </w:t>
      </w:r>
      <w:r w:rsidRPr="009A6E6D">
        <w:rPr>
          <w:rFonts w:cs="Times New Roman"/>
          <w:i/>
        </w:rPr>
        <w:t>Cosla</w:t>
      </w:r>
      <w:r w:rsidR="007C2937" w:rsidRPr="009A6E6D">
        <w:rPr>
          <w:rFonts w:cs="Times New Roman"/>
        </w:rPr>
        <w:t xml:space="preserve"> is plainly meant). For Hugh Capet, see</w:t>
      </w:r>
      <w:r w:rsidRPr="009A6E6D">
        <w:rPr>
          <w:rFonts w:cs="Times New Roman"/>
        </w:rPr>
        <w:t xml:space="preserve"> P. Varin, ed., </w:t>
      </w:r>
      <w:r w:rsidRPr="009A6E6D">
        <w:rPr>
          <w:rFonts w:cs="Times New Roman"/>
          <w:i/>
        </w:rPr>
        <w:t>Archives administratives de la ville de Reims. Collection de pièces inédites pouvant servir à l’histoire des institutions dans l’intérieur de la cité</w:t>
      </w:r>
      <w:r w:rsidRPr="009A6E6D">
        <w:rPr>
          <w:rFonts w:cs="Times New Roman"/>
        </w:rPr>
        <w:t xml:space="preserve">, I, (Paris: </w:t>
      </w:r>
      <w:r w:rsidRPr="009A6E6D">
        <w:rPr>
          <w:rFonts w:cs="Times New Roman"/>
          <w:lang w:val="en"/>
        </w:rPr>
        <w:t>Impr. de Crapelet</w:t>
      </w:r>
      <w:r w:rsidRPr="009A6E6D">
        <w:rPr>
          <w:rFonts w:cs="Times New Roman"/>
        </w:rPr>
        <w:t xml:space="preserve">, 1839), 176–8. For later privileges, see F. Poirier-Coutansais, </w:t>
      </w:r>
      <w:r w:rsidRPr="009A6E6D">
        <w:rPr>
          <w:rFonts w:cs="Times New Roman"/>
          <w:i/>
        </w:rPr>
        <w:t>Les abbayes bénédictines du diocèse de Reims</w:t>
      </w:r>
      <w:r w:rsidRPr="009A6E6D">
        <w:rPr>
          <w:rFonts w:cs="Times New Roman"/>
        </w:rPr>
        <w:t xml:space="preserve">. Gallia Monastica I (Paris: </w:t>
      </w:r>
      <w:r w:rsidRPr="009A6E6D">
        <w:rPr>
          <w:rFonts w:cs="Times New Roman"/>
          <w:lang w:val="en"/>
        </w:rPr>
        <w:t>A. et J. Picard</w:t>
      </w:r>
      <w:r w:rsidRPr="009A6E6D">
        <w:rPr>
          <w:rFonts w:cs="Times New Roman"/>
        </w:rPr>
        <w:t>, 1974), 523.</w:t>
      </w:r>
    </w:p>
  </w:footnote>
  <w:footnote w:id="42">
    <w:p w14:paraId="527EC678"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H. Zimmermann, ‘Zu Flodoards Historiographie und Regestentechnik’, in </w:t>
      </w:r>
      <w:r w:rsidRPr="009A6E6D">
        <w:rPr>
          <w:rFonts w:cs="Times New Roman"/>
          <w:i/>
        </w:rPr>
        <w:t>Festschrift für Helmut Beumann zum 65. Geburtstag</w:t>
      </w:r>
      <w:r w:rsidRPr="009A6E6D">
        <w:rPr>
          <w:rFonts w:cs="Times New Roman"/>
        </w:rPr>
        <w:t xml:space="preserve">, eds. K.U. Jaschke and R. Wenskus (Sigmaringen: Thorbecke, 1977), 200–14; M. Stratmann, ‘Die </w:t>
      </w:r>
      <w:r w:rsidRPr="009A6E6D">
        <w:rPr>
          <w:rFonts w:cs="Times New Roman"/>
          <w:i/>
        </w:rPr>
        <w:t>Historia Remensis Ecclesiae</w:t>
      </w:r>
      <w:r w:rsidRPr="009A6E6D">
        <w:rPr>
          <w:rFonts w:cs="Times New Roman"/>
        </w:rPr>
        <w:t xml:space="preserve">: Flodoards Umgang mit seinen Quellen’, </w:t>
      </w:r>
      <w:r w:rsidRPr="009A6E6D">
        <w:rPr>
          <w:rFonts w:cs="Times New Roman"/>
          <w:i/>
        </w:rPr>
        <w:t>Filologia Mediolatina</w:t>
      </w:r>
      <w:r w:rsidRPr="009A6E6D">
        <w:rPr>
          <w:rFonts w:cs="Times New Roman"/>
        </w:rPr>
        <w:t xml:space="preserve"> 1 (1994): 111–27.</w:t>
      </w:r>
    </w:p>
  </w:footnote>
  <w:footnote w:id="43">
    <w:p w14:paraId="6490C108"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w:t>
      </w:r>
      <w:r w:rsidRPr="009A6E6D">
        <w:rPr>
          <w:rFonts w:cs="Times New Roman"/>
          <w:i/>
        </w:rPr>
        <w:t>HRE</w:t>
      </w:r>
      <w:r w:rsidRPr="009A6E6D">
        <w:rPr>
          <w:rFonts w:cs="Times New Roman"/>
        </w:rPr>
        <w:t>, 97–105 (I.18).</w:t>
      </w:r>
    </w:p>
  </w:footnote>
  <w:footnote w:id="44">
    <w:p w14:paraId="204A4F23"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E. Roberts, ‘Flodoard, the Will of St Remigius and the See of Reims in the Tenth Century’, </w:t>
      </w:r>
      <w:r w:rsidRPr="009A6E6D">
        <w:rPr>
          <w:rFonts w:cs="Times New Roman"/>
          <w:i/>
        </w:rPr>
        <w:t>Early Medieval Europe</w:t>
      </w:r>
      <w:r w:rsidRPr="009A6E6D">
        <w:rPr>
          <w:rFonts w:cs="Times New Roman"/>
        </w:rPr>
        <w:t xml:space="preserve"> 22 (2014): 201–30, rehearsing the literature on the will at 203–8.</w:t>
      </w:r>
    </w:p>
  </w:footnote>
  <w:footnote w:id="45">
    <w:p w14:paraId="5DCAB586"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w:t>
      </w:r>
      <w:r w:rsidRPr="009A6E6D">
        <w:rPr>
          <w:rFonts w:cs="Times New Roman"/>
          <w:i/>
        </w:rPr>
        <w:t>HRE</w:t>
      </w:r>
      <w:r w:rsidRPr="009A6E6D">
        <w:rPr>
          <w:rFonts w:cs="Times New Roman"/>
        </w:rPr>
        <w:t>, 98 (I.18).</w:t>
      </w:r>
    </w:p>
  </w:footnote>
  <w:footnote w:id="46">
    <w:p w14:paraId="44A2BE48"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w:t>
      </w:r>
      <w:r w:rsidRPr="009A6E6D">
        <w:rPr>
          <w:rFonts w:cs="Times New Roman"/>
          <w:i/>
        </w:rPr>
        <w:t>HRE</w:t>
      </w:r>
      <w:r w:rsidRPr="009A6E6D">
        <w:rPr>
          <w:rFonts w:cs="Times New Roman"/>
        </w:rPr>
        <w:t>, 133 (II.2). Flodoard’s reference to the Saar suggests this grant involved land in or around Behren-lès-Forbach and Bischmisheim.</w:t>
      </w:r>
    </w:p>
  </w:footnote>
  <w:footnote w:id="47">
    <w:p w14:paraId="326A9983"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Flodoard preserves summaries of some 450 otherwise-unknown letters written by Hincmar; the </w:t>
      </w:r>
      <w:r w:rsidRPr="009A6E6D">
        <w:rPr>
          <w:rFonts w:cs="Times New Roman"/>
          <w:i/>
        </w:rPr>
        <w:t xml:space="preserve">Historia </w:t>
      </w:r>
      <w:r w:rsidRPr="009A6E6D">
        <w:rPr>
          <w:rFonts w:cs="Times New Roman"/>
        </w:rPr>
        <w:t xml:space="preserve">is thus one of the most important sources for the archbishop’s career. For the full register, see H. Schrörs, </w:t>
      </w:r>
      <w:r w:rsidRPr="009A6E6D">
        <w:rPr>
          <w:rFonts w:cs="Times New Roman"/>
          <w:i/>
        </w:rPr>
        <w:t>Hinkmar, Erzbischof von Reims: sein Leben und seine Schriften</w:t>
      </w:r>
      <w:r w:rsidRPr="009A6E6D">
        <w:rPr>
          <w:rFonts w:cs="Times New Roman"/>
        </w:rPr>
        <w:t xml:space="preserve"> (Freiburg im Breisgau: Herder, 1884), 518–88; and Sot, </w:t>
      </w:r>
      <w:r w:rsidRPr="009A6E6D">
        <w:rPr>
          <w:rFonts w:cs="Times New Roman"/>
          <w:i/>
        </w:rPr>
        <w:t>Un historien</w:t>
      </w:r>
      <w:r w:rsidRPr="009A6E6D">
        <w:rPr>
          <w:rFonts w:cs="Times New Roman"/>
        </w:rPr>
        <w:t>, 537–626.</w:t>
      </w:r>
    </w:p>
  </w:footnote>
  <w:footnote w:id="48">
    <w:p w14:paraId="3E9009C3"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w:t>
      </w:r>
      <w:r w:rsidRPr="009A6E6D">
        <w:rPr>
          <w:rFonts w:cs="Times New Roman"/>
          <w:i/>
        </w:rPr>
        <w:t>HRE</w:t>
      </w:r>
      <w:r w:rsidR="00057B47" w:rsidRPr="009A6E6D">
        <w:rPr>
          <w:rFonts w:cs="Times New Roman"/>
        </w:rPr>
        <w:t>,</w:t>
      </w:r>
      <w:r w:rsidRPr="009A6E6D">
        <w:rPr>
          <w:rFonts w:cs="Times New Roman"/>
        </w:rPr>
        <w:t xml:space="preserve"> 210 (III.10); see also Hincmar’s letter to Louis at 267 (III.20).</w:t>
      </w:r>
    </w:p>
  </w:footnote>
  <w:footnote w:id="49">
    <w:p w14:paraId="36D34925"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w:t>
      </w:r>
      <w:r w:rsidRPr="009A6E6D">
        <w:rPr>
          <w:rFonts w:cs="Times New Roman"/>
          <w:i/>
        </w:rPr>
        <w:t>HRE</w:t>
      </w:r>
      <w:r w:rsidRPr="009A6E6D">
        <w:rPr>
          <w:rFonts w:cs="Times New Roman"/>
        </w:rPr>
        <w:t>, 259 (III.18) (Charles); 272 (III.21) (Liutbert of Mainz); 316 (III.23) (Wala of Metz). In the letter to Liutbert, Hincmar related a story about a man named Giberus who had invaded Remigius’ property in the Vosges and had subsequently gone mad and died.</w:t>
      </w:r>
    </w:p>
  </w:footnote>
  <w:footnote w:id="50">
    <w:p w14:paraId="62A9D8F8"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w:t>
      </w:r>
      <w:r w:rsidRPr="009A6E6D">
        <w:rPr>
          <w:rFonts w:cs="Times New Roman"/>
          <w:i/>
        </w:rPr>
        <w:t>HRE</w:t>
      </w:r>
      <w:r w:rsidRPr="009A6E6D">
        <w:rPr>
          <w:rFonts w:cs="Times New Roman"/>
        </w:rPr>
        <w:t>, 340–1 (III.26).</w:t>
      </w:r>
    </w:p>
  </w:footnote>
  <w:footnote w:id="51">
    <w:p w14:paraId="28F59BB4"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w:t>
      </w:r>
      <w:r w:rsidRPr="009A6E6D">
        <w:rPr>
          <w:rFonts w:cs="Times New Roman"/>
          <w:i/>
        </w:rPr>
        <w:t>HRE</w:t>
      </w:r>
      <w:r w:rsidRPr="009A6E6D">
        <w:rPr>
          <w:rFonts w:cs="Times New Roman"/>
        </w:rPr>
        <w:t>, 372 (IV.2).</w:t>
      </w:r>
    </w:p>
  </w:footnote>
  <w:footnote w:id="52">
    <w:p w14:paraId="71631AA9"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w:t>
      </w:r>
      <w:r w:rsidRPr="009A6E6D">
        <w:rPr>
          <w:rFonts w:cs="Times New Roman"/>
          <w:i/>
        </w:rPr>
        <w:t>HRE</w:t>
      </w:r>
      <w:r w:rsidRPr="009A6E6D">
        <w:rPr>
          <w:rFonts w:cs="Times New Roman"/>
        </w:rPr>
        <w:t xml:space="preserve">, 406 (IV.13). Otto’s diploma of 952 speaks of an </w:t>
      </w:r>
      <w:r w:rsidRPr="009A6E6D">
        <w:rPr>
          <w:rFonts w:cs="Times New Roman"/>
          <w:i/>
        </w:rPr>
        <w:t>abbatia</w:t>
      </w:r>
      <w:r w:rsidRPr="009A6E6D">
        <w:rPr>
          <w:rFonts w:cs="Times New Roman"/>
        </w:rPr>
        <w:t xml:space="preserve"> of Kusel, with monks serving there under the Rule of St Benedict. The </w:t>
      </w:r>
      <w:r w:rsidRPr="009A6E6D">
        <w:rPr>
          <w:rFonts w:cs="Times New Roman"/>
          <w:i/>
        </w:rPr>
        <w:t>ecclesia</w:t>
      </w:r>
      <w:r w:rsidRPr="009A6E6D">
        <w:rPr>
          <w:rFonts w:cs="Times New Roman"/>
        </w:rPr>
        <w:t xml:space="preserve"> consecrated by Heriveus was probably a separate church in Kusel, though it is possible that it was refounded as a monastery at some point in the early tenth century.</w:t>
      </w:r>
    </w:p>
  </w:footnote>
  <w:footnote w:id="53">
    <w:p w14:paraId="0202B02C"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These two short documents are extant in a single manuscript: Vatican City, Biblioteca Apostolica Vaticana, Reg. lat. 418. They are edited as </w:t>
      </w:r>
      <w:r w:rsidRPr="009A6E6D">
        <w:rPr>
          <w:rFonts w:cs="Times New Roman"/>
          <w:lang w:val="es-ES"/>
        </w:rPr>
        <w:t>F. Baethgen, ed.,</w:t>
      </w:r>
      <w:r w:rsidRPr="009A6E6D">
        <w:rPr>
          <w:rFonts w:cs="Times New Roman"/>
        </w:rPr>
        <w:t xml:space="preserve"> </w:t>
      </w:r>
      <w:r w:rsidRPr="009A6E6D">
        <w:rPr>
          <w:rFonts w:cs="Times New Roman"/>
          <w:i/>
        </w:rPr>
        <w:t>Notitia de conventu Hattonis archiepiscopi Moguntini et Herivei archiepiscopi Remensis</w:t>
      </w:r>
      <w:r w:rsidRPr="009A6E6D">
        <w:rPr>
          <w:rFonts w:cs="Times New Roman"/>
        </w:rPr>
        <w:t>.</w:t>
      </w:r>
      <w:r w:rsidRPr="009A6E6D">
        <w:rPr>
          <w:rFonts w:cs="Times New Roman"/>
          <w:lang w:val="es-ES"/>
        </w:rPr>
        <w:t xml:space="preserve"> MGH Scriptores </w:t>
      </w:r>
      <w:r w:rsidR="006B28BE" w:rsidRPr="009A6E6D">
        <w:rPr>
          <w:rFonts w:cs="Times New Roman"/>
          <w:lang w:val="es-ES"/>
        </w:rPr>
        <w:t xml:space="preserve">in folio </w:t>
      </w:r>
      <w:r w:rsidRPr="009A6E6D">
        <w:rPr>
          <w:rFonts w:cs="Times New Roman"/>
          <w:lang w:val="es-ES"/>
        </w:rPr>
        <w:t xml:space="preserve">30:2 (Leipzig: </w:t>
      </w:r>
      <w:r w:rsidR="006B28BE" w:rsidRPr="009A6E6D">
        <w:rPr>
          <w:rFonts w:cs="Times New Roman"/>
          <w:lang w:val="es-ES"/>
        </w:rPr>
        <w:t>Impensis Karoli W. Hiersemann</w:t>
      </w:r>
      <w:r w:rsidRPr="009A6E6D">
        <w:rPr>
          <w:rFonts w:cs="Times New Roman"/>
          <w:lang w:val="es-ES"/>
        </w:rPr>
        <w:t xml:space="preserve">, 1934), 755–6. R.-H. Bautier, ‘Un recueil de textes pour servir à la biographie de l’archevêque de Reims, Hervé (Xe siècle). </w:t>
      </w:r>
      <w:r w:rsidRPr="009A6E6D">
        <w:rPr>
          <w:rFonts w:cs="Times New Roman"/>
        </w:rPr>
        <w:t xml:space="preserve">Son attribution à Flodoard’, in </w:t>
      </w:r>
      <w:r w:rsidR="006A6D03" w:rsidRPr="009A6E6D">
        <w:rPr>
          <w:rFonts w:cs="Times New Roman"/>
          <w:i/>
          <w:iCs/>
        </w:rPr>
        <w:t>Mélanges d’histoire du m</w:t>
      </w:r>
      <w:r w:rsidRPr="009A6E6D">
        <w:rPr>
          <w:rFonts w:cs="Times New Roman"/>
          <w:i/>
          <w:iCs/>
        </w:rPr>
        <w:t xml:space="preserve">oyen </w:t>
      </w:r>
      <w:r w:rsidR="006A6D03" w:rsidRPr="009A6E6D">
        <w:rPr>
          <w:rFonts w:cs="Times New Roman"/>
          <w:i/>
          <w:iCs/>
        </w:rPr>
        <w:t>â</w:t>
      </w:r>
      <w:r w:rsidRPr="009A6E6D">
        <w:rPr>
          <w:rFonts w:cs="Times New Roman"/>
          <w:i/>
          <w:iCs/>
        </w:rPr>
        <w:t>ge: dédiés à la mémoire de Louis Halphen</w:t>
      </w:r>
      <w:r w:rsidRPr="009A6E6D">
        <w:rPr>
          <w:rFonts w:cs="Times New Roman"/>
        </w:rPr>
        <w:t>, ed. C.-E. Perrin (Paris</w:t>
      </w:r>
      <w:r w:rsidR="006A6D03" w:rsidRPr="009A6E6D">
        <w:rPr>
          <w:rFonts w:cs="Times New Roman"/>
        </w:rPr>
        <w:t>: Presses Universitaires de France</w:t>
      </w:r>
      <w:r w:rsidRPr="009A6E6D">
        <w:rPr>
          <w:rFonts w:cs="Times New Roman"/>
        </w:rPr>
        <w:t xml:space="preserve">, 1951), 1–6, argued that Flodoard had probably written this manuscript, but this has been doubted by G. Schmitz, ‘Das Konzil von Trosly (909): Überlieferung und Quellen’, </w:t>
      </w:r>
      <w:r w:rsidRPr="009A6E6D">
        <w:rPr>
          <w:rFonts w:cs="Times New Roman"/>
          <w:i/>
        </w:rPr>
        <w:t>Deutsches Archiv</w:t>
      </w:r>
      <w:r w:rsidR="006A6D03" w:rsidRPr="009A6E6D">
        <w:rPr>
          <w:rFonts w:cs="Times New Roman"/>
        </w:rPr>
        <w:t xml:space="preserve"> 33 (1977):</w:t>
      </w:r>
      <w:r w:rsidRPr="009A6E6D">
        <w:rPr>
          <w:rFonts w:cs="Times New Roman"/>
        </w:rPr>
        <w:t xml:space="preserve"> 341–434</w:t>
      </w:r>
      <w:r w:rsidR="006A6D03" w:rsidRPr="009A6E6D">
        <w:rPr>
          <w:rFonts w:cs="Times New Roman"/>
        </w:rPr>
        <w:t xml:space="preserve"> (</w:t>
      </w:r>
      <w:r w:rsidRPr="009A6E6D">
        <w:rPr>
          <w:rFonts w:cs="Times New Roman"/>
        </w:rPr>
        <w:t>350–1</w:t>
      </w:r>
      <w:r w:rsidR="006A6D03" w:rsidRPr="009A6E6D">
        <w:rPr>
          <w:rFonts w:cs="Times New Roman"/>
        </w:rPr>
        <w:t>)</w:t>
      </w:r>
      <w:r w:rsidRPr="009A6E6D">
        <w:rPr>
          <w:rFonts w:cs="Times New Roman"/>
        </w:rPr>
        <w:t xml:space="preserve">; and Jacobsen, </w:t>
      </w:r>
      <w:r w:rsidRPr="009A6E6D">
        <w:rPr>
          <w:rFonts w:cs="Times New Roman"/>
          <w:i/>
        </w:rPr>
        <w:t>Flodoard</w:t>
      </w:r>
      <w:r w:rsidRPr="009A6E6D">
        <w:rPr>
          <w:rFonts w:cs="Times New Roman"/>
        </w:rPr>
        <w:t>, 59–60, n. 15.</w:t>
      </w:r>
    </w:p>
  </w:footnote>
  <w:footnote w:id="54">
    <w:p w14:paraId="3C2D3551"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w:t>
      </w:r>
      <w:r w:rsidRPr="009A6E6D">
        <w:rPr>
          <w:rFonts w:cs="Times New Roman"/>
          <w:i/>
        </w:rPr>
        <w:t>HRE</w:t>
      </w:r>
      <w:r w:rsidR="006A6D03" w:rsidRPr="009A6E6D">
        <w:rPr>
          <w:rFonts w:cs="Times New Roman"/>
        </w:rPr>
        <w:t>, 108 (</w:t>
      </w:r>
      <w:r w:rsidRPr="009A6E6D">
        <w:rPr>
          <w:rFonts w:cs="Times New Roman"/>
        </w:rPr>
        <w:t>I.20</w:t>
      </w:r>
      <w:r w:rsidR="006A6D03" w:rsidRPr="009A6E6D">
        <w:rPr>
          <w:rFonts w:cs="Times New Roman"/>
        </w:rPr>
        <w:t>)</w:t>
      </w:r>
      <w:r w:rsidRPr="009A6E6D">
        <w:rPr>
          <w:rFonts w:cs="Times New Roman"/>
        </w:rPr>
        <w:t>.</w:t>
      </w:r>
    </w:p>
  </w:footnote>
  <w:footnote w:id="55">
    <w:p w14:paraId="2D633A26"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On Werner, see W. Metz, ‘Miszellen zur Geschichte der Widonen und Salier, vornehmlich in Deutschland’, </w:t>
      </w:r>
      <w:r w:rsidRPr="009A6E6D">
        <w:rPr>
          <w:rFonts w:cs="Times New Roman"/>
          <w:i/>
        </w:rPr>
        <w:t>Historisches Jahrbuch</w:t>
      </w:r>
      <w:r w:rsidRPr="009A6E6D">
        <w:rPr>
          <w:rFonts w:cs="Times New Roman"/>
        </w:rPr>
        <w:t xml:space="preserve"> 85 (1965)</w:t>
      </w:r>
      <w:r w:rsidR="006A6D03" w:rsidRPr="009A6E6D">
        <w:rPr>
          <w:rFonts w:cs="Times New Roman"/>
        </w:rPr>
        <w:t>:</w:t>
      </w:r>
      <w:r w:rsidRPr="009A6E6D">
        <w:rPr>
          <w:rFonts w:cs="Times New Roman"/>
        </w:rPr>
        <w:t xml:space="preserve"> 1–27</w:t>
      </w:r>
      <w:r w:rsidR="006A6D03" w:rsidRPr="009A6E6D">
        <w:rPr>
          <w:rFonts w:cs="Times New Roman"/>
        </w:rPr>
        <w:t xml:space="preserve"> (</w:t>
      </w:r>
      <w:r w:rsidRPr="009A6E6D">
        <w:rPr>
          <w:rFonts w:cs="Times New Roman"/>
        </w:rPr>
        <w:t>23</w:t>
      </w:r>
      <w:r w:rsidR="006A6D03" w:rsidRPr="009A6E6D">
        <w:rPr>
          <w:rFonts w:cs="Times New Roman"/>
        </w:rPr>
        <w:t>)</w:t>
      </w:r>
      <w:r w:rsidRPr="009A6E6D">
        <w:rPr>
          <w:rFonts w:cs="Times New Roman"/>
        </w:rPr>
        <w:t xml:space="preserve">; and Innes, </w:t>
      </w:r>
      <w:r w:rsidRPr="009A6E6D">
        <w:rPr>
          <w:rFonts w:cs="Times New Roman"/>
          <w:i/>
        </w:rPr>
        <w:t>State and Society</w:t>
      </w:r>
      <w:r w:rsidRPr="009A6E6D">
        <w:rPr>
          <w:rFonts w:cs="Times New Roman"/>
        </w:rPr>
        <w:t xml:space="preserve">, 235 with n. 240. Note that Werner, progenitor of the Salian dynasty, is caught up in the acrimonious debate about the genealogy of the Conradine family, for his wife (Conrad’s mother), ultimately unknown, may have been a relative of King Conrad I. Werner’s identity as Conrad’s father, however, is secure. Representative of the two sides of the debate are D.C. Jackman, </w:t>
      </w:r>
      <w:r w:rsidRPr="009A6E6D">
        <w:rPr>
          <w:rFonts w:cs="Times New Roman"/>
          <w:i/>
        </w:rPr>
        <w:t>Criticism and Critique: Sidelights on the Konradiner</w:t>
      </w:r>
      <w:r w:rsidRPr="009A6E6D">
        <w:rPr>
          <w:rFonts w:cs="Times New Roman"/>
        </w:rPr>
        <w:t xml:space="preserve"> (Oxford</w:t>
      </w:r>
      <w:r w:rsidR="006A6D03" w:rsidRPr="009A6E6D">
        <w:rPr>
          <w:rFonts w:cs="Times New Roman"/>
        </w:rPr>
        <w:t>: Unit for Prosopographical Research</w:t>
      </w:r>
      <w:r w:rsidRPr="009A6E6D">
        <w:rPr>
          <w:rFonts w:cs="Times New Roman"/>
        </w:rPr>
        <w:t xml:space="preserve">, 1997); and E. Hlawitschka, </w:t>
      </w:r>
      <w:r w:rsidRPr="009A6E6D">
        <w:rPr>
          <w:rFonts w:cs="Times New Roman"/>
          <w:i/>
        </w:rPr>
        <w:t>Konradiner-Genealogie, unstatthafte Verwandtenehen und spätottonisch-frühsalische Thronbesetzungspraxis</w:t>
      </w:r>
      <w:r w:rsidR="006A6D03" w:rsidRPr="009A6E6D">
        <w:rPr>
          <w:rFonts w:cs="Times New Roman"/>
        </w:rPr>
        <w:t>.</w:t>
      </w:r>
      <w:r w:rsidRPr="009A6E6D">
        <w:rPr>
          <w:rFonts w:cs="Times New Roman"/>
        </w:rPr>
        <w:t xml:space="preserve"> MGH Studien und Texte 32 (Hanover</w:t>
      </w:r>
      <w:r w:rsidR="006A6D03" w:rsidRPr="009A6E6D">
        <w:rPr>
          <w:rFonts w:cs="Times New Roman"/>
        </w:rPr>
        <w:t>: Hahnsche</w:t>
      </w:r>
      <w:r w:rsidRPr="009A6E6D">
        <w:rPr>
          <w:rFonts w:cs="Times New Roman"/>
        </w:rPr>
        <w:t xml:space="preserve">, 2003). See also C. Settipani and J.-P. Poly, ‘Les Conradiens: un débat toujours ouvert’, </w:t>
      </w:r>
      <w:r w:rsidRPr="009A6E6D">
        <w:rPr>
          <w:rFonts w:cs="Times New Roman"/>
          <w:i/>
        </w:rPr>
        <w:t>Francia</w:t>
      </w:r>
      <w:r w:rsidRPr="009A6E6D">
        <w:rPr>
          <w:rFonts w:cs="Times New Roman"/>
        </w:rPr>
        <w:t xml:space="preserve"> 23 (1996)</w:t>
      </w:r>
      <w:r w:rsidR="006A6D03" w:rsidRPr="009A6E6D">
        <w:rPr>
          <w:rFonts w:cs="Times New Roman"/>
        </w:rPr>
        <w:t>:</w:t>
      </w:r>
      <w:r w:rsidRPr="009A6E6D">
        <w:rPr>
          <w:rFonts w:cs="Times New Roman"/>
        </w:rPr>
        <w:t xml:space="preserve"> 135–66.</w:t>
      </w:r>
    </w:p>
  </w:footnote>
  <w:footnote w:id="56">
    <w:p w14:paraId="52BA867D"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w:t>
      </w:r>
      <w:r w:rsidRPr="009A6E6D">
        <w:rPr>
          <w:rFonts w:cs="Times New Roman"/>
          <w:i/>
        </w:rPr>
        <w:t>HRE</w:t>
      </w:r>
      <w:r w:rsidR="006A6D03" w:rsidRPr="009A6E6D">
        <w:rPr>
          <w:rFonts w:cs="Times New Roman"/>
        </w:rPr>
        <w:t>, 111 (</w:t>
      </w:r>
      <w:r w:rsidRPr="009A6E6D">
        <w:rPr>
          <w:rFonts w:cs="Times New Roman"/>
        </w:rPr>
        <w:t>I.20</w:t>
      </w:r>
      <w:r w:rsidR="006A6D03" w:rsidRPr="009A6E6D">
        <w:rPr>
          <w:rFonts w:cs="Times New Roman"/>
        </w:rPr>
        <w:t>)</w:t>
      </w:r>
      <w:r w:rsidRPr="009A6E6D">
        <w:rPr>
          <w:rFonts w:cs="Times New Roman"/>
        </w:rPr>
        <w:t xml:space="preserve">. See also Sot, </w:t>
      </w:r>
      <w:r w:rsidRPr="009A6E6D">
        <w:rPr>
          <w:rFonts w:cs="Times New Roman"/>
          <w:i/>
        </w:rPr>
        <w:t>Un historien</w:t>
      </w:r>
      <w:r w:rsidRPr="009A6E6D">
        <w:rPr>
          <w:rFonts w:cs="Times New Roman"/>
        </w:rPr>
        <w:t>, 222–3, 399–400.</w:t>
      </w:r>
    </w:p>
  </w:footnote>
  <w:footnote w:id="57">
    <w:p w14:paraId="58C65C93" w14:textId="77777777" w:rsidR="000E5151" w:rsidRPr="009A6E6D" w:rsidRDefault="000E5151" w:rsidP="006A6D03">
      <w:pPr>
        <w:pStyle w:val="FootnoteText"/>
        <w:jc w:val="left"/>
        <w:rPr>
          <w:rFonts w:cs="Times New Roman"/>
        </w:rPr>
      </w:pPr>
      <w:r w:rsidRPr="009A6E6D">
        <w:rPr>
          <w:rStyle w:val="FootnoteReference"/>
          <w:rFonts w:cs="Times New Roman"/>
        </w:rPr>
        <w:footnoteRef/>
      </w:r>
      <w:r w:rsidRPr="009A6E6D">
        <w:rPr>
          <w:rFonts w:cs="Times New Roman"/>
        </w:rPr>
        <w:t xml:space="preserve"> G. Schneider, ‘Reims und das Remigiusland im frühen Mittelalter (6. bis 9. Jahrhundert)’, </w:t>
      </w:r>
      <w:r w:rsidRPr="009A6E6D">
        <w:rPr>
          <w:rFonts w:cs="Times New Roman"/>
          <w:i/>
        </w:rPr>
        <w:t>Zeitschrift für die Geschichte des Oberrheins</w:t>
      </w:r>
      <w:r w:rsidRPr="009A6E6D">
        <w:rPr>
          <w:rFonts w:cs="Times New Roman"/>
        </w:rPr>
        <w:t xml:space="preserve"> 119 (1971)</w:t>
      </w:r>
      <w:r w:rsidR="006A6D03" w:rsidRPr="009A6E6D">
        <w:rPr>
          <w:rFonts w:cs="Times New Roman"/>
        </w:rPr>
        <w:t>:</w:t>
      </w:r>
      <w:r w:rsidRPr="009A6E6D">
        <w:rPr>
          <w:rFonts w:cs="Times New Roman"/>
        </w:rPr>
        <w:t xml:space="preserve"> 471–80</w:t>
      </w:r>
      <w:r w:rsidR="006A6D03" w:rsidRPr="009A6E6D">
        <w:rPr>
          <w:rFonts w:cs="Times New Roman"/>
        </w:rPr>
        <w:t xml:space="preserve"> (</w:t>
      </w:r>
      <w:r w:rsidRPr="009A6E6D">
        <w:rPr>
          <w:rFonts w:cs="Times New Roman"/>
        </w:rPr>
        <w:t>473–4</w:t>
      </w:r>
      <w:r w:rsidR="006A6D03" w:rsidRPr="009A6E6D">
        <w:rPr>
          <w:rFonts w:cs="Times New Roman"/>
        </w:rPr>
        <w:t>)</w:t>
      </w:r>
      <w:r w:rsidRPr="009A6E6D">
        <w:rPr>
          <w:rFonts w:cs="Times New Roman"/>
        </w:rPr>
        <w:t xml:space="preserve">; Hincmar of Rheims, </w:t>
      </w:r>
      <w:r w:rsidRPr="009A6E6D">
        <w:rPr>
          <w:rFonts w:cs="Times New Roman"/>
          <w:i/>
        </w:rPr>
        <w:t>Vita S. Remigii</w:t>
      </w:r>
      <w:r w:rsidR="006A6D03" w:rsidRPr="009A6E6D">
        <w:rPr>
          <w:rFonts w:cs="Times New Roman"/>
        </w:rPr>
        <w:t>,</w:t>
      </w:r>
      <w:r w:rsidRPr="009A6E6D">
        <w:rPr>
          <w:rFonts w:cs="Times New Roman"/>
        </w:rPr>
        <w:t xml:space="preserve"> </w:t>
      </w:r>
      <w:r w:rsidR="006A6D03" w:rsidRPr="009A6E6D">
        <w:rPr>
          <w:rFonts w:cs="Times New Roman"/>
        </w:rPr>
        <w:t xml:space="preserve">in </w:t>
      </w:r>
      <w:r w:rsidR="006A6D03" w:rsidRPr="009A6E6D">
        <w:rPr>
          <w:rFonts w:cs="Times New Roman"/>
          <w:i/>
        </w:rPr>
        <w:t>Passiones vitaeque sanctorum aevi Merovingici et antiquiorum aliquot (I)</w:t>
      </w:r>
      <w:r w:rsidR="006A6D03" w:rsidRPr="009A6E6D">
        <w:rPr>
          <w:rFonts w:cs="Times New Roman"/>
        </w:rPr>
        <w:t>, ed. B. Krusch.</w:t>
      </w:r>
      <w:r w:rsidRPr="009A6E6D">
        <w:rPr>
          <w:rFonts w:cs="Times New Roman"/>
        </w:rPr>
        <w:t xml:space="preserve"> MGH Scriptores rerum Merovingicarum 3 (Hanover</w:t>
      </w:r>
      <w:r w:rsidR="006A6D03" w:rsidRPr="009A6E6D">
        <w:rPr>
          <w:rFonts w:cs="Times New Roman"/>
        </w:rPr>
        <w:t>: Impensis Bibliopolii Hahniani</w:t>
      </w:r>
      <w:r w:rsidRPr="009A6E6D">
        <w:rPr>
          <w:rFonts w:cs="Times New Roman"/>
        </w:rPr>
        <w:t>, 1896), 309</w:t>
      </w:r>
      <w:r w:rsidR="006A6D03" w:rsidRPr="009A6E6D">
        <w:rPr>
          <w:rFonts w:cs="Times New Roman"/>
        </w:rPr>
        <w:t xml:space="preserve"> (17)</w:t>
      </w:r>
      <w:r w:rsidRPr="009A6E6D">
        <w:rPr>
          <w:rFonts w:cs="Times New Roman"/>
        </w:rPr>
        <w:t xml:space="preserve">. On the </w:t>
      </w:r>
      <w:r w:rsidRPr="009A6E6D">
        <w:rPr>
          <w:rFonts w:cs="Times New Roman"/>
          <w:i/>
        </w:rPr>
        <w:t>Vita</w:t>
      </w:r>
      <w:r w:rsidRPr="009A6E6D">
        <w:rPr>
          <w:rFonts w:cs="Times New Roman"/>
        </w:rPr>
        <w:t xml:space="preserve">, see now M.-C. Isaïa, </w:t>
      </w:r>
      <w:r w:rsidR="006A6D03" w:rsidRPr="009A6E6D">
        <w:rPr>
          <w:rFonts w:cs="Times New Roman"/>
          <w:i/>
        </w:rPr>
        <w:t>Remi de Reims: m</w:t>
      </w:r>
      <w:r w:rsidRPr="009A6E6D">
        <w:rPr>
          <w:rFonts w:cs="Times New Roman"/>
          <w:i/>
        </w:rPr>
        <w:t>émoire d’un saint, histoire d’une Église</w:t>
      </w:r>
      <w:r w:rsidRPr="009A6E6D">
        <w:rPr>
          <w:rFonts w:cs="Times New Roman"/>
        </w:rPr>
        <w:t xml:space="preserve"> (Paris</w:t>
      </w:r>
      <w:r w:rsidR="006A6D03" w:rsidRPr="009A6E6D">
        <w:rPr>
          <w:rFonts w:cs="Times New Roman"/>
        </w:rPr>
        <w:t>: Éditions du Cerf</w:t>
      </w:r>
      <w:r w:rsidRPr="009A6E6D">
        <w:rPr>
          <w:rFonts w:cs="Times New Roman"/>
        </w:rPr>
        <w:t>, 2010), 465–546.</w:t>
      </w:r>
    </w:p>
  </w:footnote>
  <w:footnote w:id="58">
    <w:p w14:paraId="4CDA5436"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Regino of Prüm, </w:t>
      </w:r>
      <w:r w:rsidRPr="009A6E6D">
        <w:rPr>
          <w:rFonts w:cs="Times New Roman"/>
          <w:i/>
        </w:rPr>
        <w:t>Chronicon</w:t>
      </w:r>
      <w:r w:rsidRPr="009A6E6D">
        <w:rPr>
          <w:rFonts w:cs="Times New Roman"/>
        </w:rPr>
        <w:t>, ed. F. Kurze</w:t>
      </w:r>
      <w:r w:rsidR="006A6D03" w:rsidRPr="009A6E6D">
        <w:rPr>
          <w:rFonts w:cs="Times New Roman"/>
        </w:rPr>
        <w:t>.</w:t>
      </w:r>
      <w:r w:rsidR="006A6D03" w:rsidRPr="009A6E6D">
        <w:t xml:space="preserve"> </w:t>
      </w:r>
      <w:r w:rsidR="006A6D03" w:rsidRPr="009A6E6D">
        <w:rPr>
          <w:rFonts w:cs="Times New Roman"/>
        </w:rPr>
        <w:t>MGH Scriptores rerum Germanicarum 50 (Hanover: Impensis Bibliopolii Hahniani, 1890)</w:t>
      </w:r>
      <w:r w:rsidRPr="009A6E6D">
        <w:rPr>
          <w:rFonts w:cs="Times New Roman"/>
        </w:rPr>
        <w:t>, 140</w:t>
      </w:r>
      <w:r w:rsidR="006A6D03" w:rsidRPr="009A6E6D">
        <w:rPr>
          <w:rFonts w:cs="Times New Roman"/>
        </w:rPr>
        <w:t xml:space="preserve"> (</w:t>
      </w:r>
      <w:r w:rsidR="006A6D03" w:rsidRPr="009A6E6D">
        <w:rPr>
          <w:rFonts w:cs="Times New Roman"/>
          <w:i/>
        </w:rPr>
        <w:t>s.a.</w:t>
      </w:r>
      <w:r w:rsidR="006A6D03" w:rsidRPr="009A6E6D">
        <w:rPr>
          <w:rFonts w:cs="Times New Roman"/>
        </w:rPr>
        <w:t xml:space="preserve"> 892)</w:t>
      </w:r>
      <w:r w:rsidRPr="009A6E6D">
        <w:rPr>
          <w:rFonts w:cs="Times New Roman"/>
        </w:rPr>
        <w:t xml:space="preserve">; see also Innes, </w:t>
      </w:r>
      <w:r w:rsidRPr="009A6E6D">
        <w:rPr>
          <w:rFonts w:cs="Times New Roman"/>
          <w:i/>
        </w:rPr>
        <w:t>State and Society</w:t>
      </w:r>
      <w:r w:rsidRPr="009A6E6D">
        <w:rPr>
          <w:rFonts w:cs="Times New Roman"/>
        </w:rPr>
        <w:t xml:space="preserve">, 225–9. Pope Formosus wrote to Fulk of Rheims to express his concern over the violent fallout from this episode: </w:t>
      </w:r>
      <w:r w:rsidRPr="009A6E6D">
        <w:rPr>
          <w:rFonts w:cs="Times New Roman"/>
          <w:i/>
        </w:rPr>
        <w:t>HRE</w:t>
      </w:r>
      <w:r w:rsidR="00A423A0" w:rsidRPr="009A6E6D">
        <w:rPr>
          <w:rFonts w:cs="Times New Roman"/>
        </w:rPr>
        <w:t>, 375 (</w:t>
      </w:r>
      <w:r w:rsidRPr="009A6E6D">
        <w:rPr>
          <w:rFonts w:cs="Times New Roman"/>
        </w:rPr>
        <w:t>IV.3</w:t>
      </w:r>
      <w:r w:rsidR="00A423A0" w:rsidRPr="009A6E6D">
        <w:rPr>
          <w:rFonts w:cs="Times New Roman"/>
        </w:rPr>
        <w:t>)</w:t>
      </w:r>
      <w:r w:rsidRPr="009A6E6D">
        <w:rPr>
          <w:rFonts w:cs="Times New Roman"/>
        </w:rPr>
        <w:t>.</w:t>
      </w:r>
    </w:p>
  </w:footnote>
  <w:footnote w:id="59">
    <w:p w14:paraId="6EDD692A"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For the confirmation (which was above all a papal privilege for Rheims as the West Frankish primate see), G. Schneider, </w:t>
      </w:r>
      <w:r w:rsidRPr="009A6E6D">
        <w:rPr>
          <w:rFonts w:cs="Times New Roman"/>
          <w:i/>
        </w:rPr>
        <w:t>Erzbischof</w:t>
      </w:r>
      <w:r w:rsidRPr="009A6E6D">
        <w:rPr>
          <w:rFonts w:cs="Times New Roman"/>
        </w:rPr>
        <w:t xml:space="preserve"> </w:t>
      </w:r>
      <w:r w:rsidRPr="009A6E6D">
        <w:rPr>
          <w:rFonts w:cs="Times New Roman"/>
          <w:i/>
        </w:rPr>
        <w:t xml:space="preserve">Fulco von Reims (883–900) und das Frankenreich </w:t>
      </w:r>
      <w:r w:rsidRPr="009A6E6D">
        <w:rPr>
          <w:rFonts w:cs="Times New Roman"/>
        </w:rPr>
        <w:t>(Munich</w:t>
      </w:r>
      <w:r w:rsidR="00A423A0" w:rsidRPr="009A6E6D">
        <w:rPr>
          <w:rFonts w:cs="Times New Roman"/>
        </w:rPr>
        <w:t>: Arbeo-Gesellschaft</w:t>
      </w:r>
      <w:r w:rsidRPr="009A6E6D">
        <w:rPr>
          <w:rFonts w:cs="Times New Roman"/>
        </w:rPr>
        <w:t xml:space="preserve">, 1973), 193–4; and for Heriveus, G. Schmitz, ‘Heriveus von Reims (900–922): zur Geschichte des Erzbistums Reims am Beginn des 10. Jahrhunderts’, </w:t>
      </w:r>
      <w:r w:rsidRPr="009A6E6D">
        <w:rPr>
          <w:rFonts w:cs="Times New Roman"/>
          <w:i/>
        </w:rPr>
        <w:t>Francia</w:t>
      </w:r>
      <w:r w:rsidR="00A423A0" w:rsidRPr="009A6E6D">
        <w:rPr>
          <w:rFonts w:cs="Times New Roman"/>
        </w:rPr>
        <w:t xml:space="preserve"> 6 (1978):</w:t>
      </w:r>
      <w:r w:rsidRPr="009A6E6D">
        <w:rPr>
          <w:rFonts w:cs="Times New Roman"/>
        </w:rPr>
        <w:t xml:space="preserve"> 59–106</w:t>
      </w:r>
      <w:r w:rsidR="00A423A0" w:rsidRPr="009A6E6D">
        <w:rPr>
          <w:rFonts w:cs="Times New Roman"/>
        </w:rPr>
        <w:t xml:space="preserve"> (</w:t>
      </w:r>
      <w:r w:rsidRPr="009A6E6D">
        <w:rPr>
          <w:rFonts w:cs="Times New Roman"/>
        </w:rPr>
        <w:t>66–8</w:t>
      </w:r>
      <w:r w:rsidR="00A423A0" w:rsidRPr="009A6E6D">
        <w:rPr>
          <w:rFonts w:cs="Times New Roman"/>
        </w:rPr>
        <w:t>)</w:t>
      </w:r>
      <w:r w:rsidRPr="009A6E6D">
        <w:rPr>
          <w:rFonts w:cs="Times New Roman"/>
        </w:rPr>
        <w:t>.</w:t>
      </w:r>
    </w:p>
  </w:footnote>
  <w:footnote w:id="60">
    <w:p w14:paraId="3F187063"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Innes, </w:t>
      </w:r>
      <w:r w:rsidRPr="009A6E6D">
        <w:rPr>
          <w:rFonts w:cs="Times New Roman"/>
          <w:i/>
        </w:rPr>
        <w:t>State and Society</w:t>
      </w:r>
      <w:r w:rsidRPr="009A6E6D">
        <w:rPr>
          <w:rFonts w:cs="Times New Roman"/>
        </w:rPr>
        <w:t>, 213–15 (for Hornbach and Werner’s local power), 227 (for Werner’s relation to Alberich).</w:t>
      </w:r>
    </w:p>
  </w:footnote>
  <w:footnote w:id="61">
    <w:p w14:paraId="279C50D2"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As shown by his extant testament of 777: Stoclet, </w:t>
      </w:r>
      <w:r w:rsidRPr="009A6E6D">
        <w:rPr>
          <w:rFonts w:cs="Times New Roman"/>
          <w:i/>
        </w:rPr>
        <w:t>Autour de Fulrad</w:t>
      </w:r>
      <w:r w:rsidRPr="009A6E6D">
        <w:rPr>
          <w:rFonts w:cs="Times New Roman"/>
        </w:rPr>
        <w:t xml:space="preserve">, 469–78. Interestingly, Hincmar spent his youth at Saint-Denis. As the basis of Rheims’ Vosges claims prior to </w:t>
      </w:r>
      <w:r w:rsidR="00A423A0" w:rsidRPr="009A6E6D">
        <w:rPr>
          <w:rFonts w:cs="Times New Roman"/>
        </w:rPr>
        <w:t>Hincmar’s episcopate is so obscure</w:t>
      </w:r>
      <w:r w:rsidRPr="009A6E6D">
        <w:rPr>
          <w:rFonts w:cs="Times New Roman"/>
        </w:rPr>
        <w:t>, one wonders whether the archbishop had been alerted to the area’s potential during his time at Saint-Denis.</w:t>
      </w:r>
    </w:p>
  </w:footnote>
  <w:footnote w:id="62">
    <w:p w14:paraId="32D54D60"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00A423A0" w:rsidRPr="009A6E6D">
        <w:rPr>
          <w:rFonts w:cs="Times New Roman"/>
        </w:rPr>
        <w:t xml:space="preserve"> C. West, ‘The Significance of the Carolingian A</w:t>
      </w:r>
      <w:r w:rsidRPr="009A6E6D">
        <w:rPr>
          <w:rFonts w:cs="Times New Roman"/>
        </w:rPr>
        <w:t xml:space="preserve">dvocate’, </w:t>
      </w:r>
      <w:r w:rsidRPr="009A6E6D">
        <w:rPr>
          <w:rFonts w:cs="Times New Roman"/>
          <w:i/>
        </w:rPr>
        <w:t>Early Medieval Europe</w:t>
      </w:r>
      <w:r w:rsidRPr="009A6E6D">
        <w:rPr>
          <w:rFonts w:cs="Times New Roman"/>
        </w:rPr>
        <w:t xml:space="preserve"> 17 (2009)</w:t>
      </w:r>
      <w:r w:rsidR="00A423A0" w:rsidRPr="009A6E6D">
        <w:rPr>
          <w:rFonts w:cs="Times New Roman"/>
        </w:rPr>
        <w:t>:</w:t>
      </w:r>
      <w:r w:rsidRPr="009A6E6D">
        <w:rPr>
          <w:rFonts w:cs="Times New Roman"/>
        </w:rPr>
        <w:t xml:space="preserve"> 186–206</w:t>
      </w:r>
      <w:r w:rsidR="00A423A0" w:rsidRPr="009A6E6D">
        <w:rPr>
          <w:rFonts w:cs="Times New Roman"/>
        </w:rPr>
        <w:t xml:space="preserve"> (</w:t>
      </w:r>
      <w:r w:rsidRPr="009A6E6D">
        <w:rPr>
          <w:rFonts w:cs="Times New Roman"/>
        </w:rPr>
        <w:t>205</w:t>
      </w:r>
      <w:r w:rsidR="00A423A0" w:rsidRPr="009A6E6D">
        <w:rPr>
          <w:rFonts w:cs="Times New Roman"/>
        </w:rPr>
        <w:t>)</w:t>
      </w:r>
      <w:r w:rsidRPr="009A6E6D">
        <w:rPr>
          <w:rFonts w:cs="Times New Roman"/>
        </w:rPr>
        <w:t>.</w:t>
      </w:r>
    </w:p>
  </w:footnote>
  <w:footnote w:id="63">
    <w:p w14:paraId="3C06217C"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See further M. Innes, ‘Practices of Property in the Carolingian Empire’, in </w:t>
      </w:r>
      <w:r w:rsidRPr="009A6E6D">
        <w:rPr>
          <w:rFonts w:cs="Times New Roman"/>
          <w:i/>
        </w:rPr>
        <w:t>The Long Morning of Medieval Europe: New Directions in Early Medieval Studies</w:t>
      </w:r>
      <w:r w:rsidRPr="009A6E6D">
        <w:rPr>
          <w:rFonts w:cs="Times New Roman"/>
        </w:rPr>
        <w:t>, eds. J.R. Davis and M. McCormick (Aldershot</w:t>
      </w:r>
      <w:r w:rsidR="00A423A0" w:rsidRPr="009A6E6D">
        <w:rPr>
          <w:rFonts w:cs="Times New Roman"/>
        </w:rPr>
        <w:t>: Ashgate</w:t>
      </w:r>
      <w:r w:rsidRPr="009A6E6D">
        <w:rPr>
          <w:rFonts w:cs="Times New Roman"/>
        </w:rPr>
        <w:t>, 2008), 247–66.</w:t>
      </w:r>
    </w:p>
  </w:footnote>
  <w:footnote w:id="64">
    <w:p w14:paraId="523F6212" w14:textId="77777777" w:rsidR="000E5151" w:rsidRPr="009A6E6D" w:rsidRDefault="000E5151" w:rsidP="005949BE">
      <w:pPr>
        <w:pStyle w:val="FootnoteText"/>
        <w:jc w:val="left"/>
        <w:rPr>
          <w:rFonts w:cs="Times New Roman"/>
        </w:rPr>
      </w:pPr>
      <w:r w:rsidRPr="009A6E6D">
        <w:rPr>
          <w:rStyle w:val="FootnoteReference"/>
          <w:rFonts w:cs="Times New Roman"/>
        </w:rPr>
        <w:footnoteRef/>
      </w:r>
      <w:r w:rsidRPr="009A6E6D">
        <w:rPr>
          <w:rFonts w:cs="Times New Roman"/>
        </w:rPr>
        <w:t xml:space="preserve"> On Conrad, see W. Glocker, </w:t>
      </w:r>
      <w:r w:rsidRPr="009A6E6D">
        <w:rPr>
          <w:rFonts w:cs="Times New Roman"/>
          <w:i/>
        </w:rPr>
        <w:t>Die Verwandten der Ottonen und ihre Bedeutung in der Politik</w:t>
      </w:r>
      <w:r w:rsidRPr="009A6E6D">
        <w:rPr>
          <w:rFonts w:cs="Times New Roman"/>
        </w:rPr>
        <w:t xml:space="preserve"> (Cologne</w:t>
      </w:r>
      <w:r w:rsidR="00A423A0" w:rsidRPr="009A6E6D">
        <w:rPr>
          <w:rFonts w:cs="Times New Roman"/>
        </w:rPr>
        <w:t xml:space="preserve">: </w:t>
      </w:r>
      <w:r w:rsidR="00A423A0" w:rsidRPr="009A6E6D">
        <w:rPr>
          <w:rFonts w:cs="Times New Roman"/>
          <w:lang w:val="en"/>
        </w:rPr>
        <w:t>Böhlau</w:t>
      </w:r>
      <w:r w:rsidRPr="009A6E6D">
        <w:rPr>
          <w:rFonts w:cs="Times New Roman"/>
        </w:rPr>
        <w:t xml:space="preserve">, 1989), 101–19; R.E. Barth, </w:t>
      </w:r>
      <w:r w:rsidRPr="009A6E6D">
        <w:rPr>
          <w:rFonts w:cs="Times New Roman"/>
          <w:i/>
        </w:rPr>
        <w:t>Der Herzog in Lotharingien im 10. Jahrhundert</w:t>
      </w:r>
      <w:r w:rsidRPr="009A6E6D">
        <w:rPr>
          <w:rFonts w:cs="Times New Roman"/>
        </w:rPr>
        <w:t xml:space="preserve"> (Sigmaringen</w:t>
      </w:r>
      <w:r w:rsidR="00A423A0" w:rsidRPr="009A6E6D">
        <w:rPr>
          <w:rFonts w:cs="Times New Roman"/>
        </w:rPr>
        <w:t>: Thorbecke</w:t>
      </w:r>
      <w:r w:rsidRPr="009A6E6D">
        <w:rPr>
          <w:rFonts w:cs="Times New Roman"/>
        </w:rPr>
        <w:t>, 1990), 105–29.</w:t>
      </w:r>
    </w:p>
  </w:footnote>
  <w:footnote w:id="65">
    <w:p w14:paraId="64A22614"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Barth, </w:t>
      </w:r>
      <w:r w:rsidRPr="009A6E6D">
        <w:rPr>
          <w:rFonts w:cs="Times New Roman"/>
          <w:i/>
        </w:rPr>
        <w:t>Der</w:t>
      </w:r>
      <w:r w:rsidRPr="009A6E6D">
        <w:rPr>
          <w:rFonts w:cs="Times New Roman"/>
        </w:rPr>
        <w:t xml:space="preserve"> </w:t>
      </w:r>
      <w:r w:rsidRPr="009A6E6D">
        <w:rPr>
          <w:rFonts w:cs="Times New Roman"/>
          <w:i/>
        </w:rPr>
        <w:t>Herzog</w:t>
      </w:r>
      <w:r w:rsidRPr="009A6E6D">
        <w:rPr>
          <w:rFonts w:cs="Times New Roman"/>
        </w:rPr>
        <w:t xml:space="preserve">, 105–29; Innes, </w:t>
      </w:r>
      <w:r w:rsidRPr="009A6E6D">
        <w:rPr>
          <w:rFonts w:cs="Times New Roman"/>
          <w:i/>
        </w:rPr>
        <w:t>State and Society</w:t>
      </w:r>
      <w:r w:rsidRPr="009A6E6D">
        <w:rPr>
          <w:rFonts w:cs="Times New Roman"/>
        </w:rPr>
        <w:t>, 235–6.</w:t>
      </w:r>
    </w:p>
  </w:footnote>
  <w:footnote w:id="66">
    <w:p w14:paraId="3B9BA96E"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Barth, </w:t>
      </w:r>
      <w:r w:rsidRPr="009A6E6D">
        <w:rPr>
          <w:rFonts w:cs="Times New Roman"/>
          <w:i/>
        </w:rPr>
        <w:t>Der</w:t>
      </w:r>
      <w:r w:rsidRPr="009A6E6D">
        <w:rPr>
          <w:rFonts w:cs="Times New Roman"/>
        </w:rPr>
        <w:t xml:space="preserve"> </w:t>
      </w:r>
      <w:r w:rsidRPr="009A6E6D">
        <w:rPr>
          <w:rFonts w:cs="Times New Roman"/>
          <w:i/>
        </w:rPr>
        <w:t>Herzog</w:t>
      </w:r>
      <w:r w:rsidRPr="009A6E6D">
        <w:rPr>
          <w:rFonts w:cs="Times New Roman"/>
        </w:rPr>
        <w:t xml:space="preserve">, 111–15; Reuter, </w:t>
      </w:r>
      <w:r w:rsidRPr="009A6E6D">
        <w:rPr>
          <w:rFonts w:cs="Times New Roman"/>
          <w:i/>
        </w:rPr>
        <w:t>Germany</w:t>
      </w:r>
      <w:r w:rsidRPr="009A6E6D">
        <w:rPr>
          <w:rFonts w:cs="Times New Roman"/>
        </w:rPr>
        <w:t>, 167–8.</w:t>
      </w:r>
    </w:p>
  </w:footnote>
  <w:footnote w:id="67">
    <w:p w14:paraId="5DBFA478"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Flodoard, </w:t>
      </w:r>
      <w:r w:rsidRPr="009A6E6D">
        <w:rPr>
          <w:rFonts w:cs="Times New Roman"/>
          <w:i/>
        </w:rPr>
        <w:t>Annales</w:t>
      </w:r>
      <w:r w:rsidRPr="009A6E6D">
        <w:rPr>
          <w:rFonts w:cs="Times New Roman"/>
        </w:rPr>
        <w:t>, 115–16</w:t>
      </w:r>
      <w:r w:rsidR="00A423A0" w:rsidRPr="009A6E6D">
        <w:rPr>
          <w:rFonts w:cs="Times New Roman"/>
        </w:rPr>
        <w:t xml:space="preserve"> (</w:t>
      </w:r>
      <w:r w:rsidR="00A423A0" w:rsidRPr="009A6E6D">
        <w:rPr>
          <w:rFonts w:cs="Times New Roman"/>
          <w:i/>
        </w:rPr>
        <w:t>s.a.</w:t>
      </w:r>
      <w:r w:rsidR="00A423A0" w:rsidRPr="009A6E6D">
        <w:rPr>
          <w:rFonts w:cs="Times New Roman"/>
        </w:rPr>
        <w:t xml:space="preserve"> 948)</w:t>
      </w:r>
      <w:r w:rsidRPr="009A6E6D">
        <w:rPr>
          <w:rFonts w:cs="Times New Roman"/>
        </w:rPr>
        <w:t xml:space="preserve">; </w:t>
      </w:r>
      <w:r w:rsidRPr="009A6E6D">
        <w:rPr>
          <w:rFonts w:cs="Times New Roman"/>
          <w:i/>
        </w:rPr>
        <w:t>HRE</w:t>
      </w:r>
      <w:r w:rsidR="00A423A0" w:rsidRPr="009A6E6D">
        <w:rPr>
          <w:rFonts w:cs="Times New Roman"/>
        </w:rPr>
        <w:t>, 435–6 (</w:t>
      </w:r>
      <w:r w:rsidRPr="009A6E6D">
        <w:rPr>
          <w:rFonts w:cs="Times New Roman"/>
        </w:rPr>
        <w:t>IV.35</w:t>
      </w:r>
      <w:r w:rsidR="00A423A0" w:rsidRPr="009A6E6D">
        <w:rPr>
          <w:rFonts w:cs="Times New Roman"/>
        </w:rPr>
        <w:t>)</w:t>
      </w:r>
      <w:r w:rsidRPr="009A6E6D">
        <w:rPr>
          <w:rFonts w:cs="Times New Roman"/>
        </w:rPr>
        <w:t>.</w:t>
      </w:r>
    </w:p>
  </w:footnote>
  <w:footnote w:id="68">
    <w:p w14:paraId="1C1582B0"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Flodoard, </w:t>
      </w:r>
      <w:r w:rsidRPr="009A6E6D">
        <w:rPr>
          <w:rFonts w:cs="Times New Roman"/>
          <w:i/>
        </w:rPr>
        <w:t>Annales</w:t>
      </w:r>
      <w:r w:rsidRPr="009A6E6D">
        <w:rPr>
          <w:rFonts w:cs="Times New Roman"/>
        </w:rPr>
        <w:t>, 123</w:t>
      </w:r>
      <w:r w:rsidR="00A423A0" w:rsidRPr="009A6E6D">
        <w:rPr>
          <w:rFonts w:cs="Times New Roman"/>
        </w:rPr>
        <w:t xml:space="preserve"> (</w:t>
      </w:r>
      <w:r w:rsidR="00A423A0" w:rsidRPr="009A6E6D">
        <w:rPr>
          <w:rFonts w:cs="Times New Roman"/>
          <w:i/>
        </w:rPr>
        <w:t>s.a.</w:t>
      </w:r>
      <w:r w:rsidR="00A423A0" w:rsidRPr="009A6E6D">
        <w:rPr>
          <w:rFonts w:cs="Times New Roman"/>
        </w:rPr>
        <w:t xml:space="preserve"> 949)</w:t>
      </w:r>
      <w:r w:rsidRPr="009A6E6D">
        <w:rPr>
          <w:rFonts w:cs="Times New Roman"/>
        </w:rPr>
        <w:t>; 126–7</w:t>
      </w:r>
      <w:r w:rsidR="00A423A0" w:rsidRPr="009A6E6D">
        <w:rPr>
          <w:rFonts w:cs="Times New Roman"/>
        </w:rPr>
        <w:t xml:space="preserve"> (</w:t>
      </w:r>
      <w:r w:rsidR="00A423A0" w:rsidRPr="009A6E6D">
        <w:rPr>
          <w:rFonts w:cs="Times New Roman"/>
          <w:i/>
        </w:rPr>
        <w:t>s.a.</w:t>
      </w:r>
      <w:r w:rsidR="00A423A0" w:rsidRPr="009A6E6D">
        <w:rPr>
          <w:rFonts w:cs="Times New Roman"/>
        </w:rPr>
        <w:t xml:space="preserve"> 950)</w:t>
      </w:r>
      <w:r w:rsidRPr="009A6E6D">
        <w:rPr>
          <w:rFonts w:cs="Times New Roman"/>
        </w:rPr>
        <w:t>.</w:t>
      </w:r>
    </w:p>
  </w:footnote>
  <w:footnote w:id="69">
    <w:p w14:paraId="00434D6B"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Flodoard, </w:t>
      </w:r>
      <w:r w:rsidRPr="009A6E6D">
        <w:rPr>
          <w:rFonts w:cs="Times New Roman"/>
          <w:i/>
        </w:rPr>
        <w:t>Annales</w:t>
      </w:r>
      <w:r w:rsidRPr="009A6E6D">
        <w:rPr>
          <w:rFonts w:cs="Times New Roman"/>
        </w:rPr>
        <w:t>, 130–1</w:t>
      </w:r>
      <w:r w:rsidR="00A423A0" w:rsidRPr="009A6E6D">
        <w:rPr>
          <w:rFonts w:cs="Times New Roman"/>
        </w:rPr>
        <w:t xml:space="preserve"> (</w:t>
      </w:r>
      <w:r w:rsidR="00A423A0" w:rsidRPr="009A6E6D">
        <w:rPr>
          <w:rFonts w:cs="Times New Roman"/>
          <w:i/>
        </w:rPr>
        <w:t>s.a</w:t>
      </w:r>
      <w:r w:rsidR="00A423A0" w:rsidRPr="009A6E6D">
        <w:rPr>
          <w:rFonts w:cs="Times New Roman"/>
        </w:rPr>
        <w:t>. 951)</w:t>
      </w:r>
      <w:r w:rsidRPr="009A6E6D">
        <w:rPr>
          <w:rFonts w:cs="Times New Roman"/>
        </w:rPr>
        <w:t>; 135–6</w:t>
      </w:r>
      <w:r w:rsidR="00A423A0" w:rsidRPr="009A6E6D">
        <w:rPr>
          <w:rFonts w:cs="Times New Roman"/>
        </w:rPr>
        <w:t xml:space="preserve"> (</w:t>
      </w:r>
      <w:r w:rsidR="00A423A0" w:rsidRPr="009A6E6D">
        <w:rPr>
          <w:rFonts w:cs="Times New Roman"/>
          <w:i/>
        </w:rPr>
        <w:t>s.a</w:t>
      </w:r>
      <w:r w:rsidR="00A423A0" w:rsidRPr="009A6E6D">
        <w:rPr>
          <w:rFonts w:cs="Times New Roman"/>
        </w:rPr>
        <w:t>. 953)</w:t>
      </w:r>
      <w:r w:rsidRPr="009A6E6D">
        <w:rPr>
          <w:rFonts w:cs="Times New Roman"/>
        </w:rPr>
        <w:t>; 137–8</w:t>
      </w:r>
      <w:r w:rsidR="00A423A0" w:rsidRPr="009A6E6D">
        <w:rPr>
          <w:rFonts w:cs="Times New Roman"/>
        </w:rPr>
        <w:t xml:space="preserve"> (</w:t>
      </w:r>
      <w:r w:rsidR="00A423A0" w:rsidRPr="009A6E6D">
        <w:rPr>
          <w:rFonts w:cs="Times New Roman"/>
          <w:i/>
        </w:rPr>
        <w:t>s.a</w:t>
      </w:r>
      <w:r w:rsidR="00A423A0" w:rsidRPr="009A6E6D">
        <w:rPr>
          <w:rFonts w:cs="Times New Roman"/>
        </w:rPr>
        <w:t>. 954)</w:t>
      </w:r>
      <w:r w:rsidRPr="009A6E6D">
        <w:rPr>
          <w:rFonts w:cs="Times New Roman"/>
        </w:rPr>
        <w:t>.</w:t>
      </w:r>
    </w:p>
  </w:footnote>
  <w:footnote w:id="70">
    <w:p w14:paraId="30FDAD2E"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w:t>
      </w:r>
      <w:r w:rsidRPr="009A6E6D">
        <w:rPr>
          <w:rFonts w:eastAsia="Times New Roman" w:cs="Times New Roman"/>
          <w:bCs/>
        </w:rPr>
        <w:t xml:space="preserve">Ragenold was a key ally of Louis and an important member of the royal court </w:t>
      </w:r>
      <w:r w:rsidRPr="009A6E6D">
        <w:rPr>
          <w:rFonts w:eastAsia="Times New Roman" w:cs="Times New Roman"/>
          <w:bCs/>
          <w:i/>
        </w:rPr>
        <w:t>c</w:t>
      </w:r>
      <w:r w:rsidRPr="009A6E6D">
        <w:rPr>
          <w:rFonts w:eastAsia="Times New Roman" w:cs="Times New Roman"/>
          <w:bCs/>
        </w:rPr>
        <w:t xml:space="preserve">.950: </w:t>
      </w:r>
      <w:r w:rsidRPr="009A6E6D">
        <w:rPr>
          <w:rFonts w:cs="Times New Roman"/>
        </w:rPr>
        <w:t xml:space="preserve">S. MacLean, ‘Reform, Queenship and the End of the World in Tenth-Century France: Adso’s “Letter on the Origin and Time of the Antichrist” Reconsidered’, </w:t>
      </w:r>
      <w:r w:rsidR="00A423A0" w:rsidRPr="009A6E6D">
        <w:rPr>
          <w:rFonts w:cs="Times New Roman"/>
          <w:i/>
        </w:rPr>
        <w:t>Revue B</w:t>
      </w:r>
      <w:r w:rsidRPr="009A6E6D">
        <w:rPr>
          <w:rFonts w:cs="Times New Roman"/>
          <w:i/>
        </w:rPr>
        <w:t xml:space="preserve">elge de </w:t>
      </w:r>
      <w:r w:rsidR="00A423A0" w:rsidRPr="009A6E6D">
        <w:rPr>
          <w:rFonts w:cs="Times New Roman"/>
          <w:i/>
        </w:rPr>
        <w:t>Philologie et d’H</w:t>
      </w:r>
      <w:r w:rsidRPr="009A6E6D">
        <w:rPr>
          <w:rFonts w:cs="Times New Roman"/>
          <w:i/>
        </w:rPr>
        <w:t>istoire</w:t>
      </w:r>
      <w:r w:rsidRPr="009A6E6D">
        <w:rPr>
          <w:rFonts w:cs="Times New Roman"/>
        </w:rPr>
        <w:t xml:space="preserve"> 86 (2008)</w:t>
      </w:r>
      <w:r w:rsidR="00A423A0" w:rsidRPr="009A6E6D">
        <w:rPr>
          <w:rFonts w:cs="Times New Roman"/>
        </w:rPr>
        <w:t>:</w:t>
      </w:r>
      <w:r w:rsidRPr="009A6E6D">
        <w:rPr>
          <w:rFonts w:cs="Times New Roman"/>
        </w:rPr>
        <w:t xml:space="preserve"> 645–75</w:t>
      </w:r>
      <w:r w:rsidR="00A423A0" w:rsidRPr="009A6E6D">
        <w:rPr>
          <w:rFonts w:cs="Times New Roman"/>
        </w:rPr>
        <w:t xml:space="preserve"> (</w:t>
      </w:r>
      <w:r w:rsidRPr="009A6E6D">
        <w:rPr>
          <w:rFonts w:cs="Times New Roman"/>
        </w:rPr>
        <w:t>665–6</w:t>
      </w:r>
      <w:r w:rsidR="00A423A0" w:rsidRPr="009A6E6D">
        <w:rPr>
          <w:rFonts w:cs="Times New Roman"/>
        </w:rPr>
        <w:t>)</w:t>
      </w:r>
      <w:r w:rsidRPr="009A6E6D">
        <w:rPr>
          <w:rFonts w:cs="Times New Roman"/>
        </w:rPr>
        <w:t>.</w:t>
      </w:r>
    </w:p>
  </w:footnote>
  <w:footnote w:id="71">
    <w:p w14:paraId="0EE9971B"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Flodoard, </w:t>
      </w:r>
      <w:r w:rsidRPr="009A6E6D">
        <w:rPr>
          <w:rFonts w:cs="Times New Roman"/>
          <w:i/>
        </w:rPr>
        <w:t>Annales</w:t>
      </w:r>
      <w:r w:rsidRPr="009A6E6D">
        <w:rPr>
          <w:rFonts w:cs="Times New Roman"/>
        </w:rPr>
        <w:t>, 133–4</w:t>
      </w:r>
      <w:r w:rsidR="00A423A0" w:rsidRPr="009A6E6D">
        <w:rPr>
          <w:rFonts w:cs="Times New Roman"/>
        </w:rPr>
        <w:t xml:space="preserve"> (</w:t>
      </w:r>
      <w:r w:rsidR="00A423A0" w:rsidRPr="009A6E6D">
        <w:rPr>
          <w:rFonts w:cs="Times New Roman"/>
          <w:i/>
        </w:rPr>
        <w:t>s.a</w:t>
      </w:r>
      <w:r w:rsidR="00A423A0" w:rsidRPr="009A6E6D">
        <w:rPr>
          <w:rFonts w:cs="Times New Roman"/>
        </w:rPr>
        <w:t>. 952)</w:t>
      </w:r>
      <w:r w:rsidRPr="009A6E6D">
        <w:rPr>
          <w:rFonts w:cs="Times New Roman"/>
        </w:rPr>
        <w:t xml:space="preserve">; and for the </w:t>
      </w:r>
      <w:r w:rsidRPr="009A6E6D">
        <w:rPr>
          <w:rFonts w:cs="Times New Roman"/>
          <w:i/>
        </w:rPr>
        <w:t>munitio</w:t>
      </w:r>
      <w:r w:rsidRPr="009A6E6D">
        <w:rPr>
          <w:rFonts w:cs="Times New Roman"/>
        </w:rPr>
        <w:t>’s contruction, 123–4</w:t>
      </w:r>
      <w:r w:rsidR="00A423A0" w:rsidRPr="009A6E6D">
        <w:rPr>
          <w:rFonts w:cs="Times New Roman"/>
        </w:rPr>
        <w:t xml:space="preserve"> (</w:t>
      </w:r>
      <w:r w:rsidR="00A423A0" w:rsidRPr="009A6E6D">
        <w:rPr>
          <w:rFonts w:cs="Times New Roman"/>
          <w:i/>
        </w:rPr>
        <w:t>s.a</w:t>
      </w:r>
      <w:r w:rsidR="00A423A0" w:rsidRPr="009A6E6D">
        <w:rPr>
          <w:rFonts w:cs="Times New Roman"/>
        </w:rPr>
        <w:t>. 949)</w:t>
      </w:r>
      <w:r w:rsidRPr="009A6E6D">
        <w:rPr>
          <w:rFonts w:cs="Times New Roman"/>
        </w:rPr>
        <w:t>.</w:t>
      </w:r>
    </w:p>
  </w:footnote>
  <w:footnote w:id="72">
    <w:p w14:paraId="32569D0F"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Flodoard, </w:t>
      </w:r>
      <w:r w:rsidRPr="009A6E6D">
        <w:rPr>
          <w:rFonts w:cs="Times New Roman"/>
          <w:i/>
        </w:rPr>
        <w:t>Annales</w:t>
      </w:r>
      <w:r w:rsidRPr="009A6E6D">
        <w:rPr>
          <w:rFonts w:cs="Times New Roman"/>
        </w:rPr>
        <w:t>, 132</w:t>
      </w:r>
      <w:r w:rsidR="00A423A0" w:rsidRPr="009A6E6D">
        <w:rPr>
          <w:rFonts w:cs="Times New Roman"/>
        </w:rPr>
        <w:t xml:space="preserve"> (</w:t>
      </w:r>
      <w:r w:rsidR="00A423A0" w:rsidRPr="009A6E6D">
        <w:rPr>
          <w:rFonts w:cs="Times New Roman"/>
          <w:i/>
        </w:rPr>
        <w:t>s.a</w:t>
      </w:r>
      <w:r w:rsidR="00A423A0" w:rsidRPr="009A6E6D">
        <w:rPr>
          <w:rFonts w:cs="Times New Roman"/>
        </w:rPr>
        <w:t>. 951)</w:t>
      </w:r>
      <w:r w:rsidRPr="009A6E6D">
        <w:rPr>
          <w:rFonts w:cs="Times New Roman"/>
        </w:rPr>
        <w:t>; 133</w:t>
      </w:r>
      <w:r w:rsidR="00A423A0" w:rsidRPr="009A6E6D">
        <w:rPr>
          <w:rFonts w:cs="Times New Roman"/>
        </w:rPr>
        <w:t xml:space="preserve"> (</w:t>
      </w:r>
      <w:r w:rsidR="00A423A0" w:rsidRPr="009A6E6D">
        <w:rPr>
          <w:rFonts w:cs="Times New Roman"/>
          <w:i/>
        </w:rPr>
        <w:t>s.a</w:t>
      </w:r>
      <w:r w:rsidR="00A423A0" w:rsidRPr="009A6E6D">
        <w:rPr>
          <w:rFonts w:cs="Times New Roman"/>
        </w:rPr>
        <w:t>. 952)</w:t>
      </w:r>
      <w:r w:rsidRPr="009A6E6D">
        <w:rPr>
          <w:rFonts w:cs="Times New Roman"/>
        </w:rPr>
        <w:t>.</w:t>
      </w:r>
    </w:p>
  </w:footnote>
  <w:footnote w:id="73">
    <w:p w14:paraId="3FD40F68"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Adalbert, </w:t>
      </w:r>
      <w:r w:rsidRPr="009A6E6D">
        <w:rPr>
          <w:rFonts w:cs="Times New Roman"/>
          <w:i/>
        </w:rPr>
        <w:t>Continuatio</w:t>
      </w:r>
      <w:r w:rsidRPr="009A6E6D">
        <w:rPr>
          <w:rFonts w:cs="Times New Roman"/>
        </w:rPr>
        <w:t>, 165–6</w:t>
      </w:r>
      <w:r w:rsidR="00A423A0" w:rsidRPr="009A6E6D">
        <w:rPr>
          <w:rFonts w:cs="Times New Roman"/>
        </w:rPr>
        <w:t xml:space="preserve"> (</w:t>
      </w:r>
      <w:r w:rsidR="00A423A0" w:rsidRPr="009A6E6D">
        <w:rPr>
          <w:rFonts w:cs="Times New Roman"/>
          <w:i/>
        </w:rPr>
        <w:t>s.a</w:t>
      </w:r>
      <w:r w:rsidR="00A423A0" w:rsidRPr="009A6E6D">
        <w:rPr>
          <w:rFonts w:cs="Times New Roman"/>
        </w:rPr>
        <w:t>. 952)</w:t>
      </w:r>
      <w:r w:rsidRPr="009A6E6D">
        <w:rPr>
          <w:rFonts w:cs="Times New Roman"/>
        </w:rPr>
        <w:t>.</w:t>
      </w:r>
    </w:p>
  </w:footnote>
  <w:footnote w:id="74">
    <w:p w14:paraId="455FE325"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Widukind, </w:t>
      </w:r>
      <w:r w:rsidRPr="009A6E6D">
        <w:rPr>
          <w:rFonts w:cs="Times New Roman"/>
          <w:i/>
        </w:rPr>
        <w:t>Res gestae</w:t>
      </w:r>
      <w:r w:rsidR="00E21274" w:rsidRPr="009A6E6D">
        <w:rPr>
          <w:rFonts w:cs="Times New Roman"/>
        </w:rPr>
        <w:t>, 109–10 (I</w:t>
      </w:r>
      <w:r w:rsidRPr="009A6E6D">
        <w:rPr>
          <w:rFonts w:cs="Times New Roman"/>
        </w:rPr>
        <w:t>II.10</w:t>
      </w:r>
      <w:r w:rsidR="00E21274" w:rsidRPr="009A6E6D">
        <w:rPr>
          <w:rFonts w:cs="Times New Roman"/>
        </w:rPr>
        <w:t>)</w:t>
      </w:r>
      <w:r w:rsidRPr="009A6E6D">
        <w:rPr>
          <w:rFonts w:cs="Times New Roman"/>
        </w:rPr>
        <w:t>.</w:t>
      </w:r>
    </w:p>
  </w:footnote>
  <w:footnote w:id="75">
    <w:p w14:paraId="0A99DE88"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For discussion of these different versions, see </w:t>
      </w:r>
      <w:r w:rsidRPr="009A6E6D">
        <w:rPr>
          <w:rFonts w:cs="Times New Roman"/>
          <w:i/>
        </w:rPr>
        <w:t xml:space="preserve">Regesta Imperii </w:t>
      </w:r>
      <w:r w:rsidRPr="009A6E6D">
        <w:rPr>
          <w:rFonts w:cs="Times New Roman"/>
        </w:rPr>
        <w:t>I.3.3, no. 2228; II.1, no. 211a, which notes the possibility that Flodoard – who does not register any embarrassment for Conrad – conflated the Magdeburg meeting with the later submission, which took place in Augsburg on 7 August.</w:t>
      </w:r>
    </w:p>
  </w:footnote>
  <w:footnote w:id="76">
    <w:p w14:paraId="4BFAC3F3"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Reuter, </w:t>
      </w:r>
      <w:r w:rsidRPr="009A6E6D">
        <w:rPr>
          <w:rFonts w:cs="Times New Roman"/>
          <w:i/>
        </w:rPr>
        <w:t>Germany</w:t>
      </w:r>
      <w:r w:rsidRPr="009A6E6D">
        <w:rPr>
          <w:rFonts w:cs="Times New Roman"/>
        </w:rPr>
        <w:t xml:space="preserve">, 155; Innes, </w:t>
      </w:r>
      <w:r w:rsidRPr="009A6E6D">
        <w:rPr>
          <w:rFonts w:cs="Times New Roman"/>
          <w:i/>
        </w:rPr>
        <w:t>State and Society</w:t>
      </w:r>
      <w:r w:rsidRPr="009A6E6D">
        <w:rPr>
          <w:rFonts w:cs="Times New Roman"/>
        </w:rPr>
        <w:t xml:space="preserve">, 236. On the significance of Otto’s handling of this episode, see G. Althoff, ‘Das Bett des Königs in Magdeburg. Zu Thietmar II,28’, in </w:t>
      </w:r>
      <w:r w:rsidRPr="009A6E6D">
        <w:rPr>
          <w:rFonts w:cs="Times New Roman"/>
          <w:i/>
          <w:iCs/>
        </w:rPr>
        <w:t>Festschrift für Berent Schwineköper zu seinem siebzigsten Geburtstag</w:t>
      </w:r>
      <w:r w:rsidRPr="009A6E6D">
        <w:rPr>
          <w:rFonts w:cs="Times New Roman"/>
          <w:iCs/>
        </w:rPr>
        <w:t xml:space="preserve">, eds. </w:t>
      </w:r>
      <w:r w:rsidRPr="009A6E6D">
        <w:rPr>
          <w:rFonts w:cs="Times New Roman"/>
        </w:rPr>
        <w:t>H.-M. M</w:t>
      </w:r>
      <w:r w:rsidR="00E21274" w:rsidRPr="009A6E6D">
        <w:rPr>
          <w:rFonts w:cs="Times New Roman"/>
        </w:rPr>
        <w:t>aurer and H. Patze (Sigmaringen: Thorbecke,</w:t>
      </w:r>
      <w:r w:rsidRPr="009A6E6D">
        <w:rPr>
          <w:rFonts w:cs="Times New Roman"/>
        </w:rPr>
        <w:t xml:space="preserve"> 1982), 141–53; cited here repr. in G. Althoff, </w:t>
      </w:r>
      <w:r w:rsidRPr="009A6E6D">
        <w:rPr>
          <w:rFonts w:cs="Times New Roman"/>
          <w:i/>
          <w:iCs/>
        </w:rPr>
        <w:t xml:space="preserve">Inszenierte Herrschaft: Geschichtsschreibung und politisches Handeln im Mittelalter </w:t>
      </w:r>
      <w:r w:rsidRPr="009A6E6D">
        <w:rPr>
          <w:rFonts w:cs="Times New Roman"/>
        </w:rPr>
        <w:t>(Darmstadt</w:t>
      </w:r>
      <w:r w:rsidR="00E21274" w:rsidRPr="009A6E6D">
        <w:rPr>
          <w:rFonts w:cs="Times New Roman"/>
        </w:rPr>
        <w:t xml:space="preserve">: </w:t>
      </w:r>
      <w:r w:rsidR="00E21274" w:rsidRPr="009A6E6D">
        <w:rPr>
          <w:rFonts w:cs="Times New Roman"/>
          <w:lang w:val="en"/>
        </w:rPr>
        <w:t>Wissenschaftliche Buchgesellschaft</w:t>
      </w:r>
      <w:r w:rsidRPr="009A6E6D">
        <w:rPr>
          <w:rFonts w:cs="Times New Roman"/>
        </w:rPr>
        <w:t>, 2003), 211–29</w:t>
      </w:r>
      <w:r w:rsidR="00E21274" w:rsidRPr="009A6E6D">
        <w:rPr>
          <w:rFonts w:cs="Times New Roman"/>
        </w:rPr>
        <w:t xml:space="preserve"> (</w:t>
      </w:r>
      <w:r w:rsidRPr="009A6E6D">
        <w:rPr>
          <w:rFonts w:cs="Times New Roman"/>
        </w:rPr>
        <w:t>215–16</w:t>
      </w:r>
      <w:r w:rsidR="00E21274" w:rsidRPr="009A6E6D">
        <w:rPr>
          <w:rFonts w:cs="Times New Roman"/>
        </w:rPr>
        <w:t>)</w:t>
      </w:r>
      <w:r w:rsidRPr="009A6E6D">
        <w:rPr>
          <w:rFonts w:cs="Times New Roman"/>
        </w:rPr>
        <w:t>.</w:t>
      </w:r>
    </w:p>
  </w:footnote>
  <w:footnote w:id="77">
    <w:p w14:paraId="6E3C121F"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Leyser, </w:t>
      </w:r>
      <w:r w:rsidRPr="009A6E6D">
        <w:rPr>
          <w:rFonts w:cs="Times New Roman"/>
          <w:i/>
        </w:rPr>
        <w:t>Rule and Conflict</w:t>
      </w:r>
      <w:r w:rsidRPr="009A6E6D">
        <w:rPr>
          <w:rFonts w:cs="Times New Roman"/>
        </w:rPr>
        <w:t>, 36, n. 33, for the full list.</w:t>
      </w:r>
    </w:p>
  </w:footnote>
  <w:footnote w:id="78">
    <w:p w14:paraId="11902F18"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w:t>
      </w:r>
      <w:r w:rsidRPr="009A6E6D">
        <w:rPr>
          <w:rFonts w:cs="Times New Roman"/>
          <w:i/>
        </w:rPr>
        <w:t>DO I</w:t>
      </w:r>
      <w:r w:rsidR="00E21274" w:rsidRPr="009A6E6D">
        <w:rPr>
          <w:rFonts w:cs="Times New Roman"/>
        </w:rPr>
        <w:t>,</w:t>
      </w:r>
      <w:r w:rsidR="00E21274" w:rsidRPr="009A6E6D">
        <w:rPr>
          <w:rFonts w:asciiTheme="majorHAnsi" w:hAnsiTheme="majorHAnsi" w:cs="Times New Roman"/>
          <w:sz w:val="24"/>
          <w:szCs w:val="24"/>
        </w:rPr>
        <w:t xml:space="preserve"> </w:t>
      </w:r>
      <w:r w:rsidR="00E21274" w:rsidRPr="009A6E6D">
        <w:rPr>
          <w:rFonts w:cs="Times New Roman"/>
        </w:rPr>
        <w:t>236–7 (</w:t>
      </w:r>
      <w:r w:rsidRPr="009A6E6D">
        <w:rPr>
          <w:rFonts w:cs="Times New Roman"/>
        </w:rPr>
        <w:t>no. 155</w:t>
      </w:r>
      <w:r w:rsidR="00E21274" w:rsidRPr="009A6E6D">
        <w:rPr>
          <w:rFonts w:cs="Times New Roman"/>
        </w:rPr>
        <w:t>)</w:t>
      </w:r>
      <w:r w:rsidRPr="009A6E6D">
        <w:rPr>
          <w:rFonts w:cs="Times New Roman"/>
        </w:rPr>
        <w:t xml:space="preserve">. The nature of Guntram’s crimes are left unspecified. See Leyser, </w:t>
      </w:r>
      <w:r w:rsidRPr="009A6E6D">
        <w:rPr>
          <w:rFonts w:cs="Times New Roman"/>
          <w:i/>
        </w:rPr>
        <w:t>Rule and Conflict</w:t>
      </w:r>
      <w:r w:rsidRPr="009A6E6D">
        <w:rPr>
          <w:rFonts w:cs="Times New Roman"/>
        </w:rPr>
        <w:t xml:space="preserve">, 36–7; T. Zotz, ‘König Otto I., Graf Guntram und Breisach’, </w:t>
      </w:r>
      <w:r w:rsidRPr="009A6E6D">
        <w:rPr>
          <w:rFonts w:cs="Times New Roman"/>
          <w:i/>
        </w:rPr>
        <w:t>Zeitschrift für die Geschichte des Oberrheins</w:t>
      </w:r>
      <w:r w:rsidRPr="009A6E6D">
        <w:rPr>
          <w:rFonts w:cs="Times New Roman"/>
        </w:rPr>
        <w:t xml:space="preserve"> 137 </w:t>
      </w:r>
      <w:r w:rsidR="00E21274" w:rsidRPr="009A6E6D">
        <w:rPr>
          <w:rFonts w:cs="Times New Roman"/>
        </w:rPr>
        <w:t>(1989):</w:t>
      </w:r>
      <w:r w:rsidRPr="009A6E6D">
        <w:rPr>
          <w:rFonts w:cs="Times New Roman"/>
        </w:rPr>
        <w:t xml:space="preserve"> 64–77; Hummer, </w:t>
      </w:r>
      <w:r w:rsidRPr="009A6E6D">
        <w:rPr>
          <w:rFonts w:cs="Times New Roman"/>
          <w:i/>
        </w:rPr>
        <w:t>Politics and Power</w:t>
      </w:r>
      <w:r w:rsidRPr="009A6E6D">
        <w:rPr>
          <w:rFonts w:cs="Times New Roman"/>
        </w:rPr>
        <w:t>, 243–4.</w:t>
      </w:r>
    </w:p>
  </w:footnote>
  <w:footnote w:id="79">
    <w:p w14:paraId="636B5AB2"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S. Airlie, ‘Narratives of Triumph and Rituals of Submission: Charlemagne’s Mastering of Bavaria’, </w:t>
      </w:r>
      <w:r w:rsidRPr="009A6E6D">
        <w:rPr>
          <w:rFonts w:cs="Times New Roman"/>
          <w:i/>
        </w:rPr>
        <w:t>Transactions of the Royal Historical Society</w:t>
      </w:r>
      <w:r w:rsidR="00E21274" w:rsidRPr="009A6E6D">
        <w:rPr>
          <w:rFonts w:cs="Times New Roman"/>
        </w:rPr>
        <w:t>, 6th Series, 9 (1999):</w:t>
      </w:r>
      <w:r w:rsidRPr="009A6E6D">
        <w:rPr>
          <w:rFonts w:cs="Times New Roman"/>
        </w:rPr>
        <w:t xml:space="preserve"> 93–119</w:t>
      </w:r>
      <w:r w:rsidR="00E21274" w:rsidRPr="009A6E6D">
        <w:rPr>
          <w:rFonts w:cs="Times New Roman"/>
        </w:rPr>
        <w:t xml:space="preserve"> (</w:t>
      </w:r>
      <w:r w:rsidRPr="009A6E6D">
        <w:rPr>
          <w:rFonts w:cs="Times New Roman"/>
        </w:rPr>
        <w:t>117–18</w:t>
      </w:r>
      <w:r w:rsidR="00E21274" w:rsidRPr="009A6E6D">
        <w:rPr>
          <w:rFonts w:cs="Times New Roman"/>
        </w:rPr>
        <w:t>)</w:t>
      </w:r>
      <w:r w:rsidRPr="009A6E6D">
        <w:rPr>
          <w:rFonts w:cs="Times New Roman"/>
        </w:rPr>
        <w:t xml:space="preserve">; repr. in idem, </w:t>
      </w:r>
      <w:r w:rsidRPr="009A6E6D">
        <w:rPr>
          <w:rFonts w:cs="Times New Roman"/>
          <w:i/>
          <w:iCs/>
        </w:rPr>
        <w:t>Power and its Problems</w:t>
      </w:r>
      <w:r w:rsidR="00E21274" w:rsidRPr="009A6E6D">
        <w:rPr>
          <w:rFonts w:cs="Times New Roman"/>
          <w:i/>
          <w:iCs/>
        </w:rPr>
        <w:t xml:space="preserve"> in Carolingian Europe</w:t>
      </w:r>
      <w:r w:rsidR="00E21274" w:rsidRPr="009A6E6D">
        <w:rPr>
          <w:rFonts w:cs="Times New Roman"/>
          <w:iCs/>
        </w:rPr>
        <w:t xml:space="preserve"> (Farnham: Variorum, 2012),</w:t>
      </w:r>
      <w:r w:rsidRPr="009A6E6D">
        <w:rPr>
          <w:rFonts w:cs="Times New Roman"/>
          <w:iCs/>
        </w:rPr>
        <w:t xml:space="preserve"> III</w:t>
      </w:r>
      <w:r w:rsidRPr="009A6E6D">
        <w:rPr>
          <w:rFonts w:cs="Times New Roman"/>
        </w:rPr>
        <w:t>.</w:t>
      </w:r>
    </w:p>
  </w:footnote>
  <w:footnote w:id="80">
    <w:p w14:paraId="28835A99"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00E21274" w:rsidRPr="009A6E6D">
        <w:rPr>
          <w:rFonts w:cs="Times New Roman"/>
        </w:rPr>
        <w:t xml:space="preserve"> M. Innes, ‘Archives, D</w:t>
      </w:r>
      <w:r w:rsidRPr="009A6E6D">
        <w:rPr>
          <w:rFonts w:cs="Times New Roman"/>
        </w:rPr>
        <w:t xml:space="preserve">ocuments and </w:t>
      </w:r>
      <w:r w:rsidR="00E21274" w:rsidRPr="009A6E6D">
        <w:rPr>
          <w:rFonts w:cs="Times New Roman"/>
        </w:rPr>
        <w:t>L</w:t>
      </w:r>
      <w:r w:rsidRPr="009A6E6D">
        <w:rPr>
          <w:rFonts w:cs="Times New Roman"/>
        </w:rPr>
        <w:t xml:space="preserve">andowners in Carolingian Francia’, in </w:t>
      </w:r>
      <w:r w:rsidRPr="009A6E6D">
        <w:rPr>
          <w:rFonts w:cs="Times New Roman"/>
          <w:i/>
        </w:rPr>
        <w:t>Documentary Culture and the Laity in the Early Middle Ages</w:t>
      </w:r>
      <w:r w:rsidRPr="009A6E6D">
        <w:rPr>
          <w:rFonts w:cs="Times New Roman"/>
        </w:rPr>
        <w:t>, eds. W. Brown</w:t>
      </w:r>
      <w:r w:rsidR="00E21274" w:rsidRPr="009A6E6D">
        <w:rPr>
          <w:rFonts w:cs="Times New Roman"/>
        </w:rPr>
        <w:t xml:space="preserve"> and others</w:t>
      </w:r>
      <w:r w:rsidRPr="009A6E6D">
        <w:rPr>
          <w:rFonts w:cs="Times New Roman"/>
        </w:rPr>
        <w:t xml:space="preserve"> (Cambridge</w:t>
      </w:r>
      <w:r w:rsidR="00E21274" w:rsidRPr="009A6E6D">
        <w:rPr>
          <w:rFonts w:cs="Times New Roman"/>
        </w:rPr>
        <w:t>: Cambridge University Press</w:t>
      </w:r>
      <w:r w:rsidRPr="009A6E6D">
        <w:rPr>
          <w:rFonts w:cs="Times New Roman"/>
        </w:rPr>
        <w:t>, 2013), 152–88</w:t>
      </w:r>
      <w:r w:rsidR="00E21274" w:rsidRPr="009A6E6D">
        <w:rPr>
          <w:rFonts w:cs="Times New Roman"/>
        </w:rPr>
        <w:t xml:space="preserve"> (</w:t>
      </w:r>
      <w:r w:rsidRPr="009A6E6D">
        <w:rPr>
          <w:rFonts w:cs="Times New Roman"/>
        </w:rPr>
        <w:t>167, n. 45</w:t>
      </w:r>
      <w:r w:rsidR="00E21274" w:rsidRPr="009A6E6D">
        <w:rPr>
          <w:rFonts w:cs="Times New Roman"/>
        </w:rPr>
        <w:t>)</w:t>
      </w:r>
      <w:r w:rsidRPr="009A6E6D">
        <w:rPr>
          <w:rFonts w:cs="Times New Roman"/>
        </w:rPr>
        <w:t>.</w:t>
      </w:r>
    </w:p>
  </w:footnote>
  <w:footnote w:id="81">
    <w:p w14:paraId="523763B1"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00E21274" w:rsidRPr="009A6E6D">
        <w:rPr>
          <w:rFonts w:cs="Times New Roman"/>
        </w:rPr>
        <w:t xml:space="preserve"> e</w:t>
      </w:r>
      <w:r w:rsidRPr="009A6E6D">
        <w:rPr>
          <w:rFonts w:cs="Times New Roman"/>
        </w:rPr>
        <w:t xml:space="preserve">.g. the </w:t>
      </w:r>
      <w:r w:rsidRPr="009A6E6D">
        <w:rPr>
          <w:rFonts w:cs="Times New Roman"/>
          <w:i/>
        </w:rPr>
        <w:t>latrocinia et malefacta</w:t>
      </w:r>
      <w:r w:rsidRPr="009A6E6D">
        <w:rPr>
          <w:rFonts w:cs="Times New Roman"/>
        </w:rPr>
        <w:t xml:space="preserve"> of </w:t>
      </w:r>
      <w:r w:rsidRPr="009A6E6D">
        <w:rPr>
          <w:rFonts w:cs="Times New Roman"/>
          <w:i/>
        </w:rPr>
        <w:t>DDO I</w:t>
      </w:r>
      <w:r w:rsidR="00E21274" w:rsidRPr="009A6E6D">
        <w:rPr>
          <w:rFonts w:cs="Times New Roman"/>
        </w:rPr>
        <w:t>,</w:t>
      </w:r>
      <w:r w:rsidRPr="009A6E6D">
        <w:rPr>
          <w:rFonts w:cs="Times New Roman"/>
        </w:rPr>
        <w:t xml:space="preserve"> </w:t>
      </w:r>
      <w:r w:rsidR="00E21274" w:rsidRPr="009A6E6D">
        <w:rPr>
          <w:rFonts w:cs="Times New Roman"/>
        </w:rPr>
        <w:t>434–6 (</w:t>
      </w:r>
      <w:r w:rsidRPr="009A6E6D">
        <w:rPr>
          <w:rFonts w:cs="Times New Roman"/>
        </w:rPr>
        <w:t>nos. 320 and 321</w:t>
      </w:r>
      <w:r w:rsidR="00E21274" w:rsidRPr="009A6E6D">
        <w:rPr>
          <w:rFonts w:cs="Times New Roman"/>
        </w:rPr>
        <w:t>)</w:t>
      </w:r>
      <w:r w:rsidRPr="009A6E6D">
        <w:rPr>
          <w:rFonts w:cs="Times New Roman"/>
        </w:rPr>
        <w:t>.</w:t>
      </w:r>
    </w:p>
  </w:footnote>
  <w:footnote w:id="82">
    <w:p w14:paraId="31F85B69"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00E21274" w:rsidRPr="009A6E6D">
        <w:rPr>
          <w:rFonts w:cs="Times New Roman"/>
        </w:rPr>
        <w:t xml:space="preserve"> e</w:t>
      </w:r>
      <w:r w:rsidRPr="009A6E6D">
        <w:rPr>
          <w:rFonts w:cs="Times New Roman"/>
        </w:rPr>
        <w:t xml:space="preserve">.g. </w:t>
      </w:r>
      <w:r w:rsidRPr="009A6E6D">
        <w:rPr>
          <w:rFonts w:cs="Times New Roman"/>
          <w:i/>
        </w:rPr>
        <w:t>DDO I</w:t>
      </w:r>
      <w:r w:rsidR="00E21274" w:rsidRPr="009A6E6D">
        <w:rPr>
          <w:rFonts w:cs="Times New Roman"/>
        </w:rPr>
        <w:t>, 169–70  (no</w:t>
      </w:r>
      <w:r w:rsidRPr="009A6E6D">
        <w:rPr>
          <w:rFonts w:cs="Times New Roman"/>
        </w:rPr>
        <w:t>. 87</w:t>
      </w:r>
      <w:r w:rsidR="00E21274" w:rsidRPr="009A6E6D">
        <w:rPr>
          <w:rFonts w:cs="Times New Roman"/>
        </w:rPr>
        <w:t>)</w:t>
      </w:r>
      <w:r w:rsidRPr="009A6E6D">
        <w:rPr>
          <w:rFonts w:cs="Times New Roman"/>
        </w:rPr>
        <w:t xml:space="preserve"> (</w:t>
      </w:r>
      <w:r w:rsidRPr="009A6E6D">
        <w:rPr>
          <w:rFonts w:cs="Times New Roman"/>
          <w:i/>
        </w:rPr>
        <w:t>dilectus</w:t>
      </w:r>
      <w:r w:rsidRPr="009A6E6D">
        <w:rPr>
          <w:rFonts w:cs="Times New Roman"/>
        </w:rPr>
        <w:t xml:space="preserve">); </w:t>
      </w:r>
      <w:r w:rsidR="00E21274" w:rsidRPr="009A6E6D">
        <w:rPr>
          <w:rFonts w:cs="Times New Roman"/>
        </w:rPr>
        <w:t xml:space="preserve">221–2 (no. </w:t>
      </w:r>
      <w:r w:rsidRPr="009A6E6D">
        <w:rPr>
          <w:rFonts w:cs="Times New Roman"/>
        </w:rPr>
        <w:t>141</w:t>
      </w:r>
      <w:r w:rsidR="00E21274" w:rsidRPr="009A6E6D">
        <w:rPr>
          <w:rFonts w:cs="Times New Roman"/>
        </w:rPr>
        <w:t>)</w:t>
      </w:r>
      <w:r w:rsidRPr="009A6E6D">
        <w:rPr>
          <w:rFonts w:cs="Times New Roman"/>
        </w:rPr>
        <w:t>, (</w:t>
      </w:r>
      <w:r w:rsidRPr="009A6E6D">
        <w:rPr>
          <w:rFonts w:cs="Times New Roman"/>
          <w:i/>
        </w:rPr>
        <w:t>fidelissimus</w:t>
      </w:r>
      <w:r w:rsidRPr="009A6E6D">
        <w:rPr>
          <w:rFonts w:cs="Times New Roman"/>
        </w:rPr>
        <w:t xml:space="preserve">); see Barth, </w:t>
      </w:r>
      <w:r w:rsidRPr="009A6E6D">
        <w:rPr>
          <w:rFonts w:cs="Times New Roman"/>
          <w:i/>
        </w:rPr>
        <w:t>Der Herzog</w:t>
      </w:r>
      <w:r w:rsidRPr="009A6E6D">
        <w:rPr>
          <w:rFonts w:cs="Times New Roman"/>
        </w:rPr>
        <w:t>, 114–17.</w:t>
      </w:r>
    </w:p>
  </w:footnote>
  <w:footnote w:id="83">
    <w:p w14:paraId="1FD7AA61"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On the ‘performative’ nature of diplomas, see now Koziol, </w:t>
      </w:r>
      <w:r w:rsidRPr="009A6E6D">
        <w:rPr>
          <w:rFonts w:cs="Times New Roman"/>
          <w:i/>
        </w:rPr>
        <w:t>Politics of Memory</w:t>
      </w:r>
      <w:r w:rsidRPr="009A6E6D">
        <w:rPr>
          <w:rFonts w:cs="Times New Roman"/>
        </w:rPr>
        <w:t xml:space="preserve">, </w:t>
      </w:r>
      <w:r w:rsidRPr="009A6E6D">
        <w:rPr>
          <w:rFonts w:cs="Times New Roman"/>
          <w:i/>
        </w:rPr>
        <w:t>passim</w:t>
      </w:r>
      <w:r w:rsidRPr="009A6E6D">
        <w:rPr>
          <w:rFonts w:cs="Times New Roman"/>
        </w:rPr>
        <w:t>, but esp. 52–62.</w:t>
      </w:r>
    </w:p>
  </w:footnote>
  <w:footnote w:id="84">
    <w:p w14:paraId="2FB01FE9"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For a narrative of events, Reuter, </w:t>
      </w:r>
      <w:r w:rsidRPr="009A6E6D">
        <w:rPr>
          <w:rFonts w:cs="Times New Roman"/>
          <w:i/>
        </w:rPr>
        <w:t>Germany</w:t>
      </w:r>
      <w:r w:rsidRPr="009A6E6D">
        <w:rPr>
          <w:rFonts w:cs="Times New Roman"/>
        </w:rPr>
        <w:t>, 154–60.</w:t>
      </w:r>
    </w:p>
  </w:footnote>
  <w:footnote w:id="85">
    <w:p w14:paraId="12C4EADD"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There is no absolute date for the completion of the </w:t>
      </w:r>
      <w:r w:rsidRPr="009A6E6D">
        <w:rPr>
          <w:rFonts w:cs="Times New Roman"/>
          <w:i/>
        </w:rPr>
        <w:t>Historia</w:t>
      </w:r>
      <w:r w:rsidRPr="009A6E6D">
        <w:rPr>
          <w:rFonts w:cs="Times New Roman"/>
        </w:rPr>
        <w:t xml:space="preserve">. From Flodoard’s comment about visiting Aachen to discuss Kusel in the </w:t>
      </w:r>
      <w:r w:rsidRPr="009A6E6D">
        <w:rPr>
          <w:rFonts w:cs="Times New Roman"/>
          <w:i/>
        </w:rPr>
        <w:t>anno preterito</w:t>
      </w:r>
      <w:r w:rsidRPr="009A6E6D">
        <w:rPr>
          <w:rFonts w:cs="Times New Roman"/>
        </w:rPr>
        <w:t>, which, as mentioned, must have been 951</w:t>
      </w:r>
      <w:r w:rsidR="00E21274" w:rsidRPr="009A6E6D">
        <w:rPr>
          <w:rFonts w:cs="Times New Roman"/>
        </w:rPr>
        <w:t xml:space="preserve">, </w:t>
      </w:r>
      <w:r w:rsidRPr="009A6E6D">
        <w:rPr>
          <w:rFonts w:cs="Times New Roman"/>
          <w:i/>
        </w:rPr>
        <w:t>HRE</w:t>
      </w:r>
      <w:r w:rsidR="00E21274" w:rsidRPr="009A6E6D">
        <w:rPr>
          <w:rFonts w:cs="Times New Roman"/>
        </w:rPr>
        <w:t>,</w:t>
      </w:r>
      <w:r w:rsidR="00E21274" w:rsidRPr="009A6E6D">
        <w:rPr>
          <w:rFonts w:asciiTheme="majorHAnsi" w:hAnsiTheme="majorHAnsi" w:cs="Times New Roman"/>
          <w:sz w:val="24"/>
          <w:szCs w:val="24"/>
        </w:rPr>
        <w:t xml:space="preserve"> </w:t>
      </w:r>
      <w:r w:rsidR="00E21274" w:rsidRPr="009A6E6D">
        <w:rPr>
          <w:rFonts w:cs="Times New Roman"/>
        </w:rPr>
        <w:t>111–12 (I.20)</w:t>
      </w:r>
      <w:r w:rsidRPr="009A6E6D">
        <w:rPr>
          <w:rFonts w:cs="Times New Roman"/>
        </w:rPr>
        <w:t>, we know that he was still working on the text in 952. Flodoard also mentions that he had a cousin who had been a monk of the local monastery of Saint-Basle and had recently (</w:t>
      </w:r>
      <w:r w:rsidRPr="009A6E6D">
        <w:rPr>
          <w:rFonts w:cs="Times New Roman"/>
          <w:i/>
        </w:rPr>
        <w:t>dudum</w:t>
      </w:r>
      <w:r w:rsidRPr="009A6E6D">
        <w:rPr>
          <w:rFonts w:cs="Times New Roman"/>
        </w:rPr>
        <w:t>) died while serving as a priest in the cathedral</w:t>
      </w:r>
      <w:r w:rsidR="00E21274" w:rsidRPr="009A6E6D">
        <w:rPr>
          <w:rFonts w:cs="Times New Roman"/>
        </w:rPr>
        <w:t>:</w:t>
      </w:r>
      <w:r w:rsidRPr="009A6E6D">
        <w:rPr>
          <w:rFonts w:cs="Times New Roman"/>
        </w:rPr>
        <w:t xml:space="preserve"> </w:t>
      </w:r>
      <w:r w:rsidRPr="009A6E6D">
        <w:rPr>
          <w:rFonts w:cs="Times New Roman"/>
          <w:i/>
        </w:rPr>
        <w:t>HRE</w:t>
      </w:r>
      <w:r w:rsidR="00E21274" w:rsidRPr="009A6E6D">
        <w:rPr>
          <w:rFonts w:cs="Times New Roman"/>
        </w:rPr>
        <w:t>, 139 (</w:t>
      </w:r>
      <w:r w:rsidRPr="009A6E6D">
        <w:rPr>
          <w:rFonts w:cs="Times New Roman"/>
        </w:rPr>
        <w:t>II.3). This has been taken to mean that Flodoard’s cousin was among those expelled from Saint-Basle when the monastery was reformed by Artold in 952</w:t>
      </w:r>
      <w:r w:rsidR="00E21274" w:rsidRPr="009A6E6D">
        <w:rPr>
          <w:rFonts w:cs="Times New Roman"/>
        </w:rPr>
        <w:t>:</w:t>
      </w:r>
      <w:r w:rsidRPr="009A6E6D">
        <w:rPr>
          <w:rFonts w:cs="Times New Roman"/>
        </w:rPr>
        <w:t xml:space="preserve"> Jacobsen, </w:t>
      </w:r>
      <w:r w:rsidRPr="009A6E6D">
        <w:rPr>
          <w:rFonts w:cs="Times New Roman"/>
          <w:i/>
        </w:rPr>
        <w:t>Flodoard</w:t>
      </w:r>
      <w:r w:rsidRPr="009A6E6D">
        <w:rPr>
          <w:rFonts w:cs="Times New Roman"/>
        </w:rPr>
        <w:t xml:space="preserve">, 68, n. 10; for the reform, see Flodoard, </w:t>
      </w:r>
      <w:r w:rsidRPr="009A6E6D">
        <w:rPr>
          <w:rFonts w:cs="Times New Roman"/>
          <w:i/>
        </w:rPr>
        <w:t>Annales</w:t>
      </w:r>
      <w:r w:rsidRPr="009A6E6D">
        <w:rPr>
          <w:rFonts w:cs="Times New Roman"/>
        </w:rPr>
        <w:t>, 134</w:t>
      </w:r>
      <w:r w:rsidR="00E21274" w:rsidRPr="009A6E6D">
        <w:rPr>
          <w:rFonts w:cs="Times New Roman"/>
        </w:rPr>
        <w:t xml:space="preserve"> (</w:t>
      </w:r>
      <w:r w:rsidR="00E21274" w:rsidRPr="009A6E6D">
        <w:rPr>
          <w:rFonts w:cs="Times New Roman"/>
          <w:i/>
        </w:rPr>
        <w:t>s.a</w:t>
      </w:r>
      <w:r w:rsidR="00E21274" w:rsidRPr="009A6E6D">
        <w:rPr>
          <w:rFonts w:cs="Times New Roman"/>
        </w:rPr>
        <w:t>. 952</w:t>
      </w:r>
      <w:r w:rsidRPr="009A6E6D">
        <w:rPr>
          <w:rFonts w:cs="Times New Roman"/>
        </w:rPr>
        <w:t xml:space="preserve">). The lack of reference to Louis’ death in September 954 appears to provide a </w:t>
      </w:r>
      <w:r w:rsidRPr="009A6E6D">
        <w:rPr>
          <w:rFonts w:cs="Times New Roman"/>
          <w:i/>
        </w:rPr>
        <w:t>terminus ante quam</w:t>
      </w:r>
      <w:r w:rsidR="00E21274" w:rsidRPr="009A6E6D">
        <w:rPr>
          <w:rFonts w:cs="Times New Roman"/>
        </w:rPr>
        <w:t xml:space="preserve">: </w:t>
      </w:r>
      <w:r w:rsidRPr="009A6E6D">
        <w:rPr>
          <w:rFonts w:cs="Times New Roman"/>
        </w:rPr>
        <w:t xml:space="preserve">Stratmann, introduction to </w:t>
      </w:r>
      <w:r w:rsidRPr="009A6E6D">
        <w:rPr>
          <w:rFonts w:cs="Times New Roman"/>
          <w:i/>
        </w:rPr>
        <w:t>HRE</w:t>
      </w:r>
      <w:r w:rsidR="00E21274" w:rsidRPr="009A6E6D">
        <w:rPr>
          <w:rFonts w:cs="Times New Roman"/>
        </w:rPr>
        <w:t>, 4;</w:t>
      </w:r>
      <w:r w:rsidRPr="009A6E6D">
        <w:rPr>
          <w:rFonts w:cs="Times New Roman"/>
        </w:rPr>
        <w:t xml:space="preserve"> but the two above-mentioned dating clues indicate that the historian probably completed the work in 952. The fact that these come respectively in the first and second books of the four-book </w:t>
      </w:r>
      <w:r w:rsidRPr="009A6E6D">
        <w:rPr>
          <w:rFonts w:cs="Times New Roman"/>
          <w:i/>
        </w:rPr>
        <w:t xml:space="preserve">Historia </w:t>
      </w:r>
      <w:r w:rsidRPr="009A6E6D">
        <w:rPr>
          <w:rFonts w:cs="Times New Roman"/>
        </w:rPr>
        <w:t>does not necessarily mean that Flodoard had yet to compose the last two books: in his preface, the historian wrote that he had spent time correcting and editing the work. Here Flodoard also mentioned that his progress had been hindered by frigid temperatures, which may suggest that he had finished the work in or just after winter (</w:t>
      </w:r>
      <w:r w:rsidRPr="009A6E6D">
        <w:rPr>
          <w:rFonts w:cs="Times New Roman"/>
          <w:i/>
        </w:rPr>
        <w:t>HRE</w:t>
      </w:r>
      <w:r w:rsidRPr="009A6E6D">
        <w:rPr>
          <w:rFonts w:cs="Times New Roman"/>
        </w:rPr>
        <w:t>, preface, 57). A date of completion in late 952 or possibly early 953 is therefore probable.</w:t>
      </w:r>
    </w:p>
  </w:footnote>
  <w:footnote w:id="86">
    <w:p w14:paraId="2772E31F"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Flodoard, </w:t>
      </w:r>
      <w:r w:rsidRPr="009A6E6D">
        <w:rPr>
          <w:rFonts w:cs="Times New Roman"/>
          <w:i/>
        </w:rPr>
        <w:t>Annales</w:t>
      </w:r>
      <w:r w:rsidRPr="009A6E6D">
        <w:rPr>
          <w:rFonts w:cs="Times New Roman"/>
        </w:rPr>
        <w:t>, 133–4</w:t>
      </w:r>
      <w:r w:rsidR="00E21274" w:rsidRPr="009A6E6D">
        <w:rPr>
          <w:rFonts w:cs="Times New Roman"/>
        </w:rPr>
        <w:t xml:space="preserve"> (</w:t>
      </w:r>
      <w:r w:rsidR="00E21274" w:rsidRPr="009A6E6D">
        <w:rPr>
          <w:rFonts w:cs="Times New Roman"/>
          <w:i/>
        </w:rPr>
        <w:t>s.a</w:t>
      </w:r>
      <w:r w:rsidR="00E21274" w:rsidRPr="009A6E6D">
        <w:rPr>
          <w:rFonts w:cs="Times New Roman"/>
        </w:rPr>
        <w:t>. 952)</w:t>
      </w:r>
      <w:r w:rsidRPr="009A6E6D">
        <w:rPr>
          <w:rFonts w:cs="Times New Roman"/>
        </w:rPr>
        <w:t>.</w:t>
      </w:r>
    </w:p>
  </w:footnote>
  <w:footnote w:id="87">
    <w:p w14:paraId="7D7FF6FF"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Flodoard, </w:t>
      </w:r>
      <w:r w:rsidRPr="009A6E6D">
        <w:rPr>
          <w:rFonts w:cs="Times New Roman"/>
          <w:i/>
        </w:rPr>
        <w:t>Annales</w:t>
      </w:r>
      <w:r w:rsidRPr="009A6E6D">
        <w:rPr>
          <w:rFonts w:cs="Times New Roman"/>
        </w:rPr>
        <w:t>, 137–8</w:t>
      </w:r>
      <w:r w:rsidR="00E21274" w:rsidRPr="009A6E6D">
        <w:rPr>
          <w:rFonts w:cs="Times New Roman"/>
        </w:rPr>
        <w:t xml:space="preserve"> </w:t>
      </w:r>
      <w:r w:rsidR="005D5EC9" w:rsidRPr="009A6E6D">
        <w:rPr>
          <w:rFonts w:cs="Times New Roman"/>
        </w:rPr>
        <w:t>(</w:t>
      </w:r>
      <w:r w:rsidR="00E21274" w:rsidRPr="009A6E6D">
        <w:rPr>
          <w:rFonts w:cs="Times New Roman"/>
          <w:i/>
        </w:rPr>
        <w:t>s.a</w:t>
      </w:r>
      <w:r w:rsidR="005D5EC9" w:rsidRPr="009A6E6D">
        <w:rPr>
          <w:rFonts w:cs="Times New Roman"/>
        </w:rPr>
        <w:t>. 954)</w:t>
      </w:r>
      <w:r w:rsidRPr="009A6E6D">
        <w:rPr>
          <w:rFonts w:cs="Times New Roman"/>
        </w:rPr>
        <w:t xml:space="preserve">; see also Adalbert, </w:t>
      </w:r>
      <w:r w:rsidRPr="009A6E6D">
        <w:rPr>
          <w:rFonts w:cs="Times New Roman"/>
          <w:i/>
        </w:rPr>
        <w:t>Continuatio</w:t>
      </w:r>
      <w:r w:rsidRPr="009A6E6D">
        <w:rPr>
          <w:rFonts w:cs="Times New Roman"/>
        </w:rPr>
        <w:t>, 168</w:t>
      </w:r>
      <w:r w:rsidR="005D5EC9" w:rsidRPr="009A6E6D">
        <w:rPr>
          <w:rFonts w:cs="Times New Roman"/>
        </w:rPr>
        <w:t xml:space="preserve"> (</w:t>
      </w:r>
      <w:r w:rsidR="005D5EC9" w:rsidRPr="009A6E6D">
        <w:rPr>
          <w:rFonts w:cs="Times New Roman"/>
          <w:i/>
        </w:rPr>
        <w:t>s.a</w:t>
      </w:r>
      <w:r w:rsidR="005D5EC9" w:rsidRPr="009A6E6D">
        <w:rPr>
          <w:rFonts w:cs="Times New Roman"/>
        </w:rPr>
        <w:t>. 954)</w:t>
      </w:r>
      <w:r w:rsidRPr="009A6E6D">
        <w:rPr>
          <w:rFonts w:cs="Times New Roman"/>
        </w:rPr>
        <w:t xml:space="preserve">; Widukind, </w:t>
      </w:r>
      <w:r w:rsidRPr="009A6E6D">
        <w:rPr>
          <w:rFonts w:cs="Times New Roman"/>
          <w:i/>
        </w:rPr>
        <w:t>Res gestae</w:t>
      </w:r>
      <w:r w:rsidR="005D5EC9" w:rsidRPr="009A6E6D">
        <w:rPr>
          <w:rFonts w:cs="Times New Roman"/>
        </w:rPr>
        <w:t>,</w:t>
      </w:r>
      <w:r w:rsidRPr="009A6E6D">
        <w:rPr>
          <w:rFonts w:cs="Times New Roman"/>
        </w:rPr>
        <w:t xml:space="preserve"> 117–18</w:t>
      </w:r>
      <w:r w:rsidR="005D5EC9" w:rsidRPr="009A6E6D">
        <w:rPr>
          <w:rFonts w:cs="Times New Roman"/>
        </w:rPr>
        <w:t xml:space="preserve"> (III.30)</w:t>
      </w:r>
      <w:r w:rsidRPr="009A6E6D">
        <w:rPr>
          <w:rFonts w:cs="Times New Roman"/>
        </w:rPr>
        <w:t>.</w:t>
      </w:r>
    </w:p>
  </w:footnote>
  <w:footnote w:id="88">
    <w:p w14:paraId="31339391"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Sot, </w:t>
      </w:r>
      <w:r w:rsidRPr="009A6E6D">
        <w:rPr>
          <w:rFonts w:cs="Times New Roman"/>
          <w:i/>
        </w:rPr>
        <w:t>Un historien</w:t>
      </w:r>
      <w:r w:rsidRPr="009A6E6D">
        <w:rPr>
          <w:rFonts w:cs="Times New Roman"/>
        </w:rPr>
        <w:t xml:space="preserve">, </w:t>
      </w:r>
      <w:r w:rsidRPr="009A6E6D">
        <w:rPr>
          <w:rFonts w:cs="Times New Roman"/>
          <w:i/>
        </w:rPr>
        <w:t>passim</w:t>
      </w:r>
      <w:r w:rsidRPr="009A6E6D">
        <w:rPr>
          <w:rFonts w:cs="Times New Roman"/>
        </w:rPr>
        <w:t xml:space="preserve">, but esp. 629–749; as well as idem, </w:t>
      </w:r>
      <w:r w:rsidRPr="009A6E6D">
        <w:rPr>
          <w:rFonts w:cs="Times New Roman"/>
          <w:i/>
        </w:rPr>
        <w:t>Gesta episcoporum</w:t>
      </w:r>
      <w:r w:rsidRPr="009A6E6D">
        <w:rPr>
          <w:rFonts w:cs="Times New Roman"/>
        </w:rPr>
        <w:t>; idem, ‘L’expérience visionnaire et sa fonction dans l’</w:t>
      </w:r>
      <w:r w:rsidRPr="009A6E6D">
        <w:rPr>
          <w:rFonts w:cs="Times New Roman"/>
          <w:i/>
        </w:rPr>
        <w:t xml:space="preserve">Histoire de l’Église de Reims </w:t>
      </w:r>
      <w:r w:rsidRPr="009A6E6D">
        <w:rPr>
          <w:rFonts w:cs="Times New Roman"/>
        </w:rPr>
        <w:t xml:space="preserve">de Flodoard’, in </w:t>
      </w:r>
      <w:r w:rsidR="005D5EC9" w:rsidRPr="009A6E6D">
        <w:rPr>
          <w:rFonts w:cs="Times New Roman"/>
          <w:i/>
        </w:rPr>
        <w:t>Haut m</w:t>
      </w:r>
      <w:r w:rsidRPr="009A6E6D">
        <w:rPr>
          <w:rFonts w:cs="Times New Roman"/>
          <w:i/>
        </w:rPr>
        <w:t xml:space="preserve">oyen </w:t>
      </w:r>
      <w:r w:rsidR="005D5EC9" w:rsidRPr="009A6E6D">
        <w:rPr>
          <w:rFonts w:cs="Times New Roman"/>
          <w:i/>
        </w:rPr>
        <w:t>â</w:t>
      </w:r>
      <w:r w:rsidRPr="009A6E6D">
        <w:rPr>
          <w:rFonts w:cs="Times New Roman"/>
          <w:i/>
        </w:rPr>
        <w:t>ge: culture, éducation et société: études offertes à Pierre Riché</w:t>
      </w:r>
      <w:r w:rsidRPr="009A6E6D">
        <w:rPr>
          <w:rFonts w:cs="Times New Roman"/>
        </w:rPr>
        <w:t>, ed. M. Sot (Paris</w:t>
      </w:r>
      <w:r w:rsidR="005D5EC9" w:rsidRPr="009A6E6D">
        <w:rPr>
          <w:rFonts w:cs="Times New Roman"/>
        </w:rPr>
        <w:t xml:space="preserve">: </w:t>
      </w:r>
      <w:r w:rsidR="005D5EC9" w:rsidRPr="009A6E6D">
        <w:rPr>
          <w:rFonts w:cs="Times New Roman"/>
          <w:lang w:val="en"/>
        </w:rPr>
        <w:t>Erasme</w:t>
      </w:r>
      <w:r w:rsidRPr="009A6E6D">
        <w:rPr>
          <w:rFonts w:cs="Times New Roman"/>
        </w:rPr>
        <w:t xml:space="preserve">, 1990), 477–91; idem, ‘Local and Institutional History (300–1000)’, in </w:t>
      </w:r>
      <w:r w:rsidRPr="009A6E6D">
        <w:rPr>
          <w:rFonts w:cs="Times New Roman"/>
          <w:i/>
        </w:rPr>
        <w:t>Historiography in the Middle Ages</w:t>
      </w:r>
      <w:r w:rsidRPr="009A6E6D">
        <w:rPr>
          <w:rFonts w:cs="Times New Roman"/>
        </w:rPr>
        <w:t>, ed. D.M. Deliyannis (Leiden</w:t>
      </w:r>
      <w:r w:rsidR="005D5EC9" w:rsidRPr="009A6E6D">
        <w:rPr>
          <w:rFonts w:cs="Times New Roman"/>
        </w:rPr>
        <w:t>: Brill</w:t>
      </w:r>
      <w:r w:rsidRPr="009A6E6D">
        <w:rPr>
          <w:rFonts w:cs="Times New Roman"/>
        </w:rPr>
        <w:t>, 2003), 89–114. Similarly (and largely following Sot), E. Beddoe, ‘Memory and</w:t>
      </w:r>
      <w:r w:rsidR="005D5EC9" w:rsidRPr="009A6E6D">
        <w:rPr>
          <w:rFonts w:cs="Times New Roman"/>
        </w:rPr>
        <w:t xml:space="preserve"> Identity in Flodoard of Reims: H</w:t>
      </w:r>
      <w:r w:rsidRPr="009A6E6D">
        <w:rPr>
          <w:rFonts w:cs="Times New Roman"/>
        </w:rPr>
        <w:t xml:space="preserve">is </w:t>
      </w:r>
      <w:r w:rsidR="005D5EC9" w:rsidRPr="009A6E6D">
        <w:rPr>
          <w:rFonts w:cs="Times New Roman"/>
        </w:rPr>
        <w:t>U</w:t>
      </w:r>
      <w:r w:rsidRPr="009A6E6D">
        <w:rPr>
          <w:rFonts w:cs="Times New Roman"/>
        </w:rPr>
        <w:t xml:space="preserve">se of the Roman past’, in </w:t>
      </w:r>
      <w:r w:rsidRPr="009A6E6D">
        <w:rPr>
          <w:rFonts w:cs="Times New Roman"/>
          <w:i/>
        </w:rPr>
        <w:t>Texts and Identities in the Early Middle Ages</w:t>
      </w:r>
      <w:r w:rsidRPr="009A6E6D">
        <w:rPr>
          <w:rFonts w:cs="Times New Roman"/>
        </w:rPr>
        <w:t>, eds. R. Corradini</w:t>
      </w:r>
      <w:r w:rsidR="005D5EC9" w:rsidRPr="009A6E6D">
        <w:rPr>
          <w:rFonts w:cs="Times New Roman"/>
        </w:rPr>
        <w:t xml:space="preserve"> and others</w:t>
      </w:r>
      <w:r w:rsidRPr="009A6E6D">
        <w:rPr>
          <w:rFonts w:cs="Times New Roman"/>
        </w:rPr>
        <w:t xml:space="preserve"> (Vienna</w:t>
      </w:r>
      <w:r w:rsidR="005D5EC9" w:rsidRPr="009A6E6D">
        <w:rPr>
          <w:rFonts w:cs="Times New Roman"/>
        </w:rPr>
        <w:t xml:space="preserve">: </w:t>
      </w:r>
      <w:r w:rsidR="005D5EC9" w:rsidRPr="009A6E6D">
        <w:rPr>
          <w:rFonts w:cs="Times New Roman"/>
          <w:lang w:val="en"/>
        </w:rPr>
        <w:t>Verlag der Österreichischen Akademie der Wissenschaften</w:t>
      </w:r>
      <w:r w:rsidRPr="009A6E6D">
        <w:rPr>
          <w:rFonts w:cs="Times New Roman"/>
        </w:rPr>
        <w:t xml:space="preserve">, 2006), 61–9; M.E. Moore, ‘Prologue: Teaching and Learning History in the School of Reims, </w:t>
      </w:r>
      <w:r w:rsidRPr="009A6E6D">
        <w:rPr>
          <w:rFonts w:cs="Times New Roman"/>
          <w:i/>
        </w:rPr>
        <w:t>c</w:t>
      </w:r>
      <w:r w:rsidRPr="009A6E6D">
        <w:rPr>
          <w:rFonts w:cs="Times New Roman"/>
        </w:rPr>
        <w:t xml:space="preserve">.800–950’, in </w:t>
      </w:r>
      <w:r w:rsidRPr="009A6E6D">
        <w:rPr>
          <w:rFonts w:cs="Times New Roman"/>
          <w:i/>
        </w:rPr>
        <w:t>Teaching and Learning in Northern Europe, 1000–1200</w:t>
      </w:r>
      <w:r w:rsidRPr="009A6E6D">
        <w:rPr>
          <w:rFonts w:cs="Times New Roman"/>
        </w:rPr>
        <w:t>, eds. S.N. Vaughn and J. Rubenstein (Turnhout</w:t>
      </w:r>
      <w:r w:rsidR="005D5EC9" w:rsidRPr="009A6E6D">
        <w:rPr>
          <w:rFonts w:cs="Times New Roman"/>
        </w:rPr>
        <w:t>: Brepols</w:t>
      </w:r>
      <w:r w:rsidRPr="009A6E6D">
        <w:rPr>
          <w:rFonts w:cs="Times New Roman"/>
        </w:rPr>
        <w:t>, 2006), 18–49</w:t>
      </w:r>
      <w:r w:rsidR="005D5EC9" w:rsidRPr="009A6E6D">
        <w:rPr>
          <w:rFonts w:cs="Times New Roman"/>
        </w:rPr>
        <w:t xml:space="preserve"> (</w:t>
      </w:r>
      <w:r w:rsidRPr="009A6E6D">
        <w:rPr>
          <w:rFonts w:cs="Times New Roman"/>
        </w:rPr>
        <w:t>43–5</w:t>
      </w:r>
      <w:r w:rsidR="005D5EC9" w:rsidRPr="009A6E6D">
        <w:rPr>
          <w:rFonts w:cs="Times New Roman"/>
        </w:rPr>
        <w:t>)</w:t>
      </w:r>
      <w:r w:rsidRPr="009A6E6D">
        <w:rPr>
          <w:rFonts w:cs="Times New Roman"/>
        </w:rPr>
        <w:t xml:space="preserve">. For nuanced comment on the nature of </w:t>
      </w:r>
      <w:r w:rsidRPr="009A6E6D">
        <w:rPr>
          <w:rFonts w:cs="Times New Roman"/>
          <w:i/>
        </w:rPr>
        <w:t>gesta</w:t>
      </w:r>
      <w:r w:rsidRPr="009A6E6D">
        <w:rPr>
          <w:rFonts w:cs="Times New Roman"/>
        </w:rPr>
        <w:t xml:space="preserve">, see also S. Vanderputten, ‘“Literate Memory” and Social Reassessment in Tenth-Century Monasticism’, </w:t>
      </w:r>
      <w:r w:rsidRPr="009A6E6D">
        <w:rPr>
          <w:rFonts w:cs="Times New Roman"/>
          <w:i/>
        </w:rPr>
        <w:t>Mediaevistik</w:t>
      </w:r>
      <w:r w:rsidRPr="009A6E6D">
        <w:rPr>
          <w:rFonts w:cs="Times New Roman"/>
        </w:rPr>
        <w:t xml:space="preserve"> 17 (2004)</w:t>
      </w:r>
      <w:r w:rsidR="005D5EC9" w:rsidRPr="009A6E6D">
        <w:rPr>
          <w:rFonts w:cs="Times New Roman"/>
        </w:rPr>
        <w:t>:</w:t>
      </w:r>
      <w:r w:rsidRPr="009A6E6D">
        <w:rPr>
          <w:rFonts w:cs="Times New Roman"/>
        </w:rPr>
        <w:t xml:space="preserve"> 65–94; K. Ugé, </w:t>
      </w:r>
      <w:r w:rsidRPr="009A6E6D">
        <w:rPr>
          <w:rFonts w:cs="Times New Roman"/>
          <w:i/>
        </w:rPr>
        <w:t>Creating the Monastic Past in Medieval Flanders</w:t>
      </w:r>
      <w:r w:rsidR="005D5EC9" w:rsidRPr="009A6E6D">
        <w:rPr>
          <w:rFonts w:cs="Times New Roman"/>
        </w:rPr>
        <w:t xml:space="preserve"> (York: York Medieval Press</w:t>
      </w:r>
      <w:r w:rsidRPr="009A6E6D">
        <w:rPr>
          <w:rFonts w:cs="Times New Roman"/>
        </w:rPr>
        <w:t xml:space="preserve"> 2005); T. Riches, ‘The Function of the </w:t>
      </w:r>
      <w:r w:rsidRPr="009A6E6D">
        <w:rPr>
          <w:rFonts w:cs="Times New Roman"/>
          <w:i/>
        </w:rPr>
        <w:t>Gesta Episcoporum</w:t>
      </w:r>
      <w:r w:rsidRPr="009A6E6D">
        <w:rPr>
          <w:rFonts w:cs="Times New Roman"/>
        </w:rPr>
        <w:t xml:space="preserve"> as Archive: Some Reflections on the </w:t>
      </w:r>
      <w:r w:rsidRPr="009A6E6D">
        <w:rPr>
          <w:rFonts w:cs="Times New Roman"/>
          <w:i/>
        </w:rPr>
        <w:t>Codex sancti Gisleni</w:t>
      </w:r>
      <w:r w:rsidRPr="009A6E6D">
        <w:rPr>
          <w:rFonts w:cs="Times New Roman"/>
        </w:rPr>
        <w:t xml:space="preserve"> (MS Den Haag KB75 F15)’, </w:t>
      </w:r>
      <w:r w:rsidRPr="009A6E6D">
        <w:rPr>
          <w:rFonts w:cs="Times New Roman"/>
          <w:i/>
        </w:rPr>
        <w:t>Jaarboek voor Middeleeuwse Geschiedenis</w:t>
      </w:r>
      <w:r w:rsidR="005D5EC9" w:rsidRPr="009A6E6D">
        <w:rPr>
          <w:rFonts w:cs="Times New Roman"/>
        </w:rPr>
        <w:t xml:space="preserve"> 10 (2007):</w:t>
      </w:r>
      <w:r w:rsidRPr="009A6E6D">
        <w:rPr>
          <w:rFonts w:cs="Times New Roman"/>
        </w:rPr>
        <w:t xml:space="preserve"> 7–46; idem, ‘Changing Political Horizons’.</w:t>
      </w:r>
    </w:p>
  </w:footnote>
  <w:footnote w:id="89">
    <w:p w14:paraId="22B0F021"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For the manuscripts of the </w:t>
      </w:r>
      <w:r w:rsidRPr="009A6E6D">
        <w:rPr>
          <w:rFonts w:cs="Times New Roman"/>
          <w:i/>
        </w:rPr>
        <w:t>Historia</w:t>
      </w:r>
      <w:r w:rsidRPr="009A6E6D">
        <w:rPr>
          <w:rFonts w:cs="Times New Roman"/>
        </w:rPr>
        <w:t xml:space="preserve">, see Stratmann, introduction to </w:t>
      </w:r>
      <w:r w:rsidRPr="009A6E6D">
        <w:rPr>
          <w:rFonts w:cs="Times New Roman"/>
          <w:i/>
        </w:rPr>
        <w:t>HRE</w:t>
      </w:r>
      <w:r w:rsidRPr="009A6E6D">
        <w:rPr>
          <w:rFonts w:cs="Times New Roman"/>
        </w:rPr>
        <w:t>, 31–5.</w:t>
      </w:r>
    </w:p>
  </w:footnote>
  <w:footnote w:id="90">
    <w:p w14:paraId="78F8DC48"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w:t>
      </w:r>
      <w:r w:rsidRPr="009A6E6D">
        <w:rPr>
          <w:rFonts w:cs="Times New Roman"/>
          <w:i/>
        </w:rPr>
        <w:t>HRE</w:t>
      </w:r>
      <w:r w:rsidRPr="009A6E6D">
        <w:rPr>
          <w:rFonts w:cs="Times New Roman"/>
        </w:rPr>
        <w:t>, preface, 57.</w:t>
      </w:r>
    </w:p>
  </w:footnote>
  <w:footnote w:id="91">
    <w:p w14:paraId="7E279C21"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G. Simon, ‘Untersuchungen zur Topik der Widmungsbriefe mittelalterlicher Geschichtsschreiber bis zum Ende des 12. Jahrhunderts. Erster Teil’, </w:t>
      </w:r>
      <w:r w:rsidRPr="009A6E6D">
        <w:rPr>
          <w:rFonts w:cs="Times New Roman"/>
          <w:i/>
        </w:rPr>
        <w:t>Archiv für Diplomatik</w:t>
      </w:r>
      <w:r w:rsidRPr="009A6E6D">
        <w:rPr>
          <w:rFonts w:cs="Times New Roman"/>
        </w:rPr>
        <w:t xml:space="preserve"> 4 (1959)</w:t>
      </w:r>
      <w:r w:rsidR="005D5EC9" w:rsidRPr="009A6E6D">
        <w:rPr>
          <w:rFonts w:cs="Times New Roman"/>
        </w:rPr>
        <w:t>:</w:t>
      </w:r>
      <w:r w:rsidRPr="009A6E6D">
        <w:rPr>
          <w:rFonts w:cs="Times New Roman"/>
        </w:rPr>
        <w:t xml:space="preserve"> 52–119</w:t>
      </w:r>
      <w:r w:rsidR="005D5EC9" w:rsidRPr="009A6E6D">
        <w:rPr>
          <w:rFonts w:cs="Times New Roman"/>
        </w:rPr>
        <w:t xml:space="preserve"> (</w:t>
      </w:r>
      <w:r w:rsidRPr="009A6E6D">
        <w:rPr>
          <w:rFonts w:cs="Times New Roman"/>
        </w:rPr>
        <w:t>65–6</w:t>
      </w:r>
      <w:r w:rsidR="005D5EC9" w:rsidRPr="009A6E6D">
        <w:rPr>
          <w:rFonts w:cs="Times New Roman"/>
        </w:rPr>
        <w:t>)</w:t>
      </w:r>
      <w:r w:rsidRPr="009A6E6D">
        <w:rPr>
          <w:rFonts w:cs="Times New Roman"/>
        </w:rPr>
        <w:t xml:space="preserve">; Jacobsen, </w:t>
      </w:r>
      <w:r w:rsidRPr="009A6E6D">
        <w:rPr>
          <w:rFonts w:cs="Times New Roman"/>
          <w:i/>
        </w:rPr>
        <w:t>Flodoard</w:t>
      </w:r>
      <w:r w:rsidRPr="009A6E6D">
        <w:rPr>
          <w:rFonts w:cs="Times New Roman"/>
        </w:rPr>
        <w:t xml:space="preserve">, 61; J. Lake, </w:t>
      </w:r>
      <w:r w:rsidR="005D5EC9" w:rsidRPr="009A6E6D">
        <w:rPr>
          <w:rFonts w:cs="Times New Roman"/>
          <w:i/>
        </w:rPr>
        <w:t>Richer of Saint-Rémi: t</w:t>
      </w:r>
      <w:r w:rsidRPr="009A6E6D">
        <w:rPr>
          <w:rFonts w:cs="Times New Roman"/>
          <w:i/>
        </w:rPr>
        <w:t>he Methods and Mentality of a Tenth-Century Historian</w:t>
      </w:r>
      <w:r w:rsidRPr="009A6E6D">
        <w:rPr>
          <w:rFonts w:cs="Times New Roman"/>
        </w:rPr>
        <w:t xml:space="preserve"> (Washington, DC</w:t>
      </w:r>
      <w:r w:rsidR="005D5EC9" w:rsidRPr="009A6E6D">
        <w:rPr>
          <w:rFonts w:cs="Times New Roman"/>
        </w:rPr>
        <w:t xml:space="preserve">: </w:t>
      </w:r>
      <w:r w:rsidR="005D5EC9" w:rsidRPr="009A6E6D">
        <w:rPr>
          <w:rFonts w:cs="Times New Roman"/>
          <w:lang w:val="en"/>
        </w:rPr>
        <w:t>Catholic University of America Press</w:t>
      </w:r>
      <w:r w:rsidRPr="009A6E6D">
        <w:rPr>
          <w:rFonts w:cs="Times New Roman"/>
        </w:rPr>
        <w:t>, 2013), 38–9.</w:t>
      </w:r>
    </w:p>
  </w:footnote>
  <w:footnote w:id="92">
    <w:p w14:paraId="509DA66F"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Jacobsen, </w:t>
      </w:r>
      <w:r w:rsidRPr="009A6E6D">
        <w:rPr>
          <w:rFonts w:cs="Times New Roman"/>
          <w:i/>
        </w:rPr>
        <w:t>Flodoard</w:t>
      </w:r>
      <w:r w:rsidRPr="009A6E6D">
        <w:rPr>
          <w:rFonts w:cs="Times New Roman"/>
        </w:rPr>
        <w:t xml:space="preserve">, 86; Stratmann, introduction to </w:t>
      </w:r>
      <w:r w:rsidRPr="009A6E6D">
        <w:rPr>
          <w:rFonts w:cs="Times New Roman"/>
          <w:i/>
        </w:rPr>
        <w:t>HRE</w:t>
      </w:r>
      <w:r w:rsidRPr="009A6E6D">
        <w:rPr>
          <w:rFonts w:cs="Times New Roman"/>
        </w:rPr>
        <w:t xml:space="preserve">, 43 (who was at a loss to explain the lack of a Trier exemplar of the </w:t>
      </w:r>
      <w:r w:rsidRPr="009A6E6D">
        <w:rPr>
          <w:rFonts w:cs="Times New Roman"/>
          <w:i/>
        </w:rPr>
        <w:t>Historia</w:t>
      </w:r>
      <w:r w:rsidRPr="009A6E6D">
        <w:rPr>
          <w:rFonts w:cs="Times New Roman"/>
        </w:rPr>
        <w:t xml:space="preserve">); O. Schneider, </w:t>
      </w:r>
      <w:r w:rsidRPr="009A6E6D">
        <w:rPr>
          <w:rFonts w:cs="Times New Roman"/>
          <w:i/>
        </w:rPr>
        <w:t xml:space="preserve">Erzbischof Hinkmar und die Folgen: der vierhundertjährige Weg historischer Erinnerungsbilder von Reims nach Trier </w:t>
      </w:r>
      <w:r w:rsidRPr="009A6E6D">
        <w:rPr>
          <w:rFonts w:cs="Times New Roman"/>
        </w:rPr>
        <w:t>(Berlin</w:t>
      </w:r>
      <w:r w:rsidR="005D5EC9" w:rsidRPr="009A6E6D">
        <w:rPr>
          <w:rFonts w:cs="Times New Roman"/>
        </w:rPr>
        <w:t>:</w:t>
      </w:r>
      <w:r w:rsidR="005D5EC9" w:rsidRPr="009A6E6D">
        <w:rPr>
          <w:rFonts w:ascii="Helvetica" w:hAnsi="Helvetica" w:cs="Helvetica"/>
          <w:color w:val="5B5C5E"/>
          <w:sz w:val="21"/>
          <w:szCs w:val="21"/>
          <w:lang w:val="en"/>
        </w:rPr>
        <w:t xml:space="preserve"> </w:t>
      </w:r>
      <w:r w:rsidR="005D5EC9" w:rsidRPr="009A6E6D">
        <w:rPr>
          <w:rFonts w:cs="Times New Roman"/>
          <w:lang w:val="en"/>
        </w:rPr>
        <w:t>De Gruyter</w:t>
      </w:r>
      <w:r w:rsidRPr="009A6E6D">
        <w:rPr>
          <w:rFonts w:cs="Times New Roman"/>
        </w:rPr>
        <w:t>, 2010), 109–15, 267.</w:t>
      </w:r>
    </w:p>
  </w:footnote>
  <w:footnote w:id="93">
    <w:p w14:paraId="4B06C152"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See Stratmann, introduction to </w:t>
      </w:r>
      <w:r w:rsidRPr="009A6E6D">
        <w:rPr>
          <w:rFonts w:cs="Times New Roman"/>
          <w:i/>
        </w:rPr>
        <w:t>HRE</w:t>
      </w:r>
      <w:r w:rsidRPr="009A6E6D">
        <w:rPr>
          <w:rFonts w:cs="Times New Roman"/>
        </w:rPr>
        <w:t xml:space="preserve">, 42–3. The </w:t>
      </w:r>
      <w:r w:rsidRPr="009A6E6D">
        <w:rPr>
          <w:rFonts w:cs="Times New Roman"/>
          <w:i/>
        </w:rPr>
        <w:t xml:space="preserve">Historia </w:t>
      </w:r>
      <w:r w:rsidRPr="009A6E6D">
        <w:rPr>
          <w:rFonts w:cs="Times New Roman"/>
        </w:rPr>
        <w:t xml:space="preserve">was also in Bamberg by the eleventh century, although it may be more sensible to attribute this transfer to the passing of Gerbert of Aurillac’s personal library to the new cathedral: F. Heinzer, ‘Fragmente eines unbekannten Textzeugen von Flodoards Historia Remensis Ecclesiae’, </w:t>
      </w:r>
      <w:r w:rsidRPr="009A6E6D">
        <w:rPr>
          <w:rFonts w:cs="Times New Roman"/>
          <w:i/>
        </w:rPr>
        <w:t>Deutsches Archiv</w:t>
      </w:r>
      <w:r w:rsidRPr="009A6E6D">
        <w:rPr>
          <w:rFonts w:cs="Times New Roman"/>
        </w:rPr>
        <w:t xml:space="preserve"> 38 (1982)</w:t>
      </w:r>
      <w:r w:rsidR="005D5EC9" w:rsidRPr="009A6E6D">
        <w:rPr>
          <w:rFonts w:cs="Times New Roman"/>
        </w:rPr>
        <w:t>:</w:t>
      </w:r>
      <w:r w:rsidRPr="009A6E6D">
        <w:rPr>
          <w:rFonts w:cs="Times New Roman"/>
        </w:rPr>
        <w:t xml:space="preserve"> 551–4; Stratmann, introduction to </w:t>
      </w:r>
      <w:r w:rsidRPr="009A6E6D">
        <w:rPr>
          <w:rFonts w:cs="Times New Roman"/>
          <w:i/>
        </w:rPr>
        <w:t>HRE</w:t>
      </w:r>
      <w:r w:rsidRPr="009A6E6D">
        <w:rPr>
          <w:rFonts w:cs="Times New Roman"/>
        </w:rPr>
        <w:t xml:space="preserve">, 45; and on Gerbert’s library, H. Hoffmann, </w:t>
      </w:r>
      <w:r w:rsidRPr="009A6E6D">
        <w:rPr>
          <w:rFonts w:cs="Times New Roman"/>
          <w:i/>
        </w:rPr>
        <w:t>Bamberger Handschriften des 10. und des 11. Jahrhunderts</w:t>
      </w:r>
      <w:r w:rsidRPr="009A6E6D">
        <w:rPr>
          <w:rFonts w:cs="Times New Roman"/>
        </w:rPr>
        <w:t xml:space="preserve">, </w:t>
      </w:r>
      <w:r w:rsidRPr="009A6E6D">
        <w:rPr>
          <w:rFonts w:cs="Times New Roman"/>
          <w:i/>
        </w:rPr>
        <w:t>MGH Schriften</w:t>
      </w:r>
      <w:r w:rsidRPr="009A6E6D">
        <w:rPr>
          <w:rFonts w:cs="Times New Roman"/>
        </w:rPr>
        <w:t xml:space="preserve"> 39 (Hanover</w:t>
      </w:r>
      <w:r w:rsidR="005D5EC9" w:rsidRPr="009A6E6D">
        <w:rPr>
          <w:rFonts w:cs="Times New Roman"/>
        </w:rPr>
        <w:t>: Hahn</w:t>
      </w:r>
      <w:r w:rsidRPr="009A6E6D">
        <w:rPr>
          <w:rFonts w:cs="Times New Roman"/>
        </w:rPr>
        <w:t>, 1995), 22–30.</w:t>
      </w:r>
    </w:p>
  </w:footnote>
  <w:footnote w:id="94">
    <w:p w14:paraId="5D334E30"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w:t>
      </w:r>
      <w:r w:rsidRPr="009A6E6D">
        <w:rPr>
          <w:rFonts w:cs="Times New Roman"/>
          <w:i/>
        </w:rPr>
        <w:t>HRE</w:t>
      </w:r>
      <w:r w:rsidR="005D5EC9" w:rsidRPr="009A6E6D">
        <w:rPr>
          <w:rFonts w:cs="Times New Roman"/>
        </w:rPr>
        <w:t>, 210 (</w:t>
      </w:r>
      <w:r w:rsidRPr="009A6E6D">
        <w:rPr>
          <w:rFonts w:cs="Times New Roman"/>
        </w:rPr>
        <w:t>III.10</w:t>
      </w:r>
      <w:r w:rsidR="005D5EC9" w:rsidRPr="009A6E6D">
        <w:rPr>
          <w:rFonts w:cs="Times New Roman"/>
        </w:rPr>
        <w:t>)</w:t>
      </w:r>
      <w:r w:rsidRPr="009A6E6D">
        <w:rPr>
          <w:rFonts w:cs="Times New Roman"/>
        </w:rPr>
        <w:t xml:space="preserve"> (for possible identifications of these sites, see notes 52, 55–6). The lands in Thuringia and Austrasia were also recorded in the will of St Remigius as preserved by Flodoard: see Schneider, ‘Remigiusland’, 476–7.</w:t>
      </w:r>
    </w:p>
  </w:footnote>
  <w:footnote w:id="95">
    <w:p w14:paraId="144B7AC1"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See Roberts, ‘Flodoard, the </w:t>
      </w:r>
      <w:r w:rsidR="005D5EC9" w:rsidRPr="009A6E6D">
        <w:rPr>
          <w:rFonts w:cs="Times New Roman"/>
        </w:rPr>
        <w:t>W</w:t>
      </w:r>
      <w:r w:rsidRPr="009A6E6D">
        <w:rPr>
          <w:rFonts w:cs="Times New Roman"/>
        </w:rPr>
        <w:t>ill’, 214–16.</w:t>
      </w:r>
    </w:p>
  </w:footnote>
  <w:footnote w:id="96">
    <w:p w14:paraId="2EB1067F"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Flodoard, </w:t>
      </w:r>
      <w:r w:rsidRPr="009A6E6D">
        <w:rPr>
          <w:rFonts w:cs="Times New Roman"/>
          <w:i/>
        </w:rPr>
        <w:t>Annales</w:t>
      </w:r>
      <w:r w:rsidRPr="009A6E6D">
        <w:rPr>
          <w:rFonts w:cs="Times New Roman"/>
        </w:rPr>
        <w:t>, 49–50</w:t>
      </w:r>
      <w:r w:rsidR="005D5EC9" w:rsidRPr="009A6E6D">
        <w:rPr>
          <w:rFonts w:cs="Times New Roman"/>
        </w:rPr>
        <w:t xml:space="preserve"> (</w:t>
      </w:r>
      <w:r w:rsidR="005D5EC9" w:rsidRPr="009A6E6D">
        <w:rPr>
          <w:rFonts w:cs="Times New Roman"/>
          <w:i/>
        </w:rPr>
        <w:t>s.a</w:t>
      </w:r>
      <w:r w:rsidR="005D5EC9" w:rsidRPr="009A6E6D">
        <w:rPr>
          <w:rFonts w:cs="Times New Roman"/>
        </w:rPr>
        <w:t>. 931)</w:t>
      </w:r>
      <w:r w:rsidRPr="009A6E6D">
        <w:rPr>
          <w:rFonts w:cs="Times New Roman"/>
        </w:rPr>
        <w:t>.</w:t>
      </w:r>
    </w:p>
  </w:footnote>
  <w:footnote w:id="97">
    <w:p w14:paraId="5852FB72"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Exceptions emphasising the </w:t>
      </w:r>
      <w:r w:rsidRPr="009A6E6D">
        <w:rPr>
          <w:rFonts w:cs="Times New Roman"/>
          <w:i/>
        </w:rPr>
        <w:t>Historia</w:t>
      </w:r>
      <w:r w:rsidRPr="009A6E6D">
        <w:rPr>
          <w:rFonts w:cs="Times New Roman"/>
        </w:rPr>
        <w:t xml:space="preserve">’s explicit property concerns include R. McKitterick, ‘The Church’, in </w:t>
      </w:r>
      <w:r w:rsidRPr="009A6E6D">
        <w:rPr>
          <w:rFonts w:cs="Times New Roman"/>
          <w:i/>
        </w:rPr>
        <w:t>The New Cambridge Medieval History</w:t>
      </w:r>
      <w:r w:rsidRPr="009A6E6D">
        <w:rPr>
          <w:rFonts w:cs="Times New Roman"/>
        </w:rPr>
        <w:t>, vol. 3, ed. T. Reuter (Cambridge</w:t>
      </w:r>
      <w:r w:rsidR="005D5EC9" w:rsidRPr="009A6E6D">
        <w:rPr>
          <w:rFonts w:cs="Times New Roman"/>
        </w:rPr>
        <w:t>: Cambridge University Press</w:t>
      </w:r>
      <w:r w:rsidRPr="009A6E6D">
        <w:rPr>
          <w:rFonts w:cs="Times New Roman"/>
        </w:rPr>
        <w:t>, 1999), 130–62</w:t>
      </w:r>
      <w:r w:rsidR="005D5EC9" w:rsidRPr="009A6E6D">
        <w:rPr>
          <w:rFonts w:cs="Times New Roman"/>
        </w:rPr>
        <w:t xml:space="preserve"> (</w:t>
      </w:r>
      <w:r w:rsidRPr="009A6E6D">
        <w:rPr>
          <w:rFonts w:cs="Times New Roman"/>
        </w:rPr>
        <w:t>146–7</w:t>
      </w:r>
      <w:r w:rsidR="005D5EC9" w:rsidRPr="009A6E6D">
        <w:rPr>
          <w:rFonts w:cs="Times New Roman"/>
        </w:rPr>
        <w:t>)</w:t>
      </w:r>
      <w:r w:rsidRPr="009A6E6D">
        <w:rPr>
          <w:rFonts w:cs="Times New Roman"/>
        </w:rPr>
        <w:t xml:space="preserve">; and Roberts, ‘Flodoard, the </w:t>
      </w:r>
      <w:r w:rsidR="005D5EC9" w:rsidRPr="009A6E6D">
        <w:rPr>
          <w:rFonts w:cs="Times New Roman"/>
        </w:rPr>
        <w:t>W</w:t>
      </w:r>
      <w:r w:rsidRPr="009A6E6D">
        <w:rPr>
          <w:rFonts w:cs="Times New Roman"/>
        </w:rPr>
        <w:t>ill’.</w:t>
      </w:r>
    </w:p>
  </w:footnote>
  <w:footnote w:id="98">
    <w:p w14:paraId="02851EEE"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Cf. the </w:t>
      </w:r>
      <w:r w:rsidRPr="009A6E6D">
        <w:rPr>
          <w:rFonts w:cs="Times New Roman"/>
          <w:i/>
        </w:rPr>
        <w:t>Gesta</w:t>
      </w:r>
      <w:r w:rsidRPr="009A6E6D">
        <w:rPr>
          <w:rFonts w:cs="Times New Roman"/>
        </w:rPr>
        <w:t xml:space="preserve"> of Auxerre from the 870s, which similarly sought to integrate a history of the diocese with an inventory of its property: C.B. Bouchard, ‘Episcopal </w:t>
      </w:r>
      <w:r w:rsidRPr="009A6E6D">
        <w:rPr>
          <w:rFonts w:cs="Times New Roman"/>
          <w:i/>
        </w:rPr>
        <w:t>Gesta</w:t>
      </w:r>
      <w:r w:rsidRPr="009A6E6D">
        <w:rPr>
          <w:rFonts w:cs="Times New Roman"/>
        </w:rPr>
        <w:t xml:space="preserve"> and the Creation of a Useful Past in Ninth-Century Auxerre’, </w:t>
      </w:r>
      <w:r w:rsidRPr="009A6E6D">
        <w:rPr>
          <w:rFonts w:cs="Times New Roman"/>
          <w:i/>
        </w:rPr>
        <w:t>Speculum</w:t>
      </w:r>
      <w:r w:rsidR="005D5EC9" w:rsidRPr="009A6E6D">
        <w:rPr>
          <w:rFonts w:cs="Times New Roman"/>
        </w:rPr>
        <w:t xml:space="preserve"> 84 (2009):</w:t>
      </w:r>
      <w:r w:rsidRPr="009A6E6D">
        <w:rPr>
          <w:rFonts w:cs="Times New Roman"/>
        </w:rPr>
        <w:t xml:space="preserve"> 1–35</w:t>
      </w:r>
      <w:r w:rsidR="005D5EC9" w:rsidRPr="009A6E6D">
        <w:rPr>
          <w:rFonts w:cs="Times New Roman"/>
        </w:rPr>
        <w:t xml:space="preserve"> (</w:t>
      </w:r>
      <w:r w:rsidRPr="009A6E6D">
        <w:rPr>
          <w:rFonts w:cs="Times New Roman"/>
        </w:rPr>
        <w:t>29–33</w:t>
      </w:r>
      <w:r w:rsidR="005D5EC9" w:rsidRPr="009A6E6D">
        <w:rPr>
          <w:rFonts w:cs="Times New Roman"/>
        </w:rPr>
        <w:t>)</w:t>
      </w:r>
      <w:r w:rsidRPr="009A6E6D">
        <w:rPr>
          <w:rFonts w:cs="Times New Roman"/>
        </w:rPr>
        <w:t xml:space="preserve">. See also P. Geary, </w:t>
      </w:r>
      <w:r w:rsidRPr="009A6E6D">
        <w:rPr>
          <w:rFonts w:cs="Times New Roman"/>
          <w:i/>
        </w:rPr>
        <w:t>Phantoms of Remembrance: Memory and Oblivion at the End of the First Millennium</w:t>
      </w:r>
      <w:r w:rsidRPr="009A6E6D">
        <w:rPr>
          <w:rFonts w:cs="Times New Roman"/>
        </w:rPr>
        <w:t xml:space="preserve"> (Princeton</w:t>
      </w:r>
      <w:r w:rsidR="005D5EC9" w:rsidRPr="009A6E6D">
        <w:rPr>
          <w:rFonts w:cs="Times New Roman"/>
        </w:rPr>
        <w:t>: Princeton University Press</w:t>
      </w:r>
      <w:r w:rsidRPr="009A6E6D">
        <w:rPr>
          <w:rFonts w:cs="Times New Roman"/>
        </w:rPr>
        <w:t>, 1994), 102–3; G. Declerc</w:t>
      </w:r>
      <w:r w:rsidR="005D5EC9" w:rsidRPr="009A6E6D">
        <w:rPr>
          <w:rFonts w:cs="Times New Roman"/>
        </w:rPr>
        <w:t>q, ‘Originals and Cartularies: t</w:t>
      </w:r>
      <w:r w:rsidRPr="009A6E6D">
        <w:rPr>
          <w:rFonts w:cs="Times New Roman"/>
        </w:rPr>
        <w:t xml:space="preserve">he Organization of Archival Memory (Ninth-Eleventh Centuries)’, in </w:t>
      </w:r>
      <w:r w:rsidRPr="009A6E6D">
        <w:rPr>
          <w:rFonts w:cs="Times New Roman"/>
          <w:i/>
        </w:rPr>
        <w:t>Charters and the Use of the Written Word in Medieval Society</w:t>
      </w:r>
      <w:r w:rsidRPr="009A6E6D">
        <w:rPr>
          <w:rFonts w:cs="Times New Roman"/>
        </w:rPr>
        <w:t>, ed. K. Heidecker (Turnhout</w:t>
      </w:r>
      <w:r w:rsidR="005D5EC9" w:rsidRPr="009A6E6D">
        <w:rPr>
          <w:rFonts w:cs="Times New Roman"/>
        </w:rPr>
        <w:t>: Brepols</w:t>
      </w:r>
      <w:r w:rsidRPr="009A6E6D">
        <w:rPr>
          <w:rFonts w:cs="Times New Roman"/>
        </w:rPr>
        <w:t>, 2000), 147–70</w:t>
      </w:r>
      <w:r w:rsidR="005D5EC9" w:rsidRPr="009A6E6D">
        <w:rPr>
          <w:rFonts w:cs="Times New Roman"/>
        </w:rPr>
        <w:t xml:space="preserve"> (</w:t>
      </w:r>
      <w:r w:rsidRPr="009A6E6D">
        <w:rPr>
          <w:rFonts w:cs="Times New Roman"/>
        </w:rPr>
        <w:t>156–8</w:t>
      </w:r>
      <w:r w:rsidR="005D5EC9" w:rsidRPr="009A6E6D">
        <w:rPr>
          <w:rFonts w:cs="Times New Roman"/>
        </w:rPr>
        <w:t>)</w:t>
      </w:r>
      <w:r w:rsidRPr="009A6E6D">
        <w:rPr>
          <w:rFonts w:cs="Times New Roman"/>
        </w:rPr>
        <w:t>.</w:t>
      </w:r>
    </w:p>
  </w:footnote>
  <w:footnote w:id="99">
    <w:p w14:paraId="4800541F"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Sot, </w:t>
      </w:r>
      <w:r w:rsidRPr="009A6E6D">
        <w:rPr>
          <w:rFonts w:cs="Times New Roman"/>
          <w:i/>
        </w:rPr>
        <w:t>Un historien</w:t>
      </w:r>
      <w:r w:rsidRPr="009A6E6D">
        <w:rPr>
          <w:rFonts w:cs="Times New Roman"/>
        </w:rPr>
        <w:t>, 319–47, 669–707.</w:t>
      </w:r>
    </w:p>
  </w:footnote>
  <w:footnote w:id="100">
    <w:p w14:paraId="4FA803ED"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w:t>
      </w:r>
      <w:r w:rsidRPr="009A6E6D">
        <w:rPr>
          <w:rFonts w:cs="Times New Roman"/>
          <w:i/>
        </w:rPr>
        <w:t>HRE</w:t>
      </w:r>
      <w:r w:rsidR="002D2A64" w:rsidRPr="009A6E6D">
        <w:rPr>
          <w:rFonts w:cs="Times New Roman"/>
        </w:rPr>
        <w:t>,</w:t>
      </w:r>
      <w:r w:rsidRPr="009A6E6D">
        <w:rPr>
          <w:rFonts w:cs="Times New Roman"/>
        </w:rPr>
        <w:t xml:space="preserve"> </w:t>
      </w:r>
      <w:r w:rsidR="005D5EC9" w:rsidRPr="009A6E6D">
        <w:rPr>
          <w:rFonts w:cs="Times New Roman"/>
        </w:rPr>
        <w:t>412 (</w:t>
      </w:r>
      <w:r w:rsidRPr="009A6E6D">
        <w:rPr>
          <w:rFonts w:cs="Times New Roman"/>
        </w:rPr>
        <w:t>IV.20</w:t>
      </w:r>
      <w:r w:rsidR="005D5EC9" w:rsidRPr="009A6E6D">
        <w:rPr>
          <w:rFonts w:cs="Times New Roman"/>
        </w:rPr>
        <w:t>)</w:t>
      </w:r>
      <w:r w:rsidRPr="009A6E6D">
        <w:rPr>
          <w:rFonts w:cs="Times New Roman"/>
        </w:rPr>
        <w:t xml:space="preserve">. See also H. Schwager, </w:t>
      </w:r>
      <w:r w:rsidRPr="009A6E6D">
        <w:rPr>
          <w:rFonts w:cs="Times New Roman"/>
          <w:i/>
        </w:rPr>
        <w:t>Graf Heribert II. von Soissons, Omois, Meaux, Madrie sowie Vermandois (900/06–943) und die Francia (Nord-Frankreich) in der 1. Hälfte des 10. Jahrhunderts</w:t>
      </w:r>
      <w:r w:rsidRPr="009A6E6D">
        <w:rPr>
          <w:rFonts w:cs="Times New Roman"/>
        </w:rPr>
        <w:t xml:space="preserve"> (Munich</w:t>
      </w:r>
      <w:r w:rsidR="005D5EC9" w:rsidRPr="009A6E6D">
        <w:rPr>
          <w:rFonts w:cs="Times New Roman"/>
        </w:rPr>
        <w:t xml:space="preserve">: </w:t>
      </w:r>
      <w:r w:rsidR="005D5EC9" w:rsidRPr="009A6E6D">
        <w:rPr>
          <w:rFonts w:cs="Times New Roman"/>
          <w:lang w:val="en"/>
        </w:rPr>
        <w:t>Lassleben</w:t>
      </w:r>
      <w:r w:rsidRPr="009A6E6D">
        <w:rPr>
          <w:rFonts w:cs="Times New Roman"/>
        </w:rPr>
        <w:t>, 1994), 65.</w:t>
      </w:r>
    </w:p>
  </w:footnote>
  <w:footnote w:id="101">
    <w:p w14:paraId="7BAB83B2"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Flodoard, </w:t>
      </w:r>
      <w:r w:rsidRPr="009A6E6D">
        <w:rPr>
          <w:rFonts w:cs="Times New Roman"/>
          <w:i/>
        </w:rPr>
        <w:t>Annales</w:t>
      </w:r>
      <w:r w:rsidRPr="009A6E6D">
        <w:rPr>
          <w:rFonts w:cs="Times New Roman"/>
        </w:rPr>
        <w:t>, 150–4</w:t>
      </w:r>
      <w:r w:rsidR="005D5EC9" w:rsidRPr="009A6E6D">
        <w:rPr>
          <w:rFonts w:cs="Times New Roman"/>
        </w:rPr>
        <w:t xml:space="preserve"> (</w:t>
      </w:r>
      <w:r w:rsidR="005D5EC9" w:rsidRPr="009A6E6D">
        <w:rPr>
          <w:rFonts w:cs="Times New Roman"/>
          <w:i/>
        </w:rPr>
        <w:t>s.a</w:t>
      </w:r>
      <w:r w:rsidR="005D5EC9" w:rsidRPr="009A6E6D">
        <w:rPr>
          <w:rFonts w:cs="Times New Roman"/>
        </w:rPr>
        <w:t>. 962)</w:t>
      </w:r>
      <w:r w:rsidRPr="009A6E6D">
        <w:rPr>
          <w:rFonts w:cs="Times New Roman"/>
        </w:rPr>
        <w:t>.</w:t>
      </w:r>
    </w:p>
  </w:footnote>
  <w:footnote w:id="102">
    <w:p w14:paraId="7DE83361"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J.M. Wallace-Hadrill, ‘History in the Mind of Archbishop Hincmar’, in </w:t>
      </w:r>
      <w:r w:rsidRPr="009A6E6D">
        <w:rPr>
          <w:rFonts w:cs="Times New Roman"/>
          <w:i/>
        </w:rPr>
        <w:t>The Writing of History in the Middle Ages: Essays Presented to R.W. Southern</w:t>
      </w:r>
      <w:r w:rsidRPr="009A6E6D">
        <w:rPr>
          <w:rFonts w:cs="Times New Roman"/>
        </w:rPr>
        <w:t>, eds. R.H.C. Davis and J.M. Wallace-Hadrill (Oxford</w:t>
      </w:r>
      <w:r w:rsidR="005D5EC9" w:rsidRPr="009A6E6D">
        <w:rPr>
          <w:rFonts w:cs="Times New Roman"/>
        </w:rPr>
        <w:t>: Oxford University Press</w:t>
      </w:r>
      <w:r w:rsidRPr="009A6E6D">
        <w:rPr>
          <w:rFonts w:cs="Times New Roman"/>
        </w:rPr>
        <w:t xml:space="preserve">, 1981), 43–70; Isaïa, </w:t>
      </w:r>
      <w:r w:rsidRPr="009A6E6D">
        <w:rPr>
          <w:rFonts w:cs="Times New Roman"/>
          <w:i/>
        </w:rPr>
        <w:t>Remi de Reims</w:t>
      </w:r>
      <w:r w:rsidRPr="009A6E6D">
        <w:rPr>
          <w:rFonts w:cs="Times New Roman"/>
        </w:rPr>
        <w:t>, 417–64.</w:t>
      </w:r>
    </w:p>
  </w:footnote>
  <w:footnote w:id="103">
    <w:p w14:paraId="500809D9"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P.E. Dutton, </w:t>
      </w:r>
      <w:r w:rsidRPr="009A6E6D">
        <w:rPr>
          <w:rFonts w:cs="Times New Roman"/>
          <w:i/>
        </w:rPr>
        <w:t>The Politics of Dreaming in the Carolingian Empire</w:t>
      </w:r>
      <w:r w:rsidRPr="009A6E6D">
        <w:rPr>
          <w:rFonts w:cs="Times New Roman"/>
        </w:rPr>
        <w:t xml:space="preserve"> (Lincoln, NE</w:t>
      </w:r>
      <w:r w:rsidR="00BE0252" w:rsidRPr="009A6E6D">
        <w:rPr>
          <w:rFonts w:cs="Times New Roman"/>
        </w:rPr>
        <w:t xml:space="preserve">: </w:t>
      </w:r>
      <w:r w:rsidR="00BE0252" w:rsidRPr="009A6E6D">
        <w:rPr>
          <w:rFonts w:cs="Times New Roman"/>
          <w:lang w:val="en"/>
        </w:rPr>
        <w:t>University of Nebraska Press</w:t>
      </w:r>
      <w:r w:rsidRPr="009A6E6D">
        <w:rPr>
          <w:rFonts w:cs="Times New Roman"/>
        </w:rPr>
        <w:t xml:space="preserve">, 1994), 169–94; Isaïa, </w:t>
      </w:r>
      <w:r w:rsidRPr="009A6E6D">
        <w:rPr>
          <w:rFonts w:cs="Times New Roman"/>
          <w:i/>
        </w:rPr>
        <w:t>Remi de Reims</w:t>
      </w:r>
      <w:r w:rsidRPr="009A6E6D">
        <w:rPr>
          <w:rFonts w:cs="Times New Roman"/>
        </w:rPr>
        <w:t>, 495–7.</w:t>
      </w:r>
    </w:p>
  </w:footnote>
  <w:footnote w:id="104">
    <w:p w14:paraId="5F6E9C2D"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P. Depreux, ‘Saint Remi et la royauté carolingienne’, </w:t>
      </w:r>
      <w:r w:rsidR="00BE0252" w:rsidRPr="009A6E6D">
        <w:rPr>
          <w:rFonts w:cs="Times New Roman"/>
          <w:i/>
        </w:rPr>
        <w:t>Revue H</w:t>
      </w:r>
      <w:r w:rsidRPr="009A6E6D">
        <w:rPr>
          <w:rFonts w:cs="Times New Roman"/>
          <w:i/>
        </w:rPr>
        <w:t>istorique</w:t>
      </w:r>
      <w:r w:rsidRPr="009A6E6D">
        <w:rPr>
          <w:rFonts w:cs="Times New Roman"/>
        </w:rPr>
        <w:t xml:space="preserve"> 115 (1991)</w:t>
      </w:r>
      <w:r w:rsidR="00BE0252" w:rsidRPr="009A6E6D">
        <w:rPr>
          <w:rFonts w:cs="Times New Roman"/>
        </w:rPr>
        <w:t>:</w:t>
      </w:r>
      <w:r w:rsidRPr="009A6E6D">
        <w:rPr>
          <w:rFonts w:cs="Times New Roman"/>
        </w:rPr>
        <w:t xml:space="preserve"> 235–60; idem, ‘</w:t>
      </w:r>
      <w:r w:rsidRPr="009A6E6D">
        <w:rPr>
          <w:rFonts w:cs="Times New Roman"/>
          <w:i/>
        </w:rPr>
        <w:t>Imbuendis ad fidem prefulgidum surrexit lumen gentibus</w:t>
      </w:r>
      <w:r w:rsidRPr="009A6E6D">
        <w:rPr>
          <w:rFonts w:cs="Times New Roman"/>
        </w:rPr>
        <w:t xml:space="preserve">: </w:t>
      </w:r>
      <w:r w:rsidR="00BE0252" w:rsidRPr="009A6E6D">
        <w:rPr>
          <w:rFonts w:cs="Times New Roman"/>
        </w:rPr>
        <w:t>l</w:t>
      </w:r>
      <w:r w:rsidRPr="009A6E6D">
        <w:rPr>
          <w:rFonts w:cs="Times New Roman"/>
        </w:rPr>
        <w:t xml:space="preserve">a dévotion à saint Remi de Reims aux IXe et Xe siècles’, </w:t>
      </w:r>
      <w:r w:rsidR="00BE0252" w:rsidRPr="009A6E6D">
        <w:rPr>
          <w:rFonts w:cs="Times New Roman"/>
          <w:i/>
        </w:rPr>
        <w:t>Cahiers de C</w:t>
      </w:r>
      <w:r w:rsidRPr="009A6E6D">
        <w:rPr>
          <w:rFonts w:cs="Times New Roman"/>
          <w:i/>
        </w:rPr>
        <w:t xml:space="preserve">ivilisation </w:t>
      </w:r>
      <w:r w:rsidR="00BE0252" w:rsidRPr="009A6E6D">
        <w:rPr>
          <w:rFonts w:cs="Times New Roman"/>
          <w:i/>
        </w:rPr>
        <w:t>M</w:t>
      </w:r>
      <w:r w:rsidRPr="009A6E6D">
        <w:rPr>
          <w:rFonts w:cs="Times New Roman"/>
          <w:i/>
        </w:rPr>
        <w:t>édiévale</w:t>
      </w:r>
      <w:r w:rsidRPr="009A6E6D">
        <w:rPr>
          <w:rFonts w:cs="Times New Roman"/>
        </w:rPr>
        <w:t xml:space="preserve"> 35</w:t>
      </w:r>
      <w:r w:rsidR="00BE0252" w:rsidRPr="009A6E6D">
        <w:rPr>
          <w:rFonts w:cs="Times New Roman"/>
        </w:rPr>
        <w:t>, no</w:t>
      </w:r>
      <w:r w:rsidRPr="009A6E6D">
        <w:rPr>
          <w:rFonts w:cs="Times New Roman"/>
        </w:rPr>
        <w:t>.</w:t>
      </w:r>
      <w:r w:rsidR="00BE0252" w:rsidRPr="009A6E6D">
        <w:rPr>
          <w:rFonts w:cs="Times New Roman"/>
        </w:rPr>
        <w:t xml:space="preserve"> </w:t>
      </w:r>
      <w:r w:rsidRPr="009A6E6D">
        <w:rPr>
          <w:rFonts w:cs="Times New Roman"/>
        </w:rPr>
        <w:t>2 (1992)</w:t>
      </w:r>
      <w:r w:rsidR="00BE0252" w:rsidRPr="009A6E6D">
        <w:rPr>
          <w:rFonts w:cs="Times New Roman"/>
        </w:rPr>
        <w:t>:</w:t>
      </w:r>
      <w:r w:rsidRPr="009A6E6D">
        <w:rPr>
          <w:rFonts w:cs="Times New Roman"/>
        </w:rPr>
        <w:t xml:space="preserve"> 111–29; Isaïa, </w:t>
      </w:r>
      <w:r w:rsidRPr="009A6E6D">
        <w:rPr>
          <w:rFonts w:cs="Times New Roman"/>
          <w:i/>
        </w:rPr>
        <w:t>Remi de Reims</w:t>
      </w:r>
      <w:r w:rsidRPr="009A6E6D">
        <w:rPr>
          <w:rFonts w:cs="Times New Roman"/>
        </w:rPr>
        <w:t>, 617–54.</w:t>
      </w:r>
    </w:p>
  </w:footnote>
  <w:footnote w:id="105">
    <w:p w14:paraId="316A5C17"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On Gerberga’s power, see MacLean, ‘Reform, Queenship’; and on her sponsorship of Saint–</w:t>
      </w:r>
      <w:r w:rsidR="00BE0252" w:rsidRPr="009A6E6D">
        <w:rPr>
          <w:rFonts w:cs="Times New Roman"/>
        </w:rPr>
        <w:t>Ré</w:t>
      </w:r>
      <w:r w:rsidRPr="009A6E6D">
        <w:rPr>
          <w:rFonts w:cs="Times New Roman"/>
        </w:rPr>
        <w:t>mi, see Depreux, ‘Saint Remi’, 255–6.</w:t>
      </w:r>
    </w:p>
  </w:footnote>
  <w:footnote w:id="106">
    <w:p w14:paraId="585BADDA"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w:t>
      </w:r>
      <w:r w:rsidRPr="009A6E6D">
        <w:rPr>
          <w:rFonts w:cs="Times New Roman"/>
          <w:i/>
        </w:rPr>
        <w:t>DO I</w:t>
      </w:r>
      <w:r w:rsidRPr="009A6E6D">
        <w:rPr>
          <w:rFonts w:cs="Times New Roman"/>
        </w:rPr>
        <w:t>, 237–8</w:t>
      </w:r>
      <w:r w:rsidR="00BE0252" w:rsidRPr="009A6E6D">
        <w:rPr>
          <w:rFonts w:cs="Times New Roman"/>
        </w:rPr>
        <w:t xml:space="preserve"> (no. 156)</w:t>
      </w:r>
      <w:r w:rsidRPr="009A6E6D">
        <w:rPr>
          <w:rFonts w:cs="Times New Roman"/>
        </w:rPr>
        <w:t>.</w:t>
      </w:r>
    </w:p>
  </w:footnote>
  <w:footnote w:id="107">
    <w:p w14:paraId="502979AF"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w:t>
      </w:r>
      <w:r w:rsidRPr="009A6E6D">
        <w:rPr>
          <w:rFonts w:cs="Times New Roman"/>
          <w:i/>
        </w:rPr>
        <w:t>DO I</w:t>
      </w:r>
      <w:r w:rsidRPr="009A6E6D">
        <w:rPr>
          <w:rFonts w:cs="Times New Roman"/>
        </w:rPr>
        <w:t>, 400–1</w:t>
      </w:r>
      <w:r w:rsidR="00BE0252" w:rsidRPr="009A6E6D">
        <w:rPr>
          <w:rFonts w:cs="Times New Roman"/>
        </w:rPr>
        <w:t xml:space="preserve"> (no. 286)</w:t>
      </w:r>
      <w:r w:rsidRPr="009A6E6D">
        <w:rPr>
          <w:rFonts w:cs="Times New Roman"/>
        </w:rPr>
        <w:t>.</w:t>
      </w:r>
    </w:p>
  </w:footnote>
  <w:footnote w:id="108">
    <w:p w14:paraId="622E0138"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w:t>
      </w:r>
      <w:r w:rsidRPr="009A6E6D">
        <w:rPr>
          <w:rFonts w:cs="Times New Roman"/>
          <w:i/>
        </w:rPr>
        <w:t>HRE</w:t>
      </w:r>
      <w:r w:rsidR="00BE0252" w:rsidRPr="009A6E6D">
        <w:rPr>
          <w:rFonts w:cs="Times New Roman"/>
        </w:rPr>
        <w:t>, 71 (</w:t>
      </w:r>
      <w:r w:rsidRPr="009A6E6D">
        <w:rPr>
          <w:rFonts w:cs="Times New Roman"/>
        </w:rPr>
        <w:t>I.4</w:t>
      </w:r>
      <w:r w:rsidR="00BE0252" w:rsidRPr="009A6E6D">
        <w:rPr>
          <w:rFonts w:cs="Times New Roman"/>
        </w:rPr>
        <w:t>)</w:t>
      </w:r>
      <w:r w:rsidRPr="009A6E6D">
        <w:rPr>
          <w:rFonts w:cs="Times New Roman"/>
        </w:rPr>
        <w:t>.</w:t>
      </w:r>
    </w:p>
  </w:footnote>
  <w:footnote w:id="109">
    <w:p w14:paraId="19F1A899"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Jacobsen, ‘Die Titel’.</w:t>
      </w:r>
    </w:p>
  </w:footnote>
  <w:footnote w:id="110">
    <w:p w14:paraId="66DDB498"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For a recent interpretation of Flodoard’s lack of judgement, see Koziol, </w:t>
      </w:r>
      <w:r w:rsidRPr="009A6E6D">
        <w:rPr>
          <w:rFonts w:cs="Times New Roman"/>
          <w:i/>
        </w:rPr>
        <w:t>Politics of Memory</w:t>
      </w:r>
      <w:r w:rsidRPr="009A6E6D">
        <w:rPr>
          <w:rFonts w:cs="Times New Roman"/>
        </w:rPr>
        <w:t>, 416–22.</w:t>
      </w:r>
    </w:p>
  </w:footnote>
  <w:footnote w:id="111">
    <w:p w14:paraId="62662234"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G.A. Bezzola, </w:t>
      </w:r>
      <w:r w:rsidRPr="009A6E6D">
        <w:rPr>
          <w:rFonts w:cs="Times New Roman"/>
          <w:i/>
        </w:rPr>
        <w:t>Das ottonische Kaisertum in der französischen Geschichtsschreibung des 10. und beginnenden 11. Jahrhunderts</w:t>
      </w:r>
      <w:r w:rsidR="00BE0252" w:rsidRPr="009A6E6D">
        <w:rPr>
          <w:rFonts w:cs="Times New Roman"/>
        </w:rPr>
        <w:t xml:space="preserve"> (Cologne: </w:t>
      </w:r>
      <w:r w:rsidR="00BE0252" w:rsidRPr="009A6E6D">
        <w:rPr>
          <w:rFonts w:cs="Times New Roman"/>
          <w:lang w:val="en"/>
        </w:rPr>
        <w:t>H. Böhlaus Nachf.,</w:t>
      </w:r>
      <w:r w:rsidRPr="009A6E6D">
        <w:rPr>
          <w:rFonts w:cs="Times New Roman"/>
        </w:rPr>
        <w:t xml:space="preserve"> 1956), 20–54.</w:t>
      </w:r>
    </w:p>
  </w:footnote>
  <w:footnote w:id="112">
    <w:p w14:paraId="033B0FD1"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w:t>
      </w:r>
      <w:r w:rsidRPr="009A6E6D">
        <w:rPr>
          <w:rFonts w:cs="Times New Roman"/>
          <w:i/>
        </w:rPr>
        <w:t>HRE</w:t>
      </w:r>
      <w:r w:rsidR="00BE0252" w:rsidRPr="009A6E6D">
        <w:rPr>
          <w:rFonts w:cs="Times New Roman"/>
        </w:rPr>
        <w:t>, 159–60 (</w:t>
      </w:r>
      <w:r w:rsidRPr="009A6E6D">
        <w:rPr>
          <w:rFonts w:cs="Times New Roman"/>
        </w:rPr>
        <w:t>II.12</w:t>
      </w:r>
      <w:r w:rsidR="00BE0252" w:rsidRPr="009A6E6D">
        <w:rPr>
          <w:rFonts w:cs="Times New Roman"/>
        </w:rPr>
        <w:t>)</w:t>
      </w:r>
      <w:r w:rsidRPr="009A6E6D">
        <w:rPr>
          <w:rFonts w:cs="Times New Roman"/>
        </w:rPr>
        <w:t xml:space="preserve">; see P. Fouracre, </w:t>
      </w:r>
      <w:r w:rsidRPr="009A6E6D">
        <w:rPr>
          <w:rFonts w:cs="Times New Roman"/>
          <w:i/>
        </w:rPr>
        <w:t>The Age of Charles Martel</w:t>
      </w:r>
      <w:r w:rsidRPr="009A6E6D">
        <w:rPr>
          <w:rFonts w:cs="Times New Roman"/>
        </w:rPr>
        <w:t xml:space="preserve"> (London</w:t>
      </w:r>
      <w:r w:rsidR="00BE0252" w:rsidRPr="009A6E6D">
        <w:rPr>
          <w:rFonts w:cs="Times New Roman"/>
        </w:rPr>
        <w:t>: Longman</w:t>
      </w:r>
      <w:r w:rsidRPr="009A6E6D">
        <w:rPr>
          <w:rFonts w:cs="Times New Roman"/>
        </w:rPr>
        <w:t>, 2000), 67.</w:t>
      </w:r>
    </w:p>
  </w:footnote>
  <w:footnote w:id="113">
    <w:p w14:paraId="0BDA801F"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w:t>
      </w:r>
      <w:r w:rsidRPr="009A6E6D">
        <w:rPr>
          <w:rFonts w:cs="Times New Roman"/>
          <w:i/>
        </w:rPr>
        <w:t>HRE</w:t>
      </w:r>
      <w:r w:rsidR="00BE0252" w:rsidRPr="009A6E6D">
        <w:rPr>
          <w:rFonts w:cs="Times New Roman"/>
        </w:rPr>
        <w:t>, 170–1 (</w:t>
      </w:r>
      <w:r w:rsidRPr="009A6E6D">
        <w:rPr>
          <w:rFonts w:cs="Times New Roman"/>
        </w:rPr>
        <w:t>II.17</w:t>
      </w:r>
      <w:r w:rsidR="00BE0252" w:rsidRPr="009A6E6D">
        <w:rPr>
          <w:rFonts w:cs="Times New Roman"/>
        </w:rPr>
        <w:t>)</w:t>
      </w:r>
      <w:r w:rsidRPr="009A6E6D">
        <w:rPr>
          <w:rFonts w:cs="Times New Roman"/>
        </w:rPr>
        <w:t xml:space="preserve">; see J.L. Nelson, ‘Carolingian Royal Funerals’, in </w:t>
      </w:r>
      <w:r w:rsidRPr="009A6E6D">
        <w:rPr>
          <w:rFonts w:cs="Times New Roman"/>
          <w:i/>
        </w:rPr>
        <w:t>Rituals of Power: From Late Antiquity to the Early Middle Ages</w:t>
      </w:r>
      <w:r w:rsidRPr="009A6E6D">
        <w:rPr>
          <w:rFonts w:cs="Times New Roman"/>
        </w:rPr>
        <w:t>, ed</w:t>
      </w:r>
      <w:r w:rsidR="00BE0252" w:rsidRPr="009A6E6D">
        <w:rPr>
          <w:rFonts w:cs="Times New Roman"/>
        </w:rPr>
        <w:t>s</w:t>
      </w:r>
      <w:r w:rsidRPr="009A6E6D">
        <w:rPr>
          <w:rFonts w:cs="Times New Roman"/>
        </w:rPr>
        <w:t>. F. Theuws and J.L. Nelson (Leiden</w:t>
      </w:r>
      <w:r w:rsidR="00BE0252" w:rsidRPr="009A6E6D">
        <w:rPr>
          <w:rFonts w:cs="Times New Roman"/>
        </w:rPr>
        <w:t>: Brill</w:t>
      </w:r>
      <w:r w:rsidRPr="009A6E6D">
        <w:rPr>
          <w:rFonts w:cs="Times New Roman"/>
        </w:rPr>
        <w:t>, 2000), 131–84</w:t>
      </w:r>
      <w:r w:rsidR="00BE0252" w:rsidRPr="009A6E6D">
        <w:rPr>
          <w:rFonts w:cs="Times New Roman"/>
        </w:rPr>
        <w:t xml:space="preserve"> (</w:t>
      </w:r>
      <w:r w:rsidRPr="009A6E6D">
        <w:rPr>
          <w:rFonts w:cs="Times New Roman"/>
        </w:rPr>
        <w:t>143–</w:t>
      </w:r>
      <w:r w:rsidR="00BE0252" w:rsidRPr="009A6E6D">
        <w:rPr>
          <w:rFonts w:cs="Times New Roman"/>
        </w:rPr>
        <w:t>5;</w:t>
      </w:r>
      <w:r w:rsidRPr="009A6E6D">
        <w:rPr>
          <w:rFonts w:cs="Times New Roman"/>
        </w:rPr>
        <w:t xml:space="preserve"> 151–2</w:t>
      </w:r>
      <w:r w:rsidR="00BE0252" w:rsidRPr="009A6E6D">
        <w:rPr>
          <w:rFonts w:cs="Times New Roman"/>
        </w:rPr>
        <w:t>,</w:t>
      </w:r>
      <w:r w:rsidRPr="009A6E6D">
        <w:rPr>
          <w:rFonts w:cs="Times New Roman"/>
        </w:rPr>
        <w:t xml:space="preserve"> n. 82</w:t>
      </w:r>
      <w:r w:rsidR="00BE0252" w:rsidRPr="009A6E6D">
        <w:rPr>
          <w:rFonts w:cs="Times New Roman"/>
        </w:rPr>
        <w:t>)</w:t>
      </w:r>
      <w:r w:rsidRPr="009A6E6D">
        <w:rPr>
          <w:rFonts w:cs="Times New Roman"/>
        </w:rPr>
        <w:t xml:space="preserve">; Isaïa, </w:t>
      </w:r>
      <w:r w:rsidRPr="009A6E6D">
        <w:rPr>
          <w:rFonts w:cs="Times New Roman"/>
          <w:i/>
        </w:rPr>
        <w:t>Remi de Reims</w:t>
      </w:r>
      <w:r w:rsidRPr="009A6E6D">
        <w:rPr>
          <w:rFonts w:cs="Times New Roman"/>
        </w:rPr>
        <w:t xml:space="preserve">, 398–400; Schneider, </w:t>
      </w:r>
      <w:r w:rsidRPr="009A6E6D">
        <w:rPr>
          <w:rFonts w:cs="Times New Roman"/>
          <w:i/>
        </w:rPr>
        <w:t>Erzbischof Hinkmar</w:t>
      </w:r>
      <w:r w:rsidRPr="009A6E6D">
        <w:rPr>
          <w:rFonts w:cs="Times New Roman"/>
        </w:rPr>
        <w:t>, 29–65.</w:t>
      </w:r>
    </w:p>
  </w:footnote>
  <w:footnote w:id="114">
    <w:p w14:paraId="5871EBC5"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w:t>
      </w:r>
      <w:r w:rsidRPr="009A6E6D">
        <w:rPr>
          <w:rFonts w:cs="Times New Roman"/>
          <w:i/>
        </w:rPr>
        <w:t>HRE</w:t>
      </w:r>
      <w:r w:rsidR="00BE0252" w:rsidRPr="009A6E6D">
        <w:rPr>
          <w:rFonts w:cs="Times New Roman"/>
        </w:rPr>
        <w:t>, 183–9 (</w:t>
      </w:r>
      <w:r w:rsidRPr="009A6E6D">
        <w:rPr>
          <w:rFonts w:cs="Times New Roman"/>
        </w:rPr>
        <w:t>II.20</w:t>
      </w:r>
      <w:r w:rsidR="00BE0252" w:rsidRPr="009A6E6D">
        <w:rPr>
          <w:rFonts w:cs="Times New Roman"/>
        </w:rPr>
        <w:t>)</w:t>
      </w:r>
      <w:r w:rsidRPr="009A6E6D">
        <w:rPr>
          <w:rFonts w:cs="Times New Roman"/>
        </w:rPr>
        <w:t xml:space="preserve">,; see in general M. de Jong, </w:t>
      </w:r>
      <w:r w:rsidRPr="009A6E6D">
        <w:rPr>
          <w:rFonts w:cs="Times New Roman"/>
          <w:i/>
        </w:rPr>
        <w:t>The Penitential State: Authority and Atonement in the Age of Louis the Pious, 814–840</w:t>
      </w:r>
      <w:r w:rsidRPr="009A6E6D">
        <w:rPr>
          <w:rFonts w:cs="Times New Roman"/>
        </w:rPr>
        <w:t xml:space="preserve"> (Cambridge</w:t>
      </w:r>
      <w:r w:rsidR="00BE0252" w:rsidRPr="009A6E6D">
        <w:rPr>
          <w:rFonts w:cs="Times New Roman"/>
        </w:rPr>
        <w:t>: Cambridge University Press</w:t>
      </w:r>
      <w:r w:rsidRPr="009A6E6D">
        <w:rPr>
          <w:rFonts w:cs="Times New Roman"/>
        </w:rPr>
        <w:t>, 2009).</w:t>
      </w:r>
    </w:p>
  </w:footnote>
  <w:footnote w:id="115">
    <w:p w14:paraId="256ED27B"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On the Ottonians perceiving themselves as Frankish rulers, see above all C. Brühl, </w:t>
      </w:r>
      <w:r w:rsidRPr="009A6E6D">
        <w:rPr>
          <w:rFonts w:cs="Times New Roman"/>
          <w:i/>
        </w:rPr>
        <w:t>Deutschland–Frankreich. Die Geburt zweier Völker</w:t>
      </w:r>
      <w:r w:rsidR="00BE0252" w:rsidRPr="009A6E6D">
        <w:rPr>
          <w:rFonts w:cs="Times New Roman"/>
        </w:rPr>
        <w:t>.</w:t>
      </w:r>
      <w:r w:rsidRPr="009A6E6D">
        <w:rPr>
          <w:rFonts w:cs="Times New Roman"/>
        </w:rPr>
        <w:t xml:space="preserve"> 2nd ed</w:t>
      </w:r>
      <w:r w:rsidR="00BE0252" w:rsidRPr="009A6E6D">
        <w:rPr>
          <w:rFonts w:cs="Times New Roman"/>
        </w:rPr>
        <w:t>n</w:t>
      </w:r>
      <w:r w:rsidRPr="009A6E6D">
        <w:rPr>
          <w:rFonts w:cs="Times New Roman"/>
        </w:rPr>
        <w:t>. (Cologne</w:t>
      </w:r>
      <w:r w:rsidR="00BE0252" w:rsidRPr="009A6E6D">
        <w:rPr>
          <w:rFonts w:cs="Times New Roman"/>
        </w:rPr>
        <w:t xml:space="preserve">: </w:t>
      </w:r>
      <w:r w:rsidR="00BE0252" w:rsidRPr="009A6E6D">
        <w:rPr>
          <w:rFonts w:cs="Times New Roman"/>
          <w:lang w:val="en"/>
        </w:rPr>
        <w:t>Böhlau</w:t>
      </w:r>
      <w:r w:rsidRPr="009A6E6D">
        <w:rPr>
          <w:rFonts w:cs="Times New Roman"/>
        </w:rPr>
        <w:t xml:space="preserve">, 1995). See also T. Reuter, ‘The Ottonians and Carolingian tradition’, in idem, </w:t>
      </w:r>
      <w:r w:rsidRPr="009A6E6D">
        <w:rPr>
          <w:rFonts w:cs="Times New Roman"/>
          <w:i/>
        </w:rPr>
        <w:t>Medieval Polities</w:t>
      </w:r>
      <w:r w:rsidRPr="009A6E6D">
        <w:rPr>
          <w:rFonts w:cs="Times New Roman"/>
        </w:rPr>
        <w:t>, 268–83.</w:t>
      </w:r>
    </w:p>
  </w:footnote>
  <w:footnote w:id="116">
    <w:p w14:paraId="278D6EC9" w14:textId="77777777" w:rsidR="000E5151" w:rsidRPr="009A6E6D"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Cf. Bezzola, </w:t>
      </w:r>
      <w:r w:rsidRPr="009A6E6D">
        <w:rPr>
          <w:rFonts w:cs="Times New Roman"/>
          <w:i/>
        </w:rPr>
        <w:t>Das ottonische Kaisertum</w:t>
      </w:r>
      <w:r w:rsidRPr="009A6E6D">
        <w:rPr>
          <w:rFonts w:cs="Times New Roman"/>
        </w:rPr>
        <w:t>, 54.</w:t>
      </w:r>
    </w:p>
  </w:footnote>
  <w:footnote w:id="117">
    <w:p w14:paraId="77DFCE09" w14:textId="77777777" w:rsidR="000E5151" w:rsidRPr="003B3AF7" w:rsidRDefault="000E5151" w:rsidP="0078018C">
      <w:pPr>
        <w:pStyle w:val="FootnoteText"/>
        <w:jc w:val="left"/>
        <w:rPr>
          <w:rFonts w:cs="Times New Roman"/>
        </w:rPr>
      </w:pPr>
      <w:r w:rsidRPr="009A6E6D">
        <w:rPr>
          <w:rStyle w:val="FootnoteReference"/>
          <w:rFonts w:cs="Times New Roman"/>
        </w:rPr>
        <w:footnoteRef/>
      </w:r>
      <w:r w:rsidRPr="009A6E6D">
        <w:rPr>
          <w:rFonts w:cs="Times New Roman"/>
        </w:rPr>
        <w:t xml:space="preserve"> In addition to the later royal confirmations cited above, see Gerbert of Aurillac’s 984 letter on behalf of Archbishop Adalbero to Archbishop Willigis of Mainz asking him to look after Saint-R</w:t>
      </w:r>
      <w:r w:rsidR="00F50554" w:rsidRPr="009A6E6D">
        <w:rPr>
          <w:rFonts w:cs="Times New Roman"/>
          <w:shd w:val="clear" w:color="auto" w:fill="FFFFFF"/>
        </w:rPr>
        <w:t>é</w:t>
      </w:r>
      <w:r w:rsidRPr="009A6E6D">
        <w:rPr>
          <w:rFonts w:cs="Times New Roman"/>
        </w:rPr>
        <w:t xml:space="preserve">mi’s Vosges possessions: </w:t>
      </w:r>
      <w:r w:rsidR="00BE0252" w:rsidRPr="009A6E6D">
        <w:rPr>
          <w:rFonts w:cs="Times New Roman"/>
        </w:rPr>
        <w:t xml:space="preserve">P. Riché and J.P. Callu, eds. and trans., </w:t>
      </w:r>
      <w:r w:rsidRPr="009A6E6D">
        <w:rPr>
          <w:rFonts w:cs="Times New Roman"/>
          <w:i/>
        </w:rPr>
        <w:t>Gerbert d’Aurillac. Correspondance</w:t>
      </w:r>
      <w:r w:rsidR="00BE0252" w:rsidRPr="009A6E6D">
        <w:rPr>
          <w:rFonts w:cs="Times New Roman"/>
        </w:rPr>
        <w:t>. 2 vols.</w:t>
      </w:r>
      <w:r w:rsidRPr="009A6E6D">
        <w:rPr>
          <w:rFonts w:cs="Times New Roman"/>
        </w:rPr>
        <w:t xml:space="preserve"> (Paris</w:t>
      </w:r>
      <w:r w:rsidR="00BE0252" w:rsidRPr="009A6E6D">
        <w:rPr>
          <w:rFonts w:cs="Times New Roman"/>
        </w:rPr>
        <w:t>: Les Belles Lettres</w:t>
      </w:r>
      <w:r w:rsidRPr="009A6E6D">
        <w:rPr>
          <w:rFonts w:cs="Times New Roman"/>
        </w:rPr>
        <w:t>, 1993),</w:t>
      </w:r>
      <w:r w:rsidR="00BE0252" w:rsidRPr="009A6E6D">
        <w:rPr>
          <w:rFonts w:cs="Times New Roman"/>
        </w:rPr>
        <w:t xml:space="preserve"> i, 54–7 (</w:t>
      </w:r>
      <w:r w:rsidRPr="009A6E6D">
        <w:rPr>
          <w:rFonts w:cs="Times New Roman"/>
        </w:rPr>
        <w:t>no. 27</w:t>
      </w:r>
      <w:r w:rsidR="00BE0252" w:rsidRPr="009A6E6D">
        <w:rPr>
          <w:rFonts w:cs="Times New Roman"/>
        </w:rPr>
        <w:t>)</w:t>
      </w:r>
      <w:r w:rsidRPr="009A6E6D">
        <w:rPr>
          <w:rFonts w:cs="Times New Roman"/>
        </w:rPr>
        <w:t>. The polyptych of Saint-R</w:t>
      </w:r>
      <w:r w:rsidR="00BE0252" w:rsidRPr="009A6E6D">
        <w:rPr>
          <w:rFonts w:cs="Times New Roman"/>
        </w:rPr>
        <w:t>é</w:t>
      </w:r>
      <w:r w:rsidRPr="009A6E6D">
        <w:rPr>
          <w:rFonts w:cs="Times New Roman"/>
        </w:rPr>
        <w:t>mi records dues owed to the monastery from Kusel and Altenglan in the early eleventh century:</w:t>
      </w:r>
      <w:r w:rsidR="00BE0252" w:rsidRPr="009A6E6D">
        <w:rPr>
          <w:rFonts w:cs="Times New Roman"/>
        </w:rPr>
        <w:t xml:space="preserve"> J.-P. Devroey, ed.,</w:t>
      </w:r>
      <w:r w:rsidRPr="009A6E6D">
        <w:rPr>
          <w:rFonts w:cs="Times New Roman"/>
        </w:rPr>
        <w:t xml:space="preserve"> </w:t>
      </w:r>
      <w:r w:rsidRPr="009A6E6D">
        <w:rPr>
          <w:rFonts w:cs="Times New Roman"/>
          <w:i/>
        </w:rPr>
        <w:t>Le polyptyque et les listes de cens de l’abbaye de Saint-Remi de Reims (IXe–XIe siècles)</w:t>
      </w:r>
      <w:r w:rsidRPr="009A6E6D">
        <w:rPr>
          <w:rFonts w:cs="Times New Roman"/>
        </w:rPr>
        <w:t xml:space="preserve"> (Rheims</w:t>
      </w:r>
      <w:r w:rsidR="00BE0252" w:rsidRPr="009A6E6D">
        <w:rPr>
          <w:rFonts w:cs="Times New Roman"/>
        </w:rPr>
        <w:t xml:space="preserve">: </w:t>
      </w:r>
      <w:r w:rsidR="00BE0252" w:rsidRPr="009A6E6D">
        <w:rPr>
          <w:rFonts w:cs="Times New Roman"/>
          <w:lang w:val="en"/>
        </w:rPr>
        <w:t>Académie nationale de Reims</w:t>
      </w:r>
      <w:r w:rsidRPr="009A6E6D">
        <w:rPr>
          <w:rFonts w:cs="Times New Roman"/>
        </w:rPr>
        <w:t xml:space="preserve">, 1984), 121–2. See also Poirier-Coutansais, </w:t>
      </w:r>
      <w:r w:rsidRPr="009A6E6D">
        <w:rPr>
          <w:rFonts w:cs="Times New Roman"/>
          <w:i/>
        </w:rPr>
        <w:t>Les abbayes</w:t>
      </w:r>
      <w:r w:rsidRPr="009A6E6D">
        <w:rPr>
          <w:rFonts w:cs="Times New Roman"/>
        </w:rPr>
        <w:t>, 128, 138, and map 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F06E8"/>
    <w:multiLevelType w:val="hybridMultilevel"/>
    <w:tmpl w:val="F23436F0"/>
    <w:lvl w:ilvl="0" w:tplc="B820144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170112"/>
    <w:multiLevelType w:val="hybridMultilevel"/>
    <w:tmpl w:val="3FAC0B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2493584"/>
    <w:multiLevelType w:val="hybridMultilevel"/>
    <w:tmpl w:val="F974635E"/>
    <w:lvl w:ilvl="0" w:tplc="931E49AE">
      <w:start w:val="239"/>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D26"/>
    <w:rsid w:val="0000186F"/>
    <w:rsid w:val="00003A6B"/>
    <w:rsid w:val="00006544"/>
    <w:rsid w:val="000128DD"/>
    <w:rsid w:val="00014679"/>
    <w:rsid w:val="0001510B"/>
    <w:rsid w:val="000164C1"/>
    <w:rsid w:val="00016F08"/>
    <w:rsid w:val="0002324C"/>
    <w:rsid w:val="00024429"/>
    <w:rsid w:val="00026209"/>
    <w:rsid w:val="00027B22"/>
    <w:rsid w:val="0003103E"/>
    <w:rsid w:val="000340BD"/>
    <w:rsid w:val="00042EB8"/>
    <w:rsid w:val="00044EDC"/>
    <w:rsid w:val="000513E9"/>
    <w:rsid w:val="0005605E"/>
    <w:rsid w:val="00057B47"/>
    <w:rsid w:val="000650E1"/>
    <w:rsid w:val="0006770C"/>
    <w:rsid w:val="0007147B"/>
    <w:rsid w:val="00072CC5"/>
    <w:rsid w:val="00075FFC"/>
    <w:rsid w:val="0007710F"/>
    <w:rsid w:val="0008276D"/>
    <w:rsid w:val="00083A80"/>
    <w:rsid w:val="00087E10"/>
    <w:rsid w:val="00092C24"/>
    <w:rsid w:val="000962F7"/>
    <w:rsid w:val="000A3E58"/>
    <w:rsid w:val="000B5C41"/>
    <w:rsid w:val="000B5DB6"/>
    <w:rsid w:val="000C0AD8"/>
    <w:rsid w:val="000C17B1"/>
    <w:rsid w:val="000C5E4E"/>
    <w:rsid w:val="000E2243"/>
    <w:rsid w:val="000E5151"/>
    <w:rsid w:val="000F0590"/>
    <w:rsid w:val="000F0678"/>
    <w:rsid w:val="000F23B4"/>
    <w:rsid w:val="000F3CBD"/>
    <w:rsid w:val="000F468D"/>
    <w:rsid w:val="00100738"/>
    <w:rsid w:val="00102F38"/>
    <w:rsid w:val="001036A5"/>
    <w:rsid w:val="00107966"/>
    <w:rsid w:val="00107B72"/>
    <w:rsid w:val="00111A98"/>
    <w:rsid w:val="00112A77"/>
    <w:rsid w:val="00120F0A"/>
    <w:rsid w:val="00125CA1"/>
    <w:rsid w:val="001326B2"/>
    <w:rsid w:val="00133267"/>
    <w:rsid w:val="00146073"/>
    <w:rsid w:val="00146285"/>
    <w:rsid w:val="001520DD"/>
    <w:rsid w:val="00186DD9"/>
    <w:rsid w:val="00191B33"/>
    <w:rsid w:val="00194AD0"/>
    <w:rsid w:val="00194C6C"/>
    <w:rsid w:val="001979DC"/>
    <w:rsid w:val="001A022A"/>
    <w:rsid w:val="001A1B60"/>
    <w:rsid w:val="001A4BD2"/>
    <w:rsid w:val="001B1578"/>
    <w:rsid w:val="001B2F2F"/>
    <w:rsid w:val="001B6982"/>
    <w:rsid w:val="001B7091"/>
    <w:rsid w:val="001B749C"/>
    <w:rsid w:val="001D1CAB"/>
    <w:rsid w:val="001D67BB"/>
    <w:rsid w:val="001E0089"/>
    <w:rsid w:val="001E3556"/>
    <w:rsid w:val="001E39B0"/>
    <w:rsid w:val="001E4043"/>
    <w:rsid w:val="001E5A12"/>
    <w:rsid w:val="001F29C0"/>
    <w:rsid w:val="001F4273"/>
    <w:rsid w:val="001F69FC"/>
    <w:rsid w:val="001F7CDB"/>
    <w:rsid w:val="00201148"/>
    <w:rsid w:val="00201FB3"/>
    <w:rsid w:val="00202D69"/>
    <w:rsid w:val="002032A8"/>
    <w:rsid w:val="00204835"/>
    <w:rsid w:val="002052DC"/>
    <w:rsid w:val="00210508"/>
    <w:rsid w:val="00216381"/>
    <w:rsid w:val="002229EE"/>
    <w:rsid w:val="00224DAF"/>
    <w:rsid w:val="00230145"/>
    <w:rsid w:val="002304E9"/>
    <w:rsid w:val="00230819"/>
    <w:rsid w:val="00232181"/>
    <w:rsid w:val="00232A93"/>
    <w:rsid w:val="0024295C"/>
    <w:rsid w:val="002437A9"/>
    <w:rsid w:val="00244ADE"/>
    <w:rsid w:val="00251239"/>
    <w:rsid w:val="002552F4"/>
    <w:rsid w:val="002557C0"/>
    <w:rsid w:val="00255945"/>
    <w:rsid w:val="0025762E"/>
    <w:rsid w:val="00275249"/>
    <w:rsid w:val="002802CA"/>
    <w:rsid w:val="00283FA5"/>
    <w:rsid w:val="0028679D"/>
    <w:rsid w:val="00286D00"/>
    <w:rsid w:val="00294A25"/>
    <w:rsid w:val="002976C4"/>
    <w:rsid w:val="002A37FD"/>
    <w:rsid w:val="002A6408"/>
    <w:rsid w:val="002A78A3"/>
    <w:rsid w:val="002B52AE"/>
    <w:rsid w:val="002C3A68"/>
    <w:rsid w:val="002C68D8"/>
    <w:rsid w:val="002D2A64"/>
    <w:rsid w:val="002D3E8A"/>
    <w:rsid w:val="002E6529"/>
    <w:rsid w:val="002F03A0"/>
    <w:rsid w:val="002F0E0D"/>
    <w:rsid w:val="002F10E1"/>
    <w:rsid w:val="002F510E"/>
    <w:rsid w:val="00300461"/>
    <w:rsid w:val="003022E8"/>
    <w:rsid w:val="00320806"/>
    <w:rsid w:val="00321B37"/>
    <w:rsid w:val="003233B4"/>
    <w:rsid w:val="003254AB"/>
    <w:rsid w:val="00332202"/>
    <w:rsid w:val="003347C0"/>
    <w:rsid w:val="00342CA0"/>
    <w:rsid w:val="003435E3"/>
    <w:rsid w:val="00351CAF"/>
    <w:rsid w:val="003530B9"/>
    <w:rsid w:val="00353397"/>
    <w:rsid w:val="003565AB"/>
    <w:rsid w:val="00357F13"/>
    <w:rsid w:val="0036067D"/>
    <w:rsid w:val="00363FA8"/>
    <w:rsid w:val="003679E4"/>
    <w:rsid w:val="00373C89"/>
    <w:rsid w:val="00380572"/>
    <w:rsid w:val="00381584"/>
    <w:rsid w:val="00382455"/>
    <w:rsid w:val="00384326"/>
    <w:rsid w:val="0038482D"/>
    <w:rsid w:val="00385714"/>
    <w:rsid w:val="00390604"/>
    <w:rsid w:val="00392177"/>
    <w:rsid w:val="00393A8C"/>
    <w:rsid w:val="003A0FE9"/>
    <w:rsid w:val="003A31E1"/>
    <w:rsid w:val="003A4AD3"/>
    <w:rsid w:val="003B003B"/>
    <w:rsid w:val="003B1ECB"/>
    <w:rsid w:val="003B3AF7"/>
    <w:rsid w:val="003B3CE6"/>
    <w:rsid w:val="003B3D16"/>
    <w:rsid w:val="003B580D"/>
    <w:rsid w:val="003C11AB"/>
    <w:rsid w:val="003C2FFD"/>
    <w:rsid w:val="003C71C0"/>
    <w:rsid w:val="003E02C8"/>
    <w:rsid w:val="003E0ABC"/>
    <w:rsid w:val="003E5A44"/>
    <w:rsid w:val="003E649D"/>
    <w:rsid w:val="003F055D"/>
    <w:rsid w:val="003F7A37"/>
    <w:rsid w:val="00403B48"/>
    <w:rsid w:val="00404D76"/>
    <w:rsid w:val="00404FBE"/>
    <w:rsid w:val="00405A46"/>
    <w:rsid w:val="004207FB"/>
    <w:rsid w:val="00424CBD"/>
    <w:rsid w:val="0043474F"/>
    <w:rsid w:val="00451C80"/>
    <w:rsid w:val="00457CA9"/>
    <w:rsid w:val="004632A5"/>
    <w:rsid w:val="004720C9"/>
    <w:rsid w:val="00472DDA"/>
    <w:rsid w:val="00475944"/>
    <w:rsid w:val="00476091"/>
    <w:rsid w:val="0048723F"/>
    <w:rsid w:val="0049133B"/>
    <w:rsid w:val="00491A4C"/>
    <w:rsid w:val="0049291C"/>
    <w:rsid w:val="00492D8F"/>
    <w:rsid w:val="004936E9"/>
    <w:rsid w:val="00496516"/>
    <w:rsid w:val="0049651A"/>
    <w:rsid w:val="004A356B"/>
    <w:rsid w:val="004A6B8E"/>
    <w:rsid w:val="004B7F0D"/>
    <w:rsid w:val="004C46F8"/>
    <w:rsid w:val="004C480B"/>
    <w:rsid w:val="004D1BA5"/>
    <w:rsid w:val="004D6C61"/>
    <w:rsid w:val="004D6CD4"/>
    <w:rsid w:val="004E4659"/>
    <w:rsid w:val="004E5621"/>
    <w:rsid w:val="004F4CD0"/>
    <w:rsid w:val="004F4D5A"/>
    <w:rsid w:val="004F54D7"/>
    <w:rsid w:val="004F6B84"/>
    <w:rsid w:val="005012A2"/>
    <w:rsid w:val="00510D29"/>
    <w:rsid w:val="00514CBD"/>
    <w:rsid w:val="00520F60"/>
    <w:rsid w:val="00523B71"/>
    <w:rsid w:val="00526C9F"/>
    <w:rsid w:val="005314EC"/>
    <w:rsid w:val="00533BAF"/>
    <w:rsid w:val="00541E21"/>
    <w:rsid w:val="005506A4"/>
    <w:rsid w:val="00553F56"/>
    <w:rsid w:val="00554016"/>
    <w:rsid w:val="00555710"/>
    <w:rsid w:val="0057409E"/>
    <w:rsid w:val="0058242B"/>
    <w:rsid w:val="00582F25"/>
    <w:rsid w:val="0058568A"/>
    <w:rsid w:val="0059224D"/>
    <w:rsid w:val="005932CD"/>
    <w:rsid w:val="00593856"/>
    <w:rsid w:val="005949BE"/>
    <w:rsid w:val="005A1564"/>
    <w:rsid w:val="005A1D64"/>
    <w:rsid w:val="005A4943"/>
    <w:rsid w:val="005A741A"/>
    <w:rsid w:val="005B0FAF"/>
    <w:rsid w:val="005B2701"/>
    <w:rsid w:val="005B4066"/>
    <w:rsid w:val="005C211A"/>
    <w:rsid w:val="005D57D8"/>
    <w:rsid w:val="005D5EC9"/>
    <w:rsid w:val="005E0C41"/>
    <w:rsid w:val="005E162A"/>
    <w:rsid w:val="005E3FFF"/>
    <w:rsid w:val="005E4645"/>
    <w:rsid w:val="005E522C"/>
    <w:rsid w:val="005E698E"/>
    <w:rsid w:val="005E6C17"/>
    <w:rsid w:val="005F1B63"/>
    <w:rsid w:val="005F5FA3"/>
    <w:rsid w:val="00600CAD"/>
    <w:rsid w:val="006114BB"/>
    <w:rsid w:val="00612AB1"/>
    <w:rsid w:val="006143D4"/>
    <w:rsid w:val="006159E0"/>
    <w:rsid w:val="00615D62"/>
    <w:rsid w:val="00620578"/>
    <w:rsid w:val="00621C85"/>
    <w:rsid w:val="00624416"/>
    <w:rsid w:val="00624584"/>
    <w:rsid w:val="00634A2F"/>
    <w:rsid w:val="00634ECC"/>
    <w:rsid w:val="00635449"/>
    <w:rsid w:val="00650D3E"/>
    <w:rsid w:val="00657101"/>
    <w:rsid w:val="0066081A"/>
    <w:rsid w:val="00662160"/>
    <w:rsid w:val="00666325"/>
    <w:rsid w:val="0067135F"/>
    <w:rsid w:val="00681678"/>
    <w:rsid w:val="00682C77"/>
    <w:rsid w:val="006844E0"/>
    <w:rsid w:val="006A192E"/>
    <w:rsid w:val="006A1CE7"/>
    <w:rsid w:val="006A6077"/>
    <w:rsid w:val="006A6D03"/>
    <w:rsid w:val="006B28BE"/>
    <w:rsid w:val="006B2B2E"/>
    <w:rsid w:val="006B358C"/>
    <w:rsid w:val="006B5D59"/>
    <w:rsid w:val="006C3D0D"/>
    <w:rsid w:val="006C3F2E"/>
    <w:rsid w:val="006D6CBC"/>
    <w:rsid w:val="006E420B"/>
    <w:rsid w:val="006E46F1"/>
    <w:rsid w:val="006E706D"/>
    <w:rsid w:val="007000F6"/>
    <w:rsid w:val="00706993"/>
    <w:rsid w:val="00706F3E"/>
    <w:rsid w:val="00714923"/>
    <w:rsid w:val="00716209"/>
    <w:rsid w:val="00716CAD"/>
    <w:rsid w:val="0072267F"/>
    <w:rsid w:val="007264EB"/>
    <w:rsid w:val="00726B29"/>
    <w:rsid w:val="00726D03"/>
    <w:rsid w:val="00726ECE"/>
    <w:rsid w:val="007306AA"/>
    <w:rsid w:val="00735245"/>
    <w:rsid w:val="007453EA"/>
    <w:rsid w:val="00745A57"/>
    <w:rsid w:val="0074648F"/>
    <w:rsid w:val="007540FE"/>
    <w:rsid w:val="00754A9D"/>
    <w:rsid w:val="00761F76"/>
    <w:rsid w:val="0076480B"/>
    <w:rsid w:val="00765545"/>
    <w:rsid w:val="00773A0F"/>
    <w:rsid w:val="0078018C"/>
    <w:rsid w:val="00787483"/>
    <w:rsid w:val="00790150"/>
    <w:rsid w:val="00790728"/>
    <w:rsid w:val="0079232D"/>
    <w:rsid w:val="007954E2"/>
    <w:rsid w:val="007A2F9D"/>
    <w:rsid w:val="007A3143"/>
    <w:rsid w:val="007A3C53"/>
    <w:rsid w:val="007A523D"/>
    <w:rsid w:val="007C2937"/>
    <w:rsid w:val="007C3EEC"/>
    <w:rsid w:val="007C45A8"/>
    <w:rsid w:val="007C61C3"/>
    <w:rsid w:val="007C6C46"/>
    <w:rsid w:val="007D0101"/>
    <w:rsid w:val="007D2024"/>
    <w:rsid w:val="007D2705"/>
    <w:rsid w:val="007D3AF7"/>
    <w:rsid w:val="007D4CE5"/>
    <w:rsid w:val="007D4F1B"/>
    <w:rsid w:val="007E19CF"/>
    <w:rsid w:val="007E19E6"/>
    <w:rsid w:val="007E3B5D"/>
    <w:rsid w:val="007E7583"/>
    <w:rsid w:val="007F042A"/>
    <w:rsid w:val="007F40D8"/>
    <w:rsid w:val="007F5161"/>
    <w:rsid w:val="00800C41"/>
    <w:rsid w:val="00801EC8"/>
    <w:rsid w:val="0080693E"/>
    <w:rsid w:val="00806AEF"/>
    <w:rsid w:val="008103F0"/>
    <w:rsid w:val="00810D8D"/>
    <w:rsid w:val="008125AA"/>
    <w:rsid w:val="008131B9"/>
    <w:rsid w:val="008144CF"/>
    <w:rsid w:val="00816620"/>
    <w:rsid w:val="0082073C"/>
    <w:rsid w:val="00820A03"/>
    <w:rsid w:val="008229A5"/>
    <w:rsid w:val="00823DCA"/>
    <w:rsid w:val="00827B13"/>
    <w:rsid w:val="00830DB4"/>
    <w:rsid w:val="008425BB"/>
    <w:rsid w:val="00843C01"/>
    <w:rsid w:val="00847EFD"/>
    <w:rsid w:val="00855719"/>
    <w:rsid w:val="00857D26"/>
    <w:rsid w:val="00862227"/>
    <w:rsid w:val="008638FB"/>
    <w:rsid w:val="00864CF4"/>
    <w:rsid w:val="00867C07"/>
    <w:rsid w:val="008702C2"/>
    <w:rsid w:val="0087229F"/>
    <w:rsid w:val="00875B1B"/>
    <w:rsid w:val="008765CD"/>
    <w:rsid w:val="0087767B"/>
    <w:rsid w:val="008803D9"/>
    <w:rsid w:val="0089283E"/>
    <w:rsid w:val="00893385"/>
    <w:rsid w:val="00894609"/>
    <w:rsid w:val="00894992"/>
    <w:rsid w:val="00896911"/>
    <w:rsid w:val="008A0DCF"/>
    <w:rsid w:val="008A2E19"/>
    <w:rsid w:val="008A3D94"/>
    <w:rsid w:val="008A4EE1"/>
    <w:rsid w:val="008B2990"/>
    <w:rsid w:val="008B6CFC"/>
    <w:rsid w:val="008C37A4"/>
    <w:rsid w:val="008C46DB"/>
    <w:rsid w:val="008C762C"/>
    <w:rsid w:val="008D0DBB"/>
    <w:rsid w:val="008D3FA8"/>
    <w:rsid w:val="008D6C6D"/>
    <w:rsid w:val="008E273E"/>
    <w:rsid w:val="008E6BC6"/>
    <w:rsid w:val="008E7075"/>
    <w:rsid w:val="008F65EB"/>
    <w:rsid w:val="0090075A"/>
    <w:rsid w:val="00901CC5"/>
    <w:rsid w:val="00911E4C"/>
    <w:rsid w:val="0091491A"/>
    <w:rsid w:val="00916EB4"/>
    <w:rsid w:val="00921BE4"/>
    <w:rsid w:val="0092731F"/>
    <w:rsid w:val="00930C34"/>
    <w:rsid w:val="00931374"/>
    <w:rsid w:val="00932EA8"/>
    <w:rsid w:val="00934C6D"/>
    <w:rsid w:val="0094686E"/>
    <w:rsid w:val="00947039"/>
    <w:rsid w:val="009470C5"/>
    <w:rsid w:val="009474C1"/>
    <w:rsid w:val="009474E4"/>
    <w:rsid w:val="00947A70"/>
    <w:rsid w:val="009573BE"/>
    <w:rsid w:val="00957A31"/>
    <w:rsid w:val="00957FD2"/>
    <w:rsid w:val="00963AFB"/>
    <w:rsid w:val="0096554B"/>
    <w:rsid w:val="00966BF7"/>
    <w:rsid w:val="0096734F"/>
    <w:rsid w:val="0097045D"/>
    <w:rsid w:val="009858CF"/>
    <w:rsid w:val="00986A83"/>
    <w:rsid w:val="00991E3E"/>
    <w:rsid w:val="0099302A"/>
    <w:rsid w:val="00996318"/>
    <w:rsid w:val="009976B6"/>
    <w:rsid w:val="009A543B"/>
    <w:rsid w:val="009A5F5C"/>
    <w:rsid w:val="009A6AF2"/>
    <w:rsid w:val="009A6E6D"/>
    <w:rsid w:val="009A7FBF"/>
    <w:rsid w:val="009B41F5"/>
    <w:rsid w:val="009C5C92"/>
    <w:rsid w:val="009D0659"/>
    <w:rsid w:val="009D251C"/>
    <w:rsid w:val="009D61AF"/>
    <w:rsid w:val="009E2BF6"/>
    <w:rsid w:val="009E4639"/>
    <w:rsid w:val="009F355E"/>
    <w:rsid w:val="009F3FE1"/>
    <w:rsid w:val="009F4C76"/>
    <w:rsid w:val="009F56AD"/>
    <w:rsid w:val="009F74F3"/>
    <w:rsid w:val="00A01A2A"/>
    <w:rsid w:val="00A02891"/>
    <w:rsid w:val="00A0473C"/>
    <w:rsid w:val="00A04F41"/>
    <w:rsid w:val="00A05129"/>
    <w:rsid w:val="00A053FB"/>
    <w:rsid w:val="00A06C53"/>
    <w:rsid w:val="00A07B54"/>
    <w:rsid w:val="00A1321D"/>
    <w:rsid w:val="00A13C13"/>
    <w:rsid w:val="00A156F8"/>
    <w:rsid w:val="00A209CD"/>
    <w:rsid w:val="00A25A58"/>
    <w:rsid w:val="00A32762"/>
    <w:rsid w:val="00A3584F"/>
    <w:rsid w:val="00A35AF4"/>
    <w:rsid w:val="00A423A0"/>
    <w:rsid w:val="00A51FA6"/>
    <w:rsid w:val="00A557D8"/>
    <w:rsid w:val="00A56926"/>
    <w:rsid w:val="00A70783"/>
    <w:rsid w:val="00A80316"/>
    <w:rsid w:val="00A85022"/>
    <w:rsid w:val="00A85CC0"/>
    <w:rsid w:val="00A90F45"/>
    <w:rsid w:val="00A92E56"/>
    <w:rsid w:val="00A93D03"/>
    <w:rsid w:val="00A94749"/>
    <w:rsid w:val="00A96F95"/>
    <w:rsid w:val="00AA01EA"/>
    <w:rsid w:val="00AA2AE8"/>
    <w:rsid w:val="00AB5EAC"/>
    <w:rsid w:val="00AC0883"/>
    <w:rsid w:val="00AD29A3"/>
    <w:rsid w:val="00AD7B28"/>
    <w:rsid w:val="00AE1A68"/>
    <w:rsid w:val="00AE4BFA"/>
    <w:rsid w:val="00AF2EBD"/>
    <w:rsid w:val="00AF3995"/>
    <w:rsid w:val="00AF4EB2"/>
    <w:rsid w:val="00B05E35"/>
    <w:rsid w:val="00B10FCE"/>
    <w:rsid w:val="00B12410"/>
    <w:rsid w:val="00B13FC2"/>
    <w:rsid w:val="00B16089"/>
    <w:rsid w:val="00B21AF7"/>
    <w:rsid w:val="00B241C0"/>
    <w:rsid w:val="00B25290"/>
    <w:rsid w:val="00B318BC"/>
    <w:rsid w:val="00B33793"/>
    <w:rsid w:val="00B40BB6"/>
    <w:rsid w:val="00B40EE9"/>
    <w:rsid w:val="00B448DD"/>
    <w:rsid w:val="00B50970"/>
    <w:rsid w:val="00B538EF"/>
    <w:rsid w:val="00B53F01"/>
    <w:rsid w:val="00B61D4F"/>
    <w:rsid w:val="00B62CB5"/>
    <w:rsid w:val="00B63F25"/>
    <w:rsid w:val="00B67A02"/>
    <w:rsid w:val="00B70F59"/>
    <w:rsid w:val="00B74C1C"/>
    <w:rsid w:val="00B82BDC"/>
    <w:rsid w:val="00B83D78"/>
    <w:rsid w:val="00B844B0"/>
    <w:rsid w:val="00B90C2D"/>
    <w:rsid w:val="00BA1014"/>
    <w:rsid w:val="00BA5A28"/>
    <w:rsid w:val="00BA6CF3"/>
    <w:rsid w:val="00BB4794"/>
    <w:rsid w:val="00BB4ADB"/>
    <w:rsid w:val="00BB5960"/>
    <w:rsid w:val="00BC0963"/>
    <w:rsid w:val="00BC0A90"/>
    <w:rsid w:val="00BC0D31"/>
    <w:rsid w:val="00BC0FC2"/>
    <w:rsid w:val="00BC554A"/>
    <w:rsid w:val="00BD2F39"/>
    <w:rsid w:val="00BE0252"/>
    <w:rsid w:val="00BE63DA"/>
    <w:rsid w:val="00BF1F01"/>
    <w:rsid w:val="00BF2249"/>
    <w:rsid w:val="00BF442B"/>
    <w:rsid w:val="00BF4F91"/>
    <w:rsid w:val="00BF5F53"/>
    <w:rsid w:val="00C00FB8"/>
    <w:rsid w:val="00C04E26"/>
    <w:rsid w:val="00C07305"/>
    <w:rsid w:val="00C15096"/>
    <w:rsid w:val="00C25038"/>
    <w:rsid w:val="00C25AC4"/>
    <w:rsid w:val="00C30D51"/>
    <w:rsid w:val="00C316B8"/>
    <w:rsid w:val="00C47113"/>
    <w:rsid w:val="00C50E47"/>
    <w:rsid w:val="00C51A3E"/>
    <w:rsid w:val="00C5279A"/>
    <w:rsid w:val="00C6014C"/>
    <w:rsid w:val="00C62D6A"/>
    <w:rsid w:val="00C668FB"/>
    <w:rsid w:val="00C67736"/>
    <w:rsid w:val="00C7222D"/>
    <w:rsid w:val="00C74212"/>
    <w:rsid w:val="00C759F6"/>
    <w:rsid w:val="00C768D6"/>
    <w:rsid w:val="00C813FC"/>
    <w:rsid w:val="00C83BD2"/>
    <w:rsid w:val="00C8426E"/>
    <w:rsid w:val="00C85D96"/>
    <w:rsid w:val="00C93129"/>
    <w:rsid w:val="00C936B6"/>
    <w:rsid w:val="00C9668F"/>
    <w:rsid w:val="00CA1063"/>
    <w:rsid w:val="00CA28D2"/>
    <w:rsid w:val="00CA437B"/>
    <w:rsid w:val="00CA46A4"/>
    <w:rsid w:val="00CA586D"/>
    <w:rsid w:val="00CA7095"/>
    <w:rsid w:val="00CA7D2D"/>
    <w:rsid w:val="00CB6407"/>
    <w:rsid w:val="00CB7014"/>
    <w:rsid w:val="00CC2DD8"/>
    <w:rsid w:val="00CD3403"/>
    <w:rsid w:val="00CE5354"/>
    <w:rsid w:val="00CE71B2"/>
    <w:rsid w:val="00CE73A2"/>
    <w:rsid w:val="00CF23E8"/>
    <w:rsid w:val="00CF2AED"/>
    <w:rsid w:val="00CF5E81"/>
    <w:rsid w:val="00CF6884"/>
    <w:rsid w:val="00D03914"/>
    <w:rsid w:val="00D10488"/>
    <w:rsid w:val="00D145A9"/>
    <w:rsid w:val="00D153F1"/>
    <w:rsid w:val="00D15B5F"/>
    <w:rsid w:val="00D169BE"/>
    <w:rsid w:val="00D22846"/>
    <w:rsid w:val="00D22868"/>
    <w:rsid w:val="00D25A9A"/>
    <w:rsid w:val="00D32D5F"/>
    <w:rsid w:val="00D412A6"/>
    <w:rsid w:val="00D42E69"/>
    <w:rsid w:val="00D4367E"/>
    <w:rsid w:val="00D4783E"/>
    <w:rsid w:val="00D52F68"/>
    <w:rsid w:val="00D55DD4"/>
    <w:rsid w:val="00D571CF"/>
    <w:rsid w:val="00D606AA"/>
    <w:rsid w:val="00D6229D"/>
    <w:rsid w:val="00D62E15"/>
    <w:rsid w:val="00D64E15"/>
    <w:rsid w:val="00D71B0E"/>
    <w:rsid w:val="00D723FB"/>
    <w:rsid w:val="00D73E5B"/>
    <w:rsid w:val="00D742E9"/>
    <w:rsid w:val="00D819D0"/>
    <w:rsid w:val="00D848C4"/>
    <w:rsid w:val="00D91D5A"/>
    <w:rsid w:val="00D935FC"/>
    <w:rsid w:val="00D957FD"/>
    <w:rsid w:val="00DA12E8"/>
    <w:rsid w:val="00DA44C2"/>
    <w:rsid w:val="00DA4BA7"/>
    <w:rsid w:val="00DA584C"/>
    <w:rsid w:val="00DB2102"/>
    <w:rsid w:val="00DB3940"/>
    <w:rsid w:val="00DB7A6B"/>
    <w:rsid w:val="00DB7C01"/>
    <w:rsid w:val="00DD0D7A"/>
    <w:rsid w:val="00DD2D96"/>
    <w:rsid w:val="00DD6B77"/>
    <w:rsid w:val="00DE0C33"/>
    <w:rsid w:val="00DE4B76"/>
    <w:rsid w:val="00DE52CC"/>
    <w:rsid w:val="00DF77E3"/>
    <w:rsid w:val="00E00929"/>
    <w:rsid w:val="00E03193"/>
    <w:rsid w:val="00E0367F"/>
    <w:rsid w:val="00E03E7D"/>
    <w:rsid w:val="00E05044"/>
    <w:rsid w:val="00E10306"/>
    <w:rsid w:val="00E10C02"/>
    <w:rsid w:val="00E14054"/>
    <w:rsid w:val="00E15DF5"/>
    <w:rsid w:val="00E21274"/>
    <w:rsid w:val="00E2317B"/>
    <w:rsid w:val="00E241FD"/>
    <w:rsid w:val="00E243B4"/>
    <w:rsid w:val="00E26C3C"/>
    <w:rsid w:val="00E3038D"/>
    <w:rsid w:val="00E363F4"/>
    <w:rsid w:val="00E3767A"/>
    <w:rsid w:val="00E4592F"/>
    <w:rsid w:val="00E54262"/>
    <w:rsid w:val="00E568E9"/>
    <w:rsid w:val="00E61901"/>
    <w:rsid w:val="00E61E43"/>
    <w:rsid w:val="00E631A2"/>
    <w:rsid w:val="00E63803"/>
    <w:rsid w:val="00E63E71"/>
    <w:rsid w:val="00E72D77"/>
    <w:rsid w:val="00E750AA"/>
    <w:rsid w:val="00E75E2C"/>
    <w:rsid w:val="00E80387"/>
    <w:rsid w:val="00E83D2D"/>
    <w:rsid w:val="00E84E12"/>
    <w:rsid w:val="00E85F52"/>
    <w:rsid w:val="00E87689"/>
    <w:rsid w:val="00E93CE5"/>
    <w:rsid w:val="00E947EE"/>
    <w:rsid w:val="00E95B30"/>
    <w:rsid w:val="00E96D6F"/>
    <w:rsid w:val="00E9733E"/>
    <w:rsid w:val="00E973DF"/>
    <w:rsid w:val="00EA078D"/>
    <w:rsid w:val="00EA6616"/>
    <w:rsid w:val="00EB0253"/>
    <w:rsid w:val="00EB13D4"/>
    <w:rsid w:val="00EB403A"/>
    <w:rsid w:val="00EB6A2B"/>
    <w:rsid w:val="00EC0DFE"/>
    <w:rsid w:val="00EC263B"/>
    <w:rsid w:val="00EC569B"/>
    <w:rsid w:val="00ED3B3F"/>
    <w:rsid w:val="00ED5190"/>
    <w:rsid w:val="00ED533C"/>
    <w:rsid w:val="00EE4EFC"/>
    <w:rsid w:val="00EF07C9"/>
    <w:rsid w:val="00EF5635"/>
    <w:rsid w:val="00EF6811"/>
    <w:rsid w:val="00F01BC1"/>
    <w:rsid w:val="00F17390"/>
    <w:rsid w:val="00F2147D"/>
    <w:rsid w:val="00F2266D"/>
    <w:rsid w:val="00F23760"/>
    <w:rsid w:val="00F2567A"/>
    <w:rsid w:val="00F263AB"/>
    <w:rsid w:val="00F305EA"/>
    <w:rsid w:val="00F40436"/>
    <w:rsid w:val="00F41F31"/>
    <w:rsid w:val="00F50554"/>
    <w:rsid w:val="00F508C0"/>
    <w:rsid w:val="00F520F2"/>
    <w:rsid w:val="00F60F6C"/>
    <w:rsid w:val="00F62B1E"/>
    <w:rsid w:val="00F63F6F"/>
    <w:rsid w:val="00F702E1"/>
    <w:rsid w:val="00F70442"/>
    <w:rsid w:val="00F74BA4"/>
    <w:rsid w:val="00F75456"/>
    <w:rsid w:val="00F7769A"/>
    <w:rsid w:val="00F80A1A"/>
    <w:rsid w:val="00F831E3"/>
    <w:rsid w:val="00F83867"/>
    <w:rsid w:val="00F87070"/>
    <w:rsid w:val="00F901B6"/>
    <w:rsid w:val="00F90273"/>
    <w:rsid w:val="00F953E8"/>
    <w:rsid w:val="00FA2B9D"/>
    <w:rsid w:val="00FA31CA"/>
    <w:rsid w:val="00FA5C35"/>
    <w:rsid w:val="00FA68AF"/>
    <w:rsid w:val="00FB5289"/>
    <w:rsid w:val="00FC05B9"/>
    <w:rsid w:val="00FC2396"/>
    <w:rsid w:val="00FC3A6D"/>
    <w:rsid w:val="00FD11C7"/>
    <w:rsid w:val="00FD3935"/>
    <w:rsid w:val="00FD3C99"/>
    <w:rsid w:val="00FE0CAF"/>
    <w:rsid w:val="00FE1CDF"/>
    <w:rsid w:val="00FE48B6"/>
    <w:rsid w:val="00FE51EB"/>
    <w:rsid w:val="00FE6CB5"/>
    <w:rsid w:val="00FF063B"/>
    <w:rsid w:val="00FF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7FBB4"/>
  <w15:docId w15:val="{3876A7C4-FC2E-4BC4-ACFD-3751A438B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sz w:val="24"/>
        <w:szCs w:val="24"/>
        <w:lang w:val="en-GB" w:eastAsia="en-US" w:bidi="ar-SA"/>
      </w:rPr>
    </w:rPrDefault>
    <w:pPrDefault>
      <w:pPr>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A6B"/>
    <w:pPr>
      <w:ind w:left="720"/>
      <w:contextualSpacing/>
    </w:pPr>
  </w:style>
  <w:style w:type="paragraph" w:styleId="Header">
    <w:name w:val="header"/>
    <w:basedOn w:val="Normal"/>
    <w:link w:val="HeaderChar"/>
    <w:uiPriority w:val="99"/>
    <w:unhideWhenUsed/>
    <w:rsid w:val="00A51FA6"/>
    <w:pPr>
      <w:tabs>
        <w:tab w:val="center" w:pos="4513"/>
        <w:tab w:val="right" w:pos="9026"/>
      </w:tabs>
    </w:pPr>
  </w:style>
  <w:style w:type="character" w:customStyle="1" w:styleId="HeaderChar">
    <w:name w:val="Header Char"/>
    <w:basedOn w:val="DefaultParagraphFont"/>
    <w:link w:val="Header"/>
    <w:uiPriority w:val="99"/>
    <w:rsid w:val="00A51FA6"/>
  </w:style>
  <w:style w:type="paragraph" w:styleId="Footer">
    <w:name w:val="footer"/>
    <w:basedOn w:val="Normal"/>
    <w:link w:val="FooterChar"/>
    <w:uiPriority w:val="99"/>
    <w:unhideWhenUsed/>
    <w:rsid w:val="00A51FA6"/>
    <w:pPr>
      <w:tabs>
        <w:tab w:val="center" w:pos="4513"/>
        <w:tab w:val="right" w:pos="9026"/>
      </w:tabs>
    </w:pPr>
  </w:style>
  <w:style w:type="character" w:customStyle="1" w:styleId="FooterChar">
    <w:name w:val="Footer Char"/>
    <w:basedOn w:val="DefaultParagraphFont"/>
    <w:link w:val="Footer"/>
    <w:uiPriority w:val="99"/>
    <w:rsid w:val="00A51FA6"/>
  </w:style>
  <w:style w:type="paragraph" w:styleId="FootnoteText">
    <w:name w:val="footnote text"/>
    <w:basedOn w:val="Normal"/>
    <w:link w:val="FootnoteTextChar"/>
    <w:uiPriority w:val="99"/>
    <w:semiHidden/>
    <w:unhideWhenUsed/>
    <w:rsid w:val="0006770C"/>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06770C"/>
    <w:rPr>
      <w:rFonts w:ascii="Times New Roman" w:hAnsi="Times New Roman"/>
      <w:sz w:val="20"/>
      <w:szCs w:val="20"/>
    </w:rPr>
  </w:style>
  <w:style w:type="character" w:styleId="FootnoteReference">
    <w:name w:val="footnote reference"/>
    <w:basedOn w:val="DefaultParagraphFont"/>
    <w:uiPriority w:val="99"/>
    <w:semiHidden/>
    <w:unhideWhenUsed/>
    <w:rsid w:val="0006770C"/>
    <w:rPr>
      <w:vertAlign w:val="superscript"/>
    </w:rPr>
  </w:style>
  <w:style w:type="paragraph" w:styleId="BalloonText">
    <w:name w:val="Balloon Text"/>
    <w:basedOn w:val="Normal"/>
    <w:link w:val="BalloonTextChar"/>
    <w:uiPriority w:val="99"/>
    <w:semiHidden/>
    <w:unhideWhenUsed/>
    <w:rsid w:val="00384326"/>
    <w:rPr>
      <w:rFonts w:ascii="Tahoma" w:hAnsi="Tahoma" w:cs="Tahoma"/>
      <w:sz w:val="16"/>
      <w:szCs w:val="16"/>
    </w:rPr>
  </w:style>
  <w:style w:type="character" w:customStyle="1" w:styleId="BalloonTextChar">
    <w:name w:val="Balloon Text Char"/>
    <w:basedOn w:val="DefaultParagraphFont"/>
    <w:link w:val="BalloonText"/>
    <w:uiPriority w:val="99"/>
    <w:semiHidden/>
    <w:rsid w:val="00384326"/>
    <w:rPr>
      <w:rFonts w:ascii="Tahoma" w:hAnsi="Tahoma" w:cs="Tahoma"/>
      <w:sz w:val="16"/>
      <w:szCs w:val="16"/>
    </w:rPr>
  </w:style>
  <w:style w:type="paragraph" w:styleId="EndnoteText">
    <w:name w:val="endnote text"/>
    <w:basedOn w:val="Normal"/>
    <w:link w:val="EndnoteTextChar"/>
    <w:uiPriority w:val="99"/>
    <w:semiHidden/>
    <w:unhideWhenUsed/>
    <w:rsid w:val="00FD11C7"/>
    <w:rPr>
      <w:sz w:val="20"/>
      <w:szCs w:val="20"/>
    </w:rPr>
  </w:style>
  <w:style w:type="character" w:customStyle="1" w:styleId="EndnoteTextChar">
    <w:name w:val="Endnote Text Char"/>
    <w:basedOn w:val="DefaultParagraphFont"/>
    <w:link w:val="EndnoteText"/>
    <w:uiPriority w:val="99"/>
    <w:semiHidden/>
    <w:rsid w:val="00FD11C7"/>
    <w:rPr>
      <w:sz w:val="20"/>
      <w:szCs w:val="20"/>
    </w:rPr>
  </w:style>
  <w:style w:type="character" w:styleId="EndnoteReference">
    <w:name w:val="endnote reference"/>
    <w:basedOn w:val="DefaultParagraphFont"/>
    <w:uiPriority w:val="99"/>
    <w:semiHidden/>
    <w:unhideWhenUsed/>
    <w:rsid w:val="00FD11C7"/>
    <w:rPr>
      <w:vertAlign w:val="superscript"/>
    </w:rPr>
  </w:style>
  <w:style w:type="character" w:styleId="Hyperlink">
    <w:name w:val="Hyperlink"/>
    <w:basedOn w:val="DefaultParagraphFont"/>
    <w:uiPriority w:val="99"/>
    <w:unhideWhenUsed/>
    <w:rsid w:val="00FA5C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FFC72-5385-D444-9BA9-49D6FB001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36</Pages>
  <Words>9033</Words>
  <Characters>51493</Characters>
  <Application>Microsoft Macintosh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811920</dc:creator>
  <cp:lastModifiedBy>Roberts, Ed</cp:lastModifiedBy>
  <cp:revision>10</cp:revision>
  <cp:lastPrinted>2015-04-15T19:01:00Z</cp:lastPrinted>
  <dcterms:created xsi:type="dcterms:W3CDTF">2016-01-04T13:04:00Z</dcterms:created>
  <dcterms:modified xsi:type="dcterms:W3CDTF">2016-05-04T10:14:00Z</dcterms:modified>
</cp:coreProperties>
</file>