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B8" w:rsidRPr="00B715C1" w:rsidRDefault="009F7EB8" w:rsidP="00FB526B">
      <w:pPr>
        <w:spacing w:line="360" w:lineRule="auto"/>
        <w:rPr>
          <w:sz w:val="24"/>
          <w:szCs w:val="24"/>
        </w:rPr>
      </w:pPr>
    </w:p>
    <w:p w:rsidR="009F7EB8" w:rsidRPr="0021363D" w:rsidRDefault="004F66B9" w:rsidP="00B321E7">
      <w:pPr>
        <w:pStyle w:val="Title"/>
        <w:rPr>
          <w:rFonts w:asciiTheme="minorHAnsi" w:hAnsiTheme="minorHAnsi"/>
          <w:sz w:val="24"/>
          <w:szCs w:val="24"/>
          <w:lang w:val="en-CA"/>
        </w:rPr>
      </w:pPr>
      <w:r w:rsidRPr="0021363D">
        <w:rPr>
          <w:rFonts w:asciiTheme="minorHAnsi" w:hAnsiTheme="minorHAnsi"/>
          <w:sz w:val="24"/>
          <w:szCs w:val="24"/>
          <w:lang w:val="en-CA"/>
        </w:rPr>
        <w:t>Canadian Entrepreneurs</w:t>
      </w:r>
      <w:r w:rsidR="009F7EB8" w:rsidRPr="0021363D">
        <w:rPr>
          <w:rFonts w:asciiTheme="minorHAnsi" w:hAnsiTheme="minorHAnsi"/>
          <w:sz w:val="24"/>
          <w:szCs w:val="24"/>
          <w:lang w:val="en-CA"/>
        </w:rPr>
        <w:t xml:space="preserve"> and the Preservation of the </w:t>
      </w:r>
      <w:r w:rsidR="00BB78B6" w:rsidRPr="0021363D">
        <w:rPr>
          <w:rFonts w:asciiTheme="minorHAnsi" w:hAnsiTheme="minorHAnsi"/>
          <w:sz w:val="24"/>
          <w:szCs w:val="24"/>
          <w:lang w:val="en-CA"/>
        </w:rPr>
        <w:t>Capitalist</w:t>
      </w:r>
      <w:r w:rsidR="007A111E" w:rsidRPr="0021363D">
        <w:rPr>
          <w:rFonts w:asciiTheme="minorHAnsi" w:hAnsiTheme="minorHAnsi"/>
          <w:sz w:val="24"/>
          <w:szCs w:val="24"/>
          <w:lang w:val="en-CA"/>
        </w:rPr>
        <w:t xml:space="preserve"> </w:t>
      </w:r>
      <w:r w:rsidR="00BB2505" w:rsidRPr="0021363D">
        <w:rPr>
          <w:rFonts w:asciiTheme="minorHAnsi" w:hAnsiTheme="minorHAnsi"/>
          <w:sz w:val="24"/>
          <w:szCs w:val="24"/>
          <w:lang w:val="en-CA"/>
        </w:rPr>
        <w:t>P</w:t>
      </w:r>
      <w:r w:rsidR="007A111E" w:rsidRPr="0021363D">
        <w:rPr>
          <w:rFonts w:asciiTheme="minorHAnsi" w:hAnsiTheme="minorHAnsi"/>
          <w:sz w:val="24"/>
          <w:szCs w:val="24"/>
          <w:lang w:val="en-CA"/>
        </w:rPr>
        <w:t>eace</w:t>
      </w:r>
      <w:r w:rsidR="009F7EB8" w:rsidRPr="0021363D">
        <w:rPr>
          <w:rFonts w:asciiTheme="minorHAnsi" w:hAnsiTheme="minorHAnsi"/>
          <w:sz w:val="24"/>
          <w:szCs w:val="24"/>
          <w:lang w:val="en-CA"/>
        </w:rPr>
        <w:t xml:space="preserve"> in the North Atlantic Triangle in the Civil War Era</w:t>
      </w:r>
      <w:r w:rsidR="0045474A" w:rsidRPr="0021363D">
        <w:rPr>
          <w:rFonts w:asciiTheme="minorHAnsi" w:hAnsiTheme="minorHAnsi"/>
          <w:sz w:val="24"/>
          <w:szCs w:val="24"/>
          <w:lang w:val="en-CA"/>
        </w:rPr>
        <w:t>, 1861-1871</w:t>
      </w:r>
    </w:p>
    <w:p w:rsidR="009F7EB8" w:rsidRPr="0021363D" w:rsidRDefault="009F7EB8" w:rsidP="00B321E7">
      <w:pPr>
        <w:pStyle w:val="Heading1"/>
        <w:rPr>
          <w:rFonts w:asciiTheme="minorHAnsi" w:hAnsiTheme="minorHAnsi"/>
          <w:lang w:val="en-CA"/>
        </w:rPr>
      </w:pPr>
      <w:r w:rsidRPr="0021363D">
        <w:rPr>
          <w:rFonts w:asciiTheme="minorHAnsi" w:hAnsiTheme="minorHAnsi"/>
          <w:lang w:val="en-CA"/>
        </w:rPr>
        <w:t>Introduction</w:t>
      </w:r>
    </w:p>
    <w:p w:rsidR="009F7EB8" w:rsidRPr="0021363D" w:rsidRDefault="009F7EB8" w:rsidP="00FB526B">
      <w:pPr>
        <w:spacing w:line="360" w:lineRule="auto"/>
        <w:rPr>
          <w:sz w:val="24"/>
          <w:szCs w:val="24"/>
          <w:lang w:val="en-CA"/>
        </w:rPr>
      </w:pPr>
    </w:p>
    <w:p w:rsidR="00DD2052" w:rsidRPr="0021363D" w:rsidRDefault="00780F36" w:rsidP="006A72B0">
      <w:pPr>
        <w:spacing w:line="360" w:lineRule="auto"/>
        <w:ind w:firstLine="720"/>
        <w:rPr>
          <w:sz w:val="24"/>
          <w:szCs w:val="24"/>
          <w:lang w:val="en-CA"/>
        </w:rPr>
      </w:pPr>
      <w:r w:rsidRPr="0021363D">
        <w:rPr>
          <w:sz w:val="24"/>
          <w:szCs w:val="24"/>
          <w:lang w:val="en-CA"/>
        </w:rPr>
        <w:t xml:space="preserve">In their 2013 book </w:t>
      </w:r>
      <w:r w:rsidRPr="0021363D">
        <w:rPr>
          <w:i/>
          <w:sz w:val="24"/>
          <w:szCs w:val="24"/>
          <w:lang w:val="en-CA"/>
        </w:rPr>
        <w:t>Reimagining Business History</w:t>
      </w:r>
      <w:r w:rsidRPr="0021363D">
        <w:rPr>
          <w:sz w:val="24"/>
          <w:szCs w:val="24"/>
          <w:lang w:val="en-CA"/>
        </w:rPr>
        <w:t>, Philip Scranton and Patrick Fridenson called on business historians to reassess militarization and the “two-way exchanges” between the military and the private sector.</w:t>
      </w:r>
      <w:r w:rsidRPr="0021363D">
        <w:rPr>
          <w:rStyle w:val="FootnoteReference"/>
          <w:sz w:val="24"/>
          <w:szCs w:val="24"/>
          <w:lang w:val="en-CA"/>
        </w:rPr>
        <w:footnoteReference w:id="1"/>
      </w:r>
      <w:r w:rsidRPr="0021363D">
        <w:rPr>
          <w:sz w:val="24"/>
          <w:szCs w:val="24"/>
          <w:lang w:val="en-CA"/>
        </w:rPr>
        <w:t xml:space="preserve"> The call is timely. The extensive business-historical scholarship on the relationship between companies and war sensibly focuses on companies that profited from their involvement in the military-industrial complex.</w:t>
      </w:r>
      <w:r w:rsidRPr="0021363D">
        <w:rPr>
          <w:rStyle w:val="FootnoteReference"/>
          <w:sz w:val="24"/>
          <w:szCs w:val="24"/>
          <w:lang w:val="en-CA"/>
        </w:rPr>
        <w:footnoteReference w:id="2"/>
      </w:r>
      <w:r w:rsidRPr="0021363D">
        <w:rPr>
          <w:sz w:val="24"/>
          <w:szCs w:val="24"/>
          <w:lang w:val="en-CA"/>
        </w:rPr>
        <w:t xml:space="preserve"> The business-historical literature is virtually silent, however, on the role of business in preventing wars from starting in the first place. In other words, business historians have </w:t>
      </w:r>
      <w:r w:rsidR="00C96C44" w:rsidRPr="0021363D">
        <w:rPr>
          <w:sz w:val="24"/>
          <w:szCs w:val="24"/>
          <w:lang w:val="en-CA"/>
        </w:rPr>
        <w:t>missed a productive opportunity</w:t>
      </w:r>
      <w:r w:rsidRPr="0021363D">
        <w:rPr>
          <w:sz w:val="24"/>
          <w:szCs w:val="24"/>
          <w:lang w:val="en-CA"/>
        </w:rPr>
        <w:t xml:space="preserve"> to engage with Capitalist Peace Theory (CPT), an increasingly important theory in the discipline of International Relations (IR).  </w:t>
      </w:r>
      <w:r w:rsidR="00E47599" w:rsidRPr="0021363D">
        <w:rPr>
          <w:sz w:val="24"/>
          <w:szCs w:val="24"/>
          <w:lang w:val="en-CA"/>
        </w:rPr>
        <w:t>Many</w:t>
      </w:r>
      <w:r w:rsidR="006B7C3A" w:rsidRPr="0021363D">
        <w:rPr>
          <w:sz w:val="24"/>
          <w:szCs w:val="24"/>
          <w:lang w:val="en-CA"/>
        </w:rPr>
        <w:t xml:space="preserve"> </w:t>
      </w:r>
      <w:r w:rsidRPr="0021363D">
        <w:rPr>
          <w:sz w:val="24"/>
          <w:szCs w:val="24"/>
          <w:lang w:val="en-CA"/>
        </w:rPr>
        <w:t xml:space="preserve">IR </w:t>
      </w:r>
      <w:r w:rsidR="006B7C3A" w:rsidRPr="0021363D">
        <w:rPr>
          <w:sz w:val="24"/>
          <w:szCs w:val="24"/>
          <w:lang w:val="en-CA"/>
        </w:rPr>
        <w:t xml:space="preserve">scholars </w:t>
      </w:r>
      <w:r w:rsidR="00E47599" w:rsidRPr="0021363D">
        <w:rPr>
          <w:sz w:val="24"/>
          <w:szCs w:val="24"/>
          <w:lang w:val="en-CA"/>
        </w:rPr>
        <w:t>now</w:t>
      </w:r>
      <w:r w:rsidR="00887154" w:rsidRPr="0021363D">
        <w:rPr>
          <w:sz w:val="24"/>
          <w:szCs w:val="24"/>
          <w:lang w:val="en-CA"/>
        </w:rPr>
        <w:t xml:space="preserve"> </w:t>
      </w:r>
      <w:r w:rsidR="007A111E" w:rsidRPr="0021363D">
        <w:rPr>
          <w:sz w:val="24"/>
          <w:szCs w:val="24"/>
          <w:lang w:val="en-CA"/>
        </w:rPr>
        <w:t xml:space="preserve">argue </w:t>
      </w:r>
      <w:r w:rsidR="009F7EB8" w:rsidRPr="0021363D">
        <w:rPr>
          <w:sz w:val="24"/>
          <w:szCs w:val="24"/>
          <w:lang w:val="en-CA"/>
        </w:rPr>
        <w:t>that the mutual economic interdependence characteristic of global capitalism reduces the likelihood of war.</w:t>
      </w:r>
      <w:r w:rsidR="003C306D" w:rsidRPr="0021363D">
        <w:rPr>
          <w:sz w:val="24"/>
          <w:szCs w:val="24"/>
          <w:lang w:val="en-CA"/>
        </w:rPr>
        <w:t xml:space="preserve"> </w:t>
      </w:r>
      <w:r w:rsidR="00214FD5" w:rsidRPr="0021363D">
        <w:rPr>
          <w:sz w:val="24"/>
          <w:szCs w:val="24"/>
          <w:lang w:val="en-CA"/>
        </w:rPr>
        <w:t>Th</w:t>
      </w:r>
      <w:r w:rsidR="00E47599" w:rsidRPr="0021363D">
        <w:rPr>
          <w:sz w:val="24"/>
          <w:szCs w:val="24"/>
          <w:lang w:val="en-CA"/>
        </w:rPr>
        <w:t>eir</w:t>
      </w:r>
      <w:r w:rsidR="00214FD5" w:rsidRPr="0021363D">
        <w:rPr>
          <w:sz w:val="24"/>
          <w:szCs w:val="24"/>
          <w:lang w:val="en-CA"/>
        </w:rPr>
        <w:t xml:space="preserve"> research </w:t>
      </w:r>
      <w:r w:rsidR="00E47599" w:rsidRPr="0021363D">
        <w:rPr>
          <w:sz w:val="24"/>
          <w:szCs w:val="24"/>
          <w:lang w:val="en-CA"/>
        </w:rPr>
        <w:t>suggests</w:t>
      </w:r>
      <w:r w:rsidR="00214FD5" w:rsidRPr="0021363D">
        <w:rPr>
          <w:sz w:val="24"/>
          <w:szCs w:val="24"/>
          <w:lang w:val="en-CA"/>
        </w:rPr>
        <w:t xml:space="preserve"> that while extensive cross-border economic linkages do not preclude the possibility of war, the creation of a transnational community of economic interests tends, </w:t>
      </w:r>
      <w:r w:rsidR="00214FD5" w:rsidRPr="0021363D">
        <w:rPr>
          <w:i/>
          <w:sz w:val="24"/>
          <w:szCs w:val="24"/>
          <w:lang w:val="en-CA"/>
        </w:rPr>
        <w:t>ceteris paribus</w:t>
      </w:r>
      <w:r w:rsidR="00214FD5" w:rsidRPr="0021363D">
        <w:rPr>
          <w:sz w:val="24"/>
          <w:szCs w:val="24"/>
          <w:lang w:val="en-CA"/>
        </w:rPr>
        <w:t>,  to reduce the frequency, duration, and intensity of warfare.</w:t>
      </w:r>
      <w:r w:rsidR="00214FD5" w:rsidRPr="0021363D">
        <w:rPr>
          <w:rStyle w:val="FootnoteReference"/>
          <w:sz w:val="24"/>
          <w:szCs w:val="24"/>
          <w:lang w:val="en-CA"/>
        </w:rPr>
        <w:footnoteReference w:id="3"/>
      </w:r>
      <w:r w:rsidR="00214FD5" w:rsidRPr="0021363D">
        <w:rPr>
          <w:sz w:val="24"/>
          <w:szCs w:val="24"/>
          <w:lang w:val="en-CA"/>
        </w:rPr>
        <w:t xml:space="preserve"> </w:t>
      </w:r>
    </w:p>
    <w:p w:rsidR="00DD2052" w:rsidRPr="0021363D" w:rsidRDefault="00DD2052" w:rsidP="006A72B0">
      <w:pPr>
        <w:spacing w:line="360" w:lineRule="auto"/>
        <w:ind w:firstLine="720"/>
        <w:rPr>
          <w:sz w:val="24"/>
          <w:szCs w:val="24"/>
          <w:lang w:val="en-CA"/>
        </w:rPr>
      </w:pPr>
    </w:p>
    <w:p w:rsidR="00211F16" w:rsidRPr="0021363D" w:rsidRDefault="00713B5D" w:rsidP="006A72B0">
      <w:pPr>
        <w:spacing w:line="360" w:lineRule="auto"/>
        <w:ind w:firstLine="720"/>
        <w:rPr>
          <w:sz w:val="24"/>
          <w:szCs w:val="24"/>
          <w:lang w:val="en-CA"/>
        </w:rPr>
      </w:pPr>
      <w:r w:rsidRPr="0021363D">
        <w:rPr>
          <w:sz w:val="24"/>
          <w:szCs w:val="24"/>
          <w:lang w:val="en-CA"/>
        </w:rPr>
        <w:t>This paper</w:t>
      </w:r>
      <w:r w:rsidR="0052797B" w:rsidRPr="0021363D">
        <w:rPr>
          <w:sz w:val="24"/>
          <w:szCs w:val="24"/>
          <w:lang w:val="en-CA"/>
        </w:rPr>
        <w:t xml:space="preserve">, which </w:t>
      </w:r>
      <w:r w:rsidR="00DD2052" w:rsidRPr="0021363D">
        <w:rPr>
          <w:sz w:val="24"/>
          <w:szCs w:val="24"/>
          <w:lang w:val="en-CA"/>
        </w:rPr>
        <w:t>contains evidence supporting</w:t>
      </w:r>
      <w:r w:rsidRPr="0021363D">
        <w:rPr>
          <w:sz w:val="24"/>
          <w:szCs w:val="24"/>
          <w:lang w:val="en-CA"/>
        </w:rPr>
        <w:t xml:space="preserve"> </w:t>
      </w:r>
      <w:r w:rsidR="00D71AE6" w:rsidRPr="0021363D">
        <w:rPr>
          <w:sz w:val="24"/>
          <w:szCs w:val="24"/>
          <w:lang w:val="en-CA"/>
        </w:rPr>
        <w:t>C</w:t>
      </w:r>
      <w:r w:rsidR="00BB2505" w:rsidRPr="0021363D">
        <w:rPr>
          <w:sz w:val="24"/>
          <w:szCs w:val="24"/>
          <w:lang w:val="en-CA"/>
        </w:rPr>
        <w:t xml:space="preserve">apitalist </w:t>
      </w:r>
      <w:r w:rsidR="00D71AE6" w:rsidRPr="0021363D">
        <w:rPr>
          <w:sz w:val="24"/>
          <w:szCs w:val="24"/>
          <w:lang w:val="en-CA"/>
        </w:rPr>
        <w:t>P</w:t>
      </w:r>
      <w:r w:rsidR="00BB2505" w:rsidRPr="0021363D">
        <w:rPr>
          <w:sz w:val="24"/>
          <w:szCs w:val="24"/>
          <w:lang w:val="en-CA"/>
        </w:rPr>
        <w:t xml:space="preserve">eace </w:t>
      </w:r>
      <w:r w:rsidR="00D71AE6" w:rsidRPr="0021363D">
        <w:rPr>
          <w:sz w:val="24"/>
          <w:szCs w:val="24"/>
          <w:lang w:val="en-CA"/>
        </w:rPr>
        <w:t>T</w:t>
      </w:r>
      <w:r w:rsidR="00BB2505" w:rsidRPr="0021363D">
        <w:rPr>
          <w:sz w:val="24"/>
          <w:szCs w:val="24"/>
          <w:lang w:val="en-CA"/>
        </w:rPr>
        <w:t>heory (CPT)</w:t>
      </w:r>
      <w:r w:rsidR="0052797B" w:rsidRPr="0021363D">
        <w:rPr>
          <w:sz w:val="24"/>
          <w:szCs w:val="24"/>
          <w:lang w:val="en-CA"/>
        </w:rPr>
        <w:t>,</w:t>
      </w:r>
      <w:r w:rsidR="007A409D" w:rsidRPr="0021363D">
        <w:rPr>
          <w:sz w:val="24"/>
          <w:szCs w:val="24"/>
          <w:lang w:val="en-CA"/>
        </w:rPr>
        <w:t xml:space="preserve"> </w:t>
      </w:r>
      <w:r w:rsidR="0052797B" w:rsidRPr="0021363D">
        <w:rPr>
          <w:sz w:val="24"/>
          <w:szCs w:val="24"/>
          <w:lang w:val="en-CA"/>
        </w:rPr>
        <w:t>is about</w:t>
      </w:r>
      <w:r w:rsidRPr="0021363D">
        <w:rPr>
          <w:sz w:val="24"/>
          <w:szCs w:val="24"/>
          <w:lang w:val="en-CA"/>
        </w:rPr>
        <w:t xml:space="preserve"> a turning point </w:t>
      </w:r>
      <w:r w:rsidR="00F02722" w:rsidRPr="0021363D">
        <w:rPr>
          <w:sz w:val="24"/>
          <w:szCs w:val="24"/>
          <w:lang w:val="en-CA"/>
        </w:rPr>
        <w:t xml:space="preserve">in </w:t>
      </w:r>
      <w:r w:rsidR="007A409D" w:rsidRPr="0021363D">
        <w:rPr>
          <w:sz w:val="24"/>
          <w:szCs w:val="24"/>
          <w:lang w:val="en-CA"/>
        </w:rPr>
        <w:t xml:space="preserve">the </w:t>
      </w:r>
      <w:r w:rsidRPr="0021363D">
        <w:rPr>
          <w:sz w:val="24"/>
          <w:szCs w:val="24"/>
          <w:lang w:val="en-CA"/>
        </w:rPr>
        <w:t>relationship</w:t>
      </w:r>
      <w:r w:rsidR="007A409D" w:rsidRPr="0021363D">
        <w:rPr>
          <w:sz w:val="24"/>
          <w:szCs w:val="24"/>
          <w:lang w:val="en-CA"/>
        </w:rPr>
        <w:t>s</w:t>
      </w:r>
      <w:r w:rsidRPr="0021363D">
        <w:rPr>
          <w:sz w:val="24"/>
          <w:szCs w:val="24"/>
          <w:lang w:val="en-CA"/>
        </w:rPr>
        <w:t xml:space="preserve"> between Britain, the United States, and </w:t>
      </w:r>
      <w:r w:rsidR="00B21016" w:rsidRPr="0021363D">
        <w:rPr>
          <w:sz w:val="24"/>
          <w:szCs w:val="24"/>
          <w:lang w:val="en-CA"/>
        </w:rPr>
        <w:t xml:space="preserve">the British </w:t>
      </w:r>
      <w:r w:rsidR="00B21016" w:rsidRPr="0021363D">
        <w:rPr>
          <w:sz w:val="24"/>
          <w:szCs w:val="24"/>
          <w:lang w:val="en-CA"/>
        </w:rPr>
        <w:lastRenderedPageBreak/>
        <w:t xml:space="preserve">colony of </w:t>
      </w:r>
      <w:r w:rsidRPr="0021363D">
        <w:rPr>
          <w:sz w:val="24"/>
          <w:szCs w:val="24"/>
          <w:lang w:val="en-CA"/>
        </w:rPr>
        <w:t>Canada.</w:t>
      </w:r>
      <w:r w:rsidR="009F7EB8" w:rsidRPr="0021363D">
        <w:rPr>
          <w:sz w:val="24"/>
          <w:szCs w:val="24"/>
          <w:lang w:val="en-CA"/>
        </w:rPr>
        <w:t xml:space="preserve"> </w:t>
      </w:r>
      <w:r w:rsidR="008576FD" w:rsidRPr="0021363D">
        <w:rPr>
          <w:sz w:val="24"/>
          <w:szCs w:val="24"/>
          <w:lang w:val="en-CA"/>
        </w:rPr>
        <w:t>I</w:t>
      </w:r>
      <w:r w:rsidR="009F7EB8" w:rsidRPr="0021363D">
        <w:rPr>
          <w:sz w:val="24"/>
          <w:szCs w:val="24"/>
          <w:lang w:val="en-CA"/>
        </w:rPr>
        <w:t xml:space="preserve">n the 1860s, </w:t>
      </w:r>
      <w:r w:rsidR="0045474A" w:rsidRPr="0021363D">
        <w:rPr>
          <w:sz w:val="24"/>
          <w:szCs w:val="24"/>
          <w:lang w:val="en-CA"/>
        </w:rPr>
        <w:t>the British Empire</w:t>
      </w:r>
      <w:r w:rsidR="009F7EB8" w:rsidRPr="0021363D">
        <w:rPr>
          <w:sz w:val="24"/>
          <w:szCs w:val="24"/>
          <w:lang w:val="en-CA"/>
        </w:rPr>
        <w:t xml:space="preserve"> and the United States came to the brink of war.</w:t>
      </w:r>
      <w:r w:rsidR="00502604" w:rsidRPr="0021363D">
        <w:rPr>
          <w:sz w:val="24"/>
          <w:szCs w:val="24"/>
          <w:lang w:val="en-CA"/>
        </w:rPr>
        <w:t xml:space="preserve"> </w:t>
      </w:r>
      <w:r w:rsidR="0045474A" w:rsidRPr="0021363D">
        <w:rPr>
          <w:sz w:val="24"/>
          <w:szCs w:val="24"/>
          <w:lang w:val="en-CA"/>
        </w:rPr>
        <w:t>Canadians</w:t>
      </w:r>
      <w:r w:rsidR="00F02722" w:rsidRPr="0021363D">
        <w:rPr>
          <w:sz w:val="24"/>
          <w:szCs w:val="24"/>
          <w:lang w:val="en-CA"/>
        </w:rPr>
        <w:t xml:space="preserve"> </w:t>
      </w:r>
      <w:r w:rsidR="007A111E" w:rsidRPr="0021363D">
        <w:rPr>
          <w:sz w:val="24"/>
          <w:szCs w:val="24"/>
          <w:lang w:val="en-CA"/>
        </w:rPr>
        <w:t xml:space="preserve">were especially concerned </w:t>
      </w:r>
      <w:r w:rsidR="00F02722" w:rsidRPr="0021363D">
        <w:rPr>
          <w:sz w:val="24"/>
          <w:szCs w:val="24"/>
          <w:lang w:val="en-CA"/>
        </w:rPr>
        <w:t xml:space="preserve">that </w:t>
      </w:r>
      <w:r w:rsidR="009F7EB8" w:rsidRPr="0021363D">
        <w:rPr>
          <w:sz w:val="24"/>
          <w:szCs w:val="24"/>
          <w:lang w:val="en-CA"/>
        </w:rPr>
        <w:t xml:space="preserve">the Anglo-American War of 1812-1815 might be repeated, this time with a deadlier </w:t>
      </w:r>
      <w:r w:rsidR="002614A7" w:rsidRPr="0021363D">
        <w:rPr>
          <w:sz w:val="24"/>
          <w:szCs w:val="24"/>
          <w:lang w:val="en-CA"/>
        </w:rPr>
        <w:t>generation of</w:t>
      </w:r>
      <w:r w:rsidR="009F7EB8" w:rsidRPr="0021363D">
        <w:rPr>
          <w:sz w:val="24"/>
          <w:szCs w:val="24"/>
          <w:lang w:val="en-CA"/>
        </w:rPr>
        <w:t xml:space="preserve"> weapons.</w:t>
      </w:r>
      <w:r w:rsidR="00267D6A" w:rsidRPr="0021363D">
        <w:rPr>
          <w:sz w:val="24"/>
          <w:szCs w:val="24"/>
          <w:lang w:val="en-CA"/>
        </w:rPr>
        <w:t xml:space="preserve"> The War of 1812 had involved a US invasion of Canada and the widespread destruction of life and property</w:t>
      </w:r>
      <w:r w:rsidR="009F4213" w:rsidRPr="0021363D">
        <w:rPr>
          <w:sz w:val="24"/>
          <w:szCs w:val="24"/>
          <w:lang w:val="en-CA"/>
        </w:rPr>
        <w:t xml:space="preserve"> there</w:t>
      </w:r>
      <w:r w:rsidR="00267D6A" w:rsidRPr="0021363D">
        <w:rPr>
          <w:sz w:val="24"/>
          <w:szCs w:val="24"/>
          <w:lang w:val="en-CA"/>
        </w:rPr>
        <w:t>.</w:t>
      </w:r>
      <w:r w:rsidR="009F7EB8" w:rsidRPr="0021363D">
        <w:rPr>
          <w:sz w:val="24"/>
          <w:szCs w:val="24"/>
          <w:lang w:val="en-CA"/>
        </w:rPr>
        <w:t xml:space="preserve"> </w:t>
      </w:r>
      <w:r w:rsidR="00502604" w:rsidRPr="0021363D">
        <w:rPr>
          <w:sz w:val="24"/>
          <w:szCs w:val="24"/>
          <w:lang w:val="en-CA"/>
        </w:rPr>
        <w:t>T</w:t>
      </w:r>
      <w:r w:rsidR="009F7EB8" w:rsidRPr="0021363D">
        <w:rPr>
          <w:sz w:val="24"/>
          <w:szCs w:val="24"/>
          <w:lang w:val="en-CA"/>
        </w:rPr>
        <w:t xml:space="preserve">his article </w:t>
      </w:r>
      <w:r w:rsidR="007A111E" w:rsidRPr="0021363D">
        <w:rPr>
          <w:sz w:val="24"/>
          <w:szCs w:val="24"/>
          <w:lang w:val="en-CA"/>
        </w:rPr>
        <w:t>argues</w:t>
      </w:r>
      <w:r w:rsidR="009F7EB8" w:rsidRPr="0021363D">
        <w:rPr>
          <w:sz w:val="24"/>
          <w:szCs w:val="24"/>
          <w:lang w:val="en-CA"/>
        </w:rPr>
        <w:t xml:space="preserve"> that </w:t>
      </w:r>
      <w:r w:rsidR="000339AA" w:rsidRPr="0021363D">
        <w:rPr>
          <w:sz w:val="24"/>
          <w:szCs w:val="24"/>
          <w:lang w:val="en-CA"/>
        </w:rPr>
        <w:t xml:space="preserve">Canadian </w:t>
      </w:r>
      <w:r w:rsidR="003C306D" w:rsidRPr="0021363D">
        <w:rPr>
          <w:sz w:val="24"/>
          <w:szCs w:val="24"/>
          <w:lang w:val="en-CA"/>
        </w:rPr>
        <w:t xml:space="preserve">entrepreneurs </w:t>
      </w:r>
      <w:r w:rsidR="009F7EB8" w:rsidRPr="0021363D">
        <w:rPr>
          <w:sz w:val="24"/>
          <w:szCs w:val="24"/>
          <w:lang w:val="en-CA"/>
        </w:rPr>
        <w:t xml:space="preserve">played </w:t>
      </w:r>
      <w:r w:rsidR="007A111E" w:rsidRPr="0021363D">
        <w:rPr>
          <w:sz w:val="24"/>
          <w:szCs w:val="24"/>
          <w:lang w:val="en-CA"/>
        </w:rPr>
        <w:t>an active and important</w:t>
      </w:r>
      <w:r w:rsidR="009F7EB8" w:rsidRPr="0021363D">
        <w:rPr>
          <w:sz w:val="24"/>
          <w:szCs w:val="24"/>
          <w:lang w:val="en-CA"/>
        </w:rPr>
        <w:t xml:space="preserve"> role in preserving peace</w:t>
      </w:r>
      <w:r w:rsidR="0045474A" w:rsidRPr="0021363D">
        <w:rPr>
          <w:sz w:val="24"/>
          <w:szCs w:val="24"/>
          <w:lang w:val="en-CA"/>
        </w:rPr>
        <w:t xml:space="preserve"> between the United States and the British Empire</w:t>
      </w:r>
      <w:r w:rsidR="00F553C4" w:rsidRPr="0021363D">
        <w:rPr>
          <w:sz w:val="24"/>
          <w:szCs w:val="24"/>
          <w:lang w:val="en-CA"/>
        </w:rPr>
        <w:t xml:space="preserve"> during </w:t>
      </w:r>
      <w:r w:rsidR="008B4C30" w:rsidRPr="0021363D">
        <w:rPr>
          <w:sz w:val="24"/>
          <w:szCs w:val="24"/>
          <w:lang w:val="en-CA"/>
        </w:rPr>
        <w:t xml:space="preserve">the </w:t>
      </w:r>
      <w:r w:rsidR="00F553C4" w:rsidRPr="0021363D">
        <w:rPr>
          <w:sz w:val="24"/>
          <w:szCs w:val="24"/>
          <w:lang w:val="en-CA"/>
        </w:rPr>
        <w:t xml:space="preserve">tumultuous </w:t>
      </w:r>
      <w:r w:rsidR="00267D6A" w:rsidRPr="0021363D">
        <w:rPr>
          <w:sz w:val="24"/>
          <w:szCs w:val="24"/>
          <w:lang w:val="en-CA"/>
        </w:rPr>
        <w:t>period surrounding the American Civil War</w:t>
      </w:r>
      <w:r w:rsidR="00AC5A96" w:rsidRPr="0021363D">
        <w:rPr>
          <w:sz w:val="24"/>
          <w:szCs w:val="24"/>
          <w:lang w:val="en-CA"/>
        </w:rPr>
        <w:t>.</w:t>
      </w:r>
      <w:r w:rsidR="009F7EB8" w:rsidRPr="0021363D">
        <w:rPr>
          <w:rStyle w:val="FootnoteReference"/>
          <w:sz w:val="24"/>
          <w:szCs w:val="24"/>
          <w:lang w:val="en-CA"/>
        </w:rPr>
        <w:footnoteReference w:id="4"/>
      </w:r>
      <w:r w:rsidR="00553EFC" w:rsidRPr="0021363D">
        <w:rPr>
          <w:sz w:val="24"/>
          <w:szCs w:val="24"/>
          <w:lang w:val="en-CA"/>
        </w:rPr>
        <w:t xml:space="preserve"> </w:t>
      </w:r>
    </w:p>
    <w:p w:rsidR="00C62494" w:rsidRPr="0021363D" w:rsidRDefault="00C62494" w:rsidP="003C306D">
      <w:pPr>
        <w:spacing w:line="360" w:lineRule="auto"/>
        <w:ind w:firstLine="720"/>
        <w:rPr>
          <w:sz w:val="24"/>
          <w:szCs w:val="24"/>
          <w:lang w:val="en-CA"/>
        </w:rPr>
      </w:pPr>
    </w:p>
    <w:p w:rsidR="00F553C4" w:rsidRPr="0021363D" w:rsidRDefault="00F553C4" w:rsidP="008B4C30">
      <w:pPr>
        <w:spacing w:line="360" w:lineRule="auto"/>
        <w:ind w:firstLine="720"/>
        <w:rPr>
          <w:sz w:val="24"/>
          <w:szCs w:val="24"/>
          <w:lang w:val="en-CA"/>
        </w:rPr>
      </w:pPr>
      <w:r w:rsidRPr="0021363D">
        <w:rPr>
          <w:sz w:val="24"/>
          <w:szCs w:val="24"/>
          <w:lang w:val="en-CA"/>
        </w:rPr>
        <w:t xml:space="preserve">Canadian entrepreneurs in the 1860s built the </w:t>
      </w:r>
      <w:r w:rsidR="00BB78B6" w:rsidRPr="0021363D">
        <w:rPr>
          <w:sz w:val="24"/>
          <w:szCs w:val="24"/>
          <w:lang w:val="en-CA"/>
        </w:rPr>
        <w:t>capitalist</w:t>
      </w:r>
      <w:r w:rsidR="007A111E" w:rsidRPr="0021363D">
        <w:rPr>
          <w:sz w:val="24"/>
          <w:szCs w:val="24"/>
          <w:lang w:val="en-CA"/>
        </w:rPr>
        <w:t xml:space="preserve"> peace</w:t>
      </w:r>
      <w:r w:rsidRPr="0021363D">
        <w:rPr>
          <w:sz w:val="24"/>
          <w:szCs w:val="24"/>
          <w:lang w:val="en-CA"/>
        </w:rPr>
        <w:t xml:space="preserve"> in a variety of ways. </w:t>
      </w:r>
      <w:r w:rsidR="007A111E" w:rsidRPr="0021363D">
        <w:rPr>
          <w:sz w:val="24"/>
          <w:szCs w:val="24"/>
          <w:lang w:val="en-CA"/>
        </w:rPr>
        <w:t xml:space="preserve">In particular, </w:t>
      </w:r>
      <w:r w:rsidR="00A1656E" w:rsidRPr="0021363D">
        <w:rPr>
          <w:sz w:val="24"/>
          <w:szCs w:val="24"/>
          <w:lang w:val="en-CA"/>
        </w:rPr>
        <w:t>they resisted</w:t>
      </w:r>
      <w:r w:rsidRPr="0021363D">
        <w:rPr>
          <w:sz w:val="24"/>
          <w:szCs w:val="24"/>
          <w:lang w:val="en-CA"/>
        </w:rPr>
        <w:t xml:space="preserve"> British plans for the remilitarization of the Canada-US border and the Great Lakes</w:t>
      </w:r>
      <w:r w:rsidR="007C60FE" w:rsidRPr="0021363D">
        <w:rPr>
          <w:sz w:val="24"/>
          <w:szCs w:val="24"/>
          <w:lang w:val="en-CA"/>
        </w:rPr>
        <w:t>, the bodies of water shared by the two countries</w:t>
      </w:r>
      <w:r w:rsidRPr="0021363D">
        <w:rPr>
          <w:sz w:val="24"/>
          <w:szCs w:val="24"/>
          <w:lang w:val="en-CA"/>
        </w:rPr>
        <w:t xml:space="preserve">. </w:t>
      </w:r>
      <w:r w:rsidR="00B21016" w:rsidRPr="0021363D">
        <w:rPr>
          <w:sz w:val="24"/>
          <w:szCs w:val="24"/>
          <w:lang w:val="en-CA"/>
        </w:rPr>
        <w:t>Rather than being informed by religious pacifism</w:t>
      </w:r>
      <w:r w:rsidR="00267D6A" w:rsidRPr="0021363D">
        <w:rPr>
          <w:sz w:val="24"/>
          <w:szCs w:val="24"/>
          <w:lang w:val="en-CA"/>
        </w:rPr>
        <w:t xml:space="preserve"> of the type espoused by Quakers</w:t>
      </w:r>
      <w:r w:rsidR="00B21016" w:rsidRPr="0021363D">
        <w:rPr>
          <w:sz w:val="24"/>
          <w:szCs w:val="24"/>
          <w:lang w:val="en-CA"/>
        </w:rPr>
        <w:t xml:space="preserve">, the thinking of Canada’s </w:t>
      </w:r>
      <w:r w:rsidRPr="0021363D">
        <w:rPr>
          <w:sz w:val="24"/>
          <w:szCs w:val="24"/>
          <w:lang w:val="en-CA"/>
        </w:rPr>
        <w:t xml:space="preserve">anti-militarist entrepreneurs </w:t>
      </w:r>
      <w:r w:rsidR="007A111E" w:rsidRPr="0021363D">
        <w:rPr>
          <w:sz w:val="24"/>
          <w:szCs w:val="24"/>
          <w:lang w:val="en-CA"/>
        </w:rPr>
        <w:t>w</w:t>
      </w:r>
      <w:r w:rsidR="00B21016" w:rsidRPr="0021363D">
        <w:rPr>
          <w:sz w:val="24"/>
          <w:szCs w:val="24"/>
          <w:lang w:val="en-CA"/>
        </w:rPr>
        <w:t xml:space="preserve">as informed by Enlightenment-derived </w:t>
      </w:r>
      <w:r w:rsidR="00C96C44" w:rsidRPr="0021363D">
        <w:rPr>
          <w:sz w:val="24"/>
          <w:szCs w:val="24"/>
          <w:lang w:val="en-CA"/>
        </w:rPr>
        <w:t xml:space="preserve">assumptions </w:t>
      </w:r>
      <w:r w:rsidR="003A18D0" w:rsidRPr="0021363D">
        <w:rPr>
          <w:sz w:val="24"/>
          <w:szCs w:val="24"/>
          <w:lang w:val="en-CA"/>
        </w:rPr>
        <w:t xml:space="preserve">that the best way to avoid war was to increase trade. </w:t>
      </w:r>
      <w:r w:rsidR="003132F6" w:rsidRPr="0021363D">
        <w:rPr>
          <w:sz w:val="24"/>
          <w:szCs w:val="24"/>
          <w:lang w:val="en-CA"/>
        </w:rPr>
        <w:t xml:space="preserve">Their efforts to promote the idea of peace through trade </w:t>
      </w:r>
      <w:r w:rsidR="00B96CC2" w:rsidRPr="0021363D">
        <w:rPr>
          <w:sz w:val="24"/>
          <w:szCs w:val="24"/>
          <w:lang w:val="en-CA"/>
        </w:rPr>
        <w:t>contributed to</w:t>
      </w:r>
      <w:r w:rsidR="00733C9A" w:rsidRPr="0021363D">
        <w:rPr>
          <w:sz w:val="24"/>
          <w:szCs w:val="24"/>
          <w:lang w:val="en-CA"/>
        </w:rPr>
        <w:t xml:space="preserve"> and continued well after </w:t>
      </w:r>
      <w:r w:rsidR="003132F6" w:rsidRPr="0021363D">
        <w:rPr>
          <w:sz w:val="24"/>
          <w:szCs w:val="24"/>
          <w:lang w:val="en-CA"/>
        </w:rPr>
        <w:t xml:space="preserve">the signing of </w:t>
      </w:r>
      <w:r w:rsidR="00D178B1" w:rsidRPr="0021363D">
        <w:rPr>
          <w:sz w:val="24"/>
          <w:szCs w:val="24"/>
          <w:lang w:val="en-CA"/>
        </w:rPr>
        <w:t xml:space="preserve">the </w:t>
      </w:r>
      <w:r w:rsidR="000B26F6" w:rsidRPr="0021363D">
        <w:rPr>
          <w:sz w:val="24"/>
          <w:szCs w:val="24"/>
          <w:lang w:val="en-CA"/>
        </w:rPr>
        <w:t>Treaty of Washington</w:t>
      </w:r>
      <w:r w:rsidR="00D178B1" w:rsidRPr="0021363D">
        <w:rPr>
          <w:sz w:val="24"/>
          <w:szCs w:val="24"/>
          <w:lang w:val="en-CA"/>
        </w:rPr>
        <w:t xml:space="preserve"> in 1871</w:t>
      </w:r>
      <w:r w:rsidR="00733C9A" w:rsidRPr="0021363D">
        <w:rPr>
          <w:sz w:val="24"/>
          <w:szCs w:val="24"/>
          <w:lang w:val="en-CA"/>
        </w:rPr>
        <w:t xml:space="preserve">. The </w:t>
      </w:r>
      <w:r w:rsidR="00224768" w:rsidRPr="0021363D">
        <w:rPr>
          <w:sz w:val="24"/>
          <w:szCs w:val="24"/>
          <w:lang w:val="en-CA"/>
        </w:rPr>
        <w:t>T</w:t>
      </w:r>
      <w:r w:rsidR="00733C9A" w:rsidRPr="0021363D">
        <w:rPr>
          <w:sz w:val="24"/>
          <w:szCs w:val="24"/>
          <w:lang w:val="en-CA"/>
        </w:rPr>
        <w:t>reaty</w:t>
      </w:r>
      <w:r w:rsidR="00697D4A" w:rsidRPr="0021363D">
        <w:rPr>
          <w:sz w:val="24"/>
          <w:szCs w:val="24"/>
          <w:lang w:val="en-CA"/>
        </w:rPr>
        <w:t xml:space="preserve"> </w:t>
      </w:r>
      <w:r w:rsidR="000B26F6" w:rsidRPr="0021363D">
        <w:rPr>
          <w:sz w:val="24"/>
          <w:szCs w:val="24"/>
          <w:lang w:val="en-CA"/>
        </w:rPr>
        <w:t xml:space="preserve">settled a broad range of disagreements between the United States and the British Empire, </w:t>
      </w:r>
      <w:r w:rsidR="003132F6" w:rsidRPr="0021363D">
        <w:rPr>
          <w:sz w:val="24"/>
          <w:szCs w:val="24"/>
          <w:lang w:val="en-CA"/>
        </w:rPr>
        <w:t xml:space="preserve">established an arbitration procedure for others, and </w:t>
      </w:r>
      <w:r w:rsidR="00D81209" w:rsidRPr="0021363D">
        <w:rPr>
          <w:sz w:val="24"/>
          <w:szCs w:val="24"/>
          <w:lang w:val="en-CA"/>
        </w:rPr>
        <w:t xml:space="preserve">set the foundations for progressively closer relations </w:t>
      </w:r>
      <w:r w:rsidR="003132F6" w:rsidRPr="0021363D">
        <w:rPr>
          <w:sz w:val="24"/>
          <w:szCs w:val="24"/>
          <w:lang w:val="en-CA"/>
        </w:rPr>
        <w:t>between London and Washington</w:t>
      </w:r>
      <w:r w:rsidR="000B26F6" w:rsidRPr="0021363D">
        <w:rPr>
          <w:sz w:val="24"/>
          <w:szCs w:val="24"/>
          <w:lang w:val="en-CA"/>
        </w:rPr>
        <w:t>.</w:t>
      </w:r>
      <w:r w:rsidR="003132F6" w:rsidRPr="0021363D">
        <w:rPr>
          <w:sz w:val="24"/>
          <w:szCs w:val="24"/>
          <w:lang w:val="en-CA"/>
        </w:rPr>
        <w:t xml:space="preserve"> Although Britain was responsible for Canada’s foreign relations in this period, </w:t>
      </w:r>
      <w:r w:rsidR="00582CCD" w:rsidRPr="0021363D">
        <w:rPr>
          <w:sz w:val="24"/>
          <w:szCs w:val="24"/>
          <w:lang w:val="en-CA"/>
        </w:rPr>
        <w:t xml:space="preserve">the residents of this self-governing British colony </w:t>
      </w:r>
      <w:r w:rsidR="00D81209" w:rsidRPr="0021363D">
        <w:rPr>
          <w:sz w:val="24"/>
          <w:szCs w:val="24"/>
          <w:lang w:val="en-CA"/>
        </w:rPr>
        <w:t xml:space="preserve">were anything but </w:t>
      </w:r>
      <w:r w:rsidR="003132F6" w:rsidRPr="0021363D">
        <w:rPr>
          <w:sz w:val="24"/>
          <w:szCs w:val="24"/>
          <w:lang w:val="en-CA"/>
        </w:rPr>
        <w:t>passive participants in the process that led to the Treaty of Washington</w:t>
      </w:r>
      <w:r w:rsidR="009F4213" w:rsidRPr="0021363D">
        <w:rPr>
          <w:sz w:val="24"/>
          <w:szCs w:val="24"/>
          <w:lang w:val="en-CA"/>
        </w:rPr>
        <w:t>.</w:t>
      </w:r>
      <w:r w:rsidR="00A1656E" w:rsidRPr="0021363D">
        <w:rPr>
          <w:sz w:val="24"/>
          <w:szCs w:val="24"/>
          <w:lang w:val="en-CA"/>
        </w:rPr>
        <w:t xml:space="preserve"> </w:t>
      </w:r>
    </w:p>
    <w:p w:rsidR="00F553C4" w:rsidRPr="00050463" w:rsidRDefault="00F553C4" w:rsidP="003C306D">
      <w:pPr>
        <w:spacing w:line="360" w:lineRule="auto"/>
        <w:ind w:firstLine="720"/>
        <w:rPr>
          <w:sz w:val="24"/>
          <w:szCs w:val="24"/>
        </w:rPr>
      </w:pPr>
    </w:p>
    <w:p w:rsidR="00485BDB" w:rsidRPr="00050463" w:rsidRDefault="00553EFC" w:rsidP="005555DD">
      <w:pPr>
        <w:spacing w:line="360" w:lineRule="auto"/>
        <w:ind w:firstLine="720"/>
        <w:rPr>
          <w:sz w:val="24"/>
          <w:szCs w:val="24"/>
        </w:rPr>
      </w:pPr>
      <w:r w:rsidRPr="00A73A64">
        <w:rPr>
          <w:sz w:val="24"/>
          <w:szCs w:val="24"/>
        </w:rPr>
        <w:t>H</w:t>
      </w:r>
      <w:r w:rsidR="009F7EB8" w:rsidRPr="00050463">
        <w:rPr>
          <w:sz w:val="24"/>
          <w:szCs w:val="24"/>
        </w:rPr>
        <w:t>istorians</w:t>
      </w:r>
      <w:r w:rsidR="00780F36">
        <w:rPr>
          <w:sz w:val="24"/>
          <w:szCs w:val="24"/>
        </w:rPr>
        <w:t xml:space="preserve"> and IR scholars</w:t>
      </w:r>
      <w:r w:rsidR="009F7EB8" w:rsidRPr="00050463">
        <w:rPr>
          <w:sz w:val="24"/>
          <w:szCs w:val="24"/>
        </w:rPr>
        <w:t xml:space="preserve"> have published extensively on the impact of the America</w:t>
      </w:r>
      <w:r w:rsidR="00E63E7C" w:rsidRPr="00050463">
        <w:rPr>
          <w:sz w:val="24"/>
          <w:szCs w:val="24"/>
        </w:rPr>
        <w:t>n</w:t>
      </w:r>
      <w:r w:rsidR="009F7EB8" w:rsidRPr="00050463">
        <w:rPr>
          <w:sz w:val="24"/>
          <w:szCs w:val="24"/>
        </w:rPr>
        <w:t xml:space="preserve"> Civil War on the security relationship </w:t>
      </w:r>
      <w:r w:rsidR="008D155E" w:rsidRPr="00050463">
        <w:rPr>
          <w:sz w:val="24"/>
          <w:szCs w:val="24"/>
        </w:rPr>
        <w:t xml:space="preserve">of </w:t>
      </w:r>
      <w:r w:rsidR="005555DD" w:rsidRPr="00050463">
        <w:rPr>
          <w:sz w:val="24"/>
          <w:szCs w:val="24"/>
        </w:rPr>
        <w:t>Britain, the United States, and Canada</w:t>
      </w:r>
      <w:r w:rsidR="009F7EB8" w:rsidRPr="00050463">
        <w:rPr>
          <w:sz w:val="24"/>
          <w:szCs w:val="24"/>
        </w:rPr>
        <w:t>.</w:t>
      </w:r>
      <w:r w:rsidR="008A546C" w:rsidRPr="00B715C1">
        <w:rPr>
          <w:rStyle w:val="FootnoteReference"/>
          <w:sz w:val="24"/>
          <w:szCs w:val="24"/>
        </w:rPr>
        <w:footnoteReference w:id="5"/>
      </w:r>
      <w:r w:rsidR="009F4213">
        <w:rPr>
          <w:sz w:val="24"/>
          <w:szCs w:val="24"/>
        </w:rPr>
        <w:t xml:space="preserve"> </w:t>
      </w:r>
      <w:r w:rsidR="005555DD" w:rsidRPr="00A73A64">
        <w:rPr>
          <w:sz w:val="24"/>
          <w:szCs w:val="24"/>
        </w:rPr>
        <w:t>Unfortunately,</w:t>
      </w:r>
      <w:r w:rsidR="002B5E47" w:rsidRPr="00A73A64">
        <w:rPr>
          <w:sz w:val="24"/>
          <w:szCs w:val="24"/>
        </w:rPr>
        <w:t xml:space="preserve"> </w:t>
      </w:r>
      <w:r w:rsidR="009F7EB8" w:rsidRPr="00A73A64">
        <w:rPr>
          <w:sz w:val="24"/>
          <w:szCs w:val="24"/>
        </w:rPr>
        <w:t>our understanding of the role of business</w:t>
      </w:r>
      <w:r w:rsidR="00106C0C">
        <w:rPr>
          <w:sz w:val="24"/>
          <w:szCs w:val="24"/>
        </w:rPr>
        <w:t xml:space="preserve"> </w:t>
      </w:r>
      <w:r w:rsidR="009F7EB8" w:rsidRPr="00A73A64">
        <w:rPr>
          <w:sz w:val="24"/>
          <w:szCs w:val="24"/>
        </w:rPr>
        <w:t xml:space="preserve">in the preservation of peace between the United States and the British Empire in the 1860s is </w:t>
      </w:r>
      <w:r w:rsidR="00852750" w:rsidRPr="00A73A64">
        <w:rPr>
          <w:sz w:val="24"/>
          <w:szCs w:val="24"/>
        </w:rPr>
        <w:t>still underdeveloped.</w:t>
      </w:r>
      <w:r w:rsidR="009F7EB8" w:rsidRPr="00A73A64">
        <w:rPr>
          <w:sz w:val="24"/>
          <w:szCs w:val="24"/>
        </w:rPr>
        <w:t xml:space="preserve"> Kenneth Bourne observed in </w:t>
      </w:r>
      <w:r w:rsidR="00713B5D" w:rsidRPr="00A73A64">
        <w:rPr>
          <w:sz w:val="24"/>
          <w:szCs w:val="24"/>
        </w:rPr>
        <w:t xml:space="preserve">his </w:t>
      </w:r>
      <w:r w:rsidR="009F7EB8" w:rsidRPr="00A73A64">
        <w:rPr>
          <w:sz w:val="24"/>
          <w:szCs w:val="24"/>
        </w:rPr>
        <w:t>1967</w:t>
      </w:r>
      <w:r w:rsidR="00713B5D" w:rsidRPr="00A73A64">
        <w:rPr>
          <w:sz w:val="24"/>
          <w:szCs w:val="24"/>
        </w:rPr>
        <w:t xml:space="preserve"> study of nineteenth-century relations between Britain and the United States</w:t>
      </w:r>
      <w:r w:rsidR="009F7EB8" w:rsidRPr="00A73A64">
        <w:rPr>
          <w:sz w:val="24"/>
          <w:szCs w:val="24"/>
        </w:rPr>
        <w:t xml:space="preserve"> that trans-Atlantic trade was “a peace factor.”</w:t>
      </w:r>
      <w:r w:rsidR="003B3314" w:rsidRPr="00B715C1">
        <w:rPr>
          <w:rStyle w:val="FootnoteReference"/>
          <w:sz w:val="24"/>
          <w:szCs w:val="24"/>
        </w:rPr>
        <w:footnoteReference w:id="6"/>
      </w:r>
      <w:r w:rsidR="009F7EB8" w:rsidRPr="00B715C1">
        <w:rPr>
          <w:sz w:val="24"/>
          <w:szCs w:val="24"/>
        </w:rPr>
        <w:t xml:space="preserve"> </w:t>
      </w:r>
      <w:r w:rsidR="0045474A" w:rsidRPr="00B715C1">
        <w:rPr>
          <w:sz w:val="24"/>
          <w:szCs w:val="24"/>
        </w:rPr>
        <w:t>However, he did not develop this idea</w:t>
      </w:r>
      <w:r w:rsidR="009F7EB8" w:rsidRPr="00A73A64">
        <w:rPr>
          <w:sz w:val="24"/>
          <w:szCs w:val="24"/>
        </w:rPr>
        <w:t xml:space="preserve"> The most recent </w:t>
      </w:r>
      <w:r w:rsidR="008157DF" w:rsidRPr="00A73A64">
        <w:rPr>
          <w:sz w:val="24"/>
          <w:szCs w:val="24"/>
        </w:rPr>
        <w:t xml:space="preserve">detailed </w:t>
      </w:r>
      <w:r w:rsidR="009F7EB8" w:rsidRPr="00A73A64">
        <w:rPr>
          <w:sz w:val="24"/>
          <w:szCs w:val="24"/>
        </w:rPr>
        <w:t xml:space="preserve">study of Anglo-American diplomacy in the Civil War Era, Jay Sexton’s 2005 </w:t>
      </w:r>
      <w:r w:rsidR="009F7EB8" w:rsidRPr="00A73A64">
        <w:rPr>
          <w:i/>
          <w:sz w:val="24"/>
          <w:szCs w:val="24"/>
        </w:rPr>
        <w:t>Debtor Diplomacy</w:t>
      </w:r>
      <w:r w:rsidR="009F7EB8" w:rsidRPr="00A73A64">
        <w:rPr>
          <w:sz w:val="24"/>
          <w:szCs w:val="24"/>
        </w:rPr>
        <w:t>,</w:t>
      </w:r>
      <w:r w:rsidR="00DC191D" w:rsidRPr="00A73A64">
        <w:rPr>
          <w:sz w:val="24"/>
          <w:szCs w:val="24"/>
        </w:rPr>
        <w:t xml:space="preserve"> </w:t>
      </w:r>
      <w:r w:rsidR="009F7EB8" w:rsidRPr="00050463">
        <w:rPr>
          <w:sz w:val="24"/>
          <w:szCs w:val="24"/>
        </w:rPr>
        <w:t>emphasize</w:t>
      </w:r>
      <w:r w:rsidR="00A90644" w:rsidRPr="00050463">
        <w:rPr>
          <w:sz w:val="24"/>
          <w:szCs w:val="24"/>
        </w:rPr>
        <w:t>s</w:t>
      </w:r>
      <w:r w:rsidR="009F7EB8" w:rsidRPr="00050463">
        <w:rPr>
          <w:sz w:val="24"/>
          <w:szCs w:val="24"/>
        </w:rPr>
        <w:t xml:space="preserve"> the role of </w:t>
      </w:r>
      <w:r w:rsidR="00F02722" w:rsidRPr="00050463">
        <w:rPr>
          <w:sz w:val="24"/>
          <w:szCs w:val="24"/>
        </w:rPr>
        <w:t xml:space="preserve">London and Wall Street </w:t>
      </w:r>
      <w:r w:rsidR="009F7EB8" w:rsidRPr="00050463">
        <w:rPr>
          <w:sz w:val="24"/>
          <w:szCs w:val="24"/>
        </w:rPr>
        <w:t>bankers in lobbying their respective governments to avoid</w:t>
      </w:r>
      <w:r w:rsidR="009F7EB8" w:rsidRPr="00D73490">
        <w:rPr>
          <w:sz w:val="24"/>
          <w:szCs w:val="24"/>
        </w:rPr>
        <w:t xml:space="preserve"> war.</w:t>
      </w:r>
      <w:r w:rsidR="009F7EB8" w:rsidRPr="00B715C1">
        <w:rPr>
          <w:sz w:val="24"/>
          <w:szCs w:val="24"/>
        </w:rPr>
        <w:t xml:space="preserve"> </w:t>
      </w:r>
      <w:r w:rsidR="00F254B4" w:rsidRPr="00B715C1">
        <w:rPr>
          <w:sz w:val="24"/>
          <w:szCs w:val="24"/>
        </w:rPr>
        <w:t>Sexton</w:t>
      </w:r>
      <w:r w:rsidR="006B7C3A" w:rsidRPr="00DE0F94">
        <w:rPr>
          <w:sz w:val="24"/>
          <w:szCs w:val="24"/>
        </w:rPr>
        <w:t xml:space="preserve">’s </w:t>
      </w:r>
      <w:r w:rsidR="00485BDB" w:rsidRPr="00DE0F94">
        <w:rPr>
          <w:sz w:val="24"/>
          <w:szCs w:val="24"/>
        </w:rPr>
        <w:t>book</w:t>
      </w:r>
      <w:r w:rsidR="00106C0C">
        <w:rPr>
          <w:sz w:val="24"/>
          <w:szCs w:val="24"/>
        </w:rPr>
        <w:t xml:space="preserve"> certainly</w:t>
      </w:r>
      <w:r w:rsidR="00F254B4" w:rsidRPr="00DE0F94">
        <w:rPr>
          <w:sz w:val="24"/>
          <w:szCs w:val="24"/>
        </w:rPr>
        <w:t xml:space="preserve"> acknowledges the role of Sir John Rose, a </w:t>
      </w:r>
      <w:r w:rsidR="008157DF" w:rsidRPr="00A73A64">
        <w:rPr>
          <w:sz w:val="24"/>
          <w:szCs w:val="24"/>
        </w:rPr>
        <w:t xml:space="preserve">supremely well-connected </w:t>
      </w:r>
      <w:r w:rsidR="00860984" w:rsidRPr="00A73A64">
        <w:rPr>
          <w:sz w:val="24"/>
          <w:szCs w:val="24"/>
        </w:rPr>
        <w:t xml:space="preserve">Canadian </w:t>
      </w:r>
      <w:r w:rsidR="00AC5A96" w:rsidRPr="00A73A64">
        <w:rPr>
          <w:sz w:val="24"/>
          <w:szCs w:val="24"/>
        </w:rPr>
        <w:t>financier</w:t>
      </w:r>
      <w:r w:rsidR="008157DF" w:rsidRPr="00A73A64">
        <w:rPr>
          <w:sz w:val="24"/>
          <w:szCs w:val="24"/>
        </w:rPr>
        <w:t>-politician</w:t>
      </w:r>
      <w:r w:rsidR="00F254B4" w:rsidRPr="00A73A64">
        <w:rPr>
          <w:sz w:val="24"/>
          <w:szCs w:val="24"/>
        </w:rPr>
        <w:t xml:space="preserve"> in brokering the diplomatic settlement that resulted i</w:t>
      </w:r>
      <w:r w:rsidR="002B5E47" w:rsidRPr="00A73A64">
        <w:rPr>
          <w:sz w:val="24"/>
          <w:szCs w:val="24"/>
        </w:rPr>
        <w:t>n the 1871 Treaty of Washington</w:t>
      </w:r>
      <w:r w:rsidR="00F254B4" w:rsidRPr="00A73A64">
        <w:rPr>
          <w:sz w:val="24"/>
          <w:szCs w:val="24"/>
        </w:rPr>
        <w:t>.</w:t>
      </w:r>
      <w:r w:rsidR="00F254B4" w:rsidRPr="00B715C1">
        <w:rPr>
          <w:rStyle w:val="FootnoteReference"/>
          <w:sz w:val="24"/>
          <w:szCs w:val="24"/>
        </w:rPr>
        <w:footnoteReference w:id="7"/>
      </w:r>
      <w:r w:rsidR="00F254B4" w:rsidRPr="00B715C1">
        <w:rPr>
          <w:sz w:val="24"/>
          <w:szCs w:val="24"/>
        </w:rPr>
        <w:t xml:space="preserve"> </w:t>
      </w:r>
      <w:r w:rsidR="00AA3B85" w:rsidRPr="00B715C1">
        <w:rPr>
          <w:sz w:val="24"/>
          <w:szCs w:val="24"/>
        </w:rPr>
        <w:t>Rose</w:t>
      </w:r>
      <w:r w:rsidR="001D74DE">
        <w:rPr>
          <w:sz w:val="24"/>
          <w:szCs w:val="24"/>
        </w:rPr>
        <w:t xml:space="preserve">, who had recently relocated from Canada to Britain, </w:t>
      </w:r>
      <w:r w:rsidR="00AA3B85" w:rsidRPr="00A73A64">
        <w:rPr>
          <w:sz w:val="24"/>
          <w:szCs w:val="24"/>
        </w:rPr>
        <w:t xml:space="preserve"> was a partner in the London branch of a Wall Street bank</w:t>
      </w:r>
      <w:r w:rsidR="004A7F70" w:rsidRPr="00A73A64">
        <w:rPr>
          <w:sz w:val="24"/>
          <w:szCs w:val="24"/>
        </w:rPr>
        <w:t xml:space="preserve">, and had </w:t>
      </w:r>
      <w:r w:rsidR="0066107F">
        <w:rPr>
          <w:sz w:val="24"/>
          <w:szCs w:val="24"/>
        </w:rPr>
        <w:t>retained</w:t>
      </w:r>
      <w:r w:rsidR="0066107F" w:rsidRPr="00A73A64">
        <w:rPr>
          <w:sz w:val="24"/>
          <w:szCs w:val="24"/>
        </w:rPr>
        <w:t xml:space="preserve"> </w:t>
      </w:r>
      <w:r w:rsidR="004A7F70" w:rsidRPr="00A73A64">
        <w:rPr>
          <w:sz w:val="24"/>
          <w:szCs w:val="24"/>
        </w:rPr>
        <w:t xml:space="preserve">close connections to Canada’s </w:t>
      </w:r>
      <w:r w:rsidR="00C96C44">
        <w:rPr>
          <w:sz w:val="24"/>
          <w:szCs w:val="24"/>
        </w:rPr>
        <w:t>most influential financial institution,</w:t>
      </w:r>
      <w:r w:rsidR="00866029">
        <w:rPr>
          <w:sz w:val="24"/>
          <w:szCs w:val="24"/>
        </w:rPr>
        <w:t xml:space="preserve"> the</w:t>
      </w:r>
      <w:r w:rsidR="003B3435">
        <w:rPr>
          <w:sz w:val="24"/>
          <w:szCs w:val="24"/>
        </w:rPr>
        <w:t xml:space="preserve"> </w:t>
      </w:r>
      <w:r w:rsidR="004A7F70" w:rsidRPr="00A73A64">
        <w:rPr>
          <w:sz w:val="24"/>
          <w:szCs w:val="24"/>
        </w:rPr>
        <w:t>Bank of Montreal</w:t>
      </w:r>
      <w:r w:rsidR="00B96CC2" w:rsidRPr="00A73A64">
        <w:rPr>
          <w:sz w:val="24"/>
          <w:szCs w:val="24"/>
        </w:rPr>
        <w:t>.</w:t>
      </w:r>
      <w:r w:rsidR="00AA3B85" w:rsidRPr="00B715C1">
        <w:rPr>
          <w:rStyle w:val="FootnoteReference"/>
          <w:sz w:val="24"/>
          <w:szCs w:val="24"/>
        </w:rPr>
        <w:footnoteReference w:id="8"/>
      </w:r>
      <w:r w:rsidR="00AA3B85" w:rsidRPr="00B715C1">
        <w:rPr>
          <w:sz w:val="24"/>
          <w:szCs w:val="24"/>
        </w:rPr>
        <w:t xml:space="preserve"> </w:t>
      </w:r>
      <w:r w:rsidR="00AA3B85" w:rsidRPr="00A73A64">
        <w:rPr>
          <w:sz w:val="24"/>
          <w:szCs w:val="24"/>
        </w:rPr>
        <w:t xml:space="preserve"> </w:t>
      </w:r>
      <w:r w:rsidR="00485BDB" w:rsidRPr="00A73A64">
        <w:rPr>
          <w:sz w:val="24"/>
          <w:szCs w:val="24"/>
        </w:rPr>
        <w:t xml:space="preserve">Sexton’s research on Rose’s role as a trusted go-between linking policymakers in London and Washington is important as it allows us to </w:t>
      </w:r>
      <w:r w:rsidR="000573A2" w:rsidRPr="00A73A64">
        <w:rPr>
          <w:sz w:val="24"/>
          <w:szCs w:val="24"/>
        </w:rPr>
        <w:t xml:space="preserve">connect </w:t>
      </w:r>
      <w:r w:rsidR="009F4213">
        <w:rPr>
          <w:sz w:val="24"/>
          <w:szCs w:val="24"/>
        </w:rPr>
        <w:t xml:space="preserve">the abstractions of </w:t>
      </w:r>
      <w:r w:rsidR="00F80610" w:rsidRPr="00A73A64">
        <w:rPr>
          <w:sz w:val="24"/>
          <w:szCs w:val="24"/>
        </w:rPr>
        <w:t>CPT</w:t>
      </w:r>
      <w:r w:rsidR="00485BDB" w:rsidRPr="00A73A64">
        <w:rPr>
          <w:sz w:val="24"/>
          <w:szCs w:val="24"/>
        </w:rPr>
        <w:t xml:space="preserve"> to a specific </w:t>
      </w:r>
      <w:r w:rsidR="00470BFF" w:rsidRPr="00A73A64">
        <w:rPr>
          <w:sz w:val="24"/>
          <w:szCs w:val="24"/>
        </w:rPr>
        <w:t xml:space="preserve">episode </w:t>
      </w:r>
      <w:r w:rsidR="00485BDB" w:rsidRPr="00A73A64">
        <w:rPr>
          <w:sz w:val="24"/>
          <w:szCs w:val="24"/>
        </w:rPr>
        <w:t>in diplom</w:t>
      </w:r>
      <w:r w:rsidR="008D155E" w:rsidRPr="00A73A64">
        <w:rPr>
          <w:sz w:val="24"/>
          <w:szCs w:val="24"/>
        </w:rPr>
        <w:t>atic history. Sexton’s</w:t>
      </w:r>
      <w:r w:rsidR="00485BDB" w:rsidRPr="00A73A64">
        <w:rPr>
          <w:sz w:val="24"/>
          <w:szCs w:val="24"/>
        </w:rPr>
        <w:t xml:space="preserve"> book</w:t>
      </w:r>
      <w:r w:rsidR="008D155E" w:rsidRPr="00050463">
        <w:rPr>
          <w:sz w:val="24"/>
          <w:szCs w:val="24"/>
        </w:rPr>
        <w:t>, which</w:t>
      </w:r>
      <w:r w:rsidR="006B7C3A" w:rsidRPr="00050463">
        <w:rPr>
          <w:sz w:val="24"/>
          <w:szCs w:val="24"/>
        </w:rPr>
        <w:t xml:space="preserve"> is </w:t>
      </w:r>
      <w:r w:rsidR="00C96C44">
        <w:rPr>
          <w:sz w:val="24"/>
          <w:szCs w:val="24"/>
        </w:rPr>
        <w:t>specifically</w:t>
      </w:r>
      <w:r w:rsidR="00C96C44" w:rsidRPr="00050463">
        <w:rPr>
          <w:sz w:val="24"/>
          <w:szCs w:val="24"/>
        </w:rPr>
        <w:t xml:space="preserve"> </w:t>
      </w:r>
      <w:r w:rsidR="006B7C3A" w:rsidRPr="00050463">
        <w:rPr>
          <w:sz w:val="24"/>
          <w:szCs w:val="24"/>
        </w:rPr>
        <w:t>focused on high finance,</w:t>
      </w:r>
      <w:r w:rsidR="00485BDB" w:rsidRPr="00050463">
        <w:rPr>
          <w:sz w:val="24"/>
          <w:szCs w:val="24"/>
        </w:rPr>
        <w:t xml:space="preserve"> </w:t>
      </w:r>
      <w:r w:rsidR="00D178B1" w:rsidRPr="00050463">
        <w:rPr>
          <w:sz w:val="24"/>
          <w:szCs w:val="24"/>
        </w:rPr>
        <w:t xml:space="preserve">does not discuss </w:t>
      </w:r>
      <w:r w:rsidR="008157DF" w:rsidRPr="00050463">
        <w:rPr>
          <w:sz w:val="24"/>
          <w:szCs w:val="24"/>
        </w:rPr>
        <w:t xml:space="preserve">the </w:t>
      </w:r>
      <w:r w:rsidR="009F7EB8" w:rsidRPr="00050463">
        <w:rPr>
          <w:sz w:val="24"/>
          <w:szCs w:val="24"/>
        </w:rPr>
        <w:t>role of</w:t>
      </w:r>
      <w:r w:rsidR="00622BD9" w:rsidRPr="00D73490">
        <w:rPr>
          <w:sz w:val="24"/>
          <w:szCs w:val="24"/>
        </w:rPr>
        <w:t xml:space="preserve"> other</w:t>
      </w:r>
      <w:r w:rsidR="006B7C3A" w:rsidRPr="00050463">
        <w:rPr>
          <w:sz w:val="24"/>
          <w:szCs w:val="24"/>
        </w:rPr>
        <w:t xml:space="preserve"> </w:t>
      </w:r>
      <w:r w:rsidR="008157DF" w:rsidRPr="00050463">
        <w:rPr>
          <w:sz w:val="24"/>
          <w:szCs w:val="24"/>
        </w:rPr>
        <w:t xml:space="preserve">Canadian businessmen </w:t>
      </w:r>
      <w:r w:rsidR="009F7EB8" w:rsidRPr="00050463">
        <w:rPr>
          <w:sz w:val="24"/>
          <w:szCs w:val="24"/>
        </w:rPr>
        <w:t xml:space="preserve">in influencing </w:t>
      </w:r>
      <w:r w:rsidR="002E6F04" w:rsidRPr="00050463">
        <w:rPr>
          <w:sz w:val="24"/>
          <w:szCs w:val="24"/>
        </w:rPr>
        <w:t>the Anglo-American relationship</w:t>
      </w:r>
      <w:r w:rsidR="00622BD9" w:rsidRPr="00050463">
        <w:rPr>
          <w:sz w:val="24"/>
          <w:szCs w:val="24"/>
        </w:rPr>
        <w:t xml:space="preserve"> and</w:t>
      </w:r>
      <w:r w:rsidR="009F4213">
        <w:rPr>
          <w:sz w:val="24"/>
          <w:szCs w:val="24"/>
        </w:rPr>
        <w:t xml:space="preserve"> in</w:t>
      </w:r>
      <w:r w:rsidR="00622BD9" w:rsidRPr="00050463">
        <w:rPr>
          <w:sz w:val="24"/>
          <w:szCs w:val="24"/>
        </w:rPr>
        <w:t xml:space="preserve"> building </w:t>
      </w:r>
      <w:r w:rsidR="008157DF" w:rsidRPr="00050463">
        <w:rPr>
          <w:sz w:val="24"/>
          <w:szCs w:val="24"/>
        </w:rPr>
        <w:t xml:space="preserve">the capitalist peace </w:t>
      </w:r>
      <w:r w:rsidR="00622BD9" w:rsidRPr="00050463">
        <w:rPr>
          <w:sz w:val="24"/>
          <w:szCs w:val="24"/>
        </w:rPr>
        <w:t>in during and immediately after the American Civil War</w:t>
      </w:r>
      <w:r w:rsidR="008157DF" w:rsidRPr="00050463">
        <w:rPr>
          <w:sz w:val="24"/>
          <w:szCs w:val="24"/>
        </w:rPr>
        <w:t>.</w:t>
      </w:r>
      <w:r w:rsidR="007412D4">
        <w:rPr>
          <w:sz w:val="24"/>
          <w:szCs w:val="24"/>
        </w:rPr>
        <w:t xml:space="preserve"> </w:t>
      </w:r>
      <w:r w:rsidR="00C96C44">
        <w:rPr>
          <w:sz w:val="24"/>
          <w:szCs w:val="24"/>
        </w:rPr>
        <w:t xml:space="preserve">This paper explores the role of this latter group of Canadian businessmen. If their individual influence was limited, their collective stand on questions of war and peace in North America made a significant impact on the direction of military policy in Canada. </w:t>
      </w:r>
    </w:p>
    <w:p w:rsidR="005A7F98" w:rsidRPr="00050463" w:rsidRDefault="005A7F98" w:rsidP="005555DD">
      <w:pPr>
        <w:spacing w:line="360" w:lineRule="auto"/>
        <w:ind w:firstLine="720"/>
        <w:rPr>
          <w:sz w:val="24"/>
          <w:szCs w:val="24"/>
        </w:rPr>
      </w:pPr>
    </w:p>
    <w:p w:rsidR="005A7F98" w:rsidRPr="00050463" w:rsidRDefault="005A7F98" w:rsidP="005555DD">
      <w:pPr>
        <w:spacing w:line="360" w:lineRule="auto"/>
        <w:ind w:firstLine="720"/>
        <w:rPr>
          <w:sz w:val="24"/>
          <w:szCs w:val="24"/>
        </w:rPr>
      </w:pPr>
    </w:p>
    <w:p w:rsidR="009F7EB8" w:rsidRPr="00050463" w:rsidRDefault="009F7EB8" w:rsidP="00FB526B">
      <w:pPr>
        <w:spacing w:line="360" w:lineRule="auto"/>
        <w:ind w:firstLine="720"/>
        <w:rPr>
          <w:sz w:val="24"/>
          <w:szCs w:val="24"/>
        </w:rPr>
      </w:pPr>
    </w:p>
    <w:p w:rsidR="009F7EB8" w:rsidRPr="00050463" w:rsidRDefault="009F7EB8" w:rsidP="00FB526B">
      <w:pPr>
        <w:spacing w:line="360" w:lineRule="auto"/>
        <w:ind w:firstLine="720"/>
        <w:rPr>
          <w:sz w:val="24"/>
          <w:szCs w:val="24"/>
        </w:rPr>
      </w:pPr>
    </w:p>
    <w:p w:rsidR="009F7EB8" w:rsidRPr="00050463" w:rsidRDefault="009F7EB8" w:rsidP="00FB526B">
      <w:pPr>
        <w:spacing w:line="360" w:lineRule="auto"/>
        <w:ind w:firstLine="720"/>
        <w:rPr>
          <w:sz w:val="24"/>
          <w:szCs w:val="24"/>
        </w:rPr>
      </w:pPr>
    </w:p>
    <w:p w:rsidR="00553EFC" w:rsidRPr="00A938C6" w:rsidRDefault="00553EFC" w:rsidP="00B321E7">
      <w:pPr>
        <w:pStyle w:val="Heading1"/>
        <w:rPr>
          <w:rFonts w:asciiTheme="minorHAnsi" w:hAnsiTheme="minorHAnsi"/>
        </w:rPr>
      </w:pPr>
      <w:r w:rsidRPr="00A938C6">
        <w:rPr>
          <w:rFonts w:asciiTheme="minorHAnsi" w:hAnsiTheme="minorHAnsi"/>
        </w:rPr>
        <w:t xml:space="preserve">The Development of </w:t>
      </w:r>
      <w:r w:rsidR="00F553C4" w:rsidRPr="00A938C6">
        <w:rPr>
          <w:rFonts w:asciiTheme="minorHAnsi" w:hAnsiTheme="minorHAnsi"/>
        </w:rPr>
        <w:t>Commercial</w:t>
      </w:r>
      <w:r w:rsidRPr="00A938C6">
        <w:rPr>
          <w:rFonts w:asciiTheme="minorHAnsi" w:hAnsiTheme="minorHAnsi"/>
        </w:rPr>
        <w:t xml:space="preserve"> </w:t>
      </w:r>
      <w:r w:rsidR="00B321E7" w:rsidRPr="00A938C6">
        <w:rPr>
          <w:rFonts w:asciiTheme="minorHAnsi" w:hAnsiTheme="minorHAnsi"/>
        </w:rPr>
        <w:t xml:space="preserve">Anti-Militarism </w:t>
      </w:r>
      <w:r w:rsidRPr="00A938C6">
        <w:rPr>
          <w:rFonts w:asciiTheme="minorHAnsi" w:hAnsiTheme="minorHAnsi"/>
        </w:rPr>
        <w:t>in the English-speaking World</w:t>
      </w:r>
    </w:p>
    <w:p w:rsidR="00553EFC" w:rsidRPr="00B715C1" w:rsidRDefault="00553EFC" w:rsidP="00FB526B">
      <w:pPr>
        <w:spacing w:line="360" w:lineRule="auto"/>
        <w:rPr>
          <w:sz w:val="24"/>
          <w:szCs w:val="24"/>
          <w:lang w:val="en-CA"/>
        </w:rPr>
      </w:pPr>
    </w:p>
    <w:p w:rsidR="00553EFC" w:rsidRPr="00A73A64" w:rsidRDefault="00553EFC" w:rsidP="00FB526B">
      <w:pPr>
        <w:spacing w:line="360" w:lineRule="auto"/>
        <w:rPr>
          <w:sz w:val="24"/>
          <w:szCs w:val="24"/>
          <w:lang w:val="en-CA"/>
        </w:rPr>
      </w:pPr>
    </w:p>
    <w:p w:rsidR="00D71AE6" w:rsidRDefault="00553EFC">
      <w:pPr>
        <w:spacing w:line="360" w:lineRule="auto"/>
        <w:ind w:firstLine="720"/>
        <w:rPr>
          <w:sz w:val="24"/>
          <w:szCs w:val="24"/>
          <w:lang w:val="en-CA"/>
        </w:rPr>
      </w:pPr>
      <w:r w:rsidRPr="00A73A64">
        <w:rPr>
          <w:sz w:val="24"/>
          <w:szCs w:val="24"/>
          <w:lang w:val="en-CA"/>
        </w:rPr>
        <w:t xml:space="preserve">Throughout history, </w:t>
      </w:r>
      <w:r w:rsidR="00D178B1" w:rsidRPr="00A73A64">
        <w:rPr>
          <w:sz w:val="24"/>
          <w:szCs w:val="24"/>
          <w:lang w:val="en-CA"/>
        </w:rPr>
        <w:t xml:space="preserve">the typical </w:t>
      </w:r>
      <w:r w:rsidRPr="00A73A64">
        <w:rPr>
          <w:sz w:val="24"/>
          <w:szCs w:val="24"/>
          <w:lang w:val="en-CA"/>
        </w:rPr>
        <w:t>merchant ha</w:t>
      </w:r>
      <w:r w:rsidR="00D178B1" w:rsidRPr="00A73A64">
        <w:rPr>
          <w:sz w:val="24"/>
          <w:szCs w:val="24"/>
          <w:lang w:val="en-CA"/>
        </w:rPr>
        <w:t>s</w:t>
      </w:r>
      <w:r w:rsidRPr="00A73A64">
        <w:rPr>
          <w:sz w:val="24"/>
          <w:szCs w:val="24"/>
          <w:lang w:val="en-CA"/>
        </w:rPr>
        <w:t xml:space="preserve"> likely dreaded </w:t>
      </w:r>
      <w:r w:rsidR="007F3B27" w:rsidRPr="00A73A64">
        <w:rPr>
          <w:sz w:val="24"/>
          <w:szCs w:val="24"/>
          <w:lang w:val="en-CA"/>
        </w:rPr>
        <w:t>military conflict</w:t>
      </w:r>
      <w:r w:rsidRPr="00A73A64">
        <w:rPr>
          <w:sz w:val="24"/>
          <w:szCs w:val="24"/>
          <w:lang w:val="en-CA"/>
        </w:rPr>
        <w:t>.</w:t>
      </w:r>
      <w:r w:rsidR="003B3314" w:rsidRPr="00B715C1">
        <w:rPr>
          <w:rStyle w:val="FootnoteReference"/>
          <w:sz w:val="24"/>
          <w:szCs w:val="24"/>
          <w:lang w:val="en-CA"/>
        </w:rPr>
        <w:footnoteReference w:id="9"/>
      </w:r>
      <w:r w:rsidRPr="00B715C1">
        <w:rPr>
          <w:sz w:val="24"/>
          <w:szCs w:val="24"/>
          <w:lang w:val="en-CA"/>
        </w:rPr>
        <w:t xml:space="preserve"> </w:t>
      </w:r>
      <w:r w:rsidR="00150409" w:rsidRPr="00B715C1">
        <w:rPr>
          <w:sz w:val="24"/>
          <w:szCs w:val="24"/>
          <w:lang w:val="en-CA"/>
        </w:rPr>
        <w:t>The</w:t>
      </w:r>
      <w:r w:rsidR="00A34975" w:rsidRPr="00DE0F94">
        <w:rPr>
          <w:sz w:val="24"/>
          <w:szCs w:val="24"/>
          <w:lang w:val="en-CA"/>
        </w:rPr>
        <w:t xml:space="preserve"> Enlightenmen</w:t>
      </w:r>
      <w:r w:rsidR="00150409" w:rsidRPr="00DE0F94">
        <w:rPr>
          <w:sz w:val="24"/>
          <w:szCs w:val="24"/>
          <w:lang w:val="en-CA"/>
        </w:rPr>
        <w:t>t saw</w:t>
      </w:r>
      <w:r w:rsidR="00A34975" w:rsidRPr="00DE0F94">
        <w:rPr>
          <w:sz w:val="24"/>
          <w:szCs w:val="24"/>
          <w:lang w:val="en-CA"/>
        </w:rPr>
        <w:t xml:space="preserve"> the emergence of a consciously articulated</w:t>
      </w:r>
      <w:r w:rsidR="00224768">
        <w:rPr>
          <w:sz w:val="24"/>
          <w:szCs w:val="24"/>
          <w:lang w:val="en-CA"/>
        </w:rPr>
        <w:t xml:space="preserve"> and</w:t>
      </w:r>
      <w:r w:rsidR="00A34975" w:rsidRPr="00DE0F94">
        <w:rPr>
          <w:sz w:val="24"/>
          <w:szCs w:val="24"/>
          <w:lang w:val="en-CA"/>
        </w:rPr>
        <w:t xml:space="preserve"> </w:t>
      </w:r>
      <w:r w:rsidRPr="00A73A64">
        <w:rPr>
          <w:sz w:val="24"/>
          <w:szCs w:val="24"/>
          <w:lang w:val="en-CA"/>
        </w:rPr>
        <w:t xml:space="preserve">coherent ideology of capitalist </w:t>
      </w:r>
      <w:r w:rsidR="00E63E7C" w:rsidRPr="00A73A64">
        <w:rPr>
          <w:sz w:val="24"/>
          <w:szCs w:val="24"/>
          <w:lang w:val="en-CA"/>
        </w:rPr>
        <w:t>anti-militarism</w:t>
      </w:r>
      <w:r w:rsidR="002D50C7">
        <w:rPr>
          <w:sz w:val="24"/>
          <w:szCs w:val="24"/>
          <w:lang w:val="en-CA"/>
        </w:rPr>
        <w:t xml:space="preserve">. </w:t>
      </w:r>
      <w:r w:rsidR="00F518ED">
        <w:rPr>
          <w:sz w:val="24"/>
          <w:szCs w:val="24"/>
          <w:lang w:val="en-CA"/>
        </w:rPr>
        <w:t>Enlightenment t</w:t>
      </w:r>
      <w:r w:rsidR="00D71AE6">
        <w:rPr>
          <w:sz w:val="24"/>
          <w:szCs w:val="24"/>
          <w:lang w:val="en-CA"/>
        </w:rPr>
        <w:t xml:space="preserve">hinkers </w:t>
      </w:r>
      <w:r w:rsidR="00282847" w:rsidRPr="00050463">
        <w:rPr>
          <w:sz w:val="24"/>
          <w:szCs w:val="24"/>
          <w:lang w:val="en-CA"/>
        </w:rPr>
        <w:t>argued that the commercialization of society</w:t>
      </w:r>
      <w:r w:rsidR="00D71AE6">
        <w:rPr>
          <w:sz w:val="24"/>
          <w:szCs w:val="24"/>
          <w:lang w:val="en-CA"/>
        </w:rPr>
        <w:t xml:space="preserve"> and the growth of cross-border economic interdependence</w:t>
      </w:r>
      <w:r w:rsidR="00282847" w:rsidRPr="00050463">
        <w:rPr>
          <w:sz w:val="24"/>
          <w:szCs w:val="24"/>
          <w:lang w:val="en-CA"/>
        </w:rPr>
        <w:t xml:space="preserve"> would reduce the frequency and severity of warfare. </w:t>
      </w:r>
      <w:r w:rsidRPr="00B715C1">
        <w:rPr>
          <w:sz w:val="24"/>
          <w:szCs w:val="24"/>
          <w:vertAlign w:val="superscript"/>
          <w:lang w:val="en-CA"/>
        </w:rPr>
        <w:footnoteReference w:id="10"/>
      </w:r>
      <w:r w:rsidRPr="00B715C1">
        <w:rPr>
          <w:sz w:val="24"/>
          <w:szCs w:val="24"/>
          <w:lang w:val="en-CA"/>
        </w:rPr>
        <w:t xml:space="preserve"> </w:t>
      </w:r>
      <w:r w:rsidR="002D50C7">
        <w:rPr>
          <w:sz w:val="24"/>
          <w:szCs w:val="24"/>
          <w:lang w:val="en-CA"/>
        </w:rPr>
        <w:t xml:space="preserve">  </w:t>
      </w:r>
      <w:r w:rsidR="00F518ED">
        <w:rPr>
          <w:sz w:val="24"/>
          <w:szCs w:val="24"/>
          <w:lang w:val="en-CA"/>
        </w:rPr>
        <w:t>Their writings had a lasting influence</w:t>
      </w:r>
      <w:r w:rsidR="0066107F">
        <w:rPr>
          <w:sz w:val="24"/>
          <w:szCs w:val="24"/>
          <w:lang w:val="en-CA"/>
        </w:rPr>
        <w:t>:</w:t>
      </w:r>
      <w:r w:rsidR="009F4213">
        <w:rPr>
          <w:sz w:val="24"/>
          <w:szCs w:val="24"/>
          <w:lang w:val="en-CA"/>
        </w:rPr>
        <w:t xml:space="preserve">  i</w:t>
      </w:r>
      <w:r w:rsidRPr="00A73A64">
        <w:rPr>
          <w:sz w:val="24"/>
          <w:szCs w:val="24"/>
          <w:lang w:val="en-CA"/>
        </w:rPr>
        <w:t>n the nineteenth century, the idea that</w:t>
      </w:r>
      <w:r w:rsidR="009C32FC">
        <w:rPr>
          <w:sz w:val="24"/>
          <w:szCs w:val="24"/>
          <w:lang w:val="en-CA"/>
        </w:rPr>
        <w:t xml:space="preserve"> cross-border</w:t>
      </w:r>
      <w:r w:rsidRPr="00A73A64">
        <w:rPr>
          <w:sz w:val="24"/>
          <w:szCs w:val="24"/>
          <w:lang w:val="en-CA"/>
        </w:rPr>
        <w:t xml:space="preserve"> commerce promoted peace was disseminated by peace societies </w:t>
      </w:r>
      <w:r w:rsidR="009748E9" w:rsidRPr="00A73A64">
        <w:rPr>
          <w:sz w:val="24"/>
          <w:szCs w:val="24"/>
          <w:lang w:val="en-CA"/>
        </w:rPr>
        <w:t xml:space="preserve">in </w:t>
      </w:r>
      <w:r w:rsidR="002D50C7">
        <w:rPr>
          <w:sz w:val="24"/>
          <w:szCs w:val="24"/>
          <w:lang w:val="en-CA"/>
        </w:rPr>
        <w:t>many countries</w:t>
      </w:r>
      <w:r w:rsidRPr="00A73A64">
        <w:rPr>
          <w:sz w:val="24"/>
          <w:szCs w:val="24"/>
          <w:lang w:val="en-CA"/>
        </w:rPr>
        <w:t>.</w:t>
      </w:r>
      <w:r w:rsidR="00B7607B" w:rsidRPr="00B715C1">
        <w:rPr>
          <w:rStyle w:val="FootnoteReference"/>
          <w:sz w:val="24"/>
          <w:szCs w:val="24"/>
          <w:lang w:val="en-CA"/>
        </w:rPr>
        <w:footnoteReference w:id="11"/>
      </w:r>
      <w:r w:rsidRPr="00B715C1">
        <w:rPr>
          <w:sz w:val="24"/>
          <w:szCs w:val="24"/>
          <w:lang w:val="en-CA"/>
        </w:rPr>
        <w:t xml:space="preserve"> In Britain, the peace movement was associated with </w:t>
      </w:r>
      <w:r w:rsidR="008D155E" w:rsidRPr="00B715C1">
        <w:rPr>
          <w:sz w:val="24"/>
          <w:szCs w:val="24"/>
          <w:lang w:val="en-CA"/>
        </w:rPr>
        <w:t xml:space="preserve">the laissez-faire, low-tax ideology of </w:t>
      </w:r>
      <w:r w:rsidR="00AC457F" w:rsidRPr="00DE0F94">
        <w:rPr>
          <w:sz w:val="24"/>
          <w:szCs w:val="24"/>
          <w:lang w:val="en-CA"/>
        </w:rPr>
        <w:t xml:space="preserve">Manchester </w:t>
      </w:r>
      <w:r w:rsidR="00C6133F" w:rsidRPr="00DE0F94">
        <w:rPr>
          <w:sz w:val="24"/>
          <w:szCs w:val="24"/>
          <w:lang w:val="en-CA"/>
        </w:rPr>
        <w:t>liberalism</w:t>
      </w:r>
      <w:r w:rsidR="002D50C7">
        <w:rPr>
          <w:sz w:val="24"/>
          <w:szCs w:val="24"/>
          <w:lang w:val="en-CA"/>
        </w:rPr>
        <w:t xml:space="preserve">  and </w:t>
      </w:r>
      <w:r w:rsidR="00224768">
        <w:rPr>
          <w:sz w:val="24"/>
          <w:szCs w:val="24"/>
          <w:lang w:val="en-CA"/>
        </w:rPr>
        <w:t xml:space="preserve">specifically </w:t>
      </w:r>
      <w:r w:rsidR="006C4978" w:rsidRPr="00DE0F94">
        <w:rPr>
          <w:sz w:val="24"/>
          <w:szCs w:val="24"/>
          <w:lang w:val="en-CA"/>
        </w:rPr>
        <w:t xml:space="preserve">the </w:t>
      </w:r>
      <w:r w:rsidR="006C4978" w:rsidRPr="00A73A64">
        <w:rPr>
          <w:sz w:val="24"/>
          <w:szCs w:val="24"/>
          <w:lang w:val="en-CA"/>
        </w:rPr>
        <w:t>factory owner and MP Richard Cobden.</w:t>
      </w:r>
      <w:r w:rsidR="006C4978" w:rsidRPr="00B715C1">
        <w:rPr>
          <w:sz w:val="24"/>
          <w:szCs w:val="24"/>
          <w:vertAlign w:val="superscript"/>
          <w:lang w:val="en-CA"/>
        </w:rPr>
        <w:footnoteReference w:id="12"/>
      </w:r>
      <w:r w:rsidR="006C4978" w:rsidRPr="00B715C1">
        <w:rPr>
          <w:sz w:val="24"/>
          <w:szCs w:val="24"/>
          <w:lang w:val="en-CA"/>
        </w:rPr>
        <w:t xml:space="preserve"> </w:t>
      </w:r>
      <w:r w:rsidR="006C4978" w:rsidRPr="00B715C1">
        <w:rPr>
          <w:sz w:val="24"/>
          <w:szCs w:val="24"/>
        </w:rPr>
        <w:t xml:space="preserve">Cobden </w:t>
      </w:r>
      <w:r w:rsidR="009C32FC">
        <w:rPr>
          <w:sz w:val="24"/>
          <w:szCs w:val="24"/>
        </w:rPr>
        <w:t>argued</w:t>
      </w:r>
      <w:r w:rsidR="006C4978" w:rsidRPr="00B715C1">
        <w:rPr>
          <w:sz w:val="24"/>
          <w:szCs w:val="24"/>
        </w:rPr>
        <w:t xml:space="preserve"> that if another nation was threatening one’s country, the best course of action was </w:t>
      </w:r>
      <w:r w:rsidR="009F4213">
        <w:rPr>
          <w:sz w:val="24"/>
          <w:szCs w:val="24"/>
        </w:rPr>
        <w:t xml:space="preserve">actually </w:t>
      </w:r>
      <w:r w:rsidR="006C4978" w:rsidRPr="00B715C1">
        <w:rPr>
          <w:sz w:val="24"/>
          <w:szCs w:val="24"/>
        </w:rPr>
        <w:t xml:space="preserve">to </w:t>
      </w:r>
      <w:r w:rsidR="006C4978" w:rsidRPr="00DD2052">
        <w:rPr>
          <w:i/>
          <w:sz w:val="24"/>
          <w:szCs w:val="24"/>
        </w:rPr>
        <w:t>reduce</w:t>
      </w:r>
      <w:r w:rsidR="006C4978" w:rsidRPr="00B715C1">
        <w:rPr>
          <w:sz w:val="24"/>
          <w:szCs w:val="24"/>
        </w:rPr>
        <w:t xml:space="preserve"> the size of one’s o</w:t>
      </w:r>
      <w:r w:rsidR="006C4978" w:rsidRPr="00A73A64">
        <w:rPr>
          <w:sz w:val="24"/>
          <w:szCs w:val="24"/>
        </w:rPr>
        <w:t xml:space="preserve">wn military </w:t>
      </w:r>
      <w:r w:rsidR="003A6B03">
        <w:rPr>
          <w:sz w:val="24"/>
          <w:szCs w:val="24"/>
        </w:rPr>
        <w:t>while</w:t>
      </w:r>
      <w:r w:rsidR="006C4978" w:rsidRPr="00A73A64">
        <w:rPr>
          <w:sz w:val="24"/>
          <w:szCs w:val="24"/>
        </w:rPr>
        <w:t xml:space="preserve"> befriend</w:t>
      </w:r>
      <w:r w:rsidR="003A6B03">
        <w:rPr>
          <w:sz w:val="24"/>
          <w:szCs w:val="24"/>
        </w:rPr>
        <w:t>ing</w:t>
      </w:r>
      <w:r w:rsidR="006C4978" w:rsidRPr="00A73A64">
        <w:rPr>
          <w:sz w:val="24"/>
          <w:szCs w:val="24"/>
        </w:rPr>
        <w:t xml:space="preserve"> the p</w:t>
      </w:r>
      <w:r w:rsidR="003A6B03">
        <w:rPr>
          <w:sz w:val="24"/>
          <w:szCs w:val="24"/>
        </w:rPr>
        <w:t>opulation</w:t>
      </w:r>
      <w:r w:rsidR="006C4978" w:rsidRPr="00A73A64">
        <w:rPr>
          <w:sz w:val="24"/>
          <w:szCs w:val="24"/>
        </w:rPr>
        <w:t xml:space="preserve"> of the other country through commercial interdependence.</w:t>
      </w:r>
      <w:r w:rsidR="006C4978" w:rsidRPr="00A73A64">
        <w:rPr>
          <w:sz w:val="24"/>
          <w:szCs w:val="24"/>
          <w:lang w:val="en-CA"/>
        </w:rPr>
        <w:t xml:space="preserve">  </w:t>
      </w:r>
      <w:r w:rsidR="006C4978" w:rsidRPr="00B715C1">
        <w:rPr>
          <w:sz w:val="24"/>
          <w:szCs w:val="24"/>
          <w:vertAlign w:val="superscript"/>
          <w:lang w:val="en-CA"/>
        </w:rPr>
        <w:footnoteReference w:id="13"/>
      </w:r>
      <w:r w:rsidR="002D50C7">
        <w:rPr>
          <w:sz w:val="24"/>
          <w:szCs w:val="24"/>
          <w:lang w:val="en-CA"/>
        </w:rPr>
        <w:t xml:space="preserve"> Similar ideas were promoted in the United States by</w:t>
      </w:r>
      <w:r w:rsidR="006C4978" w:rsidRPr="00B715C1">
        <w:rPr>
          <w:sz w:val="24"/>
          <w:szCs w:val="24"/>
          <w:lang w:val="en-CA"/>
        </w:rPr>
        <w:t xml:space="preserve"> </w:t>
      </w:r>
      <w:r w:rsidR="003819D9" w:rsidRPr="00A73A64">
        <w:rPr>
          <w:sz w:val="24"/>
          <w:szCs w:val="24"/>
          <w:lang w:val="en-CA"/>
        </w:rPr>
        <w:t>the New York Peace Society (established in 1815) and the American Peace Society (established in 1828)</w:t>
      </w:r>
      <w:r w:rsidR="007A07E9" w:rsidRPr="00A73A64">
        <w:rPr>
          <w:sz w:val="24"/>
          <w:szCs w:val="24"/>
          <w:lang w:val="en-CA"/>
        </w:rPr>
        <w:t>.</w:t>
      </w:r>
      <w:r w:rsidR="0037195A" w:rsidRPr="00A73A64">
        <w:rPr>
          <w:sz w:val="24"/>
          <w:szCs w:val="24"/>
          <w:lang w:val="en-CA"/>
        </w:rPr>
        <w:t xml:space="preserve"> </w:t>
      </w:r>
      <w:r w:rsidR="00F86142" w:rsidRPr="00B715C1">
        <w:rPr>
          <w:rStyle w:val="FootnoteReference"/>
          <w:sz w:val="24"/>
          <w:szCs w:val="24"/>
          <w:lang w:val="en-CA"/>
        </w:rPr>
        <w:footnoteReference w:id="14"/>
      </w:r>
      <w:r w:rsidR="007E470A" w:rsidRPr="00B715C1">
        <w:rPr>
          <w:sz w:val="24"/>
          <w:szCs w:val="24"/>
          <w:lang w:val="en-CA"/>
        </w:rPr>
        <w:t xml:space="preserve"> </w:t>
      </w:r>
    </w:p>
    <w:p w:rsidR="00D109D2" w:rsidRPr="00B715C1" w:rsidRDefault="00D109D2" w:rsidP="00D71AE6">
      <w:pPr>
        <w:spacing w:line="360" w:lineRule="auto"/>
        <w:ind w:firstLine="720"/>
        <w:rPr>
          <w:sz w:val="24"/>
          <w:szCs w:val="24"/>
          <w:lang w:val="en-CA"/>
        </w:rPr>
      </w:pPr>
    </w:p>
    <w:p w:rsidR="001E08BD" w:rsidRPr="00A73A64" w:rsidRDefault="007E470A" w:rsidP="00FB526B">
      <w:pPr>
        <w:spacing w:line="360" w:lineRule="auto"/>
        <w:rPr>
          <w:sz w:val="24"/>
          <w:szCs w:val="24"/>
          <w:lang w:val="en-CA"/>
        </w:rPr>
      </w:pPr>
      <w:r w:rsidRPr="00A73A64">
        <w:rPr>
          <w:sz w:val="24"/>
          <w:szCs w:val="24"/>
          <w:lang w:val="en-CA"/>
        </w:rPr>
        <w:t xml:space="preserve">  </w:t>
      </w:r>
    </w:p>
    <w:p w:rsidR="00553EFC" w:rsidRDefault="00AC1ACE" w:rsidP="00FB526B">
      <w:pPr>
        <w:spacing w:line="360" w:lineRule="auto"/>
        <w:ind w:firstLine="720"/>
        <w:rPr>
          <w:sz w:val="24"/>
          <w:szCs w:val="24"/>
          <w:lang w:val="en-CA"/>
        </w:rPr>
      </w:pPr>
      <w:r w:rsidRPr="00A73A64">
        <w:rPr>
          <w:sz w:val="24"/>
          <w:szCs w:val="24"/>
          <w:lang w:val="en-CA"/>
        </w:rPr>
        <w:t>T</w:t>
      </w:r>
      <w:r w:rsidR="007E470A" w:rsidRPr="00A73A64">
        <w:rPr>
          <w:sz w:val="24"/>
          <w:szCs w:val="24"/>
          <w:lang w:val="en-CA"/>
        </w:rPr>
        <w:t xml:space="preserve">he Civil War </w:t>
      </w:r>
      <w:r w:rsidR="00D109D2" w:rsidRPr="00A73A64">
        <w:rPr>
          <w:sz w:val="24"/>
          <w:szCs w:val="24"/>
          <w:lang w:val="en-CA"/>
        </w:rPr>
        <w:t>divide</w:t>
      </w:r>
      <w:r w:rsidRPr="00A73A64">
        <w:rPr>
          <w:sz w:val="24"/>
          <w:szCs w:val="24"/>
          <w:lang w:val="en-CA"/>
        </w:rPr>
        <w:t>d</w:t>
      </w:r>
      <w:r w:rsidR="007E470A" w:rsidRPr="00A73A64">
        <w:rPr>
          <w:sz w:val="24"/>
          <w:szCs w:val="24"/>
          <w:lang w:val="en-CA"/>
        </w:rPr>
        <w:t xml:space="preserve"> the</w:t>
      </w:r>
      <w:r w:rsidRPr="00A73A64">
        <w:rPr>
          <w:sz w:val="24"/>
          <w:szCs w:val="24"/>
          <w:lang w:val="en-CA"/>
        </w:rPr>
        <w:t xml:space="preserve"> </w:t>
      </w:r>
      <w:r w:rsidR="00D947E1" w:rsidRPr="00A73A64">
        <w:rPr>
          <w:sz w:val="24"/>
          <w:szCs w:val="24"/>
          <w:lang w:val="en-CA"/>
        </w:rPr>
        <w:t xml:space="preserve">US </w:t>
      </w:r>
      <w:r w:rsidRPr="00A73A64">
        <w:rPr>
          <w:sz w:val="24"/>
          <w:szCs w:val="24"/>
          <w:lang w:val="en-CA"/>
        </w:rPr>
        <w:t>Peace Societies</w:t>
      </w:r>
      <w:r w:rsidR="00826090">
        <w:rPr>
          <w:sz w:val="24"/>
          <w:szCs w:val="24"/>
          <w:lang w:val="en-CA"/>
        </w:rPr>
        <w:t>, with s</w:t>
      </w:r>
      <w:r w:rsidR="003819D9" w:rsidRPr="00A73A64">
        <w:rPr>
          <w:sz w:val="24"/>
          <w:szCs w:val="24"/>
          <w:lang w:val="en-CA"/>
        </w:rPr>
        <w:t>ome members</w:t>
      </w:r>
      <w:r w:rsidR="007A07E9" w:rsidRPr="00A73A64">
        <w:rPr>
          <w:sz w:val="24"/>
          <w:szCs w:val="24"/>
          <w:lang w:val="en-CA"/>
        </w:rPr>
        <w:t>,</w:t>
      </w:r>
      <w:r w:rsidR="003819D9" w:rsidRPr="00A73A64">
        <w:rPr>
          <w:sz w:val="24"/>
          <w:szCs w:val="24"/>
          <w:lang w:val="en-CA"/>
        </w:rPr>
        <w:t xml:space="preserve"> such as </w:t>
      </w:r>
      <w:r w:rsidR="00D769D3" w:rsidRPr="00050463">
        <w:rPr>
          <w:sz w:val="24"/>
          <w:szCs w:val="24"/>
          <w:lang w:val="en-CA"/>
        </w:rPr>
        <w:t xml:space="preserve">Senator </w:t>
      </w:r>
      <w:r w:rsidR="00DC191D" w:rsidRPr="00050463">
        <w:rPr>
          <w:sz w:val="24"/>
          <w:szCs w:val="24"/>
          <w:lang w:val="en-CA"/>
        </w:rPr>
        <w:t>Charles Sumner of Massachusetts</w:t>
      </w:r>
      <w:r w:rsidR="007A07E9" w:rsidRPr="00050463">
        <w:rPr>
          <w:sz w:val="24"/>
          <w:szCs w:val="24"/>
          <w:lang w:val="en-CA"/>
        </w:rPr>
        <w:t>,</w:t>
      </w:r>
      <w:r w:rsidR="003819D9" w:rsidRPr="00050463">
        <w:rPr>
          <w:sz w:val="24"/>
          <w:szCs w:val="24"/>
          <w:lang w:val="en-CA"/>
        </w:rPr>
        <w:t xml:space="preserve"> </w:t>
      </w:r>
      <w:r w:rsidR="00826090">
        <w:rPr>
          <w:sz w:val="24"/>
          <w:szCs w:val="24"/>
          <w:lang w:val="en-CA"/>
        </w:rPr>
        <w:t xml:space="preserve">viewing </w:t>
      </w:r>
      <w:r w:rsidR="003819D9" w:rsidRPr="00050463">
        <w:rPr>
          <w:sz w:val="24"/>
          <w:szCs w:val="24"/>
          <w:lang w:val="en-CA"/>
        </w:rPr>
        <w:t xml:space="preserve">the </w:t>
      </w:r>
      <w:r w:rsidR="002C6147" w:rsidRPr="00050463">
        <w:rPr>
          <w:sz w:val="24"/>
          <w:szCs w:val="24"/>
          <w:lang w:val="en-CA"/>
        </w:rPr>
        <w:t xml:space="preserve">conflict </w:t>
      </w:r>
      <w:r w:rsidR="003819D9" w:rsidRPr="00050463">
        <w:rPr>
          <w:sz w:val="24"/>
          <w:szCs w:val="24"/>
          <w:lang w:val="en-CA"/>
        </w:rPr>
        <w:t>as a rare example of a “just war.”</w:t>
      </w:r>
      <w:r w:rsidR="00CD0426" w:rsidRPr="00B715C1">
        <w:rPr>
          <w:rStyle w:val="FootnoteReference"/>
          <w:sz w:val="24"/>
          <w:szCs w:val="24"/>
          <w:lang w:val="en-CA"/>
        </w:rPr>
        <w:footnoteReference w:id="15"/>
      </w:r>
      <w:r w:rsidR="00CD0426" w:rsidRPr="00B715C1">
        <w:rPr>
          <w:sz w:val="24"/>
          <w:szCs w:val="24"/>
          <w:lang w:val="en-CA"/>
        </w:rPr>
        <w:t xml:space="preserve">  </w:t>
      </w:r>
      <w:r w:rsidR="001E08BD" w:rsidRPr="00A73A64">
        <w:rPr>
          <w:sz w:val="24"/>
          <w:szCs w:val="24"/>
          <w:lang w:val="en-CA"/>
        </w:rPr>
        <w:t>Other pacifists</w:t>
      </w:r>
      <w:r w:rsidR="00D109D2" w:rsidRPr="00A73A64">
        <w:rPr>
          <w:sz w:val="24"/>
          <w:szCs w:val="24"/>
          <w:lang w:val="en-CA"/>
        </w:rPr>
        <w:t>, including several who were equally committed to the end of Black slavery</w:t>
      </w:r>
      <w:r w:rsidR="001E08BD" w:rsidRPr="00A73A64">
        <w:rPr>
          <w:sz w:val="24"/>
          <w:szCs w:val="24"/>
          <w:lang w:val="en-CA"/>
        </w:rPr>
        <w:t>,</w:t>
      </w:r>
      <w:r w:rsidR="00B21016" w:rsidRPr="00A73A64">
        <w:rPr>
          <w:sz w:val="24"/>
          <w:szCs w:val="24"/>
          <w:lang w:val="en-CA"/>
        </w:rPr>
        <w:t xml:space="preserve"> </w:t>
      </w:r>
      <w:r w:rsidR="001E08BD" w:rsidRPr="00A73A64">
        <w:rPr>
          <w:sz w:val="24"/>
          <w:szCs w:val="24"/>
          <w:lang w:val="en-CA"/>
        </w:rPr>
        <w:t>bec</w:t>
      </w:r>
      <w:r w:rsidR="005162AC" w:rsidRPr="00A73A64">
        <w:rPr>
          <w:sz w:val="24"/>
          <w:szCs w:val="24"/>
          <w:lang w:val="en-CA"/>
        </w:rPr>
        <w:t>a</w:t>
      </w:r>
      <w:r w:rsidR="001E08BD" w:rsidRPr="00A73A64">
        <w:rPr>
          <w:sz w:val="24"/>
          <w:szCs w:val="24"/>
          <w:lang w:val="en-CA"/>
        </w:rPr>
        <w:t>m</w:t>
      </w:r>
      <w:r w:rsidR="005162AC" w:rsidRPr="00A73A64">
        <w:rPr>
          <w:sz w:val="24"/>
          <w:szCs w:val="24"/>
          <w:lang w:val="en-CA"/>
        </w:rPr>
        <w:t>e</w:t>
      </w:r>
      <w:r w:rsidR="001E08BD" w:rsidRPr="00A73A64">
        <w:rPr>
          <w:sz w:val="24"/>
          <w:szCs w:val="24"/>
          <w:lang w:val="en-CA"/>
        </w:rPr>
        <w:t xml:space="preserve"> part of an</w:t>
      </w:r>
      <w:r w:rsidR="00423A48" w:rsidRPr="00A73A64">
        <w:rPr>
          <w:sz w:val="24"/>
          <w:szCs w:val="24"/>
          <w:lang w:val="en-CA"/>
        </w:rPr>
        <w:t xml:space="preserve"> </w:t>
      </w:r>
      <w:r w:rsidR="006C4978" w:rsidRPr="00A73A64">
        <w:rPr>
          <w:sz w:val="24"/>
          <w:szCs w:val="24"/>
          <w:lang w:val="en-CA"/>
        </w:rPr>
        <w:t xml:space="preserve">unwieldy </w:t>
      </w:r>
      <w:r w:rsidR="009C32FC">
        <w:rPr>
          <w:sz w:val="24"/>
          <w:szCs w:val="24"/>
          <w:lang w:val="en-CA"/>
        </w:rPr>
        <w:t xml:space="preserve">anti-war </w:t>
      </w:r>
      <w:r w:rsidR="006C4978" w:rsidRPr="00A73A64">
        <w:rPr>
          <w:sz w:val="24"/>
          <w:szCs w:val="24"/>
          <w:lang w:val="en-CA"/>
        </w:rPr>
        <w:t>coalition</w:t>
      </w:r>
      <w:r w:rsidR="004B6A2B" w:rsidRPr="00A73A64">
        <w:rPr>
          <w:sz w:val="24"/>
          <w:szCs w:val="24"/>
          <w:lang w:val="en-CA"/>
        </w:rPr>
        <w:t xml:space="preserve"> that included</w:t>
      </w:r>
      <w:r w:rsidR="00423A48" w:rsidRPr="00050463">
        <w:rPr>
          <w:sz w:val="24"/>
          <w:szCs w:val="24"/>
          <w:lang w:val="en-CA"/>
        </w:rPr>
        <w:t xml:space="preserve"> </w:t>
      </w:r>
      <w:r w:rsidR="004038C3" w:rsidRPr="00050463">
        <w:rPr>
          <w:sz w:val="24"/>
          <w:szCs w:val="24"/>
          <w:lang w:val="en-CA"/>
        </w:rPr>
        <w:t xml:space="preserve">Copperhead </w:t>
      </w:r>
      <w:r w:rsidR="001E08BD" w:rsidRPr="00050463">
        <w:rPr>
          <w:sz w:val="24"/>
          <w:szCs w:val="24"/>
          <w:lang w:val="en-CA"/>
        </w:rPr>
        <w:t xml:space="preserve">Democrats, </w:t>
      </w:r>
      <w:r w:rsidR="004038C3" w:rsidRPr="00050463">
        <w:rPr>
          <w:sz w:val="24"/>
          <w:szCs w:val="24"/>
          <w:lang w:val="en-CA"/>
        </w:rPr>
        <w:t xml:space="preserve">outright </w:t>
      </w:r>
      <w:r w:rsidR="001E08BD" w:rsidRPr="00050463">
        <w:rPr>
          <w:sz w:val="24"/>
          <w:szCs w:val="24"/>
          <w:lang w:val="en-CA"/>
        </w:rPr>
        <w:t>Southern sympathizers, and merchants who simply regarded the war as bad for business.</w:t>
      </w:r>
      <w:r w:rsidR="006A48E9" w:rsidRPr="00B715C1">
        <w:rPr>
          <w:rStyle w:val="FootnoteReference"/>
          <w:sz w:val="24"/>
          <w:szCs w:val="24"/>
          <w:lang w:val="en-CA"/>
        </w:rPr>
        <w:footnoteReference w:id="16"/>
      </w:r>
      <w:r w:rsidR="00B21016" w:rsidRPr="00B715C1">
        <w:rPr>
          <w:sz w:val="24"/>
          <w:szCs w:val="24"/>
          <w:lang w:val="en-CA"/>
        </w:rPr>
        <w:t xml:space="preserve"> </w:t>
      </w:r>
      <w:r w:rsidR="001E08BD" w:rsidRPr="00A73A64">
        <w:rPr>
          <w:sz w:val="24"/>
          <w:szCs w:val="24"/>
          <w:lang w:val="en-CA"/>
        </w:rPr>
        <w:t xml:space="preserve">During the Civil War, most people in the North </w:t>
      </w:r>
      <w:r w:rsidR="00D178B1" w:rsidRPr="00A73A64">
        <w:rPr>
          <w:sz w:val="24"/>
          <w:szCs w:val="24"/>
          <w:lang w:val="en-CA"/>
        </w:rPr>
        <w:t xml:space="preserve">abandoned or at least suspended </w:t>
      </w:r>
      <w:r w:rsidR="00782EE9" w:rsidRPr="00A73A64">
        <w:rPr>
          <w:sz w:val="24"/>
          <w:szCs w:val="24"/>
          <w:lang w:val="en-CA"/>
        </w:rPr>
        <w:t xml:space="preserve">their </w:t>
      </w:r>
      <w:r w:rsidR="007275D5">
        <w:rPr>
          <w:sz w:val="24"/>
          <w:szCs w:val="24"/>
          <w:lang w:val="en-CA"/>
        </w:rPr>
        <w:t xml:space="preserve">traditional </w:t>
      </w:r>
      <w:r w:rsidR="00782EE9" w:rsidRPr="00A73A64">
        <w:rPr>
          <w:sz w:val="24"/>
          <w:szCs w:val="24"/>
          <w:lang w:val="en-CA"/>
        </w:rPr>
        <w:t>opposition to</w:t>
      </w:r>
      <w:r w:rsidR="001E08BD" w:rsidRPr="00A73A64">
        <w:rPr>
          <w:sz w:val="24"/>
          <w:szCs w:val="24"/>
          <w:lang w:val="en-CA"/>
        </w:rPr>
        <w:t xml:space="preserve"> standing armies, which allowed  Lincoln  to build a powerful </w:t>
      </w:r>
      <w:r w:rsidRPr="00A73A64">
        <w:rPr>
          <w:sz w:val="24"/>
          <w:szCs w:val="24"/>
          <w:lang w:val="en-CA"/>
        </w:rPr>
        <w:t>military backed by conscription and income taxes</w:t>
      </w:r>
      <w:r w:rsidR="001E08BD" w:rsidRPr="00A73A64">
        <w:rPr>
          <w:sz w:val="24"/>
          <w:szCs w:val="24"/>
          <w:lang w:val="en-CA"/>
        </w:rPr>
        <w:t>.</w:t>
      </w:r>
      <w:r w:rsidR="007275D5" w:rsidRPr="007275D5">
        <w:rPr>
          <w:rStyle w:val="FootnoteReference"/>
          <w:sz w:val="24"/>
          <w:szCs w:val="24"/>
          <w:lang w:val="en-CA"/>
        </w:rPr>
        <w:t xml:space="preserve"> </w:t>
      </w:r>
      <w:r w:rsidR="007275D5" w:rsidRPr="00B715C1">
        <w:rPr>
          <w:rStyle w:val="FootnoteReference"/>
          <w:sz w:val="24"/>
          <w:szCs w:val="24"/>
          <w:lang w:val="en-CA"/>
        </w:rPr>
        <w:footnoteReference w:id="17"/>
      </w:r>
      <w:r w:rsidR="007275D5" w:rsidRPr="00B715C1">
        <w:rPr>
          <w:sz w:val="24"/>
          <w:szCs w:val="24"/>
          <w:lang w:val="en-CA"/>
        </w:rPr>
        <w:t xml:space="preserve"> </w:t>
      </w:r>
      <w:r w:rsidR="001E08BD" w:rsidRPr="00A73A64">
        <w:rPr>
          <w:sz w:val="24"/>
          <w:szCs w:val="24"/>
          <w:lang w:val="en-CA"/>
        </w:rPr>
        <w:t xml:space="preserve"> However, with the coming of the peace in 1865, the </w:t>
      </w:r>
      <w:r w:rsidR="00AC457F" w:rsidRPr="00A73A64">
        <w:rPr>
          <w:sz w:val="24"/>
          <w:szCs w:val="24"/>
          <w:lang w:val="en-CA"/>
        </w:rPr>
        <w:t>traditional</w:t>
      </w:r>
      <w:r w:rsidR="001E08BD" w:rsidRPr="00A73A64">
        <w:rPr>
          <w:sz w:val="24"/>
          <w:szCs w:val="24"/>
          <w:lang w:val="en-CA"/>
        </w:rPr>
        <w:t xml:space="preserve"> opposition to standing armies and high taxes </w:t>
      </w:r>
      <w:r w:rsidR="00D01A8C" w:rsidRPr="00A73A64">
        <w:rPr>
          <w:sz w:val="24"/>
          <w:szCs w:val="24"/>
          <w:lang w:val="en-CA"/>
        </w:rPr>
        <w:t xml:space="preserve">reasserted </w:t>
      </w:r>
      <w:r w:rsidR="00B21016" w:rsidRPr="00050463">
        <w:rPr>
          <w:sz w:val="24"/>
          <w:szCs w:val="24"/>
          <w:lang w:val="en-CA"/>
        </w:rPr>
        <w:t>itself</w:t>
      </w:r>
      <w:r w:rsidR="00D01A8C" w:rsidRPr="00050463">
        <w:rPr>
          <w:sz w:val="24"/>
          <w:szCs w:val="24"/>
          <w:lang w:val="en-CA"/>
        </w:rPr>
        <w:t xml:space="preserve"> in the form of </w:t>
      </w:r>
      <w:r w:rsidR="00782EE9" w:rsidRPr="00050463">
        <w:rPr>
          <w:sz w:val="24"/>
          <w:szCs w:val="24"/>
          <w:lang w:val="en-CA"/>
        </w:rPr>
        <w:t>electoral</w:t>
      </w:r>
      <w:r w:rsidR="001E08BD" w:rsidRPr="00050463">
        <w:rPr>
          <w:sz w:val="24"/>
          <w:szCs w:val="24"/>
          <w:lang w:val="en-CA"/>
        </w:rPr>
        <w:t xml:space="preserve"> pressure for a dramatic reduction in the size of the military.</w:t>
      </w:r>
      <w:r w:rsidR="006A48E9" w:rsidRPr="00B715C1">
        <w:rPr>
          <w:rStyle w:val="FootnoteReference"/>
          <w:sz w:val="24"/>
          <w:szCs w:val="24"/>
          <w:lang w:val="en-CA"/>
        </w:rPr>
        <w:footnoteReference w:id="18"/>
      </w:r>
      <w:r w:rsidR="001E08BD" w:rsidRPr="00B715C1">
        <w:rPr>
          <w:sz w:val="24"/>
          <w:szCs w:val="24"/>
          <w:lang w:val="en-CA"/>
        </w:rPr>
        <w:t xml:space="preserve"> </w:t>
      </w:r>
      <w:r w:rsidR="002A5DDF" w:rsidRPr="00B715C1">
        <w:rPr>
          <w:sz w:val="24"/>
          <w:szCs w:val="24"/>
          <w:lang w:val="en-CA"/>
        </w:rPr>
        <w:t xml:space="preserve">Rapid </w:t>
      </w:r>
      <w:r w:rsidR="001E08BD" w:rsidRPr="00DE0F94">
        <w:rPr>
          <w:sz w:val="24"/>
          <w:szCs w:val="24"/>
          <w:lang w:val="en-CA"/>
        </w:rPr>
        <w:t xml:space="preserve">demobilization  in the </w:t>
      </w:r>
      <w:r w:rsidR="006A48E9" w:rsidRPr="00DE0F94">
        <w:rPr>
          <w:sz w:val="24"/>
          <w:szCs w:val="24"/>
          <w:lang w:val="en-CA"/>
        </w:rPr>
        <w:t>summer of 1865 meant that within a few months of the surren</w:t>
      </w:r>
      <w:r w:rsidR="006A48E9" w:rsidRPr="00A73A64">
        <w:rPr>
          <w:sz w:val="24"/>
          <w:szCs w:val="24"/>
          <w:lang w:val="en-CA"/>
        </w:rPr>
        <w:t xml:space="preserve">der of the South, the United States had a much smaller army at its disposal for use against perceived </w:t>
      </w:r>
      <w:r w:rsidR="002A5DDF" w:rsidRPr="00A73A64">
        <w:rPr>
          <w:sz w:val="24"/>
          <w:szCs w:val="24"/>
          <w:lang w:val="en-CA"/>
        </w:rPr>
        <w:t xml:space="preserve">foreign and domestic </w:t>
      </w:r>
      <w:r w:rsidR="00EC1AC0" w:rsidRPr="00A73A64">
        <w:rPr>
          <w:sz w:val="24"/>
          <w:szCs w:val="24"/>
          <w:lang w:val="en-CA"/>
        </w:rPr>
        <w:t xml:space="preserve"> </w:t>
      </w:r>
      <w:r w:rsidR="006A48E9" w:rsidRPr="00A73A64">
        <w:rPr>
          <w:sz w:val="24"/>
          <w:szCs w:val="24"/>
          <w:lang w:val="en-CA"/>
        </w:rPr>
        <w:t>enemies.</w:t>
      </w:r>
      <w:r w:rsidR="001E08BD" w:rsidRPr="00A73A64">
        <w:rPr>
          <w:sz w:val="24"/>
          <w:szCs w:val="24"/>
          <w:lang w:val="en-CA"/>
        </w:rPr>
        <w:t xml:space="preserve"> </w:t>
      </w:r>
    </w:p>
    <w:p w:rsidR="009F4213" w:rsidRPr="00A73A64" w:rsidRDefault="009F4213" w:rsidP="00FB526B">
      <w:pPr>
        <w:spacing w:line="360" w:lineRule="auto"/>
        <w:ind w:firstLine="720"/>
        <w:rPr>
          <w:sz w:val="24"/>
          <w:szCs w:val="24"/>
          <w:lang w:val="en-CA"/>
        </w:rPr>
      </w:pPr>
    </w:p>
    <w:p w:rsidR="00EC1AC0" w:rsidRPr="00B715C1" w:rsidRDefault="00553EFC" w:rsidP="00FB526B">
      <w:pPr>
        <w:spacing w:line="360" w:lineRule="auto"/>
        <w:ind w:firstLine="720"/>
        <w:jc w:val="center"/>
        <w:rPr>
          <w:sz w:val="24"/>
          <w:szCs w:val="24"/>
        </w:rPr>
      </w:pPr>
      <w:r w:rsidRPr="00A73A64">
        <w:rPr>
          <w:sz w:val="24"/>
          <w:szCs w:val="24"/>
          <w:lang w:val="en-CA"/>
        </w:rPr>
        <w:tab/>
      </w:r>
      <w:r w:rsidR="00EC1AC0" w:rsidRPr="00A73A64">
        <w:rPr>
          <w:b/>
          <w:sz w:val="24"/>
          <w:szCs w:val="24"/>
        </w:rPr>
        <w:t>Table 1. US Defence Spending as a Percentage of GDP, 1860-1870</w:t>
      </w:r>
      <w:r w:rsidR="00EC1AC0" w:rsidRPr="00B715C1">
        <w:rPr>
          <w:sz w:val="24"/>
          <w:szCs w:val="24"/>
          <w:vertAlign w:val="superscript"/>
        </w:rPr>
        <w:footnoteReference w:id="19"/>
      </w:r>
    </w:p>
    <w:tbl>
      <w:tblPr>
        <w:tblW w:w="1569"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37"/>
        <w:gridCol w:w="1500"/>
      </w:tblGrid>
      <w:tr w:rsidR="00FB526B" w:rsidRPr="00050463" w:rsidTr="00A41BD0">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C1AC0" w:rsidRPr="00A73A64" w:rsidRDefault="00EC1AC0" w:rsidP="004A599E">
            <w:pPr>
              <w:spacing w:after="0" w:line="240" w:lineRule="auto"/>
              <w:rPr>
                <w:rFonts w:eastAsia="Times New Roman" w:cs="Arial"/>
                <w:sz w:val="24"/>
                <w:szCs w:val="24"/>
                <w:lang w:eastAsia="en-GB"/>
              </w:rPr>
            </w:pPr>
            <w:r w:rsidRPr="00A73A64">
              <w:rPr>
                <w:rFonts w:eastAsia="Times New Roman" w:cs="Arial"/>
                <w:sz w:val="24"/>
                <w:szCs w:val="24"/>
                <w:lang w:eastAsia="en-GB"/>
              </w:rPr>
              <w:t>1860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C1AC0" w:rsidRPr="00A73A64" w:rsidRDefault="00EC1AC0" w:rsidP="004A599E">
            <w:pPr>
              <w:spacing w:after="0" w:line="240" w:lineRule="auto"/>
              <w:rPr>
                <w:rFonts w:eastAsia="Times New Roman" w:cs="Arial"/>
                <w:sz w:val="24"/>
                <w:szCs w:val="24"/>
                <w:lang w:eastAsia="en-GB"/>
              </w:rPr>
            </w:pPr>
            <w:r w:rsidRPr="00A73A64">
              <w:rPr>
                <w:rFonts w:eastAsia="Times New Roman" w:cs="Arial"/>
                <w:sz w:val="24"/>
                <w:szCs w:val="24"/>
                <w:lang w:eastAsia="en-GB"/>
              </w:rPr>
              <w:t>0.67</w:t>
            </w:r>
          </w:p>
        </w:tc>
      </w:tr>
      <w:tr w:rsidR="00FB526B" w:rsidRPr="00050463" w:rsidTr="00A41BD0">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C1AC0" w:rsidRPr="00050463" w:rsidRDefault="00EC1AC0" w:rsidP="004A599E">
            <w:pPr>
              <w:spacing w:after="0" w:line="240" w:lineRule="auto"/>
              <w:rPr>
                <w:rFonts w:eastAsia="Times New Roman" w:cs="Arial"/>
                <w:sz w:val="24"/>
                <w:szCs w:val="24"/>
                <w:lang w:eastAsia="en-GB"/>
              </w:rPr>
            </w:pPr>
            <w:r w:rsidRPr="00050463">
              <w:rPr>
                <w:rFonts w:eastAsia="Times New Roman" w:cs="Arial"/>
                <w:sz w:val="24"/>
                <w:szCs w:val="24"/>
                <w:lang w:eastAsia="en-GB"/>
              </w:rPr>
              <w:t>1861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C1AC0" w:rsidRPr="00050463" w:rsidRDefault="00EC1AC0" w:rsidP="004A599E">
            <w:pPr>
              <w:spacing w:after="0" w:line="240" w:lineRule="auto"/>
              <w:rPr>
                <w:rFonts w:eastAsia="Times New Roman" w:cs="Arial"/>
                <w:sz w:val="24"/>
                <w:szCs w:val="24"/>
                <w:lang w:eastAsia="en-GB"/>
              </w:rPr>
            </w:pPr>
            <w:r w:rsidRPr="00050463">
              <w:rPr>
                <w:rFonts w:eastAsia="Times New Roman" w:cs="Arial"/>
                <w:sz w:val="24"/>
                <w:szCs w:val="24"/>
                <w:lang w:eastAsia="en-GB"/>
              </w:rPr>
              <w:t>0.79</w:t>
            </w:r>
          </w:p>
        </w:tc>
      </w:tr>
      <w:tr w:rsidR="00FB526B" w:rsidRPr="00050463" w:rsidTr="00A41BD0">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C1AC0" w:rsidRPr="00050463" w:rsidRDefault="00EC1AC0" w:rsidP="004A599E">
            <w:pPr>
              <w:spacing w:after="0" w:line="240" w:lineRule="auto"/>
              <w:rPr>
                <w:rFonts w:eastAsia="Times New Roman" w:cs="Arial"/>
                <w:sz w:val="24"/>
                <w:szCs w:val="24"/>
                <w:lang w:eastAsia="en-GB"/>
              </w:rPr>
            </w:pPr>
            <w:r w:rsidRPr="00050463">
              <w:rPr>
                <w:rFonts w:eastAsia="Times New Roman" w:cs="Arial"/>
                <w:sz w:val="24"/>
                <w:szCs w:val="24"/>
                <w:lang w:eastAsia="en-GB"/>
              </w:rPr>
              <w:t>1862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C1AC0" w:rsidRPr="00050463" w:rsidRDefault="00EC1AC0" w:rsidP="004A599E">
            <w:pPr>
              <w:spacing w:after="0" w:line="240" w:lineRule="auto"/>
              <w:rPr>
                <w:rFonts w:eastAsia="Times New Roman" w:cs="Arial"/>
                <w:sz w:val="24"/>
                <w:szCs w:val="24"/>
                <w:lang w:eastAsia="en-GB"/>
              </w:rPr>
            </w:pPr>
            <w:r w:rsidRPr="00050463">
              <w:rPr>
                <w:rFonts w:eastAsia="Times New Roman" w:cs="Arial"/>
                <w:sz w:val="24"/>
                <w:szCs w:val="24"/>
                <w:lang w:eastAsia="en-GB"/>
              </w:rPr>
              <w:t>7.57</w:t>
            </w:r>
          </w:p>
        </w:tc>
      </w:tr>
      <w:tr w:rsidR="00FB526B" w:rsidRPr="00050463" w:rsidTr="00A41BD0">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C1AC0" w:rsidRPr="00050463" w:rsidRDefault="00EC1AC0" w:rsidP="004A599E">
            <w:pPr>
              <w:spacing w:after="0" w:line="240" w:lineRule="auto"/>
              <w:rPr>
                <w:rFonts w:eastAsia="Times New Roman" w:cs="Arial"/>
                <w:sz w:val="24"/>
                <w:szCs w:val="24"/>
                <w:lang w:eastAsia="en-GB"/>
              </w:rPr>
            </w:pPr>
            <w:r w:rsidRPr="00050463">
              <w:rPr>
                <w:rFonts w:eastAsia="Times New Roman" w:cs="Arial"/>
                <w:sz w:val="24"/>
                <w:szCs w:val="24"/>
                <w:lang w:eastAsia="en-GB"/>
              </w:rPr>
              <w:t>1863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C1AC0" w:rsidRPr="00050463" w:rsidRDefault="00EC1AC0" w:rsidP="004A599E">
            <w:pPr>
              <w:spacing w:after="0" w:line="240" w:lineRule="auto"/>
              <w:rPr>
                <w:rFonts w:eastAsia="Times New Roman" w:cs="Arial"/>
                <w:sz w:val="24"/>
                <w:szCs w:val="24"/>
                <w:lang w:eastAsia="en-GB"/>
              </w:rPr>
            </w:pPr>
            <w:r w:rsidRPr="00050463">
              <w:rPr>
                <w:rFonts w:eastAsia="Times New Roman" w:cs="Arial"/>
                <w:sz w:val="24"/>
                <w:szCs w:val="24"/>
                <w:lang w:eastAsia="en-GB"/>
              </w:rPr>
              <w:t>8.70</w:t>
            </w:r>
          </w:p>
        </w:tc>
      </w:tr>
      <w:tr w:rsidR="00FB526B" w:rsidRPr="00050463" w:rsidTr="00A41BD0">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C1AC0" w:rsidRPr="00050463" w:rsidRDefault="00EC1AC0" w:rsidP="004A599E">
            <w:pPr>
              <w:spacing w:after="0" w:line="240" w:lineRule="auto"/>
              <w:rPr>
                <w:rFonts w:eastAsia="Times New Roman" w:cs="Arial"/>
                <w:sz w:val="24"/>
                <w:szCs w:val="24"/>
                <w:lang w:eastAsia="en-GB"/>
              </w:rPr>
            </w:pPr>
            <w:r w:rsidRPr="00050463">
              <w:rPr>
                <w:rFonts w:eastAsia="Times New Roman" w:cs="Arial"/>
                <w:sz w:val="24"/>
                <w:szCs w:val="24"/>
                <w:lang w:eastAsia="en-GB"/>
              </w:rPr>
              <w:t>1864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C1AC0" w:rsidRPr="00050463" w:rsidRDefault="00EC1AC0" w:rsidP="004A599E">
            <w:pPr>
              <w:spacing w:after="0" w:line="240" w:lineRule="auto"/>
              <w:rPr>
                <w:rFonts w:eastAsia="Times New Roman" w:cs="Arial"/>
                <w:sz w:val="24"/>
                <w:szCs w:val="24"/>
                <w:lang w:eastAsia="en-GB"/>
              </w:rPr>
            </w:pPr>
            <w:r w:rsidRPr="00050463">
              <w:rPr>
                <w:rFonts w:eastAsia="Times New Roman" w:cs="Arial"/>
                <w:sz w:val="24"/>
                <w:szCs w:val="24"/>
                <w:lang w:eastAsia="en-GB"/>
              </w:rPr>
              <w:t>8.26</w:t>
            </w:r>
          </w:p>
        </w:tc>
      </w:tr>
      <w:tr w:rsidR="00FB526B" w:rsidRPr="00050463" w:rsidTr="00A41BD0">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C1AC0" w:rsidRPr="00050463" w:rsidRDefault="00EC1AC0" w:rsidP="004A599E">
            <w:pPr>
              <w:spacing w:after="0" w:line="240" w:lineRule="auto"/>
              <w:rPr>
                <w:rFonts w:eastAsia="Times New Roman" w:cs="Arial"/>
                <w:sz w:val="24"/>
                <w:szCs w:val="24"/>
                <w:lang w:eastAsia="en-GB"/>
              </w:rPr>
            </w:pPr>
            <w:r w:rsidRPr="00050463">
              <w:rPr>
                <w:rFonts w:eastAsia="Times New Roman" w:cs="Arial"/>
                <w:sz w:val="24"/>
                <w:szCs w:val="24"/>
                <w:lang w:eastAsia="en-GB"/>
              </w:rPr>
              <w:t>1865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C1AC0" w:rsidRPr="00050463" w:rsidRDefault="00EC1AC0" w:rsidP="004A599E">
            <w:pPr>
              <w:spacing w:after="0" w:line="240" w:lineRule="auto"/>
              <w:rPr>
                <w:rFonts w:eastAsia="Times New Roman" w:cs="Arial"/>
                <w:sz w:val="24"/>
                <w:szCs w:val="24"/>
                <w:lang w:eastAsia="en-GB"/>
              </w:rPr>
            </w:pPr>
            <w:r w:rsidRPr="00050463">
              <w:rPr>
                <w:rFonts w:eastAsia="Times New Roman" w:cs="Arial"/>
                <w:sz w:val="24"/>
                <w:szCs w:val="24"/>
                <w:lang w:eastAsia="en-GB"/>
              </w:rPr>
              <w:t>11.84</w:t>
            </w:r>
          </w:p>
        </w:tc>
      </w:tr>
      <w:tr w:rsidR="00FB526B" w:rsidRPr="00050463" w:rsidTr="00A41BD0">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C1AC0" w:rsidRPr="00050463" w:rsidRDefault="00EC1AC0" w:rsidP="004A599E">
            <w:pPr>
              <w:spacing w:after="0" w:line="240" w:lineRule="auto"/>
              <w:rPr>
                <w:rFonts w:eastAsia="Times New Roman" w:cs="Arial"/>
                <w:sz w:val="24"/>
                <w:szCs w:val="24"/>
                <w:lang w:eastAsia="en-GB"/>
              </w:rPr>
            </w:pPr>
            <w:r w:rsidRPr="00050463">
              <w:rPr>
                <w:rFonts w:eastAsia="Times New Roman" w:cs="Arial"/>
                <w:sz w:val="24"/>
                <w:szCs w:val="24"/>
                <w:lang w:eastAsia="en-GB"/>
              </w:rPr>
              <w:t>1866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C1AC0" w:rsidRPr="00050463" w:rsidRDefault="00EC1AC0" w:rsidP="004A599E">
            <w:pPr>
              <w:spacing w:after="0" w:line="240" w:lineRule="auto"/>
              <w:rPr>
                <w:rFonts w:eastAsia="Times New Roman" w:cs="Arial"/>
                <w:sz w:val="24"/>
                <w:szCs w:val="24"/>
                <w:lang w:eastAsia="en-GB"/>
              </w:rPr>
            </w:pPr>
            <w:r w:rsidRPr="00050463">
              <w:rPr>
                <w:rFonts w:eastAsia="Times New Roman" w:cs="Arial"/>
                <w:sz w:val="24"/>
                <w:szCs w:val="24"/>
                <w:lang w:eastAsia="en-GB"/>
              </w:rPr>
              <w:t>3.82</w:t>
            </w:r>
          </w:p>
        </w:tc>
      </w:tr>
      <w:tr w:rsidR="00FB526B" w:rsidRPr="00050463" w:rsidTr="00A41BD0">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C1AC0" w:rsidRPr="00050463" w:rsidRDefault="00EC1AC0" w:rsidP="004A599E">
            <w:pPr>
              <w:spacing w:after="0" w:line="240" w:lineRule="auto"/>
              <w:rPr>
                <w:rFonts w:eastAsia="Times New Roman" w:cs="Arial"/>
                <w:sz w:val="24"/>
                <w:szCs w:val="24"/>
                <w:lang w:eastAsia="en-GB"/>
              </w:rPr>
            </w:pPr>
            <w:r w:rsidRPr="00050463">
              <w:rPr>
                <w:rFonts w:eastAsia="Times New Roman" w:cs="Arial"/>
                <w:sz w:val="24"/>
                <w:szCs w:val="24"/>
                <w:lang w:eastAsia="en-GB"/>
              </w:rPr>
              <w:t>1867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C1AC0" w:rsidRPr="00050463" w:rsidRDefault="00EC1AC0" w:rsidP="004A599E">
            <w:pPr>
              <w:spacing w:after="0" w:line="240" w:lineRule="auto"/>
              <w:rPr>
                <w:rFonts w:eastAsia="Times New Roman" w:cs="Arial"/>
                <w:sz w:val="24"/>
                <w:szCs w:val="24"/>
                <w:lang w:eastAsia="en-GB"/>
              </w:rPr>
            </w:pPr>
            <w:r w:rsidRPr="00050463">
              <w:rPr>
                <w:rFonts w:eastAsia="Times New Roman" w:cs="Arial"/>
                <w:sz w:val="24"/>
                <w:szCs w:val="24"/>
                <w:lang w:eastAsia="en-GB"/>
              </w:rPr>
              <w:t>1.76</w:t>
            </w:r>
          </w:p>
        </w:tc>
      </w:tr>
      <w:tr w:rsidR="00FB526B" w:rsidRPr="00050463" w:rsidTr="00A41BD0">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C1AC0" w:rsidRPr="00050463" w:rsidRDefault="00EC1AC0" w:rsidP="004A599E">
            <w:pPr>
              <w:spacing w:after="0" w:line="240" w:lineRule="auto"/>
              <w:rPr>
                <w:rFonts w:eastAsia="Times New Roman" w:cs="Arial"/>
                <w:sz w:val="24"/>
                <w:szCs w:val="24"/>
                <w:lang w:eastAsia="en-GB"/>
              </w:rPr>
            </w:pPr>
            <w:r w:rsidRPr="00050463">
              <w:rPr>
                <w:rFonts w:eastAsia="Times New Roman" w:cs="Arial"/>
                <w:sz w:val="24"/>
                <w:szCs w:val="24"/>
                <w:lang w:eastAsia="en-GB"/>
              </w:rPr>
              <w:t>1868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C1AC0" w:rsidRPr="00050463" w:rsidRDefault="00EC1AC0" w:rsidP="004A599E">
            <w:pPr>
              <w:spacing w:after="0" w:line="240" w:lineRule="auto"/>
              <w:rPr>
                <w:rFonts w:eastAsia="Times New Roman" w:cs="Arial"/>
                <w:sz w:val="24"/>
                <w:szCs w:val="24"/>
                <w:lang w:eastAsia="en-GB"/>
              </w:rPr>
            </w:pPr>
            <w:r w:rsidRPr="00050463">
              <w:rPr>
                <w:rFonts w:eastAsia="Times New Roman" w:cs="Arial"/>
                <w:sz w:val="24"/>
                <w:szCs w:val="24"/>
                <w:lang w:eastAsia="en-GB"/>
              </w:rPr>
              <w:t>2.12</w:t>
            </w:r>
          </w:p>
        </w:tc>
      </w:tr>
      <w:tr w:rsidR="00FB526B" w:rsidRPr="00050463" w:rsidTr="00A41BD0">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C1AC0" w:rsidRPr="00050463" w:rsidRDefault="00EC1AC0" w:rsidP="004A599E">
            <w:pPr>
              <w:spacing w:after="0" w:line="240" w:lineRule="auto"/>
              <w:rPr>
                <w:rFonts w:eastAsia="Times New Roman" w:cs="Arial"/>
                <w:sz w:val="24"/>
                <w:szCs w:val="24"/>
                <w:lang w:eastAsia="en-GB"/>
              </w:rPr>
            </w:pPr>
            <w:r w:rsidRPr="00050463">
              <w:rPr>
                <w:rFonts w:eastAsia="Times New Roman" w:cs="Arial"/>
                <w:sz w:val="24"/>
                <w:szCs w:val="24"/>
                <w:lang w:eastAsia="en-GB"/>
              </w:rPr>
              <w:t>1869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C1AC0" w:rsidRPr="00050463" w:rsidRDefault="00EC1AC0" w:rsidP="004A599E">
            <w:pPr>
              <w:spacing w:after="0" w:line="240" w:lineRule="auto"/>
              <w:rPr>
                <w:rFonts w:eastAsia="Times New Roman" w:cs="Arial"/>
                <w:sz w:val="24"/>
                <w:szCs w:val="24"/>
                <w:lang w:eastAsia="en-GB"/>
              </w:rPr>
            </w:pPr>
            <w:r w:rsidRPr="00050463">
              <w:rPr>
                <w:rFonts w:eastAsia="Times New Roman" w:cs="Arial"/>
                <w:sz w:val="24"/>
                <w:szCs w:val="24"/>
                <w:lang w:eastAsia="en-GB"/>
              </w:rPr>
              <w:t>1.62</w:t>
            </w:r>
          </w:p>
        </w:tc>
      </w:tr>
      <w:tr w:rsidR="00FB526B" w:rsidRPr="00050463" w:rsidTr="00A41BD0">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C1AC0" w:rsidRPr="00050463" w:rsidRDefault="00EC1AC0" w:rsidP="004A599E">
            <w:pPr>
              <w:spacing w:after="0" w:line="240" w:lineRule="auto"/>
              <w:rPr>
                <w:rFonts w:eastAsia="Times New Roman" w:cs="Arial"/>
                <w:sz w:val="24"/>
                <w:szCs w:val="24"/>
                <w:lang w:eastAsia="en-GB"/>
              </w:rPr>
            </w:pPr>
            <w:r w:rsidRPr="00050463">
              <w:rPr>
                <w:rFonts w:eastAsia="Times New Roman" w:cs="Arial"/>
                <w:sz w:val="24"/>
                <w:szCs w:val="24"/>
                <w:lang w:eastAsia="en-GB"/>
              </w:rPr>
              <w:t>1870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C1AC0" w:rsidRPr="00050463" w:rsidRDefault="00EC1AC0" w:rsidP="004A599E">
            <w:pPr>
              <w:spacing w:after="0" w:line="240" w:lineRule="auto"/>
              <w:rPr>
                <w:rFonts w:eastAsia="Times New Roman" w:cs="Arial"/>
                <w:sz w:val="24"/>
                <w:szCs w:val="24"/>
                <w:lang w:eastAsia="en-GB"/>
              </w:rPr>
            </w:pPr>
            <w:r w:rsidRPr="00050463">
              <w:rPr>
                <w:rFonts w:eastAsia="Times New Roman" w:cs="Arial"/>
                <w:sz w:val="24"/>
                <w:szCs w:val="24"/>
                <w:lang w:eastAsia="en-GB"/>
              </w:rPr>
              <w:t>1.39</w:t>
            </w:r>
          </w:p>
        </w:tc>
      </w:tr>
    </w:tbl>
    <w:p w:rsidR="00EC1AC0" w:rsidRPr="00050463" w:rsidRDefault="00EC1AC0" w:rsidP="00FB526B">
      <w:pPr>
        <w:spacing w:line="360" w:lineRule="auto"/>
        <w:rPr>
          <w:sz w:val="24"/>
          <w:szCs w:val="24"/>
          <w:lang w:val="en-CA"/>
        </w:rPr>
      </w:pPr>
    </w:p>
    <w:p w:rsidR="00EC1AC0" w:rsidRPr="00050463" w:rsidRDefault="00EC1AC0" w:rsidP="00FB526B">
      <w:pPr>
        <w:spacing w:line="360" w:lineRule="auto"/>
        <w:rPr>
          <w:sz w:val="24"/>
          <w:szCs w:val="24"/>
          <w:lang w:val="en-CA"/>
        </w:rPr>
      </w:pPr>
    </w:p>
    <w:p w:rsidR="004764BF" w:rsidRDefault="006C4978" w:rsidP="00DD2052">
      <w:pPr>
        <w:spacing w:line="360" w:lineRule="auto"/>
        <w:ind w:firstLine="720"/>
        <w:rPr>
          <w:sz w:val="24"/>
          <w:szCs w:val="24"/>
        </w:rPr>
      </w:pPr>
      <w:r w:rsidRPr="00050463">
        <w:rPr>
          <w:sz w:val="24"/>
          <w:szCs w:val="24"/>
          <w:lang w:val="en-CA"/>
        </w:rPr>
        <w:t>Canadians</w:t>
      </w:r>
      <w:r w:rsidR="002C6147" w:rsidRPr="00050463">
        <w:rPr>
          <w:sz w:val="24"/>
          <w:szCs w:val="24"/>
          <w:lang w:val="en-CA"/>
        </w:rPr>
        <w:t xml:space="preserve"> of this period</w:t>
      </w:r>
      <w:r w:rsidRPr="00050463">
        <w:rPr>
          <w:sz w:val="24"/>
          <w:szCs w:val="24"/>
          <w:lang w:val="en-CA"/>
        </w:rPr>
        <w:t xml:space="preserve"> </w:t>
      </w:r>
      <w:r w:rsidR="00D6080E" w:rsidRPr="00050463">
        <w:rPr>
          <w:sz w:val="24"/>
          <w:szCs w:val="24"/>
          <w:lang w:val="en-CA"/>
        </w:rPr>
        <w:t xml:space="preserve">were avid readers of </w:t>
      </w:r>
      <w:r w:rsidRPr="00050463">
        <w:rPr>
          <w:sz w:val="24"/>
          <w:szCs w:val="24"/>
          <w:lang w:val="en-CA"/>
        </w:rPr>
        <w:t>US and British books and periodicals</w:t>
      </w:r>
      <w:r w:rsidR="007A07E9" w:rsidRPr="00050463">
        <w:rPr>
          <w:sz w:val="24"/>
          <w:szCs w:val="24"/>
          <w:lang w:val="en-CA"/>
        </w:rPr>
        <w:t xml:space="preserve"> and thus</w:t>
      </w:r>
      <w:r w:rsidR="00D6080E" w:rsidRPr="00050463">
        <w:rPr>
          <w:sz w:val="24"/>
          <w:szCs w:val="24"/>
          <w:lang w:val="en-CA"/>
        </w:rPr>
        <w:t xml:space="preserve"> </w:t>
      </w:r>
      <w:r w:rsidRPr="00050463">
        <w:rPr>
          <w:sz w:val="24"/>
          <w:szCs w:val="24"/>
          <w:lang w:val="en-CA"/>
        </w:rPr>
        <w:t xml:space="preserve">had </w:t>
      </w:r>
      <w:r w:rsidR="007A07E9" w:rsidRPr="00050463">
        <w:rPr>
          <w:sz w:val="24"/>
          <w:szCs w:val="24"/>
          <w:lang w:val="en-CA"/>
        </w:rPr>
        <w:t xml:space="preserve">the </w:t>
      </w:r>
      <w:r w:rsidRPr="00050463">
        <w:rPr>
          <w:sz w:val="24"/>
          <w:szCs w:val="24"/>
          <w:lang w:val="en-CA"/>
        </w:rPr>
        <w:t>opportunity to learn about the</w:t>
      </w:r>
      <w:r w:rsidR="009F4213">
        <w:rPr>
          <w:sz w:val="24"/>
          <w:szCs w:val="24"/>
          <w:lang w:val="en-CA"/>
        </w:rPr>
        <w:t xml:space="preserve"> Enlightenment-derived</w:t>
      </w:r>
      <w:r w:rsidRPr="00050463">
        <w:rPr>
          <w:sz w:val="24"/>
          <w:szCs w:val="24"/>
          <w:lang w:val="en-CA"/>
        </w:rPr>
        <w:t xml:space="preserve"> arguments </w:t>
      </w:r>
      <w:r w:rsidR="00440B9C" w:rsidRPr="00050463">
        <w:rPr>
          <w:sz w:val="24"/>
          <w:szCs w:val="24"/>
          <w:lang w:val="en-CA"/>
        </w:rPr>
        <w:t xml:space="preserve">used by </w:t>
      </w:r>
      <w:r w:rsidRPr="00050463">
        <w:rPr>
          <w:sz w:val="24"/>
          <w:szCs w:val="24"/>
          <w:lang w:val="en-CA"/>
        </w:rPr>
        <w:t>the</w:t>
      </w:r>
      <w:r w:rsidR="009F4213">
        <w:rPr>
          <w:sz w:val="24"/>
          <w:szCs w:val="24"/>
          <w:lang w:val="en-CA"/>
        </w:rPr>
        <w:t xml:space="preserve"> British and American</w:t>
      </w:r>
      <w:r w:rsidRPr="00050463">
        <w:rPr>
          <w:sz w:val="24"/>
          <w:szCs w:val="24"/>
          <w:lang w:val="en-CA"/>
        </w:rPr>
        <w:t xml:space="preserve"> peace societies.  </w:t>
      </w:r>
      <w:r w:rsidR="00A41BD0" w:rsidRPr="00050463">
        <w:rPr>
          <w:sz w:val="24"/>
          <w:szCs w:val="24"/>
          <w:lang w:val="en-CA"/>
        </w:rPr>
        <w:t xml:space="preserve"> </w:t>
      </w:r>
      <w:r w:rsidR="009F4213">
        <w:rPr>
          <w:sz w:val="24"/>
          <w:szCs w:val="24"/>
          <w:lang w:val="en-CA"/>
        </w:rPr>
        <w:t>In the 1850s, t</w:t>
      </w:r>
      <w:r w:rsidR="00D6080E" w:rsidRPr="00050463">
        <w:rPr>
          <w:sz w:val="24"/>
          <w:szCs w:val="24"/>
          <w:lang w:val="en-CA"/>
        </w:rPr>
        <w:t xml:space="preserve">he local press </w:t>
      </w:r>
      <w:r w:rsidR="009C32FC">
        <w:rPr>
          <w:sz w:val="24"/>
          <w:szCs w:val="24"/>
          <w:lang w:val="en-CA"/>
        </w:rPr>
        <w:t xml:space="preserve">discussed </w:t>
      </w:r>
      <w:r w:rsidR="007A07E9" w:rsidRPr="00050463">
        <w:rPr>
          <w:sz w:val="24"/>
          <w:szCs w:val="24"/>
          <w:lang w:val="en-CA"/>
        </w:rPr>
        <w:t>the peace movement</w:t>
      </w:r>
      <w:r w:rsidR="009C32FC">
        <w:rPr>
          <w:sz w:val="24"/>
          <w:szCs w:val="24"/>
          <w:lang w:val="en-CA"/>
        </w:rPr>
        <w:t xml:space="preserve">, as did </w:t>
      </w:r>
      <w:r w:rsidR="009C32FC" w:rsidRPr="00DE0F94">
        <w:rPr>
          <w:sz w:val="24"/>
          <w:szCs w:val="24"/>
          <w:lang w:val="en-CA"/>
        </w:rPr>
        <w:t>the</w:t>
      </w:r>
      <w:r w:rsidR="00C96C44">
        <w:rPr>
          <w:sz w:val="24"/>
          <w:szCs w:val="24"/>
          <w:lang w:val="en-CA"/>
        </w:rPr>
        <w:t xml:space="preserve"> popular</w:t>
      </w:r>
      <w:r w:rsidR="009C32FC" w:rsidRPr="00DE0F94">
        <w:rPr>
          <w:sz w:val="24"/>
          <w:szCs w:val="24"/>
          <w:lang w:val="en-CA"/>
        </w:rPr>
        <w:t xml:space="preserve"> </w:t>
      </w:r>
      <w:r w:rsidR="009C32FC" w:rsidRPr="00A73A64">
        <w:rPr>
          <w:sz w:val="24"/>
          <w:szCs w:val="24"/>
          <w:lang w:val="en-CA"/>
        </w:rPr>
        <w:t>Nova Scotian novelist Thomas Chandler Haliburton</w:t>
      </w:r>
      <w:r w:rsidR="00D6080E" w:rsidRPr="00050463">
        <w:rPr>
          <w:sz w:val="24"/>
          <w:szCs w:val="24"/>
          <w:lang w:val="en-CA"/>
        </w:rPr>
        <w:t>.</w:t>
      </w:r>
      <w:r w:rsidR="00C223F0" w:rsidRPr="00B715C1">
        <w:rPr>
          <w:rStyle w:val="FootnoteReference"/>
          <w:sz w:val="24"/>
          <w:szCs w:val="24"/>
          <w:lang w:val="en-CA"/>
        </w:rPr>
        <w:footnoteReference w:id="20"/>
      </w:r>
      <w:r w:rsidR="00C223F0" w:rsidRPr="00B715C1">
        <w:rPr>
          <w:sz w:val="24"/>
          <w:szCs w:val="24"/>
          <w:lang w:val="en-CA"/>
        </w:rPr>
        <w:t xml:space="preserve"> </w:t>
      </w:r>
      <w:r w:rsidR="00D6080E" w:rsidRPr="00A73A64">
        <w:rPr>
          <w:sz w:val="24"/>
          <w:szCs w:val="24"/>
          <w:lang w:val="en-CA"/>
        </w:rPr>
        <w:t xml:space="preserve">Events in the 1860s would bring questions of war and peace </w:t>
      </w:r>
      <w:r w:rsidR="001F1675" w:rsidRPr="00A73A64">
        <w:rPr>
          <w:sz w:val="24"/>
          <w:szCs w:val="24"/>
          <w:lang w:val="en-CA"/>
        </w:rPr>
        <w:t xml:space="preserve">forcefully </w:t>
      </w:r>
      <w:r w:rsidR="00D6080E" w:rsidRPr="00A73A64">
        <w:rPr>
          <w:sz w:val="24"/>
          <w:szCs w:val="24"/>
          <w:lang w:val="en-CA"/>
        </w:rPr>
        <w:t xml:space="preserve">home to Canadians. </w:t>
      </w:r>
      <w:r w:rsidR="00553EFC" w:rsidRPr="00A73A64">
        <w:rPr>
          <w:sz w:val="24"/>
          <w:szCs w:val="24"/>
          <w:lang w:val="en-CA"/>
        </w:rPr>
        <w:t xml:space="preserve">During the first year of the </w:t>
      </w:r>
      <w:r w:rsidRPr="00A73A64">
        <w:rPr>
          <w:sz w:val="24"/>
          <w:szCs w:val="24"/>
          <w:lang w:val="en-CA"/>
        </w:rPr>
        <w:t xml:space="preserve">American </w:t>
      </w:r>
      <w:r w:rsidR="00553EFC" w:rsidRPr="00A73A64">
        <w:rPr>
          <w:sz w:val="24"/>
          <w:szCs w:val="24"/>
          <w:lang w:val="en-CA"/>
        </w:rPr>
        <w:t xml:space="preserve">Civil War, Palmerston’s government dispatched additional troops to </w:t>
      </w:r>
      <w:r w:rsidR="00D109D2" w:rsidRPr="00A73A64">
        <w:rPr>
          <w:sz w:val="24"/>
          <w:szCs w:val="24"/>
          <w:lang w:val="en-CA"/>
        </w:rPr>
        <w:t>Canada</w:t>
      </w:r>
      <w:r w:rsidR="00553EFC" w:rsidRPr="00A73A64">
        <w:rPr>
          <w:sz w:val="24"/>
          <w:szCs w:val="24"/>
          <w:lang w:val="en-CA"/>
        </w:rPr>
        <w:t xml:space="preserve"> and took other steps </w:t>
      </w:r>
      <w:r w:rsidR="00D37C96" w:rsidRPr="00A73A64">
        <w:rPr>
          <w:sz w:val="24"/>
          <w:szCs w:val="24"/>
          <w:lang w:val="en-CA"/>
        </w:rPr>
        <w:t>for the defence of Canada in the event of an outbreak of hostilities with the republic.</w:t>
      </w:r>
      <w:r w:rsidR="00D946B6">
        <w:rPr>
          <w:sz w:val="24"/>
          <w:szCs w:val="24"/>
          <w:lang w:val="en-CA"/>
        </w:rPr>
        <w:t xml:space="preserve"> These moves alarmed classical-liberal businessmen in both Canada and Britain.</w:t>
      </w:r>
      <w:r w:rsidR="00D37C96" w:rsidRPr="00A73A64">
        <w:rPr>
          <w:sz w:val="24"/>
          <w:szCs w:val="24"/>
          <w:lang w:val="en-CA"/>
        </w:rPr>
        <w:t xml:space="preserve"> </w:t>
      </w:r>
      <w:r w:rsidR="0023344F" w:rsidRPr="00050463">
        <w:rPr>
          <w:sz w:val="24"/>
          <w:szCs w:val="24"/>
          <w:lang w:val="en-CA"/>
        </w:rPr>
        <w:t>Cobden’s</w:t>
      </w:r>
      <w:r w:rsidR="00553EFC" w:rsidRPr="00050463">
        <w:rPr>
          <w:sz w:val="24"/>
          <w:szCs w:val="24"/>
          <w:lang w:val="en-CA"/>
        </w:rPr>
        <w:t xml:space="preserve"> 1862 pamphlet, </w:t>
      </w:r>
      <w:r w:rsidR="00675260" w:rsidRPr="00050463">
        <w:rPr>
          <w:i/>
          <w:iCs/>
          <w:sz w:val="24"/>
          <w:szCs w:val="24"/>
          <w:lang w:val="en-CA"/>
        </w:rPr>
        <w:t>The Three Panics</w:t>
      </w:r>
      <w:r w:rsidR="00D946B6">
        <w:rPr>
          <w:i/>
          <w:iCs/>
          <w:sz w:val="24"/>
          <w:szCs w:val="24"/>
          <w:lang w:val="en-CA"/>
        </w:rPr>
        <w:t xml:space="preserve"> </w:t>
      </w:r>
      <w:r w:rsidR="00553EFC" w:rsidRPr="00050463">
        <w:rPr>
          <w:sz w:val="24"/>
          <w:szCs w:val="24"/>
          <w:lang w:val="en-CA"/>
        </w:rPr>
        <w:t>denounced the</w:t>
      </w:r>
      <w:r w:rsidR="00675260" w:rsidRPr="00050463">
        <w:rPr>
          <w:sz w:val="24"/>
          <w:szCs w:val="24"/>
          <w:lang w:val="en-CA"/>
        </w:rPr>
        <w:t>se moves as yet another example of gratuitous militarism.</w:t>
      </w:r>
      <w:r w:rsidR="002C6147" w:rsidRPr="00050463">
        <w:rPr>
          <w:rStyle w:val="FootnoteReference"/>
          <w:iCs/>
          <w:sz w:val="24"/>
          <w:szCs w:val="24"/>
          <w:lang w:val="en-CA"/>
        </w:rPr>
        <w:t xml:space="preserve"> </w:t>
      </w:r>
      <w:r w:rsidR="002C6147" w:rsidRPr="00B715C1">
        <w:rPr>
          <w:rStyle w:val="FootnoteReference"/>
          <w:iCs/>
          <w:sz w:val="24"/>
          <w:szCs w:val="24"/>
          <w:lang w:val="en-CA"/>
        </w:rPr>
        <w:footnoteReference w:id="21"/>
      </w:r>
      <w:r w:rsidR="002C6147" w:rsidRPr="00B715C1">
        <w:rPr>
          <w:sz w:val="24"/>
          <w:szCs w:val="24"/>
          <w:lang w:val="en-CA"/>
        </w:rPr>
        <w:t xml:space="preserve"> </w:t>
      </w:r>
      <w:r w:rsidR="00675260" w:rsidRPr="00B715C1">
        <w:rPr>
          <w:sz w:val="24"/>
          <w:szCs w:val="24"/>
          <w:lang w:val="en-CA"/>
        </w:rPr>
        <w:t xml:space="preserve"> </w:t>
      </w:r>
      <w:r w:rsidR="00D37C96" w:rsidRPr="00DE0F94">
        <w:rPr>
          <w:sz w:val="24"/>
          <w:szCs w:val="24"/>
        </w:rPr>
        <w:t>Taking a less polemic ton</w:t>
      </w:r>
      <w:r w:rsidR="00D37C96" w:rsidRPr="00A73A64">
        <w:rPr>
          <w:sz w:val="24"/>
          <w:szCs w:val="24"/>
        </w:rPr>
        <w:t>e, b</w:t>
      </w:r>
      <w:r w:rsidR="00353C65" w:rsidRPr="00A73A64">
        <w:rPr>
          <w:sz w:val="24"/>
          <w:szCs w:val="24"/>
        </w:rPr>
        <w:t xml:space="preserve">usiness interests in </w:t>
      </w:r>
      <w:r w:rsidR="00291EFA" w:rsidRPr="00A73A64">
        <w:rPr>
          <w:sz w:val="24"/>
          <w:szCs w:val="24"/>
        </w:rPr>
        <w:t xml:space="preserve">Britain </w:t>
      </w:r>
      <w:r w:rsidR="00D37C96" w:rsidRPr="00A73A64">
        <w:rPr>
          <w:sz w:val="24"/>
          <w:szCs w:val="24"/>
        </w:rPr>
        <w:t xml:space="preserve">also </w:t>
      </w:r>
      <w:r w:rsidR="00353C65" w:rsidRPr="00A73A64">
        <w:rPr>
          <w:sz w:val="24"/>
          <w:szCs w:val="24"/>
        </w:rPr>
        <w:t xml:space="preserve">encouraged </w:t>
      </w:r>
      <w:r w:rsidR="00D37C96" w:rsidRPr="00A73A64">
        <w:rPr>
          <w:sz w:val="24"/>
          <w:szCs w:val="24"/>
        </w:rPr>
        <w:t xml:space="preserve">their government </w:t>
      </w:r>
      <w:r w:rsidR="00353C65" w:rsidRPr="00A73A64">
        <w:rPr>
          <w:sz w:val="24"/>
          <w:szCs w:val="24"/>
        </w:rPr>
        <w:t>to adopt a conciliatory attitude to the United States</w:t>
      </w:r>
      <w:r w:rsidR="00F43674" w:rsidRPr="00A73A64">
        <w:rPr>
          <w:sz w:val="24"/>
          <w:szCs w:val="24"/>
        </w:rPr>
        <w:t xml:space="preserve"> and to avoid war at all costs</w:t>
      </w:r>
      <w:r w:rsidR="00353C65" w:rsidRPr="00A73A64">
        <w:rPr>
          <w:sz w:val="24"/>
          <w:szCs w:val="24"/>
        </w:rPr>
        <w:t xml:space="preserve">. </w:t>
      </w:r>
    </w:p>
    <w:p w:rsidR="004764BF" w:rsidRDefault="004764BF" w:rsidP="00DD2052">
      <w:pPr>
        <w:spacing w:line="360" w:lineRule="auto"/>
        <w:ind w:firstLine="720"/>
        <w:rPr>
          <w:sz w:val="24"/>
          <w:szCs w:val="24"/>
        </w:rPr>
      </w:pPr>
    </w:p>
    <w:p w:rsidR="00553EFC" w:rsidRPr="00B715C1" w:rsidRDefault="00D37C96" w:rsidP="00DD2052">
      <w:pPr>
        <w:spacing w:line="360" w:lineRule="auto"/>
        <w:ind w:firstLine="720"/>
        <w:rPr>
          <w:sz w:val="24"/>
          <w:szCs w:val="24"/>
          <w:lang w:val="en-CA"/>
        </w:rPr>
      </w:pPr>
      <w:r w:rsidRPr="00A73A64">
        <w:rPr>
          <w:sz w:val="24"/>
          <w:szCs w:val="24"/>
        </w:rPr>
        <w:t>C</w:t>
      </w:r>
      <w:r w:rsidR="00A41BD0" w:rsidRPr="00A73A64">
        <w:rPr>
          <w:sz w:val="24"/>
          <w:szCs w:val="24"/>
        </w:rPr>
        <w:t xml:space="preserve">ommercial </w:t>
      </w:r>
      <w:r w:rsidR="004764BF" w:rsidRPr="00A73A64">
        <w:rPr>
          <w:sz w:val="24"/>
          <w:szCs w:val="24"/>
        </w:rPr>
        <w:t>interdependenc</w:t>
      </w:r>
      <w:r w:rsidR="004764BF">
        <w:rPr>
          <w:sz w:val="24"/>
          <w:szCs w:val="24"/>
        </w:rPr>
        <w:t>e</w:t>
      </w:r>
      <w:r w:rsidR="004764BF" w:rsidRPr="00A73A64">
        <w:rPr>
          <w:sz w:val="24"/>
          <w:szCs w:val="24"/>
        </w:rPr>
        <w:t xml:space="preserve"> </w:t>
      </w:r>
      <w:r w:rsidRPr="00A73A64">
        <w:rPr>
          <w:sz w:val="24"/>
          <w:szCs w:val="24"/>
        </w:rPr>
        <w:t xml:space="preserve">between </w:t>
      </w:r>
      <w:r w:rsidR="00A41BD0" w:rsidRPr="00A73A64">
        <w:rPr>
          <w:sz w:val="24"/>
          <w:szCs w:val="24"/>
        </w:rPr>
        <w:t>Britain and the United States</w:t>
      </w:r>
      <w:r w:rsidRPr="00050463">
        <w:rPr>
          <w:sz w:val="24"/>
          <w:szCs w:val="24"/>
        </w:rPr>
        <w:t xml:space="preserve"> had </w:t>
      </w:r>
      <w:r w:rsidR="00291EFA" w:rsidRPr="00050463">
        <w:rPr>
          <w:sz w:val="24"/>
          <w:szCs w:val="24"/>
        </w:rPr>
        <w:t xml:space="preserve">had </w:t>
      </w:r>
      <w:r w:rsidR="004764BF">
        <w:rPr>
          <w:sz w:val="24"/>
          <w:szCs w:val="24"/>
        </w:rPr>
        <w:t xml:space="preserve">deepened since the end of the Napoleonic Wars in </w:t>
      </w:r>
      <w:r w:rsidRPr="00050463">
        <w:rPr>
          <w:sz w:val="24"/>
          <w:szCs w:val="24"/>
        </w:rPr>
        <w:t xml:space="preserve"> </w:t>
      </w:r>
      <w:r w:rsidR="004764BF">
        <w:rPr>
          <w:sz w:val="24"/>
          <w:szCs w:val="24"/>
        </w:rPr>
        <w:t>1815</w:t>
      </w:r>
      <w:r w:rsidRPr="00050463">
        <w:rPr>
          <w:sz w:val="24"/>
          <w:szCs w:val="24"/>
        </w:rPr>
        <w:t xml:space="preserve">. </w:t>
      </w:r>
      <w:r w:rsidR="007827C1" w:rsidRPr="00050463">
        <w:rPr>
          <w:sz w:val="24"/>
          <w:szCs w:val="24"/>
        </w:rPr>
        <w:t xml:space="preserve">On the eve of the Civil </w:t>
      </w:r>
      <w:r w:rsidR="00440B9C" w:rsidRPr="00050463">
        <w:rPr>
          <w:sz w:val="24"/>
          <w:szCs w:val="24"/>
        </w:rPr>
        <w:t>W</w:t>
      </w:r>
      <w:r w:rsidR="007827C1" w:rsidRPr="00050463">
        <w:rPr>
          <w:sz w:val="24"/>
          <w:szCs w:val="24"/>
        </w:rPr>
        <w:t>ar</w:t>
      </w:r>
      <w:r w:rsidRPr="00D73490">
        <w:rPr>
          <w:sz w:val="24"/>
          <w:szCs w:val="24"/>
        </w:rPr>
        <w:t>, bilateral trade flourished with the British exporting manufactured goods and the Americans exporting Northern wheat and Southern cotton.</w:t>
      </w:r>
      <w:r w:rsidR="00915073" w:rsidRPr="00B715C1">
        <w:rPr>
          <w:rStyle w:val="FootnoteReference"/>
          <w:sz w:val="24"/>
          <w:szCs w:val="24"/>
        </w:rPr>
        <w:footnoteReference w:id="22"/>
      </w:r>
      <w:r w:rsidR="00553EFC" w:rsidRPr="00B715C1">
        <w:rPr>
          <w:sz w:val="24"/>
          <w:szCs w:val="24"/>
        </w:rPr>
        <w:t xml:space="preserve"> </w:t>
      </w:r>
      <w:r w:rsidR="002614A7">
        <w:rPr>
          <w:sz w:val="24"/>
          <w:szCs w:val="24"/>
        </w:rPr>
        <w:t>T</w:t>
      </w:r>
      <w:r w:rsidR="00291EFA" w:rsidRPr="00A73A64">
        <w:rPr>
          <w:sz w:val="24"/>
          <w:szCs w:val="24"/>
        </w:rPr>
        <w:t xml:space="preserve">he antebellum period also saw substantial </w:t>
      </w:r>
      <w:r w:rsidR="00553EFC" w:rsidRPr="00A73A64">
        <w:rPr>
          <w:sz w:val="24"/>
          <w:szCs w:val="24"/>
        </w:rPr>
        <w:t>Brit</w:t>
      </w:r>
      <w:r w:rsidR="00291EFA" w:rsidRPr="00A73A64">
        <w:rPr>
          <w:sz w:val="24"/>
          <w:szCs w:val="24"/>
        </w:rPr>
        <w:t xml:space="preserve">ish </w:t>
      </w:r>
      <w:r w:rsidR="00553EFC" w:rsidRPr="00A73A64">
        <w:rPr>
          <w:sz w:val="24"/>
          <w:szCs w:val="24"/>
        </w:rPr>
        <w:t>in</w:t>
      </w:r>
      <w:r w:rsidR="00291EFA" w:rsidRPr="00A73A64">
        <w:rPr>
          <w:sz w:val="24"/>
          <w:szCs w:val="24"/>
        </w:rPr>
        <w:t>vestment in</w:t>
      </w:r>
      <w:r w:rsidR="00553EFC" w:rsidRPr="00A73A64">
        <w:rPr>
          <w:sz w:val="24"/>
          <w:szCs w:val="24"/>
        </w:rPr>
        <w:t xml:space="preserve"> </w:t>
      </w:r>
      <w:r w:rsidR="00440B9C" w:rsidRPr="00A73A64">
        <w:rPr>
          <w:sz w:val="24"/>
          <w:szCs w:val="24"/>
        </w:rPr>
        <w:t>US</w:t>
      </w:r>
      <w:r w:rsidR="00553EFC" w:rsidRPr="00A73A64">
        <w:rPr>
          <w:sz w:val="24"/>
          <w:szCs w:val="24"/>
        </w:rPr>
        <w:t xml:space="preserve"> securities, land, and other assets.</w:t>
      </w:r>
      <w:r w:rsidR="0089372B" w:rsidRPr="00B715C1">
        <w:rPr>
          <w:rStyle w:val="FootnoteReference"/>
          <w:sz w:val="24"/>
          <w:szCs w:val="24"/>
        </w:rPr>
        <w:footnoteReference w:id="23"/>
      </w:r>
      <w:r w:rsidR="00553EFC" w:rsidRPr="00B715C1">
        <w:rPr>
          <w:sz w:val="24"/>
          <w:szCs w:val="24"/>
        </w:rPr>
        <w:t xml:space="preserve"> </w:t>
      </w:r>
      <w:r w:rsidR="00915073" w:rsidRPr="00B715C1">
        <w:rPr>
          <w:sz w:val="24"/>
          <w:szCs w:val="24"/>
        </w:rPr>
        <w:t>The</w:t>
      </w:r>
      <w:r w:rsidR="005B0ABF" w:rsidRPr="00DE0F94">
        <w:rPr>
          <w:sz w:val="24"/>
          <w:szCs w:val="24"/>
        </w:rPr>
        <w:t xml:space="preserve"> financial houses</w:t>
      </w:r>
      <w:r w:rsidR="00915073" w:rsidRPr="00DE0F94">
        <w:rPr>
          <w:sz w:val="24"/>
          <w:szCs w:val="24"/>
        </w:rPr>
        <w:t xml:space="preserve"> that</w:t>
      </w:r>
      <w:r w:rsidR="005B0ABF" w:rsidRPr="00A73A64">
        <w:rPr>
          <w:sz w:val="24"/>
          <w:szCs w:val="24"/>
        </w:rPr>
        <w:t xml:space="preserve"> </w:t>
      </w:r>
      <w:r w:rsidR="00553EFC" w:rsidRPr="00A73A64">
        <w:rPr>
          <w:sz w:val="24"/>
          <w:szCs w:val="24"/>
        </w:rPr>
        <w:t>specialize</w:t>
      </w:r>
      <w:r w:rsidR="005B0ABF" w:rsidRPr="00A73A64">
        <w:rPr>
          <w:sz w:val="24"/>
          <w:szCs w:val="24"/>
        </w:rPr>
        <w:t>d</w:t>
      </w:r>
      <w:r w:rsidR="00553EFC" w:rsidRPr="00A73A64">
        <w:rPr>
          <w:sz w:val="24"/>
          <w:szCs w:val="24"/>
        </w:rPr>
        <w:t xml:space="preserve"> in trans-Atlantic trade and investment</w:t>
      </w:r>
      <w:r w:rsidR="00915073" w:rsidRPr="00A73A64">
        <w:rPr>
          <w:sz w:val="24"/>
          <w:szCs w:val="24"/>
        </w:rPr>
        <w:t xml:space="preserve">, such </w:t>
      </w:r>
      <w:r w:rsidR="0050067D" w:rsidRPr="00A73A64">
        <w:rPr>
          <w:sz w:val="24"/>
          <w:szCs w:val="24"/>
        </w:rPr>
        <w:t xml:space="preserve">as J. Pierpont Morgan &amp; </w:t>
      </w:r>
      <w:r w:rsidR="00C54DEB" w:rsidRPr="00A73A64">
        <w:rPr>
          <w:sz w:val="24"/>
          <w:szCs w:val="24"/>
        </w:rPr>
        <w:t xml:space="preserve">Co.  </w:t>
      </w:r>
      <w:r w:rsidR="0050067D" w:rsidRPr="00A73A64">
        <w:rPr>
          <w:sz w:val="24"/>
          <w:szCs w:val="24"/>
        </w:rPr>
        <w:t>and Baring Brothers, had extensive</w:t>
      </w:r>
      <w:r w:rsidR="0050067D" w:rsidRPr="00050463">
        <w:rPr>
          <w:sz w:val="24"/>
          <w:szCs w:val="24"/>
        </w:rPr>
        <w:t xml:space="preserve"> commercial and kinship</w:t>
      </w:r>
      <w:r w:rsidR="00F43674" w:rsidRPr="00050463">
        <w:rPr>
          <w:sz w:val="24"/>
          <w:szCs w:val="24"/>
        </w:rPr>
        <w:t xml:space="preserve"> networks</w:t>
      </w:r>
      <w:r w:rsidR="0050067D" w:rsidRPr="00050463">
        <w:rPr>
          <w:sz w:val="24"/>
          <w:szCs w:val="24"/>
        </w:rPr>
        <w:t xml:space="preserve"> on both sides of the Atlantic.</w:t>
      </w:r>
      <w:r w:rsidR="00C643B1" w:rsidRPr="00B715C1">
        <w:rPr>
          <w:rStyle w:val="FootnoteReference"/>
          <w:sz w:val="24"/>
          <w:szCs w:val="24"/>
        </w:rPr>
        <w:footnoteReference w:id="24"/>
      </w:r>
      <w:r w:rsidR="0050067D" w:rsidRPr="00B715C1">
        <w:rPr>
          <w:sz w:val="24"/>
          <w:szCs w:val="24"/>
        </w:rPr>
        <w:t xml:space="preserve"> They naturally favoured the maintenance of peace between Britain and the United States. </w:t>
      </w:r>
      <w:r w:rsidR="00553EFC" w:rsidRPr="00A73A64">
        <w:rPr>
          <w:sz w:val="24"/>
          <w:szCs w:val="24"/>
        </w:rPr>
        <w:t>During the Civil War,</w:t>
      </w:r>
      <w:r w:rsidR="00BC71FC" w:rsidRPr="00A73A64">
        <w:rPr>
          <w:sz w:val="24"/>
          <w:szCs w:val="24"/>
        </w:rPr>
        <w:t xml:space="preserve"> </w:t>
      </w:r>
      <w:r w:rsidR="00E81A80" w:rsidRPr="00A73A64">
        <w:rPr>
          <w:sz w:val="24"/>
          <w:szCs w:val="24"/>
        </w:rPr>
        <w:t>the London banker</w:t>
      </w:r>
      <w:r w:rsidR="004A00A8" w:rsidRPr="00A73A64">
        <w:rPr>
          <w:sz w:val="24"/>
          <w:szCs w:val="24"/>
        </w:rPr>
        <w:t xml:space="preserve"> </w:t>
      </w:r>
      <w:r w:rsidR="00BC71FC" w:rsidRPr="00A73A64">
        <w:rPr>
          <w:sz w:val="24"/>
          <w:szCs w:val="24"/>
        </w:rPr>
        <w:t>Thomas Baring MP</w:t>
      </w:r>
      <w:r w:rsidR="00553EFC" w:rsidRPr="00A73A64">
        <w:rPr>
          <w:sz w:val="24"/>
          <w:szCs w:val="24"/>
        </w:rPr>
        <w:t xml:space="preserve"> </w:t>
      </w:r>
      <w:r w:rsidR="0050067D" w:rsidRPr="00A73A64">
        <w:rPr>
          <w:sz w:val="24"/>
          <w:szCs w:val="24"/>
        </w:rPr>
        <w:t>repeatedly</w:t>
      </w:r>
      <w:r w:rsidR="00553EFC" w:rsidRPr="00A73A64">
        <w:rPr>
          <w:sz w:val="24"/>
          <w:szCs w:val="24"/>
        </w:rPr>
        <w:t xml:space="preserve"> encouraged the</w:t>
      </w:r>
      <w:r w:rsidR="005B0ABF" w:rsidRPr="00A73A64">
        <w:rPr>
          <w:sz w:val="24"/>
          <w:szCs w:val="24"/>
        </w:rPr>
        <w:t xml:space="preserve"> British government to adopt a conciliatory </w:t>
      </w:r>
      <w:r w:rsidR="00553EFC" w:rsidRPr="00A73A64">
        <w:rPr>
          <w:sz w:val="24"/>
          <w:szCs w:val="24"/>
        </w:rPr>
        <w:t>policy towards the United States.</w:t>
      </w:r>
      <w:r w:rsidR="00A05D11" w:rsidRPr="00B715C1">
        <w:rPr>
          <w:rStyle w:val="FootnoteReference"/>
          <w:sz w:val="24"/>
          <w:szCs w:val="24"/>
        </w:rPr>
        <w:footnoteReference w:id="25"/>
      </w:r>
      <w:r w:rsidR="00C44A6E" w:rsidRPr="00B715C1">
        <w:rPr>
          <w:sz w:val="24"/>
          <w:szCs w:val="24"/>
        </w:rPr>
        <w:t xml:space="preserve"> </w:t>
      </w:r>
    </w:p>
    <w:p w:rsidR="00D109D2" w:rsidRPr="00A73A64" w:rsidRDefault="00D109D2" w:rsidP="00FB526B">
      <w:pPr>
        <w:spacing w:line="360" w:lineRule="auto"/>
        <w:ind w:firstLine="720"/>
        <w:rPr>
          <w:sz w:val="24"/>
          <w:szCs w:val="24"/>
        </w:rPr>
      </w:pPr>
    </w:p>
    <w:p w:rsidR="004764BF" w:rsidRDefault="00553EFC" w:rsidP="008B4C30">
      <w:pPr>
        <w:spacing w:line="360" w:lineRule="auto"/>
        <w:ind w:firstLine="720"/>
        <w:rPr>
          <w:rFonts w:cs="Times New Roman"/>
          <w:sz w:val="24"/>
          <w:szCs w:val="24"/>
          <w:lang w:val="en-CA"/>
        </w:rPr>
      </w:pPr>
      <w:r w:rsidRPr="00A73A64">
        <w:rPr>
          <w:sz w:val="24"/>
          <w:szCs w:val="24"/>
        </w:rPr>
        <w:t xml:space="preserve">During the first few months of the Civil War, British public and parliamentary opinion had polarized into pro-Southern and pro-Northern camps. </w:t>
      </w:r>
      <w:r w:rsidR="00BC71FC" w:rsidRPr="00A73A64">
        <w:rPr>
          <w:sz w:val="24"/>
          <w:szCs w:val="24"/>
        </w:rPr>
        <w:t xml:space="preserve">Britain </w:t>
      </w:r>
      <w:r w:rsidRPr="00A73A64">
        <w:rPr>
          <w:sz w:val="24"/>
          <w:szCs w:val="24"/>
        </w:rPr>
        <w:t>recognize</w:t>
      </w:r>
      <w:r w:rsidR="0050067D" w:rsidRPr="00A73A64">
        <w:rPr>
          <w:sz w:val="24"/>
          <w:szCs w:val="24"/>
        </w:rPr>
        <w:t>d</w:t>
      </w:r>
      <w:r w:rsidRPr="00A73A64">
        <w:rPr>
          <w:sz w:val="24"/>
          <w:szCs w:val="24"/>
        </w:rPr>
        <w:t xml:space="preserve"> the “belligerency” of the South, which allowed </w:t>
      </w:r>
      <w:r w:rsidR="00BC71FC" w:rsidRPr="00A73A64">
        <w:rPr>
          <w:sz w:val="24"/>
          <w:szCs w:val="24"/>
        </w:rPr>
        <w:t>it</w:t>
      </w:r>
      <w:r w:rsidRPr="00A73A64">
        <w:rPr>
          <w:sz w:val="24"/>
          <w:szCs w:val="24"/>
        </w:rPr>
        <w:t xml:space="preserve"> to </w:t>
      </w:r>
      <w:r w:rsidR="00BC71FC" w:rsidRPr="00A73A64">
        <w:rPr>
          <w:sz w:val="24"/>
          <w:szCs w:val="24"/>
        </w:rPr>
        <w:t>issue bonds</w:t>
      </w:r>
      <w:r w:rsidRPr="00A73A64">
        <w:rPr>
          <w:sz w:val="24"/>
          <w:szCs w:val="24"/>
        </w:rPr>
        <w:t xml:space="preserve"> and purchase </w:t>
      </w:r>
      <w:r w:rsidR="00E81A80" w:rsidRPr="00A73A64">
        <w:rPr>
          <w:sz w:val="24"/>
          <w:szCs w:val="24"/>
        </w:rPr>
        <w:t>warships</w:t>
      </w:r>
      <w:r w:rsidRPr="00A73A64">
        <w:rPr>
          <w:sz w:val="24"/>
          <w:szCs w:val="24"/>
        </w:rPr>
        <w:t xml:space="preserve"> in Britain. </w:t>
      </w:r>
      <w:r w:rsidR="00BC71FC" w:rsidRPr="00050463">
        <w:rPr>
          <w:sz w:val="24"/>
          <w:szCs w:val="24"/>
        </w:rPr>
        <w:t xml:space="preserve">In late 1861, </w:t>
      </w:r>
      <w:r w:rsidR="00E81A80" w:rsidRPr="00050463">
        <w:rPr>
          <w:sz w:val="24"/>
          <w:szCs w:val="24"/>
        </w:rPr>
        <w:t xml:space="preserve">two Confederate officials </w:t>
      </w:r>
      <w:r w:rsidRPr="00050463">
        <w:rPr>
          <w:sz w:val="24"/>
          <w:szCs w:val="24"/>
        </w:rPr>
        <w:t xml:space="preserve">were seized from </w:t>
      </w:r>
      <w:r w:rsidR="00470BFF" w:rsidRPr="00050463">
        <w:rPr>
          <w:sz w:val="24"/>
          <w:szCs w:val="24"/>
        </w:rPr>
        <w:t>RMS</w:t>
      </w:r>
      <w:r w:rsidR="00D37C96" w:rsidRPr="00050463">
        <w:rPr>
          <w:sz w:val="24"/>
          <w:szCs w:val="24"/>
        </w:rPr>
        <w:t xml:space="preserve"> </w:t>
      </w:r>
      <w:r w:rsidR="00D37C96" w:rsidRPr="00050463">
        <w:rPr>
          <w:i/>
          <w:sz w:val="24"/>
          <w:szCs w:val="24"/>
        </w:rPr>
        <w:t xml:space="preserve">Trent, </w:t>
      </w:r>
      <w:r w:rsidR="00915073" w:rsidRPr="00050463">
        <w:rPr>
          <w:sz w:val="24"/>
          <w:szCs w:val="24"/>
        </w:rPr>
        <w:t>by a</w:t>
      </w:r>
      <w:r w:rsidR="00201DC5" w:rsidRPr="00D73490">
        <w:rPr>
          <w:sz w:val="24"/>
          <w:szCs w:val="24"/>
        </w:rPr>
        <w:t>n overzealous</w:t>
      </w:r>
      <w:r w:rsidR="00915073" w:rsidRPr="00050463">
        <w:rPr>
          <w:sz w:val="24"/>
          <w:szCs w:val="24"/>
        </w:rPr>
        <w:t xml:space="preserve"> </w:t>
      </w:r>
      <w:r w:rsidR="00675260" w:rsidRPr="00050463">
        <w:rPr>
          <w:sz w:val="24"/>
          <w:szCs w:val="24"/>
        </w:rPr>
        <w:t xml:space="preserve">US </w:t>
      </w:r>
      <w:r w:rsidR="00224768">
        <w:rPr>
          <w:sz w:val="24"/>
          <w:szCs w:val="24"/>
        </w:rPr>
        <w:t>Navy</w:t>
      </w:r>
      <w:r w:rsidR="00224768" w:rsidRPr="00050463">
        <w:rPr>
          <w:sz w:val="24"/>
          <w:szCs w:val="24"/>
        </w:rPr>
        <w:t xml:space="preserve"> </w:t>
      </w:r>
      <w:r w:rsidR="00675260" w:rsidRPr="00050463">
        <w:rPr>
          <w:sz w:val="24"/>
          <w:szCs w:val="24"/>
        </w:rPr>
        <w:t xml:space="preserve">captain. </w:t>
      </w:r>
      <w:r w:rsidRPr="00050463">
        <w:rPr>
          <w:sz w:val="24"/>
          <w:szCs w:val="24"/>
        </w:rPr>
        <w:t xml:space="preserve"> </w:t>
      </w:r>
      <w:r w:rsidR="00782EE9" w:rsidRPr="00050463">
        <w:rPr>
          <w:sz w:val="24"/>
          <w:szCs w:val="24"/>
        </w:rPr>
        <w:t xml:space="preserve">When it learned of </w:t>
      </w:r>
      <w:r w:rsidR="00470BFF" w:rsidRPr="00050463">
        <w:rPr>
          <w:sz w:val="24"/>
          <w:szCs w:val="24"/>
        </w:rPr>
        <w:t xml:space="preserve">the seizure of these men from a </w:t>
      </w:r>
      <w:r w:rsidR="009E258A">
        <w:rPr>
          <w:sz w:val="24"/>
          <w:szCs w:val="24"/>
        </w:rPr>
        <w:t xml:space="preserve">British </w:t>
      </w:r>
      <w:r w:rsidR="00470BFF" w:rsidRPr="00050463">
        <w:rPr>
          <w:sz w:val="24"/>
          <w:szCs w:val="24"/>
        </w:rPr>
        <w:t>ship</w:t>
      </w:r>
      <w:r w:rsidR="00782EE9" w:rsidRPr="00050463">
        <w:rPr>
          <w:sz w:val="24"/>
          <w:szCs w:val="24"/>
        </w:rPr>
        <w:t>, t</w:t>
      </w:r>
      <w:r w:rsidRPr="00050463">
        <w:rPr>
          <w:sz w:val="24"/>
          <w:szCs w:val="24"/>
        </w:rPr>
        <w:t xml:space="preserve">he British government </w:t>
      </w:r>
      <w:r w:rsidR="00D37C96" w:rsidRPr="00050463">
        <w:rPr>
          <w:sz w:val="24"/>
          <w:szCs w:val="24"/>
        </w:rPr>
        <w:t xml:space="preserve">issued </w:t>
      </w:r>
      <w:r w:rsidR="00915073" w:rsidRPr="00050463">
        <w:rPr>
          <w:sz w:val="24"/>
          <w:szCs w:val="24"/>
        </w:rPr>
        <w:t xml:space="preserve">an ultimatum </w:t>
      </w:r>
      <w:r w:rsidR="007D40F1" w:rsidRPr="00050463">
        <w:rPr>
          <w:sz w:val="24"/>
          <w:szCs w:val="24"/>
        </w:rPr>
        <w:t>demanding the</w:t>
      </w:r>
      <w:r w:rsidR="009E258A">
        <w:rPr>
          <w:sz w:val="24"/>
          <w:szCs w:val="24"/>
        </w:rPr>
        <w:t>ir</w:t>
      </w:r>
      <w:r w:rsidR="007D40F1" w:rsidRPr="00050463">
        <w:rPr>
          <w:sz w:val="24"/>
          <w:szCs w:val="24"/>
        </w:rPr>
        <w:t xml:space="preserve"> release</w:t>
      </w:r>
      <w:r w:rsidRPr="00050463">
        <w:rPr>
          <w:sz w:val="24"/>
          <w:szCs w:val="24"/>
        </w:rPr>
        <w:t>.</w:t>
      </w:r>
      <w:r w:rsidR="00296E54" w:rsidRPr="00B715C1">
        <w:rPr>
          <w:rStyle w:val="FootnoteReference"/>
          <w:sz w:val="24"/>
          <w:szCs w:val="24"/>
        </w:rPr>
        <w:footnoteReference w:id="26"/>
      </w:r>
      <w:r w:rsidRPr="00B715C1">
        <w:rPr>
          <w:sz w:val="24"/>
          <w:szCs w:val="24"/>
        </w:rPr>
        <w:t xml:space="preserve"> </w:t>
      </w:r>
      <w:r w:rsidRPr="00A73A64">
        <w:rPr>
          <w:sz w:val="24"/>
          <w:szCs w:val="24"/>
        </w:rPr>
        <w:t>Lincoln</w:t>
      </w:r>
      <w:r w:rsidR="00F43674" w:rsidRPr="00A73A64">
        <w:rPr>
          <w:sz w:val="24"/>
          <w:szCs w:val="24"/>
        </w:rPr>
        <w:t>’s</w:t>
      </w:r>
      <w:r w:rsidRPr="00A73A64">
        <w:rPr>
          <w:sz w:val="24"/>
          <w:szCs w:val="24"/>
        </w:rPr>
        <w:t xml:space="preserve"> </w:t>
      </w:r>
      <w:r w:rsidR="00532917" w:rsidRPr="00A73A64">
        <w:rPr>
          <w:sz w:val="24"/>
          <w:szCs w:val="24"/>
        </w:rPr>
        <w:t>Cabinet</w:t>
      </w:r>
      <w:r w:rsidRPr="00A73A64">
        <w:rPr>
          <w:sz w:val="24"/>
          <w:szCs w:val="24"/>
        </w:rPr>
        <w:t xml:space="preserve"> </w:t>
      </w:r>
      <w:r w:rsidR="008B7D84">
        <w:rPr>
          <w:sz w:val="24"/>
          <w:szCs w:val="24"/>
        </w:rPr>
        <w:t xml:space="preserve">then </w:t>
      </w:r>
      <w:r w:rsidRPr="00A73A64">
        <w:rPr>
          <w:sz w:val="24"/>
          <w:szCs w:val="24"/>
        </w:rPr>
        <w:t xml:space="preserve">reluctantly agreed to release the prisoners. Word that the </w:t>
      </w:r>
      <w:r w:rsidR="00F43674" w:rsidRPr="00A73A64">
        <w:rPr>
          <w:sz w:val="24"/>
          <w:szCs w:val="24"/>
        </w:rPr>
        <w:t>United States</w:t>
      </w:r>
      <w:r w:rsidRPr="00A73A64">
        <w:rPr>
          <w:sz w:val="24"/>
          <w:szCs w:val="24"/>
        </w:rPr>
        <w:t xml:space="preserve"> had </w:t>
      </w:r>
      <w:r w:rsidR="00D37C96" w:rsidRPr="00A73A64">
        <w:rPr>
          <w:sz w:val="24"/>
          <w:szCs w:val="24"/>
        </w:rPr>
        <w:t xml:space="preserve">acquiesced </w:t>
      </w:r>
      <w:r w:rsidRPr="00A73A64">
        <w:rPr>
          <w:sz w:val="24"/>
          <w:szCs w:val="24"/>
        </w:rPr>
        <w:t>reached Britain in early January</w:t>
      </w:r>
      <w:r w:rsidR="00782EE9" w:rsidRPr="00A73A64">
        <w:rPr>
          <w:sz w:val="24"/>
          <w:szCs w:val="24"/>
        </w:rPr>
        <w:t xml:space="preserve"> and was</w:t>
      </w:r>
      <w:r w:rsidR="00D37C96" w:rsidRPr="00A73A64">
        <w:rPr>
          <w:sz w:val="24"/>
          <w:szCs w:val="24"/>
        </w:rPr>
        <w:t xml:space="preserve"> greeted by widespread relief</w:t>
      </w:r>
      <w:r w:rsidR="007B5D69" w:rsidRPr="00A73A64">
        <w:rPr>
          <w:sz w:val="24"/>
          <w:szCs w:val="24"/>
        </w:rPr>
        <w:t>.</w:t>
      </w:r>
      <w:r w:rsidR="00C643B1" w:rsidRPr="00B715C1">
        <w:rPr>
          <w:rStyle w:val="FootnoteReference"/>
          <w:sz w:val="24"/>
          <w:szCs w:val="24"/>
        </w:rPr>
        <w:footnoteReference w:id="27"/>
      </w:r>
      <w:r w:rsidRPr="00B715C1">
        <w:rPr>
          <w:sz w:val="24"/>
          <w:szCs w:val="24"/>
        </w:rPr>
        <w:t xml:space="preserve"> </w:t>
      </w:r>
      <w:r w:rsidRPr="00A73A64">
        <w:rPr>
          <w:sz w:val="24"/>
          <w:szCs w:val="24"/>
        </w:rPr>
        <w:t xml:space="preserve">During the </w:t>
      </w:r>
      <w:r w:rsidR="00DD0FE1" w:rsidRPr="00A73A64">
        <w:rPr>
          <w:i/>
          <w:sz w:val="24"/>
          <w:szCs w:val="24"/>
        </w:rPr>
        <w:t>Trent</w:t>
      </w:r>
      <w:r w:rsidR="00DD0FE1" w:rsidRPr="00A73A64">
        <w:rPr>
          <w:sz w:val="24"/>
          <w:szCs w:val="24"/>
        </w:rPr>
        <w:t xml:space="preserve"> Affair</w:t>
      </w:r>
      <w:r w:rsidRPr="00A73A64">
        <w:rPr>
          <w:sz w:val="24"/>
          <w:szCs w:val="24"/>
        </w:rPr>
        <w:t xml:space="preserve">, the British government </w:t>
      </w:r>
      <w:r w:rsidR="007B5D69" w:rsidRPr="00A73A64">
        <w:rPr>
          <w:sz w:val="24"/>
          <w:szCs w:val="24"/>
        </w:rPr>
        <w:t>d</w:t>
      </w:r>
      <w:r w:rsidR="00224768">
        <w:rPr>
          <w:sz w:val="24"/>
          <w:szCs w:val="24"/>
        </w:rPr>
        <w:t>i</w:t>
      </w:r>
      <w:r w:rsidR="007B5D69" w:rsidRPr="00A73A64">
        <w:rPr>
          <w:sz w:val="24"/>
          <w:szCs w:val="24"/>
        </w:rPr>
        <w:t xml:space="preserve">spatched </w:t>
      </w:r>
      <w:r w:rsidRPr="00A73A64">
        <w:rPr>
          <w:sz w:val="24"/>
          <w:szCs w:val="24"/>
        </w:rPr>
        <w:t>t</w:t>
      </w:r>
      <w:r w:rsidR="0050067D" w:rsidRPr="00A73A64">
        <w:rPr>
          <w:sz w:val="24"/>
          <w:szCs w:val="24"/>
        </w:rPr>
        <w:t xml:space="preserve">roops to </w:t>
      </w:r>
      <w:r w:rsidR="00D109D2" w:rsidRPr="00A73A64">
        <w:rPr>
          <w:sz w:val="24"/>
          <w:szCs w:val="24"/>
        </w:rPr>
        <w:t>Canada</w:t>
      </w:r>
      <w:r w:rsidR="00470BFF" w:rsidRPr="00A73A64">
        <w:rPr>
          <w:sz w:val="24"/>
          <w:szCs w:val="24"/>
        </w:rPr>
        <w:t xml:space="preserve"> to</w:t>
      </w:r>
      <w:r w:rsidR="00D109D2" w:rsidRPr="00A73A64">
        <w:rPr>
          <w:sz w:val="24"/>
          <w:szCs w:val="24"/>
        </w:rPr>
        <w:t xml:space="preserve"> reinforce garrisons along the United States border</w:t>
      </w:r>
      <w:r w:rsidRPr="00A73A64">
        <w:rPr>
          <w:sz w:val="24"/>
          <w:szCs w:val="24"/>
        </w:rPr>
        <w:t>.</w:t>
      </w:r>
      <w:r w:rsidR="00C643B1" w:rsidRPr="00B715C1">
        <w:rPr>
          <w:rStyle w:val="FootnoteReference"/>
          <w:sz w:val="24"/>
          <w:szCs w:val="24"/>
        </w:rPr>
        <w:footnoteReference w:id="28"/>
      </w:r>
      <w:r w:rsidRPr="00B715C1">
        <w:rPr>
          <w:sz w:val="24"/>
          <w:szCs w:val="24"/>
        </w:rPr>
        <w:t xml:space="preserve"> </w:t>
      </w:r>
      <w:r w:rsidR="00CD0426" w:rsidRPr="00B715C1">
        <w:rPr>
          <w:sz w:val="24"/>
          <w:szCs w:val="24"/>
        </w:rPr>
        <w:t xml:space="preserve"> </w:t>
      </w:r>
      <w:r w:rsidR="00150409" w:rsidRPr="00DE0F94">
        <w:rPr>
          <w:sz w:val="24"/>
          <w:szCs w:val="24"/>
        </w:rPr>
        <w:t>To c</w:t>
      </w:r>
      <w:r w:rsidR="00433D8F" w:rsidRPr="00DE0F94">
        <w:rPr>
          <w:sz w:val="24"/>
          <w:szCs w:val="24"/>
        </w:rPr>
        <w:t>omplicat</w:t>
      </w:r>
      <w:r w:rsidR="00150409" w:rsidRPr="00A73A64">
        <w:rPr>
          <w:sz w:val="24"/>
          <w:szCs w:val="24"/>
        </w:rPr>
        <w:t>e</w:t>
      </w:r>
      <w:r w:rsidR="00433D8F" w:rsidRPr="00A73A64">
        <w:rPr>
          <w:sz w:val="24"/>
          <w:szCs w:val="24"/>
        </w:rPr>
        <w:t xml:space="preserve"> the situation</w:t>
      </w:r>
      <w:r w:rsidR="00150409" w:rsidRPr="00A73A64">
        <w:rPr>
          <w:sz w:val="24"/>
          <w:szCs w:val="24"/>
        </w:rPr>
        <w:t xml:space="preserve">, </w:t>
      </w:r>
      <w:r w:rsidR="00433D8F" w:rsidRPr="00A73A64">
        <w:rPr>
          <w:sz w:val="24"/>
          <w:szCs w:val="24"/>
        </w:rPr>
        <w:t xml:space="preserve">some of the </w:t>
      </w:r>
      <w:r w:rsidR="007827C1" w:rsidRPr="00A73A64">
        <w:rPr>
          <w:sz w:val="24"/>
          <w:szCs w:val="24"/>
        </w:rPr>
        <w:t xml:space="preserve">British </w:t>
      </w:r>
      <w:r w:rsidR="00433D8F" w:rsidRPr="00A73A64">
        <w:rPr>
          <w:sz w:val="24"/>
          <w:szCs w:val="24"/>
        </w:rPr>
        <w:t xml:space="preserve">officers sent to defend the </w:t>
      </w:r>
      <w:r w:rsidR="007827C1" w:rsidRPr="00A73A64">
        <w:rPr>
          <w:sz w:val="24"/>
          <w:szCs w:val="24"/>
        </w:rPr>
        <w:t xml:space="preserve">Canadian </w:t>
      </w:r>
      <w:r w:rsidR="00433D8F" w:rsidRPr="00A73A64">
        <w:rPr>
          <w:sz w:val="24"/>
          <w:szCs w:val="24"/>
        </w:rPr>
        <w:t xml:space="preserve">frontier were </w:t>
      </w:r>
      <w:r w:rsidR="00CD0426" w:rsidRPr="00A73A64">
        <w:rPr>
          <w:sz w:val="24"/>
          <w:szCs w:val="24"/>
        </w:rPr>
        <w:t>notorio</w:t>
      </w:r>
      <w:r w:rsidR="00675260" w:rsidRPr="00A73A64">
        <w:rPr>
          <w:sz w:val="24"/>
          <w:szCs w:val="24"/>
        </w:rPr>
        <w:t>us for their pro-Southern views</w:t>
      </w:r>
      <w:r w:rsidRPr="00A73A64">
        <w:rPr>
          <w:sz w:val="24"/>
          <w:szCs w:val="24"/>
        </w:rPr>
        <w:t>.</w:t>
      </w:r>
      <w:r w:rsidRPr="00B715C1">
        <w:rPr>
          <w:rStyle w:val="FootnoteReference"/>
          <w:sz w:val="24"/>
          <w:szCs w:val="24"/>
          <w:lang w:val="en-CA"/>
        </w:rPr>
        <w:footnoteReference w:id="29"/>
      </w:r>
      <w:r w:rsidRPr="00B715C1">
        <w:rPr>
          <w:sz w:val="24"/>
          <w:szCs w:val="24"/>
          <w:lang w:val="en-CA"/>
        </w:rPr>
        <w:t xml:space="preserve"> </w:t>
      </w:r>
      <w:r w:rsidR="007919DE" w:rsidRPr="00B715C1">
        <w:rPr>
          <w:sz w:val="24"/>
          <w:szCs w:val="24"/>
          <w:lang w:val="en-CA"/>
        </w:rPr>
        <w:t xml:space="preserve"> </w:t>
      </w:r>
      <w:r w:rsidR="00CD0426" w:rsidRPr="00DE0F94">
        <w:rPr>
          <w:rFonts w:cs="Times New Roman"/>
          <w:sz w:val="24"/>
          <w:szCs w:val="24"/>
        </w:rPr>
        <w:t xml:space="preserve">Canadian </w:t>
      </w:r>
      <w:r w:rsidR="00433D8F" w:rsidRPr="00DE0F94">
        <w:rPr>
          <w:rFonts w:cs="Times New Roman"/>
          <w:sz w:val="24"/>
          <w:szCs w:val="24"/>
        </w:rPr>
        <w:t xml:space="preserve">public opinion </w:t>
      </w:r>
      <w:r w:rsidR="00CD0426" w:rsidRPr="00A73A64">
        <w:rPr>
          <w:rFonts w:cs="Times New Roman"/>
          <w:sz w:val="24"/>
          <w:szCs w:val="24"/>
        </w:rPr>
        <w:t xml:space="preserve">was itself </w:t>
      </w:r>
      <w:r w:rsidR="007827C1" w:rsidRPr="00A73A64">
        <w:rPr>
          <w:rFonts w:cs="Times New Roman"/>
          <w:sz w:val="24"/>
          <w:szCs w:val="24"/>
        </w:rPr>
        <w:t xml:space="preserve">divided </w:t>
      </w:r>
      <w:r w:rsidR="00CD0426" w:rsidRPr="00A73A64">
        <w:rPr>
          <w:rFonts w:cs="Times New Roman"/>
          <w:sz w:val="24"/>
          <w:szCs w:val="24"/>
        </w:rPr>
        <w:t>between those who supported the North and those who were more sympathetic to the Southern Confederacy.</w:t>
      </w:r>
      <w:r w:rsidR="007919DE" w:rsidRPr="00B715C1">
        <w:rPr>
          <w:rStyle w:val="FootnoteReference"/>
          <w:sz w:val="24"/>
          <w:szCs w:val="24"/>
          <w:lang w:val="en-CA"/>
        </w:rPr>
        <w:footnoteReference w:id="30"/>
      </w:r>
      <w:r w:rsidR="007919DE" w:rsidRPr="00B715C1">
        <w:rPr>
          <w:rFonts w:cs="Times New Roman"/>
          <w:sz w:val="24"/>
          <w:szCs w:val="24"/>
          <w:lang w:val="en-CA"/>
        </w:rPr>
        <w:t xml:space="preserve"> </w:t>
      </w:r>
    </w:p>
    <w:p w:rsidR="004764BF" w:rsidRDefault="004764BF" w:rsidP="008B4C30">
      <w:pPr>
        <w:spacing w:line="360" w:lineRule="auto"/>
        <w:ind w:firstLine="720"/>
        <w:rPr>
          <w:rFonts w:cs="Times New Roman"/>
          <w:sz w:val="24"/>
          <w:szCs w:val="24"/>
          <w:lang w:val="en-CA"/>
        </w:rPr>
      </w:pPr>
    </w:p>
    <w:p w:rsidR="00764A65" w:rsidRPr="00764A65" w:rsidRDefault="004B6A2B" w:rsidP="005371E7">
      <w:pPr>
        <w:spacing w:line="360" w:lineRule="auto"/>
        <w:rPr>
          <w:sz w:val="24"/>
          <w:szCs w:val="24"/>
        </w:rPr>
      </w:pPr>
      <w:r w:rsidRPr="00A73A64">
        <w:rPr>
          <w:rFonts w:cs="Times New Roman"/>
          <w:sz w:val="24"/>
          <w:szCs w:val="24"/>
          <w:lang w:val="en-CA"/>
        </w:rPr>
        <w:t>Canadians’</w:t>
      </w:r>
      <w:r w:rsidR="007919DE" w:rsidRPr="00A73A64">
        <w:rPr>
          <w:rFonts w:cs="Times New Roman"/>
          <w:sz w:val="24"/>
          <w:szCs w:val="24"/>
          <w:lang w:val="en-CA"/>
        </w:rPr>
        <w:t xml:space="preserve"> ambivalent attitudes to the Civil War meant that the colonies </w:t>
      </w:r>
      <w:r w:rsidR="0032682A" w:rsidRPr="00A73A64">
        <w:rPr>
          <w:rFonts w:cs="Times New Roman"/>
          <w:sz w:val="24"/>
          <w:szCs w:val="24"/>
          <w:lang w:val="en-CA"/>
        </w:rPr>
        <w:t xml:space="preserve">could and were used as a </w:t>
      </w:r>
      <w:r w:rsidR="007919DE" w:rsidRPr="00A73A64">
        <w:rPr>
          <w:rFonts w:cs="Times New Roman"/>
          <w:sz w:val="24"/>
          <w:szCs w:val="24"/>
          <w:lang w:val="en-CA"/>
        </w:rPr>
        <w:t>base of operations for Confederate</w:t>
      </w:r>
      <w:r w:rsidR="00F43674" w:rsidRPr="00A73A64">
        <w:rPr>
          <w:rFonts w:cs="Times New Roman"/>
          <w:sz w:val="24"/>
          <w:szCs w:val="24"/>
          <w:lang w:val="en-CA"/>
        </w:rPr>
        <w:t xml:space="preserve"> </w:t>
      </w:r>
      <w:r w:rsidR="0032682A" w:rsidRPr="00A73A64">
        <w:rPr>
          <w:rFonts w:cs="Times New Roman"/>
          <w:sz w:val="24"/>
          <w:szCs w:val="24"/>
          <w:lang w:val="en-CA"/>
        </w:rPr>
        <w:t xml:space="preserve">blockade </w:t>
      </w:r>
      <w:r w:rsidR="00F43674" w:rsidRPr="00A73A64">
        <w:rPr>
          <w:rFonts w:cs="Times New Roman"/>
          <w:sz w:val="24"/>
          <w:szCs w:val="24"/>
          <w:lang w:val="en-CA"/>
        </w:rPr>
        <w:t>runners</w:t>
      </w:r>
      <w:r w:rsidR="008B7D84">
        <w:rPr>
          <w:rFonts w:cs="Times New Roman"/>
          <w:sz w:val="24"/>
          <w:szCs w:val="24"/>
          <w:lang w:val="en-CA"/>
        </w:rPr>
        <w:t xml:space="preserve"> and</w:t>
      </w:r>
      <w:r w:rsidR="008B7D84" w:rsidRPr="00A73A64">
        <w:rPr>
          <w:rFonts w:cs="Times New Roman"/>
          <w:sz w:val="24"/>
          <w:szCs w:val="24"/>
          <w:lang w:val="en-CA"/>
        </w:rPr>
        <w:t xml:space="preserve"> </w:t>
      </w:r>
      <w:r w:rsidR="0032682A" w:rsidRPr="00A73A64">
        <w:rPr>
          <w:rFonts w:cs="Times New Roman"/>
          <w:sz w:val="24"/>
          <w:szCs w:val="24"/>
          <w:lang w:val="en-CA"/>
        </w:rPr>
        <w:t>fifth columnists</w:t>
      </w:r>
      <w:r w:rsidR="008B7D84">
        <w:rPr>
          <w:rFonts w:cs="Times New Roman"/>
          <w:sz w:val="24"/>
          <w:szCs w:val="24"/>
          <w:lang w:val="en-CA"/>
        </w:rPr>
        <w:t>,</w:t>
      </w:r>
      <w:r w:rsidR="00F43674" w:rsidRPr="00A73A64">
        <w:rPr>
          <w:rFonts w:cs="Times New Roman"/>
          <w:sz w:val="24"/>
          <w:szCs w:val="24"/>
          <w:lang w:val="en-CA"/>
        </w:rPr>
        <w:t xml:space="preserve"> </w:t>
      </w:r>
      <w:r w:rsidR="007827C1" w:rsidRPr="00A73A64">
        <w:rPr>
          <w:rFonts w:cs="Times New Roman"/>
          <w:sz w:val="24"/>
          <w:szCs w:val="24"/>
          <w:lang w:val="en-CA"/>
        </w:rPr>
        <w:t>much to the resentment of people in the North</w:t>
      </w:r>
      <w:r w:rsidR="007919DE" w:rsidRPr="00A73A64">
        <w:rPr>
          <w:rFonts w:cs="Times New Roman"/>
          <w:sz w:val="24"/>
          <w:szCs w:val="24"/>
          <w:lang w:val="en-CA"/>
        </w:rPr>
        <w:t>.</w:t>
      </w:r>
      <w:r w:rsidR="007919DE" w:rsidRPr="00B715C1">
        <w:rPr>
          <w:rFonts w:eastAsia="MS Mincho" w:cs="Times New Roman"/>
          <w:sz w:val="24"/>
          <w:szCs w:val="24"/>
          <w:vertAlign w:val="superscript"/>
          <w:lang w:val="en-CA" w:eastAsia="ja-JP"/>
        </w:rPr>
        <w:footnoteReference w:id="31"/>
      </w:r>
      <w:r w:rsidR="00CD0426" w:rsidRPr="00B715C1">
        <w:rPr>
          <w:sz w:val="24"/>
          <w:szCs w:val="24"/>
        </w:rPr>
        <w:t xml:space="preserve"> </w:t>
      </w:r>
      <w:r w:rsidR="008B7D84">
        <w:rPr>
          <w:sz w:val="24"/>
          <w:szCs w:val="24"/>
        </w:rPr>
        <w:t xml:space="preserve"> </w:t>
      </w:r>
      <w:r w:rsidR="008B7D84" w:rsidRPr="00A938C6">
        <w:rPr>
          <w:rFonts w:eastAsiaTheme="minorEastAsia" w:cs="Times New Roman"/>
          <w:sz w:val="24"/>
          <w:szCs w:val="24"/>
          <w:lang w:val="en-CA" w:eastAsia="ja-JP"/>
        </w:rPr>
        <w:t>Some Canadians</w:t>
      </w:r>
      <w:r w:rsidR="008B7D84">
        <w:rPr>
          <w:rFonts w:eastAsiaTheme="minorEastAsia" w:cs="Times New Roman"/>
          <w:sz w:val="24"/>
          <w:szCs w:val="24"/>
          <w:lang w:val="en-CA" w:eastAsia="ja-JP"/>
        </w:rPr>
        <w:t>, including several businessmen</w:t>
      </w:r>
      <w:r w:rsidR="00224768">
        <w:rPr>
          <w:rFonts w:eastAsiaTheme="minorEastAsia" w:cs="Times New Roman"/>
          <w:sz w:val="24"/>
          <w:szCs w:val="24"/>
          <w:lang w:val="en-CA" w:eastAsia="ja-JP"/>
        </w:rPr>
        <w:t xml:space="preserve"> who</w:t>
      </w:r>
      <w:r w:rsidR="008B7D84" w:rsidRPr="00A938C6">
        <w:rPr>
          <w:rFonts w:eastAsiaTheme="minorEastAsia" w:cs="Times New Roman"/>
          <w:sz w:val="24"/>
          <w:szCs w:val="24"/>
          <w:lang w:val="en-CA" w:eastAsia="ja-JP"/>
        </w:rPr>
        <w:t xml:space="preserve"> </w:t>
      </w:r>
      <w:r w:rsidR="008B7D84">
        <w:rPr>
          <w:rFonts w:eastAsiaTheme="minorEastAsia" w:cs="Times New Roman"/>
          <w:sz w:val="24"/>
          <w:szCs w:val="24"/>
          <w:lang w:val="en-CA" w:eastAsia="ja-JP"/>
        </w:rPr>
        <w:t xml:space="preserve">openly </w:t>
      </w:r>
      <w:r w:rsidR="008B7D84" w:rsidRPr="00A938C6">
        <w:rPr>
          <w:rFonts w:eastAsiaTheme="minorEastAsia" w:cs="Times New Roman"/>
          <w:sz w:val="24"/>
          <w:szCs w:val="24"/>
          <w:lang w:val="en-CA" w:eastAsia="ja-JP"/>
        </w:rPr>
        <w:t xml:space="preserve">sympathized  with the Southern Confederacy, helped Confederate agents to mount cross-border raids, and urged Canadians to prepare for war with the United States. </w:t>
      </w:r>
      <w:r w:rsidR="008B7D84" w:rsidRPr="00A938C6">
        <w:rPr>
          <w:rFonts w:eastAsia="Times New Roman" w:cs="Times New Roman"/>
          <w:sz w:val="24"/>
          <w:szCs w:val="24"/>
          <w:vertAlign w:val="superscript"/>
          <w:lang w:val="en-CA" w:eastAsia="en-CA"/>
        </w:rPr>
        <w:footnoteReference w:id="32"/>
      </w:r>
      <w:r w:rsidR="008B7D84" w:rsidRPr="00A938C6">
        <w:rPr>
          <w:rFonts w:eastAsiaTheme="minorEastAsia" w:cs="Times New Roman"/>
          <w:sz w:val="24"/>
          <w:szCs w:val="24"/>
          <w:lang w:val="en-CA" w:eastAsia="ja-JP"/>
        </w:rPr>
        <w:t xml:space="preserve"> </w:t>
      </w:r>
      <w:r w:rsidR="008B7D84">
        <w:rPr>
          <w:rFonts w:eastAsiaTheme="minorEastAsia" w:cs="Times New Roman"/>
          <w:sz w:val="24"/>
          <w:szCs w:val="24"/>
          <w:lang w:val="en-CA" w:eastAsia="ja-JP"/>
        </w:rPr>
        <w:t xml:space="preserve"> Pro-Southern sentiments continued to be expressed after the defeat of the Confederacy: w</w:t>
      </w:r>
      <w:r w:rsidR="008B7D84" w:rsidRPr="00A938C6">
        <w:rPr>
          <w:rFonts w:eastAsiaTheme="minorEastAsia" w:cs="Times New Roman"/>
          <w:sz w:val="24"/>
          <w:szCs w:val="24"/>
          <w:lang w:val="en-CA" w:eastAsia="ja-JP"/>
        </w:rPr>
        <w:t>hen Jefferson Davis, the former President of the Confederacy, visited Toronto in June 1867, he was received by a cheering crowd of six to seven thousand people before dining with prominent local citizens.</w:t>
      </w:r>
      <w:r w:rsidR="008B7D84" w:rsidRPr="00A938C6">
        <w:rPr>
          <w:rFonts w:eastAsiaTheme="minorEastAsia" w:cs="Times New Roman"/>
          <w:sz w:val="24"/>
          <w:szCs w:val="24"/>
          <w:vertAlign w:val="superscript"/>
          <w:lang w:val="en-CA" w:eastAsia="ja-JP"/>
        </w:rPr>
        <w:footnoteReference w:id="33"/>
      </w:r>
      <w:r w:rsidR="008B7D84" w:rsidRPr="00A938C6">
        <w:rPr>
          <w:rFonts w:eastAsiaTheme="minorEastAsia" w:cs="Times New Roman"/>
          <w:sz w:val="24"/>
          <w:szCs w:val="24"/>
          <w:lang w:val="en-CA" w:eastAsia="ja-JP"/>
        </w:rPr>
        <w:t xml:space="preserve"> </w:t>
      </w:r>
      <w:r w:rsidR="00764A65" w:rsidRPr="00764A65">
        <w:rPr>
          <w:sz w:val="24"/>
          <w:szCs w:val="24"/>
        </w:rPr>
        <w:t xml:space="preserve">The fact that a large minority of Canadians openly sympathized with the South is striking when one considers how integrated Canada’s economy was with that of the neighbouring Northern states. As Table </w:t>
      </w:r>
      <w:r w:rsidR="00DD2052">
        <w:rPr>
          <w:sz w:val="24"/>
          <w:szCs w:val="24"/>
        </w:rPr>
        <w:t>2</w:t>
      </w:r>
      <w:r w:rsidR="00DD2052" w:rsidRPr="00764A65">
        <w:rPr>
          <w:sz w:val="24"/>
          <w:szCs w:val="24"/>
        </w:rPr>
        <w:t xml:space="preserve"> </w:t>
      </w:r>
      <w:r w:rsidR="00764A65" w:rsidRPr="00764A65">
        <w:rPr>
          <w:sz w:val="24"/>
          <w:szCs w:val="24"/>
        </w:rPr>
        <w:t>indicates, the relative importance of the United States as a destination for Canada’s exports increased after the implementation of the Reciprocity free trade agreement in 1855, although economic historians caution that this increase may have been due more to the completion of cross-border railways than the reduction in tariffs. The 1850s saw a surge in Canada’s timber exports to the United States, whereas Great Britain had previously been Canada’s primary customer.</w:t>
      </w:r>
      <w:r w:rsidR="00764A65" w:rsidRPr="00764A65">
        <w:rPr>
          <w:sz w:val="24"/>
          <w:szCs w:val="24"/>
          <w:vertAlign w:val="superscript"/>
        </w:rPr>
        <w:footnoteReference w:id="34"/>
      </w:r>
      <w:r w:rsidR="00764A65" w:rsidRPr="00764A65">
        <w:rPr>
          <w:sz w:val="24"/>
          <w:szCs w:val="24"/>
        </w:rPr>
        <w:t xml:space="preserve"> Canadian entrepreneurs took advantage of the new availability of the US market and upgraded from the export of lightly-processed logs</w:t>
      </w:r>
      <w:r w:rsidR="006C5B67">
        <w:rPr>
          <w:sz w:val="24"/>
          <w:szCs w:val="24"/>
        </w:rPr>
        <w:t xml:space="preserve"> (i.e.,</w:t>
      </w:r>
      <w:r w:rsidR="00764A65" w:rsidRPr="00764A65">
        <w:rPr>
          <w:sz w:val="24"/>
          <w:szCs w:val="24"/>
        </w:rPr>
        <w:t xml:space="preserve"> square timber</w:t>
      </w:r>
      <w:r w:rsidR="006C5B67">
        <w:rPr>
          <w:sz w:val="24"/>
          <w:szCs w:val="24"/>
        </w:rPr>
        <w:t>)</w:t>
      </w:r>
      <w:r w:rsidR="00764A65" w:rsidRPr="00764A65">
        <w:rPr>
          <w:sz w:val="24"/>
          <w:szCs w:val="24"/>
        </w:rPr>
        <w:t xml:space="preserve">, into the </w:t>
      </w:r>
      <w:r w:rsidR="006C5B67">
        <w:rPr>
          <w:sz w:val="24"/>
          <w:szCs w:val="24"/>
        </w:rPr>
        <w:t>export</w:t>
      </w:r>
      <w:r w:rsidR="00764A65" w:rsidRPr="00764A65">
        <w:rPr>
          <w:sz w:val="24"/>
          <w:szCs w:val="24"/>
        </w:rPr>
        <w:t xml:space="preserve"> of value-added goods, such as boards and planks. </w:t>
      </w:r>
      <w:r w:rsidR="00764A65" w:rsidRPr="00764A65">
        <w:rPr>
          <w:sz w:val="24"/>
          <w:szCs w:val="24"/>
          <w:vertAlign w:val="superscript"/>
        </w:rPr>
        <w:footnoteReference w:id="35"/>
      </w:r>
      <w:r w:rsidR="00764A65" w:rsidRPr="00764A65">
        <w:rPr>
          <w:sz w:val="24"/>
          <w:szCs w:val="24"/>
        </w:rPr>
        <w:t xml:space="preserve"> Canadians were also conscious of the increase in exports of wheat, barley, and animals to the United States in this period.</w:t>
      </w:r>
      <w:r w:rsidR="00764A65" w:rsidRPr="00764A65">
        <w:rPr>
          <w:sz w:val="24"/>
          <w:szCs w:val="24"/>
          <w:vertAlign w:val="superscript"/>
        </w:rPr>
        <w:footnoteReference w:id="36"/>
      </w:r>
      <w:r w:rsidR="00764A65" w:rsidRPr="00764A65">
        <w:rPr>
          <w:sz w:val="24"/>
          <w:szCs w:val="24"/>
        </w:rPr>
        <w:t xml:space="preserve"> Canadians paid for the American goods they consumed by exporting to Britain, where they earned sterling for use in the US market. Britain’s own balance of payments with the United States included capital flows, trade in services, as well as trade in visible goods.</w:t>
      </w:r>
      <w:r w:rsidR="00764A65" w:rsidRPr="00764A65">
        <w:rPr>
          <w:sz w:val="24"/>
          <w:szCs w:val="24"/>
          <w:vertAlign w:val="superscript"/>
        </w:rPr>
        <w:footnoteReference w:id="37"/>
      </w:r>
      <w:r w:rsidR="00764A65" w:rsidRPr="00764A65">
        <w:rPr>
          <w:sz w:val="24"/>
          <w:szCs w:val="24"/>
        </w:rPr>
        <w:t xml:space="preserve"> Canadians were thus part of a complicated web of payments linking countries on both sides of the Atlantic. The sheer interconnectedness of the Canadian, US, and British economies predisposed Canadian entrepreneurs to favour political solutions that preserved flows of goods and capital.   </w:t>
      </w:r>
    </w:p>
    <w:p w:rsidR="00764A65" w:rsidRPr="00764A65" w:rsidRDefault="00764A65" w:rsidP="00764A65">
      <w:pPr>
        <w:spacing w:line="360" w:lineRule="auto"/>
        <w:ind w:firstLine="720"/>
        <w:rPr>
          <w:sz w:val="24"/>
          <w:szCs w:val="24"/>
        </w:rPr>
      </w:pPr>
      <w:r w:rsidRPr="00764A65">
        <w:rPr>
          <w:sz w:val="24"/>
          <w:szCs w:val="24"/>
        </w:rPr>
        <w:t xml:space="preserve">Table </w:t>
      </w:r>
      <w:r w:rsidR="000B7D5D">
        <w:rPr>
          <w:sz w:val="24"/>
          <w:szCs w:val="24"/>
        </w:rPr>
        <w:t>2</w:t>
      </w:r>
      <w:r w:rsidRPr="00764A65">
        <w:rPr>
          <w:sz w:val="24"/>
          <w:szCs w:val="24"/>
        </w:rPr>
        <w:t>: Canada’s Trade with the United States and Rest of World, 1850-1868</w:t>
      </w:r>
    </w:p>
    <w:p w:rsidR="00764A65" w:rsidRPr="00764A65" w:rsidRDefault="00764A65" w:rsidP="00764A65">
      <w:pPr>
        <w:spacing w:line="360" w:lineRule="auto"/>
        <w:ind w:firstLine="720"/>
        <w:rPr>
          <w:sz w:val="24"/>
          <w:szCs w:val="24"/>
        </w:rPr>
      </w:pPr>
      <w:r w:rsidRPr="00764A65">
        <w:rPr>
          <w:sz w:val="24"/>
          <w:szCs w:val="24"/>
        </w:rPr>
        <w:t>(Figures in Thousands of Dollars)</w:t>
      </w:r>
      <w:r w:rsidRPr="00764A65">
        <w:rPr>
          <w:sz w:val="24"/>
          <w:szCs w:val="24"/>
          <w:vertAlign w:val="superscript"/>
        </w:rPr>
        <w:footnoteReference w:id="38"/>
      </w:r>
    </w:p>
    <w:p w:rsidR="00764A65" w:rsidRDefault="00764A65" w:rsidP="008B4C30">
      <w:pPr>
        <w:spacing w:line="360" w:lineRule="auto"/>
        <w:ind w:firstLine="720"/>
        <w:rPr>
          <w:sz w:val="24"/>
          <w:szCs w:val="24"/>
        </w:rPr>
      </w:pPr>
    </w:p>
    <w:p w:rsidR="00764A65" w:rsidRPr="00764A65" w:rsidRDefault="00764A65" w:rsidP="00764A65">
      <w:pPr>
        <w:rPr>
          <w:rFonts w:eastAsiaTheme="minorEastAsia"/>
          <w:lang w:eastAsia="ja-JP"/>
        </w:rPr>
      </w:pPr>
    </w:p>
    <w:tbl>
      <w:tblPr>
        <w:tblStyle w:val="TableGrid"/>
        <w:tblW w:w="0" w:type="auto"/>
        <w:tblLook w:val="04A0" w:firstRow="1" w:lastRow="0" w:firstColumn="1" w:lastColumn="0" w:noHBand="0" w:noVBand="1"/>
      </w:tblPr>
      <w:tblGrid>
        <w:gridCol w:w="944"/>
        <w:gridCol w:w="1686"/>
        <w:gridCol w:w="1060"/>
        <w:gridCol w:w="1285"/>
        <w:gridCol w:w="932"/>
        <w:gridCol w:w="932"/>
        <w:gridCol w:w="932"/>
        <w:gridCol w:w="1471"/>
      </w:tblGrid>
      <w:tr w:rsidR="00764A65" w:rsidRPr="00764A65" w:rsidTr="00C96C44">
        <w:trPr>
          <w:trHeight w:val="300"/>
        </w:trPr>
        <w:tc>
          <w:tcPr>
            <w:tcW w:w="960" w:type="dxa"/>
            <w:noWrap/>
          </w:tcPr>
          <w:p w:rsidR="00764A65" w:rsidRPr="006C5B67" w:rsidRDefault="00764A65" w:rsidP="00764A65">
            <w:pPr>
              <w:rPr>
                <w:sz w:val="20"/>
                <w:szCs w:val="20"/>
              </w:rPr>
            </w:pPr>
            <w:r w:rsidRPr="006C5B67">
              <w:rPr>
                <w:sz w:val="20"/>
                <w:szCs w:val="20"/>
              </w:rPr>
              <w:t>Year</w:t>
            </w:r>
          </w:p>
        </w:tc>
        <w:tc>
          <w:tcPr>
            <w:tcW w:w="1720" w:type="dxa"/>
            <w:noWrap/>
          </w:tcPr>
          <w:p w:rsidR="00764A65" w:rsidRPr="006C5B67" w:rsidRDefault="00764A65" w:rsidP="00764A65">
            <w:pPr>
              <w:rPr>
                <w:sz w:val="20"/>
                <w:szCs w:val="20"/>
              </w:rPr>
            </w:pPr>
            <w:r w:rsidRPr="006C5B67">
              <w:rPr>
                <w:sz w:val="20"/>
                <w:szCs w:val="20"/>
              </w:rPr>
              <w:t>Canada’s Total Exports</w:t>
            </w:r>
          </w:p>
        </w:tc>
        <w:tc>
          <w:tcPr>
            <w:tcW w:w="1080" w:type="dxa"/>
            <w:noWrap/>
          </w:tcPr>
          <w:p w:rsidR="00764A65" w:rsidRPr="006C5B67" w:rsidRDefault="00764A65" w:rsidP="00764A65">
            <w:pPr>
              <w:rPr>
                <w:sz w:val="20"/>
                <w:szCs w:val="20"/>
              </w:rPr>
            </w:pPr>
            <w:r w:rsidRPr="006C5B67">
              <w:rPr>
                <w:sz w:val="20"/>
                <w:szCs w:val="20"/>
              </w:rPr>
              <w:t>Canada’s Exports to the US</w:t>
            </w:r>
          </w:p>
        </w:tc>
        <w:tc>
          <w:tcPr>
            <w:tcW w:w="1310" w:type="dxa"/>
            <w:noWrap/>
          </w:tcPr>
          <w:p w:rsidR="00764A65" w:rsidRPr="006C5B67" w:rsidRDefault="00764A65" w:rsidP="00764A65">
            <w:pPr>
              <w:rPr>
                <w:sz w:val="20"/>
                <w:szCs w:val="20"/>
              </w:rPr>
            </w:pPr>
            <w:r w:rsidRPr="006C5B67">
              <w:rPr>
                <w:sz w:val="20"/>
                <w:szCs w:val="20"/>
              </w:rPr>
              <w:t>US Share of Canada’s Exports (%)</w:t>
            </w:r>
          </w:p>
        </w:tc>
        <w:tc>
          <w:tcPr>
            <w:tcW w:w="1043" w:type="dxa"/>
          </w:tcPr>
          <w:p w:rsidR="00764A65" w:rsidRPr="006C5B67" w:rsidRDefault="00764A65" w:rsidP="00764A65">
            <w:pPr>
              <w:rPr>
                <w:sz w:val="20"/>
                <w:szCs w:val="20"/>
              </w:rPr>
            </w:pPr>
            <w:r w:rsidRPr="006C5B67">
              <w:rPr>
                <w:sz w:val="20"/>
                <w:szCs w:val="20"/>
              </w:rPr>
              <w:t>Canada’s Total Imports</w:t>
            </w:r>
          </w:p>
        </w:tc>
        <w:tc>
          <w:tcPr>
            <w:tcW w:w="1043" w:type="dxa"/>
          </w:tcPr>
          <w:p w:rsidR="00764A65" w:rsidRPr="006C5B67" w:rsidRDefault="00764A65" w:rsidP="00764A65">
            <w:pPr>
              <w:rPr>
                <w:sz w:val="20"/>
                <w:szCs w:val="20"/>
              </w:rPr>
            </w:pPr>
            <w:r w:rsidRPr="006C5B67">
              <w:rPr>
                <w:sz w:val="20"/>
                <w:szCs w:val="20"/>
              </w:rPr>
              <w:t>Canada’s Imports from US</w:t>
            </w:r>
          </w:p>
        </w:tc>
        <w:tc>
          <w:tcPr>
            <w:tcW w:w="1043" w:type="dxa"/>
          </w:tcPr>
          <w:p w:rsidR="00764A65" w:rsidRPr="006C5B67" w:rsidRDefault="00764A65" w:rsidP="00764A65">
            <w:pPr>
              <w:rPr>
                <w:sz w:val="20"/>
                <w:szCs w:val="20"/>
              </w:rPr>
            </w:pPr>
            <w:r w:rsidRPr="006C5B67">
              <w:rPr>
                <w:sz w:val="20"/>
                <w:szCs w:val="20"/>
              </w:rPr>
              <w:t>US Share of Canada’s Imports (%)</w:t>
            </w:r>
          </w:p>
        </w:tc>
        <w:tc>
          <w:tcPr>
            <w:tcW w:w="1043" w:type="dxa"/>
          </w:tcPr>
          <w:p w:rsidR="00764A65" w:rsidRPr="006C5B67" w:rsidRDefault="00764A65" w:rsidP="00764A65">
            <w:pPr>
              <w:rPr>
                <w:sz w:val="20"/>
                <w:szCs w:val="20"/>
              </w:rPr>
            </w:pPr>
            <w:r w:rsidRPr="006C5B67">
              <w:rPr>
                <w:sz w:val="20"/>
                <w:szCs w:val="20"/>
              </w:rPr>
              <w:t>Canada’s Trade Surplus/Deficits With the US</w:t>
            </w:r>
          </w:p>
        </w:tc>
      </w:tr>
      <w:tr w:rsidR="00764A65" w:rsidRPr="00764A65" w:rsidTr="00C96C44">
        <w:trPr>
          <w:trHeight w:val="300"/>
        </w:trPr>
        <w:tc>
          <w:tcPr>
            <w:tcW w:w="960" w:type="dxa"/>
            <w:noWrap/>
            <w:hideMark/>
          </w:tcPr>
          <w:p w:rsidR="00764A65" w:rsidRPr="00764A65" w:rsidRDefault="00764A65" w:rsidP="00764A65">
            <w:r w:rsidRPr="00764A65">
              <w:t>1850</w:t>
            </w:r>
          </w:p>
        </w:tc>
        <w:tc>
          <w:tcPr>
            <w:tcW w:w="1720" w:type="dxa"/>
            <w:noWrap/>
            <w:hideMark/>
          </w:tcPr>
          <w:p w:rsidR="00764A65" w:rsidRPr="00764A65" w:rsidRDefault="00764A65" w:rsidP="00764A65">
            <w:r w:rsidRPr="00764A65">
              <w:t>11,960</w:t>
            </w:r>
          </w:p>
        </w:tc>
        <w:tc>
          <w:tcPr>
            <w:tcW w:w="1080" w:type="dxa"/>
            <w:noWrap/>
            <w:hideMark/>
          </w:tcPr>
          <w:p w:rsidR="00764A65" w:rsidRPr="00764A65" w:rsidRDefault="00764A65" w:rsidP="00764A65">
            <w:r w:rsidRPr="00764A65">
              <w:t>4,952</w:t>
            </w:r>
          </w:p>
        </w:tc>
        <w:tc>
          <w:tcPr>
            <w:tcW w:w="1310" w:type="dxa"/>
            <w:noWrap/>
            <w:hideMark/>
          </w:tcPr>
          <w:p w:rsidR="00764A65" w:rsidRPr="00764A65" w:rsidRDefault="00764A65" w:rsidP="00764A65">
            <w:r w:rsidRPr="00764A65">
              <w:t>41.4</w:t>
            </w:r>
          </w:p>
        </w:tc>
        <w:tc>
          <w:tcPr>
            <w:tcW w:w="1043" w:type="dxa"/>
            <w:vAlign w:val="bottom"/>
          </w:tcPr>
          <w:p w:rsidR="00764A65" w:rsidRPr="00764A65" w:rsidRDefault="00764A65" w:rsidP="00764A65">
            <w:r w:rsidRPr="00764A65">
              <w:t>16,980</w:t>
            </w:r>
          </w:p>
        </w:tc>
        <w:tc>
          <w:tcPr>
            <w:tcW w:w="1043" w:type="dxa"/>
            <w:vAlign w:val="bottom"/>
          </w:tcPr>
          <w:p w:rsidR="00764A65" w:rsidRPr="00764A65" w:rsidRDefault="00764A65" w:rsidP="00764A65">
            <w:r w:rsidRPr="00764A65">
              <w:t>6,596</w:t>
            </w:r>
          </w:p>
        </w:tc>
        <w:tc>
          <w:tcPr>
            <w:tcW w:w="1043" w:type="dxa"/>
            <w:vAlign w:val="bottom"/>
          </w:tcPr>
          <w:p w:rsidR="00764A65" w:rsidRPr="00764A65" w:rsidRDefault="00764A65" w:rsidP="00764A65">
            <w:r w:rsidRPr="00764A65">
              <w:t>38.8</w:t>
            </w:r>
          </w:p>
        </w:tc>
        <w:tc>
          <w:tcPr>
            <w:tcW w:w="1043" w:type="dxa"/>
            <w:vAlign w:val="center"/>
          </w:tcPr>
          <w:p w:rsidR="00764A65" w:rsidRPr="00764A65" w:rsidRDefault="00764A65" w:rsidP="00764A65">
            <w:r w:rsidRPr="00764A65">
              <w:t>-1,644</w:t>
            </w:r>
          </w:p>
        </w:tc>
      </w:tr>
      <w:tr w:rsidR="00764A65" w:rsidRPr="00764A65" w:rsidTr="00C96C44">
        <w:trPr>
          <w:trHeight w:val="300"/>
        </w:trPr>
        <w:tc>
          <w:tcPr>
            <w:tcW w:w="960" w:type="dxa"/>
            <w:noWrap/>
            <w:hideMark/>
          </w:tcPr>
          <w:p w:rsidR="00764A65" w:rsidRPr="00764A65" w:rsidRDefault="00764A65" w:rsidP="00764A65">
            <w:r w:rsidRPr="00764A65">
              <w:t>1851</w:t>
            </w:r>
          </w:p>
        </w:tc>
        <w:tc>
          <w:tcPr>
            <w:tcW w:w="1720" w:type="dxa"/>
            <w:noWrap/>
            <w:hideMark/>
          </w:tcPr>
          <w:p w:rsidR="00764A65" w:rsidRPr="00764A65" w:rsidRDefault="00764A65" w:rsidP="00764A65">
            <w:r w:rsidRPr="00764A65">
              <w:t>12,964</w:t>
            </w:r>
          </w:p>
        </w:tc>
        <w:tc>
          <w:tcPr>
            <w:tcW w:w="1080" w:type="dxa"/>
            <w:noWrap/>
            <w:hideMark/>
          </w:tcPr>
          <w:p w:rsidR="00764A65" w:rsidRPr="00764A65" w:rsidRDefault="00764A65" w:rsidP="00764A65">
            <w:r w:rsidRPr="00764A65">
              <w:t>4,072</w:t>
            </w:r>
          </w:p>
        </w:tc>
        <w:tc>
          <w:tcPr>
            <w:tcW w:w="1310" w:type="dxa"/>
            <w:noWrap/>
            <w:hideMark/>
          </w:tcPr>
          <w:p w:rsidR="00764A65" w:rsidRPr="00764A65" w:rsidRDefault="00764A65" w:rsidP="00764A65">
            <w:r w:rsidRPr="00764A65">
              <w:t>31.4</w:t>
            </w:r>
          </w:p>
        </w:tc>
        <w:tc>
          <w:tcPr>
            <w:tcW w:w="1043" w:type="dxa"/>
            <w:vAlign w:val="bottom"/>
          </w:tcPr>
          <w:p w:rsidR="00764A65" w:rsidRPr="00764A65" w:rsidRDefault="00764A65" w:rsidP="00764A65">
            <w:r w:rsidRPr="00764A65">
              <w:t>21,432</w:t>
            </w:r>
          </w:p>
        </w:tc>
        <w:tc>
          <w:tcPr>
            <w:tcW w:w="1043" w:type="dxa"/>
            <w:vAlign w:val="bottom"/>
          </w:tcPr>
          <w:p w:rsidR="00764A65" w:rsidRPr="00764A65" w:rsidRDefault="00764A65" w:rsidP="00764A65">
            <w:r w:rsidRPr="00764A65">
              <w:t>8,364</w:t>
            </w:r>
          </w:p>
        </w:tc>
        <w:tc>
          <w:tcPr>
            <w:tcW w:w="1043" w:type="dxa"/>
            <w:vAlign w:val="bottom"/>
          </w:tcPr>
          <w:p w:rsidR="00764A65" w:rsidRPr="00764A65" w:rsidRDefault="00764A65" w:rsidP="00764A65">
            <w:r w:rsidRPr="00764A65">
              <w:t>39.0</w:t>
            </w:r>
          </w:p>
        </w:tc>
        <w:tc>
          <w:tcPr>
            <w:tcW w:w="1043" w:type="dxa"/>
            <w:vAlign w:val="center"/>
          </w:tcPr>
          <w:p w:rsidR="00764A65" w:rsidRPr="00764A65" w:rsidRDefault="00764A65" w:rsidP="00764A65">
            <w:r w:rsidRPr="00764A65">
              <w:t>-4,292</w:t>
            </w:r>
          </w:p>
        </w:tc>
      </w:tr>
      <w:tr w:rsidR="00764A65" w:rsidRPr="00764A65" w:rsidTr="00C96C44">
        <w:trPr>
          <w:trHeight w:val="300"/>
        </w:trPr>
        <w:tc>
          <w:tcPr>
            <w:tcW w:w="960" w:type="dxa"/>
            <w:noWrap/>
            <w:hideMark/>
          </w:tcPr>
          <w:p w:rsidR="00764A65" w:rsidRPr="00764A65" w:rsidRDefault="00764A65" w:rsidP="00764A65">
            <w:r w:rsidRPr="00764A65">
              <w:t>1851</w:t>
            </w:r>
          </w:p>
        </w:tc>
        <w:tc>
          <w:tcPr>
            <w:tcW w:w="1720" w:type="dxa"/>
            <w:noWrap/>
            <w:hideMark/>
          </w:tcPr>
          <w:p w:rsidR="00764A65" w:rsidRPr="00764A65" w:rsidRDefault="00764A65" w:rsidP="00764A65">
            <w:r w:rsidRPr="00764A65">
              <w:t>14,056</w:t>
            </w:r>
          </w:p>
        </w:tc>
        <w:tc>
          <w:tcPr>
            <w:tcW w:w="1080" w:type="dxa"/>
            <w:noWrap/>
            <w:hideMark/>
          </w:tcPr>
          <w:p w:rsidR="00764A65" w:rsidRPr="00764A65" w:rsidRDefault="00764A65" w:rsidP="00764A65">
            <w:r w:rsidRPr="00764A65">
              <w:t>6,284</w:t>
            </w:r>
          </w:p>
        </w:tc>
        <w:tc>
          <w:tcPr>
            <w:tcW w:w="1310" w:type="dxa"/>
            <w:noWrap/>
            <w:hideMark/>
          </w:tcPr>
          <w:p w:rsidR="00764A65" w:rsidRPr="00764A65" w:rsidRDefault="00764A65" w:rsidP="00764A65">
            <w:r w:rsidRPr="00764A65">
              <w:t>44.7</w:t>
            </w:r>
          </w:p>
        </w:tc>
        <w:tc>
          <w:tcPr>
            <w:tcW w:w="1043" w:type="dxa"/>
            <w:vAlign w:val="bottom"/>
          </w:tcPr>
          <w:p w:rsidR="00764A65" w:rsidRPr="00764A65" w:rsidRDefault="00764A65" w:rsidP="00764A65">
            <w:r w:rsidRPr="00764A65">
              <w:t>20,284</w:t>
            </w:r>
          </w:p>
        </w:tc>
        <w:tc>
          <w:tcPr>
            <w:tcW w:w="1043" w:type="dxa"/>
            <w:vAlign w:val="bottom"/>
          </w:tcPr>
          <w:p w:rsidR="00764A65" w:rsidRPr="00764A65" w:rsidRDefault="00764A65" w:rsidP="00764A65">
            <w:r w:rsidRPr="00764A65">
              <w:t>8,476</w:t>
            </w:r>
          </w:p>
        </w:tc>
        <w:tc>
          <w:tcPr>
            <w:tcW w:w="1043" w:type="dxa"/>
            <w:vAlign w:val="bottom"/>
          </w:tcPr>
          <w:p w:rsidR="00764A65" w:rsidRPr="00764A65" w:rsidRDefault="00764A65" w:rsidP="00764A65">
            <w:r w:rsidRPr="00764A65">
              <w:t>41.8</w:t>
            </w:r>
          </w:p>
        </w:tc>
        <w:tc>
          <w:tcPr>
            <w:tcW w:w="1043" w:type="dxa"/>
            <w:vAlign w:val="center"/>
          </w:tcPr>
          <w:p w:rsidR="00764A65" w:rsidRPr="00764A65" w:rsidRDefault="00764A65" w:rsidP="00764A65">
            <w:r w:rsidRPr="00764A65">
              <w:t>-2,192</w:t>
            </w:r>
          </w:p>
        </w:tc>
      </w:tr>
      <w:tr w:rsidR="00764A65" w:rsidRPr="00764A65" w:rsidTr="00C96C44">
        <w:trPr>
          <w:trHeight w:val="300"/>
        </w:trPr>
        <w:tc>
          <w:tcPr>
            <w:tcW w:w="960" w:type="dxa"/>
            <w:noWrap/>
            <w:hideMark/>
          </w:tcPr>
          <w:p w:rsidR="00764A65" w:rsidRPr="00764A65" w:rsidRDefault="00764A65" w:rsidP="00764A65">
            <w:r w:rsidRPr="00764A65">
              <w:t>1853</w:t>
            </w:r>
          </w:p>
        </w:tc>
        <w:tc>
          <w:tcPr>
            <w:tcW w:w="1720" w:type="dxa"/>
            <w:noWrap/>
            <w:hideMark/>
          </w:tcPr>
          <w:p w:rsidR="00764A65" w:rsidRPr="00764A65" w:rsidRDefault="00764A65" w:rsidP="00764A65">
            <w:r w:rsidRPr="00764A65">
              <w:t>22,012</w:t>
            </w:r>
          </w:p>
        </w:tc>
        <w:tc>
          <w:tcPr>
            <w:tcW w:w="1080" w:type="dxa"/>
            <w:noWrap/>
            <w:hideMark/>
          </w:tcPr>
          <w:p w:rsidR="00764A65" w:rsidRPr="00764A65" w:rsidRDefault="00764A65" w:rsidP="00764A65">
            <w:r w:rsidRPr="00764A65">
              <w:t>9,036</w:t>
            </w:r>
          </w:p>
        </w:tc>
        <w:tc>
          <w:tcPr>
            <w:tcW w:w="1310" w:type="dxa"/>
            <w:noWrap/>
            <w:hideMark/>
          </w:tcPr>
          <w:p w:rsidR="00764A65" w:rsidRPr="00764A65" w:rsidRDefault="00764A65" w:rsidP="00764A65">
            <w:r w:rsidRPr="00764A65">
              <w:t>41.1</w:t>
            </w:r>
          </w:p>
        </w:tc>
        <w:tc>
          <w:tcPr>
            <w:tcW w:w="1043" w:type="dxa"/>
            <w:vAlign w:val="bottom"/>
          </w:tcPr>
          <w:p w:rsidR="00764A65" w:rsidRPr="00764A65" w:rsidRDefault="00764A65" w:rsidP="00764A65">
            <w:r w:rsidRPr="00764A65">
              <w:t>31,980</w:t>
            </w:r>
          </w:p>
        </w:tc>
        <w:tc>
          <w:tcPr>
            <w:tcW w:w="1043" w:type="dxa"/>
            <w:vAlign w:val="bottom"/>
          </w:tcPr>
          <w:p w:rsidR="00764A65" w:rsidRPr="00764A65" w:rsidRDefault="00764A65" w:rsidP="00764A65">
            <w:r w:rsidRPr="00764A65">
              <w:t>11,780</w:t>
            </w:r>
          </w:p>
        </w:tc>
        <w:tc>
          <w:tcPr>
            <w:tcW w:w="1043" w:type="dxa"/>
            <w:vAlign w:val="bottom"/>
          </w:tcPr>
          <w:p w:rsidR="00764A65" w:rsidRPr="00764A65" w:rsidRDefault="00764A65" w:rsidP="00764A65">
            <w:r w:rsidRPr="00764A65">
              <w:t>36.8</w:t>
            </w:r>
          </w:p>
        </w:tc>
        <w:tc>
          <w:tcPr>
            <w:tcW w:w="1043" w:type="dxa"/>
            <w:vAlign w:val="center"/>
          </w:tcPr>
          <w:p w:rsidR="00764A65" w:rsidRPr="00764A65" w:rsidRDefault="00764A65" w:rsidP="00764A65">
            <w:r w:rsidRPr="00764A65">
              <w:t>-2,744</w:t>
            </w:r>
          </w:p>
        </w:tc>
      </w:tr>
      <w:tr w:rsidR="00764A65" w:rsidRPr="00764A65" w:rsidTr="00C96C44">
        <w:trPr>
          <w:trHeight w:val="300"/>
        </w:trPr>
        <w:tc>
          <w:tcPr>
            <w:tcW w:w="960" w:type="dxa"/>
            <w:noWrap/>
            <w:hideMark/>
          </w:tcPr>
          <w:p w:rsidR="00764A65" w:rsidRPr="00764A65" w:rsidRDefault="00764A65" w:rsidP="00764A65">
            <w:r w:rsidRPr="00764A65">
              <w:t>1854</w:t>
            </w:r>
          </w:p>
        </w:tc>
        <w:tc>
          <w:tcPr>
            <w:tcW w:w="1720" w:type="dxa"/>
            <w:noWrap/>
            <w:hideMark/>
          </w:tcPr>
          <w:p w:rsidR="00764A65" w:rsidRPr="00764A65" w:rsidRDefault="00764A65" w:rsidP="00764A65">
            <w:r w:rsidRPr="00764A65">
              <w:t>21,248</w:t>
            </w:r>
          </w:p>
        </w:tc>
        <w:tc>
          <w:tcPr>
            <w:tcW w:w="1080" w:type="dxa"/>
            <w:noWrap/>
            <w:hideMark/>
          </w:tcPr>
          <w:p w:rsidR="00764A65" w:rsidRPr="00764A65" w:rsidRDefault="00764A65" w:rsidP="00764A65">
            <w:r w:rsidRPr="00764A65">
              <w:t>8,648</w:t>
            </w:r>
          </w:p>
        </w:tc>
        <w:tc>
          <w:tcPr>
            <w:tcW w:w="1310" w:type="dxa"/>
            <w:noWrap/>
            <w:hideMark/>
          </w:tcPr>
          <w:p w:rsidR="00764A65" w:rsidRPr="00764A65" w:rsidRDefault="00764A65" w:rsidP="00764A65">
            <w:r w:rsidRPr="00764A65">
              <w:t>40.7</w:t>
            </w:r>
          </w:p>
        </w:tc>
        <w:tc>
          <w:tcPr>
            <w:tcW w:w="1043" w:type="dxa"/>
            <w:vAlign w:val="bottom"/>
          </w:tcPr>
          <w:p w:rsidR="00764A65" w:rsidRPr="00764A65" w:rsidRDefault="00764A65" w:rsidP="00764A65">
            <w:r w:rsidRPr="00764A65">
              <w:t>40,528</w:t>
            </w:r>
          </w:p>
        </w:tc>
        <w:tc>
          <w:tcPr>
            <w:tcW w:w="1043" w:type="dxa"/>
            <w:vAlign w:val="bottom"/>
          </w:tcPr>
          <w:p w:rsidR="00764A65" w:rsidRPr="00764A65" w:rsidRDefault="00764A65" w:rsidP="00764A65">
            <w:r w:rsidRPr="00764A65">
              <w:t>15,532</w:t>
            </w:r>
          </w:p>
        </w:tc>
        <w:tc>
          <w:tcPr>
            <w:tcW w:w="1043" w:type="dxa"/>
            <w:vAlign w:val="bottom"/>
          </w:tcPr>
          <w:p w:rsidR="00764A65" w:rsidRPr="00764A65" w:rsidRDefault="00764A65" w:rsidP="00764A65">
            <w:r w:rsidRPr="00764A65">
              <w:t>38.3</w:t>
            </w:r>
          </w:p>
        </w:tc>
        <w:tc>
          <w:tcPr>
            <w:tcW w:w="1043" w:type="dxa"/>
            <w:vAlign w:val="center"/>
          </w:tcPr>
          <w:p w:rsidR="00764A65" w:rsidRPr="00764A65" w:rsidRDefault="00764A65" w:rsidP="00764A65">
            <w:r w:rsidRPr="00764A65">
              <w:t>-6,884</w:t>
            </w:r>
          </w:p>
        </w:tc>
      </w:tr>
      <w:tr w:rsidR="00764A65" w:rsidRPr="00764A65" w:rsidTr="00C96C44">
        <w:trPr>
          <w:trHeight w:val="300"/>
        </w:trPr>
        <w:tc>
          <w:tcPr>
            <w:tcW w:w="960" w:type="dxa"/>
            <w:noWrap/>
            <w:hideMark/>
          </w:tcPr>
          <w:p w:rsidR="00764A65" w:rsidRPr="00764A65" w:rsidRDefault="00764A65" w:rsidP="00764A65">
            <w:r w:rsidRPr="00764A65">
              <w:t>1855</w:t>
            </w:r>
          </w:p>
        </w:tc>
        <w:tc>
          <w:tcPr>
            <w:tcW w:w="1720" w:type="dxa"/>
            <w:noWrap/>
            <w:hideMark/>
          </w:tcPr>
          <w:p w:rsidR="00764A65" w:rsidRPr="00764A65" w:rsidRDefault="00764A65" w:rsidP="00764A65">
            <w:r w:rsidRPr="00764A65">
              <w:t>24,924</w:t>
            </w:r>
          </w:p>
        </w:tc>
        <w:tc>
          <w:tcPr>
            <w:tcW w:w="1080" w:type="dxa"/>
            <w:noWrap/>
            <w:hideMark/>
          </w:tcPr>
          <w:p w:rsidR="00764A65" w:rsidRPr="00764A65" w:rsidRDefault="00764A65" w:rsidP="00764A65">
            <w:r w:rsidRPr="00764A65">
              <w:t>16,736</w:t>
            </w:r>
          </w:p>
        </w:tc>
        <w:tc>
          <w:tcPr>
            <w:tcW w:w="1310" w:type="dxa"/>
            <w:noWrap/>
            <w:hideMark/>
          </w:tcPr>
          <w:p w:rsidR="00764A65" w:rsidRPr="00764A65" w:rsidRDefault="00764A65" w:rsidP="00764A65">
            <w:r w:rsidRPr="00764A65">
              <w:t>67.1</w:t>
            </w:r>
          </w:p>
        </w:tc>
        <w:tc>
          <w:tcPr>
            <w:tcW w:w="1043" w:type="dxa"/>
            <w:vAlign w:val="bottom"/>
          </w:tcPr>
          <w:p w:rsidR="00764A65" w:rsidRPr="00764A65" w:rsidRDefault="00764A65" w:rsidP="00764A65">
            <w:r w:rsidRPr="00764A65">
              <w:t>36,085</w:t>
            </w:r>
          </w:p>
        </w:tc>
        <w:tc>
          <w:tcPr>
            <w:tcW w:w="1043" w:type="dxa"/>
            <w:vAlign w:val="bottom"/>
          </w:tcPr>
          <w:p w:rsidR="00764A65" w:rsidRPr="00764A65" w:rsidRDefault="00764A65" w:rsidP="00764A65">
            <w:r w:rsidRPr="00764A65">
              <w:t>20,828</w:t>
            </w:r>
          </w:p>
        </w:tc>
        <w:tc>
          <w:tcPr>
            <w:tcW w:w="1043" w:type="dxa"/>
            <w:vAlign w:val="bottom"/>
          </w:tcPr>
          <w:p w:rsidR="00764A65" w:rsidRPr="00764A65" w:rsidRDefault="00764A65" w:rsidP="00764A65">
            <w:r w:rsidRPr="00764A65">
              <w:t>57.7</w:t>
            </w:r>
          </w:p>
        </w:tc>
        <w:tc>
          <w:tcPr>
            <w:tcW w:w="1043" w:type="dxa"/>
            <w:vAlign w:val="center"/>
          </w:tcPr>
          <w:p w:rsidR="00764A65" w:rsidRPr="00764A65" w:rsidRDefault="00764A65" w:rsidP="00764A65">
            <w:r w:rsidRPr="00764A65">
              <w:t>-4,092</w:t>
            </w:r>
          </w:p>
        </w:tc>
      </w:tr>
      <w:tr w:rsidR="00764A65" w:rsidRPr="00764A65" w:rsidTr="00C96C44">
        <w:trPr>
          <w:trHeight w:val="300"/>
        </w:trPr>
        <w:tc>
          <w:tcPr>
            <w:tcW w:w="960" w:type="dxa"/>
            <w:noWrap/>
            <w:hideMark/>
          </w:tcPr>
          <w:p w:rsidR="00764A65" w:rsidRPr="00764A65" w:rsidRDefault="00764A65" w:rsidP="00764A65">
            <w:r w:rsidRPr="00764A65">
              <w:t>1856</w:t>
            </w:r>
          </w:p>
        </w:tc>
        <w:tc>
          <w:tcPr>
            <w:tcW w:w="1720" w:type="dxa"/>
            <w:noWrap/>
            <w:hideMark/>
          </w:tcPr>
          <w:p w:rsidR="00764A65" w:rsidRPr="00764A65" w:rsidRDefault="00764A65" w:rsidP="00764A65">
            <w:r w:rsidRPr="00764A65">
              <w:t>29,808</w:t>
            </w:r>
          </w:p>
        </w:tc>
        <w:tc>
          <w:tcPr>
            <w:tcW w:w="1080" w:type="dxa"/>
            <w:noWrap/>
            <w:hideMark/>
          </w:tcPr>
          <w:p w:rsidR="00764A65" w:rsidRPr="00764A65" w:rsidRDefault="00764A65" w:rsidP="00764A65">
            <w:r w:rsidRPr="00764A65">
              <w:t>17,980</w:t>
            </w:r>
          </w:p>
        </w:tc>
        <w:tc>
          <w:tcPr>
            <w:tcW w:w="1310" w:type="dxa"/>
            <w:noWrap/>
            <w:hideMark/>
          </w:tcPr>
          <w:p w:rsidR="00764A65" w:rsidRPr="00764A65" w:rsidRDefault="00764A65" w:rsidP="00764A65">
            <w:r w:rsidRPr="00764A65">
              <w:t>60.3</w:t>
            </w:r>
          </w:p>
        </w:tc>
        <w:tc>
          <w:tcPr>
            <w:tcW w:w="1043" w:type="dxa"/>
            <w:vAlign w:val="bottom"/>
          </w:tcPr>
          <w:p w:rsidR="00764A65" w:rsidRPr="00764A65" w:rsidRDefault="00764A65" w:rsidP="00764A65">
            <w:r w:rsidRPr="00764A65">
              <w:t>43,534</w:t>
            </w:r>
          </w:p>
        </w:tc>
        <w:tc>
          <w:tcPr>
            <w:tcW w:w="1043" w:type="dxa"/>
            <w:vAlign w:val="bottom"/>
          </w:tcPr>
          <w:p w:rsidR="00764A65" w:rsidRPr="00764A65" w:rsidRDefault="00764A65" w:rsidP="00764A65">
            <w:r w:rsidRPr="00764A65">
              <w:t>22,654</w:t>
            </w:r>
          </w:p>
        </w:tc>
        <w:tc>
          <w:tcPr>
            <w:tcW w:w="1043" w:type="dxa"/>
            <w:vAlign w:val="bottom"/>
          </w:tcPr>
          <w:p w:rsidR="00764A65" w:rsidRPr="00764A65" w:rsidRDefault="00764A65" w:rsidP="00764A65">
            <w:r w:rsidRPr="00764A65">
              <w:t>52.0</w:t>
            </w:r>
          </w:p>
        </w:tc>
        <w:tc>
          <w:tcPr>
            <w:tcW w:w="1043" w:type="dxa"/>
            <w:vAlign w:val="center"/>
          </w:tcPr>
          <w:p w:rsidR="00764A65" w:rsidRPr="00764A65" w:rsidRDefault="00764A65" w:rsidP="00764A65">
            <w:r w:rsidRPr="00764A65">
              <w:t>-4,674</w:t>
            </w:r>
          </w:p>
        </w:tc>
      </w:tr>
      <w:tr w:rsidR="00764A65" w:rsidRPr="00764A65" w:rsidTr="00C96C44">
        <w:trPr>
          <w:trHeight w:val="300"/>
        </w:trPr>
        <w:tc>
          <w:tcPr>
            <w:tcW w:w="960" w:type="dxa"/>
            <w:noWrap/>
            <w:hideMark/>
          </w:tcPr>
          <w:p w:rsidR="00764A65" w:rsidRPr="00764A65" w:rsidRDefault="00764A65" w:rsidP="00764A65">
            <w:r w:rsidRPr="00764A65">
              <w:t>1857</w:t>
            </w:r>
          </w:p>
        </w:tc>
        <w:tc>
          <w:tcPr>
            <w:tcW w:w="1720" w:type="dxa"/>
            <w:noWrap/>
            <w:hideMark/>
          </w:tcPr>
          <w:p w:rsidR="00764A65" w:rsidRPr="00764A65" w:rsidRDefault="00764A65" w:rsidP="00764A65">
            <w:r w:rsidRPr="00764A65">
              <w:t>25,448</w:t>
            </w:r>
          </w:p>
        </w:tc>
        <w:tc>
          <w:tcPr>
            <w:tcW w:w="1080" w:type="dxa"/>
            <w:noWrap/>
            <w:hideMark/>
          </w:tcPr>
          <w:p w:rsidR="00764A65" w:rsidRPr="00764A65" w:rsidRDefault="00764A65" w:rsidP="00764A65">
            <w:r w:rsidRPr="00764A65">
              <w:t>13,208</w:t>
            </w:r>
          </w:p>
        </w:tc>
        <w:tc>
          <w:tcPr>
            <w:tcW w:w="1310" w:type="dxa"/>
            <w:noWrap/>
            <w:hideMark/>
          </w:tcPr>
          <w:p w:rsidR="00764A65" w:rsidRPr="00764A65" w:rsidRDefault="00764A65" w:rsidP="00764A65">
            <w:r w:rsidRPr="00764A65">
              <w:t>51.9</w:t>
            </w:r>
          </w:p>
        </w:tc>
        <w:tc>
          <w:tcPr>
            <w:tcW w:w="1043" w:type="dxa"/>
            <w:vAlign w:val="bottom"/>
          </w:tcPr>
          <w:p w:rsidR="00764A65" w:rsidRPr="00764A65" w:rsidRDefault="00764A65" w:rsidP="00764A65">
            <w:r w:rsidRPr="00764A65">
              <w:t>39,432</w:t>
            </w:r>
          </w:p>
        </w:tc>
        <w:tc>
          <w:tcPr>
            <w:tcW w:w="1043" w:type="dxa"/>
            <w:vAlign w:val="bottom"/>
          </w:tcPr>
          <w:p w:rsidR="00764A65" w:rsidRPr="00764A65" w:rsidRDefault="00764A65" w:rsidP="00764A65">
            <w:r w:rsidRPr="00764A65">
              <w:t>20,224</w:t>
            </w:r>
          </w:p>
        </w:tc>
        <w:tc>
          <w:tcPr>
            <w:tcW w:w="1043" w:type="dxa"/>
            <w:vAlign w:val="bottom"/>
          </w:tcPr>
          <w:p w:rsidR="00764A65" w:rsidRPr="00764A65" w:rsidRDefault="00764A65" w:rsidP="00764A65">
            <w:r w:rsidRPr="00764A65">
              <w:t>51.3</w:t>
            </w:r>
          </w:p>
        </w:tc>
        <w:tc>
          <w:tcPr>
            <w:tcW w:w="1043" w:type="dxa"/>
            <w:vAlign w:val="center"/>
          </w:tcPr>
          <w:p w:rsidR="00764A65" w:rsidRPr="00764A65" w:rsidRDefault="00764A65" w:rsidP="00764A65">
            <w:r w:rsidRPr="00764A65">
              <w:t>-7,016</w:t>
            </w:r>
          </w:p>
        </w:tc>
      </w:tr>
      <w:tr w:rsidR="00764A65" w:rsidRPr="00764A65" w:rsidTr="00C96C44">
        <w:trPr>
          <w:trHeight w:val="300"/>
        </w:trPr>
        <w:tc>
          <w:tcPr>
            <w:tcW w:w="960" w:type="dxa"/>
            <w:noWrap/>
            <w:hideMark/>
          </w:tcPr>
          <w:p w:rsidR="00764A65" w:rsidRPr="00764A65" w:rsidRDefault="00764A65" w:rsidP="00764A65">
            <w:r w:rsidRPr="00764A65">
              <w:t>1858</w:t>
            </w:r>
          </w:p>
        </w:tc>
        <w:tc>
          <w:tcPr>
            <w:tcW w:w="1720" w:type="dxa"/>
            <w:noWrap/>
            <w:hideMark/>
          </w:tcPr>
          <w:p w:rsidR="00764A65" w:rsidRPr="00764A65" w:rsidRDefault="00764A65" w:rsidP="00764A65">
            <w:r w:rsidRPr="00764A65">
              <w:t>22,029</w:t>
            </w:r>
          </w:p>
        </w:tc>
        <w:tc>
          <w:tcPr>
            <w:tcW w:w="1080" w:type="dxa"/>
            <w:noWrap/>
            <w:hideMark/>
          </w:tcPr>
          <w:p w:rsidR="00764A65" w:rsidRPr="00764A65" w:rsidRDefault="00764A65" w:rsidP="00764A65">
            <w:r w:rsidRPr="00764A65">
              <w:t>11,930</w:t>
            </w:r>
          </w:p>
        </w:tc>
        <w:tc>
          <w:tcPr>
            <w:tcW w:w="1310" w:type="dxa"/>
            <w:noWrap/>
            <w:hideMark/>
          </w:tcPr>
          <w:p w:rsidR="00764A65" w:rsidRPr="00764A65" w:rsidRDefault="00764A65" w:rsidP="00764A65">
            <w:r w:rsidRPr="00764A65">
              <w:t>54.2</w:t>
            </w:r>
          </w:p>
        </w:tc>
        <w:tc>
          <w:tcPr>
            <w:tcW w:w="1043" w:type="dxa"/>
            <w:vAlign w:val="bottom"/>
          </w:tcPr>
          <w:p w:rsidR="00764A65" w:rsidRPr="00764A65" w:rsidRDefault="00764A65" w:rsidP="00764A65">
            <w:r w:rsidRPr="00764A65">
              <w:t>29,078</w:t>
            </w:r>
          </w:p>
        </w:tc>
        <w:tc>
          <w:tcPr>
            <w:tcW w:w="1043" w:type="dxa"/>
            <w:vAlign w:val="bottom"/>
          </w:tcPr>
          <w:p w:rsidR="00764A65" w:rsidRPr="00764A65" w:rsidRDefault="00764A65" w:rsidP="00764A65">
            <w:r w:rsidRPr="00764A65">
              <w:t>15,635</w:t>
            </w:r>
          </w:p>
        </w:tc>
        <w:tc>
          <w:tcPr>
            <w:tcW w:w="1043" w:type="dxa"/>
            <w:vAlign w:val="bottom"/>
          </w:tcPr>
          <w:p w:rsidR="00764A65" w:rsidRPr="00764A65" w:rsidRDefault="00764A65" w:rsidP="00764A65">
            <w:r w:rsidRPr="00764A65">
              <w:t>53.8</w:t>
            </w:r>
          </w:p>
        </w:tc>
        <w:tc>
          <w:tcPr>
            <w:tcW w:w="1043" w:type="dxa"/>
            <w:vAlign w:val="center"/>
          </w:tcPr>
          <w:p w:rsidR="00764A65" w:rsidRPr="00764A65" w:rsidRDefault="00764A65" w:rsidP="00764A65">
            <w:r w:rsidRPr="00764A65">
              <w:t>-3,705</w:t>
            </w:r>
          </w:p>
        </w:tc>
      </w:tr>
      <w:tr w:rsidR="00764A65" w:rsidRPr="00764A65" w:rsidTr="00C96C44">
        <w:trPr>
          <w:trHeight w:val="300"/>
        </w:trPr>
        <w:tc>
          <w:tcPr>
            <w:tcW w:w="960" w:type="dxa"/>
            <w:noWrap/>
            <w:hideMark/>
          </w:tcPr>
          <w:p w:rsidR="00764A65" w:rsidRPr="00764A65" w:rsidRDefault="00764A65" w:rsidP="00764A65">
            <w:r w:rsidRPr="00764A65">
              <w:t>1859</w:t>
            </w:r>
          </w:p>
        </w:tc>
        <w:tc>
          <w:tcPr>
            <w:tcW w:w="1720" w:type="dxa"/>
            <w:noWrap/>
            <w:hideMark/>
          </w:tcPr>
          <w:p w:rsidR="00764A65" w:rsidRPr="00764A65" w:rsidRDefault="00764A65" w:rsidP="00764A65">
            <w:r w:rsidRPr="00764A65">
              <w:t>23,102</w:t>
            </w:r>
          </w:p>
        </w:tc>
        <w:tc>
          <w:tcPr>
            <w:tcW w:w="1080" w:type="dxa"/>
            <w:noWrap/>
            <w:hideMark/>
          </w:tcPr>
          <w:p w:rsidR="00764A65" w:rsidRPr="00764A65" w:rsidRDefault="00764A65" w:rsidP="00764A65">
            <w:r w:rsidRPr="00764A65">
              <w:t>13,922</w:t>
            </w:r>
          </w:p>
        </w:tc>
        <w:tc>
          <w:tcPr>
            <w:tcW w:w="1310" w:type="dxa"/>
            <w:noWrap/>
            <w:hideMark/>
          </w:tcPr>
          <w:p w:rsidR="00764A65" w:rsidRPr="00764A65" w:rsidRDefault="00764A65" w:rsidP="00764A65">
            <w:r w:rsidRPr="00764A65">
              <w:t>60.3</w:t>
            </w:r>
          </w:p>
        </w:tc>
        <w:tc>
          <w:tcPr>
            <w:tcW w:w="1043" w:type="dxa"/>
            <w:vAlign w:val="bottom"/>
          </w:tcPr>
          <w:p w:rsidR="00764A65" w:rsidRPr="00764A65" w:rsidRDefault="00764A65" w:rsidP="00764A65">
            <w:r w:rsidRPr="00764A65">
              <w:t>33,555</w:t>
            </w:r>
          </w:p>
        </w:tc>
        <w:tc>
          <w:tcPr>
            <w:tcW w:w="1043" w:type="dxa"/>
            <w:vAlign w:val="bottom"/>
          </w:tcPr>
          <w:p w:rsidR="00764A65" w:rsidRPr="00764A65" w:rsidRDefault="00764A65" w:rsidP="00764A65">
            <w:r w:rsidRPr="00764A65">
              <w:t>17,593</w:t>
            </w:r>
          </w:p>
        </w:tc>
        <w:tc>
          <w:tcPr>
            <w:tcW w:w="1043" w:type="dxa"/>
            <w:vAlign w:val="bottom"/>
          </w:tcPr>
          <w:p w:rsidR="00764A65" w:rsidRPr="00764A65" w:rsidRDefault="00764A65" w:rsidP="00764A65">
            <w:r w:rsidRPr="00764A65">
              <w:t>52.4</w:t>
            </w:r>
          </w:p>
        </w:tc>
        <w:tc>
          <w:tcPr>
            <w:tcW w:w="1043" w:type="dxa"/>
            <w:vAlign w:val="center"/>
          </w:tcPr>
          <w:p w:rsidR="00764A65" w:rsidRPr="00764A65" w:rsidRDefault="00764A65" w:rsidP="00764A65">
            <w:r w:rsidRPr="00764A65">
              <w:t>-3,671</w:t>
            </w:r>
          </w:p>
        </w:tc>
      </w:tr>
      <w:tr w:rsidR="00764A65" w:rsidRPr="00764A65" w:rsidTr="00C96C44">
        <w:trPr>
          <w:trHeight w:val="300"/>
        </w:trPr>
        <w:tc>
          <w:tcPr>
            <w:tcW w:w="960" w:type="dxa"/>
            <w:noWrap/>
            <w:hideMark/>
          </w:tcPr>
          <w:p w:rsidR="00764A65" w:rsidRPr="00764A65" w:rsidRDefault="00764A65" w:rsidP="00764A65">
            <w:r w:rsidRPr="00764A65">
              <w:t>1860</w:t>
            </w:r>
          </w:p>
        </w:tc>
        <w:tc>
          <w:tcPr>
            <w:tcW w:w="1720" w:type="dxa"/>
            <w:noWrap/>
            <w:hideMark/>
          </w:tcPr>
          <w:p w:rsidR="00764A65" w:rsidRPr="00764A65" w:rsidRDefault="00764A65" w:rsidP="00764A65">
            <w:r w:rsidRPr="00764A65">
              <w:t>32,361</w:t>
            </w:r>
          </w:p>
        </w:tc>
        <w:tc>
          <w:tcPr>
            <w:tcW w:w="1080" w:type="dxa"/>
            <w:noWrap/>
            <w:hideMark/>
          </w:tcPr>
          <w:p w:rsidR="00764A65" w:rsidRPr="00764A65" w:rsidRDefault="00764A65" w:rsidP="00764A65">
            <w:r w:rsidRPr="00764A65">
              <w:t>18,428</w:t>
            </w:r>
          </w:p>
        </w:tc>
        <w:tc>
          <w:tcPr>
            <w:tcW w:w="1310" w:type="dxa"/>
            <w:noWrap/>
            <w:hideMark/>
          </w:tcPr>
          <w:p w:rsidR="00764A65" w:rsidRPr="00764A65" w:rsidRDefault="00764A65" w:rsidP="00764A65">
            <w:r w:rsidRPr="00764A65">
              <w:t>56.9</w:t>
            </w:r>
          </w:p>
        </w:tc>
        <w:tc>
          <w:tcPr>
            <w:tcW w:w="1043" w:type="dxa"/>
            <w:vAlign w:val="bottom"/>
          </w:tcPr>
          <w:p w:rsidR="00764A65" w:rsidRPr="00764A65" w:rsidRDefault="00764A65" w:rsidP="00764A65">
            <w:r w:rsidRPr="00764A65">
              <w:t>34,446</w:t>
            </w:r>
          </w:p>
        </w:tc>
        <w:tc>
          <w:tcPr>
            <w:tcW w:w="1043" w:type="dxa"/>
            <w:vAlign w:val="bottom"/>
          </w:tcPr>
          <w:p w:rsidR="00764A65" w:rsidRPr="00764A65" w:rsidRDefault="00764A65" w:rsidP="00764A65">
            <w:r w:rsidRPr="00764A65">
              <w:t>17,273</w:t>
            </w:r>
          </w:p>
        </w:tc>
        <w:tc>
          <w:tcPr>
            <w:tcW w:w="1043" w:type="dxa"/>
            <w:vAlign w:val="bottom"/>
          </w:tcPr>
          <w:p w:rsidR="00764A65" w:rsidRPr="00764A65" w:rsidRDefault="00764A65" w:rsidP="00764A65">
            <w:r w:rsidRPr="00764A65">
              <w:t>50.1</w:t>
            </w:r>
          </w:p>
        </w:tc>
        <w:tc>
          <w:tcPr>
            <w:tcW w:w="1043" w:type="dxa"/>
            <w:vAlign w:val="center"/>
          </w:tcPr>
          <w:p w:rsidR="00764A65" w:rsidRPr="00764A65" w:rsidRDefault="00764A65" w:rsidP="00764A65">
            <w:r w:rsidRPr="00764A65">
              <w:t>1,155</w:t>
            </w:r>
          </w:p>
        </w:tc>
      </w:tr>
      <w:tr w:rsidR="00764A65" w:rsidRPr="00764A65" w:rsidTr="00C96C44">
        <w:trPr>
          <w:trHeight w:val="300"/>
        </w:trPr>
        <w:tc>
          <w:tcPr>
            <w:tcW w:w="960" w:type="dxa"/>
            <w:noWrap/>
            <w:hideMark/>
          </w:tcPr>
          <w:p w:rsidR="00764A65" w:rsidRPr="00764A65" w:rsidRDefault="00764A65" w:rsidP="00764A65">
            <w:r w:rsidRPr="00764A65">
              <w:t>1861</w:t>
            </w:r>
          </w:p>
        </w:tc>
        <w:tc>
          <w:tcPr>
            <w:tcW w:w="1720" w:type="dxa"/>
            <w:noWrap/>
            <w:hideMark/>
          </w:tcPr>
          <w:p w:rsidR="00764A65" w:rsidRPr="00764A65" w:rsidRDefault="00764A65" w:rsidP="00764A65">
            <w:r w:rsidRPr="00764A65">
              <w:t>34,717</w:t>
            </w:r>
          </w:p>
        </w:tc>
        <w:tc>
          <w:tcPr>
            <w:tcW w:w="1080" w:type="dxa"/>
            <w:noWrap/>
            <w:hideMark/>
          </w:tcPr>
          <w:p w:rsidR="00764A65" w:rsidRPr="00764A65" w:rsidRDefault="00764A65" w:rsidP="00764A65">
            <w:r w:rsidRPr="00764A65">
              <w:t>14,386</w:t>
            </w:r>
          </w:p>
        </w:tc>
        <w:tc>
          <w:tcPr>
            <w:tcW w:w="1310" w:type="dxa"/>
            <w:noWrap/>
            <w:hideMark/>
          </w:tcPr>
          <w:p w:rsidR="00764A65" w:rsidRPr="00764A65" w:rsidRDefault="00764A65" w:rsidP="00764A65">
            <w:r w:rsidRPr="00764A65">
              <w:t>41.4</w:t>
            </w:r>
          </w:p>
        </w:tc>
        <w:tc>
          <w:tcPr>
            <w:tcW w:w="1043" w:type="dxa"/>
            <w:vAlign w:val="bottom"/>
          </w:tcPr>
          <w:p w:rsidR="00764A65" w:rsidRPr="00764A65" w:rsidRDefault="00764A65" w:rsidP="00764A65">
            <w:r w:rsidRPr="00764A65">
              <w:t>43,055</w:t>
            </w:r>
          </w:p>
        </w:tc>
        <w:tc>
          <w:tcPr>
            <w:tcW w:w="1043" w:type="dxa"/>
            <w:vAlign w:val="bottom"/>
          </w:tcPr>
          <w:p w:rsidR="00764A65" w:rsidRPr="00764A65" w:rsidRDefault="00764A65" w:rsidP="00764A65">
            <w:r w:rsidRPr="00764A65">
              <w:t>21,069</w:t>
            </w:r>
          </w:p>
        </w:tc>
        <w:tc>
          <w:tcPr>
            <w:tcW w:w="1043" w:type="dxa"/>
            <w:vAlign w:val="bottom"/>
          </w:tcPr>
          <w:p w:rsidR="00764A65" w:rsidRPr="00764A65" w:rsidRDefault="00764A65" w:rsidP="00764A65">
            <w:r w:rsidRPr="00764A65">
              <w:t>48.9</w:t>
            </w:r>
          </w:p>
        </w:tc>
        <w:tc>
          <w:tcPr>
            <w:tcW w:w="1043" w:type="dxa"/>
            <w:vAlign w:val="center"/>
          </w:tcPr>
          <w:p w:rsidR="00764A65" w:rsidRPr="00764A65" w:rsidRDefault="00764A65" w:rsidP="00764A65">
            <w:r w:rsidRPr="00764A65">
              <w:t>-6,683</w:t>
            </w:r>
          </w:p>
        </w:tc>
      </w:tr>
      <w:tr w:rsidR="00764A65" w:rsidRPr="00764A65" w:rsidTr="00C96C44">
        <w:trPr>
          <w:trHeight w:val="300"/>
        </w:trPr>
        <w:tc>
          <w:tcPr>
            <w:tcW w:w="960" w:type="dxa"/>
            <w:noWrap/>
            <w:hideMark/>
          </w:tcPr>
          <w:p w:rsidR="00764A65" w:rsidRPr="00764A65" w:rsidRDefault="00764A65" w:rsidP="00764A65">
            <w:r w:rsidRPr="00764A65">
              <w:t>1862</w:t>
            </w:r>
          </w:p>
        </w:tc>
        <w:tc>
          <w:tcPr>
            <w:tcW w:w="1720" w:type="dxa"/>
            <w:noWrap/>
            <w:hideMark/>
          </w:tcPr>
          <w:p w:rsidR="00764A65" w:rsidRPr="00764A65" w:rsidRDefault="00764A65" w:rsidP="00764A65">
            <w:r w:rsidRPr="00764A65">
              <w:t>31,679</w:t>
            </w:r>
          </w:p>
        </w:tc>
        <w:tc>
          <w:tcPr>
            <w:tcW w:w="1080" w:type="dxa"/>
            <w:noWrap/>
            <w:hideMark/>
          </w:tcPr>
          <w:p w:rsidR="00764A65" w:rsidRPr="00764A65" w:rsidRDefault="00764A65" w:rsidP="00764A65">
            <w:r w:rsidRPr="00764A65">
              <w:t>15,064</w:t>
            </w:r>
          </w:p>
        </w:tc>
        <w:tc>
          <w:tcPr>
            <w:tcW w:w="1310" w:type="dxa"/>
            <w:noWrap/>
            <w:hideMark/>
          </w:tcPr>
          <w:p w:rsidR="00764A65" w:rsidRPr="00764A65" w:rsidRDefault="00764A65" w:rsidP="00764A65">
            <w:r w:rsidRPr="00764A65">
              <w:t>47.6</w:t>
            </w:r>
          </w:p>
        </w:tc>
        <w:tc>
          <w:tcPr>
            <w:tcW w:w="1043" w:type="dxa"/>
            <w:vAlign w:val="bottom"/>
          </w:tcPr>
          <w:p w:rsidR="00764A65" w:rsidRPr="00764A65" w:rsidRDefault="00764A65" w:rsidP="00764A65">
            <w:r w:rsidRPr="00764A65">
              <w:t>48,600</w:t>
            </w:r>
          </w:p>
        </w:tc>
        <w:tc>
          <w:tcPr>
            <w:tcW w:w="1043" w:type="dxa"/>
            <w:vAlign w:val="bottom"/>
          </w:tcPr>
          <w:p w:rsidR="00764A65" w:rsidRPr="00764A65" w:rsidRDefault="00764A65" w:rsidP="00764A65">
            <w:r w:rsidRPr="00764A65">
              <w:t>25,173</w:t>
            </w:r>
          </w:p>
        </w:tc>
        <w:tc>
          <w:tcPr>
            <w:tcW w:w="1043" w:type="dxa"/>
            <w:vAlign w:val="bottom"/>
          </w:tcPr>
          <w:p w:rsidR="00764A65" w:rsidRPr="00764A65" w:rsidRDefault="00764A65" w:rsidP="00764A65">
            <w:r w:rsidRPr="00764A65">
              <w:t>51.8</w:t>
            </w:r>
          </w:p>
        </w:tc>
        <w:tc>
          <w:tcPr>
            <w:tcW w:w="1043" w:type="dxa"/>
            <w:vAlign w:val="center"/>
          </w:tcPr>
          <w:p w:rsidR="00764A65" w:rsidRPr="00764A65" w:rsidRDefault="00764A65" w:rsidP="00764A65">
            <w:r w:rsidRPr="00764A65">
              <w:t>-10,109</w:t>
            </w:r>
          </w:p>
        </w:tc>
      </w:tr>
      <w:tr w:rsidR="00764A65" w:rsidRPr="00764A65" w:rsidTr="00C96C44">
        <w:trPr>
          <w:trHeight w:val="300"/>
        </w:trPr>
        <w:tc>
          <w:tcPr>
            <w:tcW w:w="960" w:type="dxa"/>
            <w:noWrap/>
            <w:hideMark/>
          </w:tcPr>
          <w:p w:rsidR="00764A65" w:rsidRPr="00764A65" w:rsidRDefault="00764A65" w:rsidP="00764A65">
            <w:r w:rsidRPr="00764A65">
              <w:t>1863</w:t>
            </w:r>
          </w:p>
        </w:tc>
        <w:tc>
          <w:tcPr>
            <w:tcW w:w="1720" w:type="dxa"/>
            <w:noWrap/>
            <w:hideMark/>
          </w:tcPr>
          <w:p w:rsidR="00764A65" w:rsidRPr="00764A65" w:rsidRDefault="00764A65" w:rsidP="00764A65">
            <w:r w:rsidRPr="00764A65">
              <w:t>39,347</w:t>
            </w:r>
          </w:p>
        </w:tc>
        <w:tc>
          <w:tcPr>
            <w:tcW w:w="1080" w:type="dxa"/>
            <w:noWrap/>
            <w:hideMark/>
          </w:tcPr>
          <w:p w:rsidR="00764A65" w:rsidRPr="00764A65" w:rsidRDefault="00764A65" w:rsidP="00764A65">
            <w:r w:rsidRPr="00764A65">
              <w:t>20,050</w:t>
            </w:r>
          </w:p>
        </w:tc>
        <w:tc>
          <w:tcPr>
            <w:tcW w:w="1310" w:type="dxa"/>
            <w:noWrap/>
            <w:hideMark/>
          </w:tcPr>
          <w:p w:rsidR="00764A65" w:rsidRPr="00764A65" w:rsidRDefault="00764A65" w:rsidP="00764A65">
            <w:r w:rsidRPr="00764A65">
              <w:t>51.0</w:t>
            </w:r>
          </w:p>
        </w:tc>
        <w:tc>
          <w:tcPr>
            <w:tcW w:w="1043" w:type="dxa"/>
            <w:vAlign w:val="bottom"/>
          </w:tcPr>
          <w:p w:rsidR="00764A65" w:rsidRPr="00764A65" w:rsidRDefault="00764A65" w:rsidP="00764A65">
            <w:r w:rsidRPr="00764A65">
              <w:t>45,964</w:t>
            </w:r>
          </w:p>
        </w:tc>
        <w:tc>
          <w:tcPr>
            <w:tcW w:w="1043" w:type="dxa"/>
            <w:vAlign w:val="bottom"/>
          </w:tcPr>
          <w:p w:rsidR="00764A65" w:rsidRPr="00764A65" w:rsidRDefault="00764A65" w:rsidP="00764A65">
            <w:r w:rsidRPr="00764A65">
              <w:t>23,109</w:t>
            </w:r>
          </w:p>
        </w:tc>
        <w:tc>
          <w:tcPr>
            <w:tcW w:w="1043" w:type="dxa"/>
            <w:vAlign w:val="bottom"/>
          </w:tcPr>
          <w:p w:rsidR="00764A65" w:rsidRPr="00764A65" w:rsidRDefault="00764A65" w:rsidP="00764A65">
            <w:r w:rsidRPr="00764A65">
              <w:t>50.3</w:t>
            </w:r>
          </w:p>
        </w:tc>
        <w:tc>
          <w:tcPr>
            <w:tcW w:w="1043" w:type="dxa"/>
            <w:vAlign w:val="center"/>
          </w:tcPr>
          <w:p w:rsidR="00764A65" w:rsidRPr="00764A65" w:rsidRDefault="00764A65" w:rsidP="00764A65">
            <w:r w:rsidRPr="00764A65">
              <w:t>-3,059</w:t>
            </w:r>
          </w:p>
        </w:tc>
      </w:tr>
      <w:tr w:rsidR="00764A65" w:rsidRPr="00764A65" w:rsidTr="00C96C44">
        <w:trPr>
          <w:trHeight w:val="300"/>
        </w:trPr>
        <w:tc>
          <w:tcPr>
            <w:tcW w:w="960" w:type="dxa"/>
            <w:noWrap/>
            <w:hideMark/>
          </w:tcPr>
          <w:p w:rsidR="00764A65" w:rsidRPr="00764A65" w:rsidRDefault="00764A65" w:rsidP="00764A65">
            <w:r w:rsidRPr="00764A65">
              <w:t>1864</w:t>
            </w:r>
          </w:p>
        </w:tc>
        <w:tc>
          <w:tcPr>
            <w:tcW w:w="1720" w:type="dxa"/>
            <w:noWrap/>
            <w:hideMark/>
          </w:tcPr>
          <w:p w:rsidR="00764A65" w:rsidRPr="00764A65" w:rsidRDefault="00764A65" w:rsidP="00764A65">
            <w:r w:rsidRPr="00764A65">
              <w:t>12,907</w:t>
            </w:r>
          </w:p>
        </w:tc>
        <w:tc>
          <w:tcPr>
            <w:tcW w:w="1080" w:type="dxa"/>
            <w:noWrap/>
            <w:hideMark/>
          </w:tcPr>
          <w:p w:rsidR="00764A65" w:rsidRPr="00764A65" w:rsidRDefault="00764A65" w:rsidP="00764A65">
            <w:r w:rsidRPr="00764A65">
              <w:t>7,722</w:t>
            </w:r>
          </w:p>
        </w:tc>
        <w:tc>
          <w:tcPr>
            <w:tcW w:w="1310" w:type="dxa"/>
            <w:noWrap/>
            <w:hideMark/>
          </w:tcPr>
          <w:p w:rsidR="00764A65" w:rsidRPr="00764A65" w:rsidRDefault="00764A65" w:rsidP="00764A65">
            <w:r w:rsidRPr="00764A65">
              <w:t>59.8</w:t>
            </w:r>
          </w:p>
        </w:tc>
        <w:tc>
          <w:tcPr>
            <w:tcW w:w="1043" w:type="dxa"/>
            <w:vAlign w:val="bottom"/>
          </w:tcPr>
          <w:p w:rsidR="00764A65" w:rsidRPr="00764A65" w:rsidRDefault="00764A65" w:rsidP="00764A65">
            <w:r w:rsidRPr="00764A65">
              <w:t>23,883</w:t>
            </w:r>
          </w:p>
        </w:tc>
        <w:tc>
          <w:tcPr>
            <w:tcW w:w="1043" w:type="dxa"/>
            <w:vAlign w:val="bottom"/>
          </w:tcPr>
          <w:p w:rsidR="00764A65" w:rsidRPr="00764A65" w:rsidRDefault="00764A65" w:rsidP="00764A65">
            <w:r w:rsidRPr="00764A65">
              <w:t>10,427</w:t>
            </w:r>
          </w:p>
        </w:tc>
        <w:tc>
          <w:tcPr>
            <w:tcW w:w="1043" w:type="dxa"/>
            <w:vAlign w:val="bottom"/>
          </w:tcPr>
          <w:p w:rsidR="00764A65" w:rsidRPr="00764A65" w:rsidRDefault="00764A65" w:rsidP="00764A65">
            <w:r w:rsidRPr="00764A65">
              <w:t>43.7</w:t>
            </w:r>
          </w:p>
        </w:tc>
        <w:tc>
          <w:tcPr>
            <w:tcW w:w="1043" w:type="dxa"/>
            <w:vAlign w:val="center"/>
          </w:tcPr>
          <w:p w:rsidR="00764A65" w:rsidRPr="00764A65" w:rsidRDefault="00764A65" w:rsidP="00764A65">
            <w:r w:rsidRPr="00764A65">
              <w:t>-2,705</w:t>
            </w:r>
          </w:p>
        </w:tc>
      </w:tr>
      <w:tr w:rsidR="00764A65" w:rsidRPr="00764A65" w:rsidTr="00C96C44">
        <w:trPr>
          <w:trHeight w:val="300"/>
        </w:trPr>
        <w:tc>
          <w:tcPr>
            <w:tcW w:w="960" w:type="dxa"/>
            <w:noWrap/>
            <w:hideMark/>
          </w:tcPr>
          <w:p w:rsidR="00764A65" w:rsidRPr="00764A65" w:rsidRDefault="00764A65" w:rsidP="00764A65">
            <w:r w:rsidRPr="00764A65">
              <w:t>1865</w:t>
            </w:r>
          </w:p>
        </w:tc>
        <w:tc>
          <w:tcPr>
            <w:tcW w:w="1720" w:type="dxa"/>
            <w:noWrap/>
            <w:hideMark/>
          </w:tcPr>
          <w:p w:rsidR="00764A65" w:rsidRPr="00764A65" w:rsidRDefault="00764A65" w:rsidP="00764A65">
            <w:r w:rsidRPr="00764A65">
              <w:t>39,608</w:t>
            </w:r>
          </w:p>
        </w:tc>
        <w:tc>
          <w:tcPr>
            <w:tcW w:w="1080" w:type="dxa"/>
            <w:noWrap/>
            <w:hideMark/>
          </w:tcPr>
          <w:p w:rsidR="00764A65" w:rsidRPr="00764A65" w:rsidRDefault="00764A65" w:rsidP="00764A65">
            <w:r w:rsidRPr="00764A65">
              <w:t>22,939</w:t>
            </w:r>
          </w:p>
        </w:tc>
        <w:tc>
          <w:tcPr>
            <w:tcW w:w="1310" w:type="dxa"/>
            <w:noWrap/>
            <w:hideMark/>
          </w:tcPr>
          <w:p w:rsidR="00764A65" w:rsidRPr="00764A65" w:rsidRDefault="00764A65" w:rsidP="00764A65">
            <w:r w:rsidRPr="00764A65">
              <w:t>57.9</w:t>
            </w:r>
          </w:p>
        </w:tc>
        <w:tc>
          <w:tcPr>
            <w:tcW w:w="1043" w:type="dxa"/>
            <w:vAlign w:val="bottom"/>
          </w:tcPr>
          <w:p w:rsidR="00764A65" w:rsidRPr="00764A65" w:rsidRDefault="00764A65" w:rsidP="00764A65">
            <w:r w:rsidRPr="00764A65">
              <w:t>44,620</w:t>
            </w:r>
          </w:p>
        </w:tc>
        <w:tc>
          <w:tcPr>
            <w:tcW w:w="1043" w:type="dxa"/>
            <w:vAlign w:val="bottom"/>
          </w:tcPr>
          <w:p w:rsidR="00764A65" w:rsidRPr="00764A65" w:rsidRDefault="00764A65" w:rsidP="00764A65">
            <w:r w:rsidRPr="00764A65">
              <w:t>19,589</w:t>
            </w:r>
          </w:p>
        </w:tc>
        <w:tc>
          <w:tcPr>
            <w:tcW w:w="1043" w:type="dxa"/>
            <w:vAlign w:val="bottom"/>
          </w:tcPr>
          <w:p w:rsidR="00764A65" w:rsidRPr="00764A65" w:rsidRDefault="00764A65" w:rsidP="00764A65">
            <w:r w:rsidRPr="00764A65">
              <w:t>43.9</w:t>
            </w:r>
          </w:p>
        </w:tc>
        <w:tc>
          <w:tcPr>
            <w:tcW w:w="1043" w:type="dxa"/>
            <w:vAlign w:val="center"/>
          </w:tcPr>
          <w:p w:rsidR="00764A65" w:rsidRPr="00764A65" w:rsidRDefault="00764A65" w:rsidP="00764A65">
            <w:r w:rsidRPr="00764A65">
              <w:t>3,350</w:t>
            </w:r>
          </w:p>
        </w:tc>
      </w:tr>
      <w:tr w:rsidR="00764A65" w:rsidRPr="00764A65" w:rsidTr="00C96C44">
        <w:trPr>
          <w:trHeight w:val="300"/>
        </w:trPr>
        <w:tc>
          <w:tcPr>
            <w:tcW w:w="960" w:type="dxa"/>
            <w:noWrap/>
            <w:hideMark/>
          </w:tcPr>
          <w:p w:rsidR="00764A65" w:rsidRPr="00764A65" w:rsidRDefault="00764A65" w:rsidP="00764A65">
            <w:r w:rsidRPr="00764A65">
              <w:t>1866</w:t>
            </w:r>
          </w:p>
        </w:tc>
        <w:tc>
          <w:tcPr>
            <w:tcW w:w="1720" w:type="dxa"/>
            <w:noWrap/>
            <w:hideMark/>
          </w:tcPr>
          <w:p w:rsidR="00764A65" w:rsidRPr="00764A65" w:rsidRDefault="00764A65" w:rsidP="00764A65">
            <w:r w:rsidRPr="00764A65">
              <w:t>50,257</w:t>
            </w:r>
          </w:p>
        </w:tc>
        <w:tc>
          <w:tcPr>
            <w:tcW w:w="1080" w:type="dxa"/>
            <w:noWrap/>
            <w:hideMark/>
          </w:tcPr>
          <w:p w:rsidR="00764A65" w:rsidRPr="00764A65" w:rsidRDefault="00764A65" w:rsidP="00764A65">
            <w:r w:rsidRPr="00764A65">
              <w:t>34,770</w:t>
            </w:r>
          </w:p>
        </w:tc>
        <w:tc>
          <w:tcPr>
            <w:tcW w:w="1310" w:type="dxa"/>
            <w:noWrap/>
            <w:hideMark/>
          </w:tcPr>
          <w:p w:rsidR="00764A65" w:rsidRPr="00764A65" w:rsidRDefault="00764A65" w:rsidP="00764A65">
            <w:r w:rsidRPr="00764A65">
              <w:t>69.2</w:t>
            </w:r>
          </w:p>
        </w:tc>
        <w:tc>
          <w:tcPr>
            <w:tcW w:w="1043" w:type="dxa"/>
            <w:vAlign w:val="bottom"/>
          </w:tcPr>
          <w:p w:rsidR="00764A65" w:rsidRPr="00764A65" w:rsidRDefault="00764A65" w:rsidP="00764A65">
            <w:r w:rsidRPr="00764A65">
              <w:t>53,802</w:t>
            </w:r>
          </w:p>
        </w:tc>
        <w:tc>
          <w:tcPr>
            <w:tcW w:w="1043" w:type="dxa"/>
            <w:vAlign w:val="bottom"/>
          </w:tcPr>
          <w:p w:rsidR="00764A65" w:rsidRPr="00764A65" w:rsidRDefault="00764A65" w:rsidP="00764A65">
            <w:r w:rsidRPr="00764A65">
              <w:t>20,424</w:t>
            </w:r>
          </w:p>
        </w:tc>
        <w:tc>
          <w:tcPr>
            <w:tcW w:w="1043" w:type="dxa"/>
            <w:vAlign w:val="bottom"/>
          </w:tcPr>
          <w:p w:rsidR="00764A65" w:rsidRPr="00764A65" w:rsidRDefault="00764A65" w:rsidP="00764A65">
            <w:r w:rsidRPr="00764A65">
              <w:t>38.0</w:t>
            </w:r>
          </w:p>
        </w:tc>
        <w:tc>
          <w:tcPr>
            <w:tcW w:w="1043" w:type="dxa"/>
            <w:vAlign w:val="center"/>
          </w:tcPr>
          <w:p w:rsidR="00764A65" w:rsidRPr="00764A65" w:rsidRDefault="00764A65" w:rsidP="00764A65">
            <w:r w:rsidRPr="00764A65">
              <w:t>14,346</w:t>
            </w:r>
          </w:p>
        </w:tc>
      </w:tr>
      <w:tr w:rsidR="00764A65" w:rsidRPr="00764A65" w:rsidTr="00C96C44">
        <w:trPr>
          <w:trHeight w:val="300"/>
        </w:trPr>
        <w:tc>
          <w:tcPr>
            <w:tcW w:w="960" w:type="dxa"/>
            <w:noWrap/>
            <w:hideMark/>
          </w:tcPr>
          <w:p w:rsidR="00764A65" w:rsidRPr="00764A65" w:rsidRDefault="00764A65" w:rsidP="00764A65">
            <w:r w:rsidRPr="00764A65">
              <w:t>1867</w:t>
            </w:r>
          </w:p>
        </w:tc>
        <w:tc>
          <w:tcPr>
            <w:tcW w:w="1720" w:type="dxa"/>
            <w:noWrap/>
            <w:hideMark/>
          </w:tcPr>
          <w:p w:rsidR="00764A65" w:rsidRPr="00764A65" w:rsidRDefault="00764A65" w:rsidP="00764A65">
            <w:r w:rsidRPr="00764A65">
              <w:t>44,970</w:t>
            </w:r>
          </w:p>
        </w:tc>
        <w:tc>
          <w:tcPr>
            <w:tcW w:w="1080" w:type="dxa"/>
            <w:noWrap/>
            <w:hideMark/>
          </w:tcPr>
          <w:p w:rsidR="00764A65" w:rsidRPr="00764A65" w:rsidRDefault="00764A65" w:rsidP="00764A65">
            <w:r w:rsidRPr="00764A65">
              <w:t>25,584</w:t>
            </w:r>
          </w:p>
        </w:tc>
        <w:tc>
          <w:tcPr>
            <w:tcW w:w="1310" w:type="dxa"/>
            <w:noWrap/>
            <w:hideMark/>
          </w:tcPr>
          <w:p w:rsidR="00764A65" w:rsidRPr="00764A65" w:rsidRDefault="00764A65" w:rsidP="00764A65">
            <w:r w:rsidRPr="00764A65">
              <w:t>56.9</w:t>
            </w:r>
          </w:p>
        </w:tc>
        <w:tc>
          <w:tcPr>
            <w:tcW w:w="1043" w:type="dxa"/>
            <w:vAlign w:val="bottom"/>
          </w:tcPr>
          <w:p w:rsidR="00764A65" w:rsidRPr="00764A65" w:rsidRDefault="00764A65" w:rsidP="00764A65">
            <w:r w:rsidRPr="00764A65">
              <w:t>59,050</w:t>
            </w:r>
          </w:p>
        </w:tc>
        <w:tc>
          <w:tcPr>
            <w:tcW w:w="1043" w:type="dxa"/>
            <w:vAlign w:val="bottom"/>
          </w:tcPr>
          <w:p w:rsidR="00764A65" w:rsidRPr="00764A65" w:rsidRDefault="00764A65" w:rsidP="00764A65">
            <w:r w:rsidRPr="00764A65">
              <w:t>20,273</w:t>
            </w:r>
          </w:p>
        </w:tc>
        <w:tc>
          <w:tcPr>
            <w:tcW w:w="1043" w:type="dxa"/>
            <w:vAlign w:val="bottom"/>
          </w:tcPr>
          <w:p w:rsidR="00764A65" w:rsidRPr="00764A65" w:rsidRDefault="00764A65" w:rsidP="00764A65">
            <w:r w:rsidRPr="00764A65">
              <w:t>34.3</w:t>
            </w:r>
          </w:p>
        </w:tc>
        <w:tc>
          <w:tcPr>
            <w:tcW w:w="1043" w:type="dxa"/>
            <w:vAlign w:val="center"/>
          </w:tcPr>
          <w:p w:rsidR="00764A65" w:rsidRPr="00764A65" w:rsidRDefault="00764A65" w:rsidP="00764A65">
            <w:r w:rsidRPr="00764A65">
              <w:t>5,311</w:t>
            </w:r>
          </w:p>
        </w:tc>
      </w:tr>
      <w:tr w:rsidR="00764A65" w:rsidRPr="00764A65" w:rsidTr="00C96C44">
        <w:trPr>
          <w:trHeight w:val="300"/>
        </w:trPr>
        <w:tc>
          <w:tcPr>
            <w:tcW w:w="960" w:type="dxa"/>
            <w:noWrap/>
            <w:hideMark/>
          </w:tcPr>
          <w:p w:rsidR="00764A65" w:rsidRPr="00764A65" w:rsidRDefault="00764A65" w:rsidP="00764A65">
            <w:r w:rsidRPr="00764A65">
              <w:t>1868</w:t>
            </w:r>
          </w:p>
        </w:tc>
        <w:tc>
          <w:tcPr>
            <w:tcW w:w="1720" w:type="dxa"/>
            <w:noWrap/>
            <w:hideMark/>
          </w:tcPr>
          <w:p w:rsidR="00764A65" w:rsidRPr="00764A65" w:rsidRDefault="00764A65" w:rsidP="00764A65">
            <w:r w:rsidRPr="00764A65">
              <w:t>44,538</w:t>
            </w:r>
          </w:p>
        </w:tc>
        <w:tc>
          <w:tcPr>
            <w:tcW w:w="1080" w:type="dxa"/>
            <w:noWrap/>
            <w:hideMark/>
          </w:tcPr>
          <w:p w:rsidR="00764A65" w:rsidRPr="00764A65" w:rsidRDefault="00764A65" w:rsidP="00764A65">
            <w:r w:rsidRPr="00764A65">
              <w:t>24,350</w:t>
            </w:r>
          </w:p>
        </w:tc>
        <w:tc>
          <w:tcPr>
            <w:tcW w:w="1310" w:type="dxa"/>
            <w:noWrap/>
            <w:hideMark/>
          </w:tcPr>
          <w:p w:rsidR="00764A65" w:rsidRPr="00764A65" w:rsidRDefault="00764A65" w:rsidP="00764A65">
            <w:r w:rsidRPr="00764A65">
              <w:t>54.7</w:t>
            </w:r>
          </w:p>
        </w:tc>
        <w:tc>
          <w:tcPr>
            <w:tcW w:w="1043" w:type="dxa"/>
            <w:vAlign w:val="bottom"/>
          </w:tcPr>
          <w:p w:rsidR="00764A65" w:rsidRPr="00764A65" w:rsidRDefault="00764A65" w:rsidP="00764A65">
            <w:r w:rsidRPr="00764A65">
              <w:t>57,248</w:t>
            </w:r>
          </w:p>
        </w:tc>
        <w:tc>
          <w:tcPr>
            <w:tcW w:w="1043" w:type="dxa"/>
            <w:vAlign w:val="bottom"/>
          </w:tcPr>
          <w:p w:rsidR="00764A65" w:rsidRPr="00764A65" w:rsidRDefault="00764A65" w:rsidP="00764A65">
            <w:r w:rsidRPr="00764A65">
              <w:t>22,454</w:t>
            </w:r>
          </w:p>
        </w:tc>
        <w:tc>
          <w:tcPr>
            <w:tcW w:w="1043" w:type="dxa"/>
            <w:vAlign w:val="bottom"/>
          </w:tcPr>
          <w:p w:rsidR="00764A65" w:rsidRPr="00764A65" w:rsidRDefault="00764A65" w:rsidP="00764A65">
            <w:r w:rsidRPr="00764A65">
              <w:t>39.2</w:t>
            </w:r>
          </w:p>
        </w:tc>
        <w:tc>
          <w:tcPr>
            <w:tcW w:w="1043" w:type="dxa"/>
            <w:vAlign w:val="center"/>
          </w:tcPr>
          <w:p w:rsidR="00764A65" w:rsidRPr="00764A65" w:rsidRDefault="00764A65" w:rsidP="00764A65">
            <w:r w:rsidRPr="00764A65">
              <w:t>1,896</w:t>
            </w:r>
          </w:p>
        </w:tc>
      </w:tr>
    </w:tbl>
    <w:p w:rsidR="00764A65" w:rsidRPr="00764A65" w:rsidRDefault="00764A65" w:rsidP="00764A65">
      <w:pPr>
        <w:rPr>
          <w:rFonts w:eastAsiaTheme="minorEastAsia"/>
          <w:lang w:eastAsia="ja-JP"/>
        </w:rPr>
      </w:pPr>
    </w:p>
    <w:p w:rsidR="00764A65" w:rsidRDefault="00764A65" w:rsidP="00764A65">
      <w:pPr>
        <w:rPr>
          <w:rFonts w:eastAsiaTheme="minorEastAsia"/>
          <w:lang w:eastAsia="ja-JP"/>
        </w:rPr>
      </w:pPr>
    </w:p>
    <w:p w:rsidR="000B7D5D" w:rsidRPr="005371E7" w:rsidRDefault="000B7D5D" w:rsidP="003B3435">
      <w:pPr>
        <w:spacing w:line="360" w:lineRule="auto"/>
        <w:ind w:firstLine="720"/>
        <w:rPr>
          <w:rFonts w:eastAsiaTheme="minorEastAsia"/>
          <w:sz w:val="24"/>
          <w:szCs w:val="24"/>
          <w:lang w:eastAsia="ja-JP"/>
        </w:rPr>
      </w:pPr>
      <w:r w:rsidRPr="00D50CA2">
        <w:rPr>
          <w:rFonts w:eastAsiaTheme="minorEastAsia"/>
          <w:sz w:val="24"/>
          <w:szCs w:val="24"/>
          <w:lang w:eastAsia="ja-JP"/>
        </w:rPr>
        <w:t xml:space="preserve">The aggregate trade data in Table </w:t>
      </w:r>
      <w:r w:rsidR="00D50CA2" w:rsidRPr="00D50CA2">
        <w:rPr>
          <w:rFonts w:eastAsiaTheme="minorEastAsia"/>
          <w:sz w:val="24"/>
          <w:szCs w:val="24"/>
          <w:lang w:eastAsia="ja-JP"/>
        </w:rPr>
        <w:t>2 should</w:t>
      </w:r>
      <w:r w:rsidR="00C96C44" w:rsidRPr="00D50CA2">
        <w:rPr>
          <w:rFonts w:eastAsiaTheme="minorEastAsia"/>
          <w:sz w:val="24"/>
          <w:szCs w:val="24"/>
          <w:lang w:eastAsia="ja-JP"/>
        </w:rPr>
        <w:t xml:space="preserve"> be read with the understanding that local and regional conditions varied widely.</w:t>
      </w:r>
      <w:r w:rsidR="00866029" w:rsidRPr="00D50CA2">
        <w:rPr>
          <w:rFonts w:eastAsiaTheme="minorEastAsia"/>
          <w:sz w:val="24"/>
          <w:szCs w:val="24"/>
          <w:lang w:eastAsia="ja-JP"/>
        </w:rPr>
        <w:t xml:space="preserve"> </w:t>
      </w:r>
      <w:r w:rsidR="00C96C44" w:rsidRPr="00D50CA2">
        <w:rPr>
          <w:rFonts w:eastAsiaTheme="minorEastAsia"/>
          <w:sz w:val="24"/>
          <w:szCs w:val="24"/>
          <w:lang w:eastAsia="ja-JP"/>
        </w:rPr>
        <w:t>Some regional economies like that of Quebec City were timber</w:t>
      </w:r>
      <w:r w:rsidR="00866029" w:rsidRPr="00D50CA2">
        <w:rPr>
          <w:rFonts w:eastAsiaTheme="minorEastAsia"/>
          <w:sz w:val="24"/>
          <w:szCs w:val="24"/>
          <w:lang w:eastAsia="ja-JP"/>
        </w:rPr>
        <w:t>-</w:t>
      </w:r>
      <w:r w:rsidR="00C96C44" w:rsidRPr="00D50CA2">
        <w:rPr>
          <w:rFonts w:eastAsiaTheme="minorEastAsia"/>
          <w:sz w:val="24"/>
          <w:szCs w:val="24"/>
          <w:lang w:eastAsia="ja-JP"/>
        </w:rPr>
        <w:t>based, export</w:t>
      </w:r>
      <w:r w:rsidR="00866029" w:rsidRPr="00D50CA2">
        <w:rPr>
          <w:rFonts w:eastAsiaTheme="minorEastAsia"/>
          <w:sz w:val="24"/>
          <w:szCs w:val="24"/>
          <w:lang w:eastAsia="ja-JP"/>
        </w:rPr>
        <w:t>-</w:t>
      </w:r>
      <w:r w:rsidR="00C96C44" w:rsidRPr="00D50CA2">
        <w:rPr>
          <w:rFonts w:eastAsiaTheme="minorEastAsia"/>
          <w:sz w:val="24"/>
          <w:szCs w:val="24"/>
          <w:lang w:eastAsia="ja-JP"/>
        </w:rPr>
        <w:t xml:space="preserve">oriented and depended on British markets. </w:t>
      </w:r>
      <w:r w:rsidRPr="00D50CA2">
        <w:rPr>
          <w:rFonts w:eastAsiaTheme="minorEastAsia"/>
          <w:sz w:val="24"/>
          <w:szCs w:val="24"/>
          <w:vertAlign w:val="superscript"/>
          <w:lang w:eastAsia="ja-JP"/>
        </w:rPr>
        <w:footnoteReference w:id="39"/>
      </w:r>
      <w:r w:rsidRPr="00D50CA2">
        <w:rPr>
          <w:rFonts w:eastAsiaTheme="minorEastAsia"/>
          <w:sz w:val="24"/>
          <w:szCs w:val="24"/>
          <w:lang w:eastAsia="ja-JP"/>
        </w:rPr>
        <w:t xml:space="preserve"> </w:t>
      </w:r>
      <w:r w:rsidR="00C96C44" w:rsidRPr="00D50CA2">
        <w:rPr>
          <w:rFonts w:eastAsiaTheme="minorEastAsia"/>
          <w:sz w:val="24"/>
          <w:szCs w:val="24"/>
          <w:lang w:eastAsia="ja-JP"/>
        </w:rPr>
        <w:t xml:space="preserve">A growing number of Canadian regions were increasingly tied to the Canada-US trade, especially after the  </w:t>
      </w:r>
      <w:r w:rsidR="00866029" w:rsidRPr="00D50CA2">
        <w:rPr>
          <w:rFonts w:eastAsiaTheme="minorEastAsia"/>
          <w:sz w:val="24"/>
          <w:szCs w:val="24"/>
          <w:lang w:eastAsia="ja-JP"/>
        </w:rPr>
        <w:t>1854</w:t>
      </w:r>
      <w:r w:rsidR="00C96C44" w:rsidRPr="00D50CA2">
        <w:rPr>
          <w:rFonts w:eastAsiaTheme="minorEastAsia"/>
          <w:sz w:val="24"/>
          <w:szCs w:val="24"/>
          <w:lang w:eastAsia="ja-JP"/>
        </w:rPr>
        <w:t xml:space="preserve"> Reciprocity Treaty that permitted freer trade</w:t>
      </w:r>
      <w:r w:rsidR="00866029" w:rsidRPr="00D50CA2">
        <w:rPr>
          <w:rFonts w:eastAsiaTheme="minorEastAsia"/>
          <w:sz w:val="24"/>
          <w:szCs w:val="24"/>
          <w:lang w:eastAsia="ja-JP"/>
        </w:rPr>
        <w:t xml:space="preserve"> between the countries</w:t>
      </w:r>
      <w:r w:rsidR="00C96C44" w:rsidRPr="00D50CA2">
        <w:rPr>
          <w:rFonts w:eastAsiaTheme="minorEastAsia"/>
          <w:sz w:val="24"/>
          <w:szCs w:val="24"/>
          <w:lang w:eastAsia="ja-JP"/>
        </w:rPr>
        <w:t xml:space="preserve">. The Treaty resulted in a rapid expansion of so-called “trade of convenience,” as </w:t>
      </w:r>
      <w:r w:rsidR="006C5B67" w:rsidRPr="00D50CA2">
        <w:rPr>
          <w:rFonts w:eastAsiaTheme="minorEastAsia"/>
          <w:sz w:val="24"/>
          <w:szCs w:val="24"/>
          <w:lang w:eastAsia="ja-JP"/>
        </w:rPr>
        <w:t xml:space="preserve">border-town </w:t>
      </w:r>
      <w:r w:rsidR="00C96C44" w:rsidRPr="00D50CA2">
        <w:rPr>
          <w:rFonts w:eastAsiaTheme="minorEastAsia"/>
          <w:sz w:val="24"/>
          <w:szCs w:val="24"/>
          <w:lang w:eastAsia="ja-JP"/>
        </w:rPr>
        <w:t>entrepreneurs took advantage of their new ability to trade with each other by conducting many small transactions.</w:t>
      </w:r>
      <w:r w:rsidR="00C96C44" w:rsidRPr="00D50CA2">
        <w:rPr>
          <w:rFonts w:eastAsiaTheme="minorEastAsia"/>
          <w:sz w:val="24"/>
          <w:szCs w:val="24"/>
          <w:lang w:val="en-CA" w:eastAsia="ja-JP"/>
        </w:rPr>
        <w:t xml:space="preserve"> </w:t>
      </w:r>
      <w:r w:rsidR="00C96C44" w:rsidRPr="005371E7">
        <w:rPr>
          <w:rFonts w:eastAsiaTheme="minorEastAsia"/>
          <w:sz w:val="24"/>
          <w:szCs w:val="24"/>
          <w:vertAlign w:val="superscript"/>
          <w:lang w:val="en-CA" w:eastAsia="ja-JP"/>
        </w:rPr>
        <w:footnoteReference w:id="40"/>
      </w:r>
      <w:r w:rsidR="00C96C44" w:rsidRPr="005371E7">
        <w:rPr>
          <w:rFonts w:eastAsiaTheme="minorEastAsia"/>
          <w:sz w:val="24"/>
          <w:szCs w:val="24"/>
          <w:lang w:val="en-CA" w:eastAsia="ja-JP"/>
        </w:rPr>
        <w:t xml:space="preserve">  </w:t>
      </w:r>
      <w:r w:rsidR="006C5B67" w:rsidRPr="005371E7">
        <w:rPr>
          <w:rFonts w:eastAsiaTheme="minorEastAsia"/>
          <w:sz w:val="24"/>
          <w:szCs w:val="24"/>
          <w:lang w:eastAsia="ja-JP"/>
        </w:rPr>
        <w:t>Canadian</w:t>
      </w:r>
      <w:r w:rsidR="00C96C44" w:rsidRPr="005371E7">
        <w:rPr>
          <w:rFonts w:eastAsiaTheme="minorEastAsia"/>
          <w:sz w:val="24"/>
          <w:szCs w:val="24"/>
          <w:lang w:eastAsia="ja-JP"/>
        </w:rPr>
        <w:t xml:space="preserve"> </w:t>
      </w:r>
      <w:r w:rsidR="006C5B67" w:rsidRPr="005371E7">
        <w:rPr>
          <w:rFonts w:eastAsiaTheme="minorEastAsia"/>
          <w:sz w:val="24"/>
          <w:szCs w:val="24"/>
          <w:lang w:eastAsia="ja-JP"/>
        </w:rPr>
        <w:t xml:space="preserve">localities that were in the commercial orbit of a large US city such as Detroit or Buffalo </w:t>
      </w:r>
      <w:r w:rsidR="00C96C44" w:rsidRPr="005371E7">
        <w:rPr>
          <w:rFonts w:eastAsiaTheme="minorEastAsia"/>
          <w:sz w:val="24"/>
          <w:szCs w:val="24"/>
          <w:lang w:eastAsia="ja-JP"/>
        </w:rPr>
        <w:t xml:space="preserve"> produced the most forceful opposition to the </w:t>
      </w:r>
      <w:r w:rsidRPr="005371E7">
        <w:rPr>
          <w:rFonts w:eastAsiaTheme="minorEastAsia"/>
          <w:sz w:val="24"/>
          <w:szCs w:val="24"/>
          <w:lang w:eastAsia="ja-JP"/>
        </w:rPr>
        <w:t xml:space="preserve">militarization of the Canada-US border. </w:t>
      </w:r>
      <w:r w:rsidRPr="005371E7">
        <w:rPr>
          <w:rFonts w:eastAsiaTheme="minorEastAsia"/>
          <w:sz w:val="24"/>
          <w:szCs w:val="24"/>
          <w:lang w:val="en-CA" w:eastAsia="ja-JP"/>
        </w:rPr>
        <w:t>The data in Table 2 do not capture all of the cross-border economic ties that influenced how Canadians viewed their security relationship with the United States, for flows of labour, capital, and technological expertise will also important factors. For instance, in the petroleum rich regions that experienced an oil-boom in the 1860s, workers from the older oilfields of Pennsylvania brought crucial know-how.</w:t>
      </w:r>
      <w:r w:rsidRPr="00D50CA2">
        <w:rPr>
          <w:rStyle w:val="FootnoteReference"/>
          <w:rFonts w:eastAsiaTheme="minorEastAsia"/>
          <w:sz w:val="24"/>
          <w:szCs w:val="24"/>
          <w:lang w:val="en-CA" w:eastAsia="ja-JP"/>
        </w:rPr>
        <w:footnoteReference w:id="41"/>
      </w:r>
      <w:r w:rsidRPr="00D50CA2">
        <w:rPr>
          <w:rFonts w:eastAsiaTheme="minorEastAsia"/>
          <w:sz w:val="24"/>
          <w:szCs w:val="24"/>
          <w:lang w:val="en-CA" w:eastAsia="ja-JP"/>
        </w:rPr>
        <w:t xml:space="preserve"> </w:t>
      </w:r>
      <w:r w:rsidR="00B6127D" w:rsidRPr="00D50CA2">
        <w:rPr>
          <w:rFonts w:eastAsiaTheme="minorEastAsia"/>
          <w:sz w:val="24"/>
          <w:szCs w:val="24"/>
          <w:lang w:val="en-CA" w:eastAsia="ja-JP"/>
        </w:rPr>
        <w:t>US FDI in the Canadian manufacturing and mining sectors was also growing in this period.</w:t>
      </w:r>
      <w:r w:rsidR="00B6127D" w:rsidRPr="005371E7">
        <w:rPr>
          <w:rStyle w:val="FootnoteReference"/>
          <w:rFonts w:eastAsiaTheme="minorEastAsia"/>
          <w:sz w:val="24"/>
          <w:szCs w:val="24"/>
          <w:lang w:val="en-CA" w:eastAsia="ja-JP"/>
        </w:rPr>
        <w:footnoteReference w:id="42"/>
      </w:r>
      <w:r w:rsidRPr="005371E7">
        <w:rPr>
          <w:rFonts w:eastAsiaTheme="minorEastAsia"/>
          <w:sz w:val="24"/>
          <w:szCs w:val="24"/>
          <w:lang w:eastAsia="ja-JP"/>
        </w:rPr>
        <w:t xml:space="preserve">  </w:t>
      </w:r>
      <w:r w:rsidR="00B6127D" w:rsidRPr="005371E7">
        <w:rPr>
          <w:rFonts w:eastAsiaTheme="minorEastAsia"/>
          <w:sz w:val="24"/>
          <w:szCs w:val="24"/>
          <w:lang w:eastAsia="ja-JP"/>
        </w:rPr>
        <w:t xml:space="preserve">In sum, the economic relationship between Canada and the United States was increasing in both complexity and relative importance in this period. We argue that this economic reality encouraged Canadian entrepreneurs to adopt a staunchly anti-militarization stance. </w:t>
      </w:r>
    </w:p>
    <w:p w:rsidR="000B7D5D" w:rsidRPr="005371E7" w:rsidRDefault="000B7D5D" w:rsidP="00764A65">
      <w:pPr>
        <w:rPr>
          <w:rFonts w:eastAsiaTheme="minorEastAsia"/>
          <w:sz w:val="24"/>
          <w:szCs w:val="24"/>
          <w:lang w:eastAsia="ja-JP"/>
        </w:rPr>
      </w:pPr>
    </w:p>
    <w:p w:rsidR="00764A65" w:rsidRPr="003B3435" w:rsidRDefault="00764A65" w:rsidP="008B4C30">
      <w:pPr>
        <w:spacing w:line="360" w:lineRule="auto"/>
        <w:ind w:firstLine="720"/>
        <w:rPr>
          <w:sz w:val="24"/>
          <w:szCs w:val="24"/>
        </w:rPr>
      </w:pPr>
    </w:p>
    <w:p w:rsidR="00553EFC" w:rsidRPr="00A73A64" w:rsidRDefault="00553EFC" w:rsidP="00FB526B">
      <w:pPr>
        <w:spacing w:line="360" w:lineRule="auto"/>
        <w:ind w:firstLine="720"/>
        <w:rPr>
          <w:sz w:val="24"/>
          <w:szCs w:val="24"/>
        </w:rPr>
      </w:pPr>
    </w:p>
    <w:p w:rsidR="00553EFC" w:rsidRPr="005E284C" w:rsidRDefault="00E02DB9" w:rsidP="00B321E7">
      <w:pPr>
        <w:pStyle w:val="Heading1"/>
        <w:rPr>
          <w:rFonts w:asciiTheme="minorHAnsi" w:hAnsiTheme="minorHAnsi"/>
        </w:rPr>
      </w:pPr>
      <w:r w:rsidRPr="005E284C">
        <w:rPr>
          <w:rFonts w:asciiTheme="minorHAnsi" w:hAnsiTheme="minorHAnsi"/>
        </w:rPr>
        <w:t>Competing Security Paradigms in</w:t>
      </w:r>
      <w:r w:rsidR="00553EFC" w:rsidRPr="005E284C">
        <w:rPr>
          <w:rFonts w:asciiTheme="minorHAnsi" w:hAnsiTheme="minorHAnsi"/>
        </w:rPr>
        <w:t xml:space="preserve"> British North America </w:t>
      </w:r>
    </w:p>
    <w:p w:rsidR="00553EFC" w:rsidRPr="00B715C1" w:rsidRDefault="00553EFC" w:rsidP="00FB526B">
      <w:pPr>
        <w:spacing w:line="360" w:lineRule="auto"/>
        <w:rPr>
          <w:sz w:val="24"/>
          <w:szCs w:val="24"/>
        </w:rPr>
      </w:pPr>
    </w:p>
    <w:p w:rsidR="00553EFC" w:rsidRPr="00A73A64" w:rsidRDefault="00553EFC" w:rsidP="00FB526B">
      <w:pPr>
        <w:spacing w:line="360" w:lineRule="auto"/>
        <w:rPr>
          <w:sz w:val="24"/>
          <w:szCs w:val="24"/>
        </w:rPr>
      </w:pPr>
    </w:p>
    <w:p w:rsidR="0021363D" w:rsidRDefault="00B964A5" w:rsidP="00430943">
      <w:pPr>
        <w:spacing w:line="360" w:lineRule="auto"/>
        <w:ind w:firstLine="720"/>
        <w:rPr>
          <w:sz w:val="24"/>
          <w:szCs w:val="24"/>
          <w:lang w:val="en-CA"/>
        </w:rPr>
      </w:pPr>
      <w:r w:rsidRPr="00A73A64">
        <w:rPr>
          <w:sz w:val="24"/>
          <w:szCs w:val="24"/>
          <w:lang w:val="en-CA"/>
        </w:rPr>
        <w:t xml:space="preserve">It was in this </w:t>
      </w:r>
      <w:r w:rsidR="00150409" w:rsidRPr="00A73A64">
        <w:rPr>
          <w:sz w:val="24"/>
          <w:szCs w:val="24"/>
          <w:lang w:val="en-CA"/>
        </w:rPr>
        <w:t>tense</w:t>
      </w:r>
      <w:r w:rsidRPr="00A73A64">
        <w:rPr>
          <w:sz w:val="24"/>
          <w:szCs w:val="24"/>
          <w:lang w:val="en-CA"/>
        </w:rPr>
        <w:t xml:space="preserve"> context that discussions over the defence of </w:t>
      </w:r>
      <w:r w:rsidR="00150409" w:rsidRPr="00A73A64">
        <w:rPr>
          <w:sz w:val="24"/>
          <w:szCs w:val="24"/>
          <w:lang w:val="en-CA"/>
        </w:rPr>
        <w:t>Canada</w:t>
      </w:r>
      <w:r w:rsidRPr="00A73A64">
        <w:rPr>
          <w:sz w:val="24"/>
          <w:szCs w:val="24"/>
          <w:lang w:val="en-CA"/>
        </w:rPr>
        <w:t xml:space="preserve"> would unfold.  </w:t>
      </w:r>
      <w:r w:rsidR="00553EFC" w:rsidRPr="00A73A64">
        <w:rPr>
          <w:sz w:val="24"/>
          <w:szCs w:val="24"/>
          <w:lang w:val="en-CA"/>
        </w:rPr>
        <w:t xml:space="preserve">In the aftermath of the </w:t>
      </w:r>
      <w:r w:rsidRPr="00A73A64">
        <w:rPr>
          <w:i/>
          <w:sz w:val="24"/>
          <w:szCs w:val="24"/>
          <w:lang w:val="en-CA"/>
        </w:rPr>
        <w:t>Trent</w:t>
      </w:r>
      <w:r w:rsidRPr="00A73A64">
        <w:rPr>
          <w:sz w:val="24"/>
          <w:szCs w:val="24"/>
          <w:lang w:val="en-CA"/>
        </w:rPr>
        <w:t xml:space="preserve"> Affair</w:t>
      </w:r>
      <w:r w:rsidR="00553EFC" w:rsidRPr="00A73A64">
        <w:rPr>
          <w:sz w:val="24"/>
          <w:szCs w:val="24"/>
          <w:lang w:val="en-CA"/>
        </w:rPr>
        <w:t xml:space="preserve">, the British government </w:t>
      </w:r>
      <w:r w:rsidRPr="00A73A64">
        <w:rPr>
          <w:sz w:val="24"/>
          <w:szCs w:val="24"/>
          <w:lang w:val="en-CA"/>
        </w:rPr>
        <w:t>began to overhaul its plans for the defence of Canada</w:t>
      </w:r>
      <w:r w:rsidR="001D74DE">
        <w:rPr>
          <w:sz w:val="24"/>
          <w:szCs w:val="24"/>
          <w:lang w:val="en-CA"/>
        </w:rPr>
        <w:t xml:space="preserve"> and the sharing of the attendant financial burdens</w:t>
      </w:r>
      <w:r w:rsidRPr="00A73A64">
        <w:rPr>
          <w:sz w:val="24"/>
          <w:szCs w:val="24"/>
          <w:lang w:val="en-CA"/>
        </w:rPr>
        <w:t xml:space="preserve">. </w:t>
      </w:r>
      <w:r w:rsidR="00D60C2B" w:rsidRPr="00A73A64">
        <w:rPr>
          <w:sz w:val="24"/>
          <w:szCs w:val="24"/>
          <w:lang w:val="en-CA"/>
        </w:rPr>
        <w:t>Previously</w:t>
      </w:r>
      <w:r w:rsidRPr="00A73A64">
        <w:rPr>
          <w:sz w:val="24"/>
          <w:szCs w:val="24"/>
          <w:lang w:val="en-CA"/>
        </w:rPr>
        <w:t>,</w:t>
      </w:r>
      <w:r w:rsidR="00553EFC" w:rsidRPr="00050463">
        <w:rPr>
          <w:sz w:val="24"/>
          <w:szCs w:val="24"/>
          <w:lang w:val="en-CA"/>
        </w:rPr>
        <w:t xml:space="preserve"> the Province of Canada had </w:t>
      </w:r>
      <w:r w:rsidRPr="00050463">
        <w:rPr>
          <w:sz w:val="24"/>
          <w:szCs w:val="24"/>
          <w:lang w:val="en-CA"/>
        </w:rPr>
        <w:t xml:space="preserve">left military spending to the imperial government, relying </w:t>
      </w:r>
      <w:r w:rsidR="00D60C2B" w:rsidRPr="00050463">
        <w:rPr>
          <w:sz w:val="24"/>
          <w:szCs w:val="24"/>
          <w:lang w:val="en-CA"/>
        </w:rPr>
        <w:t xml:space="preserve">primarily </w:t>
      </w:r>
      <w:r w:rsidRPr="00050463">
        <w:rPr>
          <w:sz w:val="24"/>
          <w:szCs w:val="24"/>
          <w:lang w:val="en-CA"/>
        </w:rPr>
        <w:t xml:space="preserve">on </w:t>
      </w:r>
      <w:r w:rsidR="00553EFC" w:rsidRPr="00050463">
        <w:rPr>
          <w:sz w:val="24"/>
          <w:szCs w:val="24"/>
          <w:lang w:val="en-CA"/>
        </w:rPr>
        <w:t xml:space="preserve">British regulars and the goodwill of the United States for its </w:t>
      </w:r>
      <w:r w:rsidRPr="00050463">
        <w:rPr>
          <w:sz w:val="24"/>
          <w:szCs w:val="24"/>
          <w:lang w:val="en-CA"/>
        </w:rPr>
        <w:t>defence</w:t>
      </w:r>
      <w:r w:rsidR="00553EFC" w:rsidRPr="00D73490">
        <w:rPr>
          <w:sz w:val="24"/>
          <w:szCs w:val="24"/>
          <w:lang w:val="en-CA"/>
        </w:rPr>
        <w:t>.</w:t>
      </w:r>
      <w:r w:rsidR="00553EFC" w:rsidRPr="002706E8">
        <w:rPr>
          <w:rStyle w:val="FootnoteReference"/>
          <w:sz w:val="24"/>
          <w:szCs w:val="24"/>
          <w:lang w:val="en-CA"/>
        </w:rPr>
        <w:t xml:space="preserve"> </w:t>
      </w:r>
      <w:r w:rsidR="00553EFC" w:rsidRPr="00B715C1">
        <w:rPr>
          <w:rStyle w:val="FootnoteReference"/>
          <w:sz w:val="24"/>
          <w:szCs w:val="24"/>
          <w:lang w:val="en-CA"/>
        </w:rPr>
        <w:footnoteReference w:id="43"/>
      </w:r>
      <w:r w:rsidR="00553EFC" w:rsidRPr="00B715C1">
        <w:rPr>
          <w:sz w:val="24"/>
          <w:szCs w:val="24"/>
          <w:lang w:val="en-CA"/>
        </w:rPr>
        <w:t xml:space="preserve">  </w:t>
      </w:r>
      <w:r w:rsidR="004A7F70" w:rsidRPr="00B715C1">
        <w:rPr>
          <w:sz w:val="24"/>
          <w:szCs w:val="24"/>
          <w:lang w:val="en-CA"/>
        </w:rPr>
        <w:t>E</w:t>
      </w:r>
      <w:r w:rsidR="00675260" w:rsidRPr="00DE0F94">
        <w:rPr>
          <w:sz w:val="24"/>
          <w:szCs w:val="24"/>
          <w:lang w:val="en-CA"/>
        </w:rPr>
        <w:t>fforts to strengthen the Canadian militia during the Crimean War</w:t>
      </w:r>
      <w:r w:rsidRPr="00A73A64">
        <w:rPr>
          <w:sz w:val="24"/>
          <w:szCs w:val="24"/>
          <w:lang w:val="en-CA"/>
        </w:rPr>
        <w:t xml:space="preserve"> </w:t>
      </w:r>
      <w:r w:rsidR="00D60C2B" w:rsidRPr="00A73A64">
        <w:rPr>
          <w:sz w:val="24"/>
          <w:szCs w:val="24"/>
          <w:lang w:val="en-CA"/>
        </w:rPr>
        <w:t xml:space="preserve">and the Indian Mutiny </w:t>
      </w:r>
      <w:r w:rsidRPr="00A73A64">
        <w:rPr>
          <w:sz w:val="24"/>
          <w:szCs w:val="24"/>
          <w:lang w:val="en-CA"/>
        </w:rPr>
        <w:t>were both modest and temporary.</w:t>
      </w:r>
      <w:r w:rsidR="00675260" w:rsidRPr="00B715C1">
        <w:rPr>
          <w:rStyle w:val="FootnoteReference"/>
          <w:sz w:val="24"/>
          <w:szCs w:val="24"/>
          <w:lang w:val="en-CA"/>
        </w:rPr>
        <w:footnoteReference w:id="44"/>
      </w:r>
      <w:r w:rsidR="00675260" w:rsidRPr="00B715C1">
        <w:rPr>
          <w:sz w:val="24"/>
          <w:szCs w:val="24"/>
          <w:lang w:val="en-CA"/>
        </w:rPr>
        <w:t xml:space="preserve">  </w:t>
      </w:r>
      <w:r w:rsidR="00553EFC" w:rsidRPr="00B715C1">
        <w:rPr>
          <w:sz w:val="24"/>
          <w:szCs w:val="24"/>
          <w:lang w:val="en-CA"/>
        </w:rPr>
        <w:t xml:space="preserve">The </w:t>
      </w:r>
      <w:r w:rsidR="00553EFC" w:rsidRPr="00DE0F94">
        <w:rPr>
          <w:i/>
          <w:sz w:val="24"/>
          <w:szCs w:val="24"/>
          <w:lang w:val="en-CA"/>
        </w:rPr>
        <w:t>Trent</w:t>
      </w:r>
      <w:r w:rsidR="00553EFC" w:rsidRPr="00DE0F94">
        <w:rPr>
          <w:sz w:val="24"/>
          <w:szCs w:val="24"/>
          <w:lang w:val="en-CA"/>
        </w:rPr>
        <w:t xml:space="preserve"> Affair</w:t>
      </w:r>
      <w:r w:rsidRPr="00DE0F94">
        <w:rPr>
          <w:sz w:val="24"/>
          <w:szCs w:val="24"/>
          <w:lang w:val="en-CA"/>
        </w:rPr>
        <w:t xml:space="preserve">, therefore, </w:t>
      </w:r>
      <w:r w:rsidR="00553EFC" w:rsidRPr="00A73A64">
        <w:rPr>
          <w:sz w:val="24"/>
          <w:szCs w:val="24"/>
          <w:lang w:val="en-CA"/>
        </w:rPr>
        <w:t>w</w:t>
      </w:r>
      <w:r w:rsidR="00430943" w:rsidRPr="00A73A64">
        <w:rPr>
          <w:sz w:val="24"/>
          <w:szCs w:val="24"/>
          <w:lang w:val="en-CA"/>
        </w:rPr>
        <w:t xml:space="preserve">as a godsend for the Canadian </w:t>
      </w:r>
      <w:r w:rsidRPr="00A73A64">
        <w:rPr>
          <w:sz w:val="24"/>
          <w:szCs w:val="24"/>
          <w:lang w:val="en-CA"/>
        </w:rPr>
        <w:t xml:space="preserve">advocates of a </w:t>
      </w:r>
      <w:r w:rsidR="00553EFC" w:rsidRPr="00A73A64">
        <w:rPr>
          <w:sz w:val="24"/>
          <w:szCs w:val="24"/>
          <w:lang w:val="en-CA"/>
        </w:rPr>
        <w:t xml:space="preserve">strong and well-funded Canadian </w:t>
      </w:r>
      <w:r w:rsidR="00430943" w:rsidRPr="00A73A64">
        <w:rPr>
          <w:sz w:val="24"/>
          <w:szCs w:val="24"/>
          <w:lang w:val="en-CA"/>
        </w:rPr>
        <w:t>army</w:t>
      </w:r>
      <w:r w:rsidR="00553EFC" w:rsidRPr="00A73A64">
        <w:rPr>
          <w:sz w:val="24"/>
          <w:szCs w:val="24"/>
          <w:lang w:val="en-CA"/>
        </w:rPr>
        <w:t xml:space="preserve">. </w:t>
      </w:r>
      <w:r w:rsidR="00553EFC" w:rsidRPr="00B715C1">
        <w:rPr>
          <w:rStyle w:val="FootnoteReference"/>
          <w:sz w:val="24"/>
          <w:szCs w:val="24"/>
          <w:lang w:val="en-CA"/>
        </w:rPr>
        <w:footnoteReference w:id="45"/>
      </w:r>
      <w:r w:rsidR="00675260" w:rsidRPr="00B715C1">
        <w:rPr>
          <w:sz w:val="24"/>
          <w:szCs w:val="24"/>
          <w:lang w:val="en-CA"/>
        </w:rPr>
        <w:t xml:space="preserve"> </w:t>
      </w:r>
    </w:p>
    <w:p w:rsidR="0021363D" w:rsidRDefault="0021363D" w:rsidP="00430943">
      <w:pPr>
        <w:spacing w:line="360" w:lineRule="auto"/>
        <w:ind w:firstLine="720"/>
        <w:rPr>
          <w:sz w:val="24"/>
          <w:szCs w:val="24"/>
          <w:lang w:val="en-CA"/>
        </w:rPr>
      </w:pPr>
    </w:p>
    <w:p w:rsidR="00AC342B" w:rsidRPr="00B715C1" w:rsidRDefault="00020E56" w:rsidP="00430943">
      <w:pPr>
        <w:spacing w:line="360" w:lineRule="auto"/>
        <w:ind w:firstLine="720"/>
        <w:rPr>
          <w:sz w:val="24"/>
          <w:szCs w:val="24"/>
          <w:lang w:val="en-CA"/>
        </w:rPr>
      </w:pPr>
      <w:r w:rsidRPr="00B715C1">
        <w:rPr>
          <w:sz w:val="24"/>
          <w:szCs w:val="24"/>
          <w:lang w:val="en-CA"/>
        </w:rPr>
        <w:t xml:space="preserve">At the time of the </w:t>
      </w:r>
      <w:r w:rsidRPr="00DE0F94">
        <w:rPr>
          <w:i/>
          <w:sz w:val="24"/>
          <w:szCs w:val="24"/>
          <w:lang w:val="en-CA"/>
        </w:rPr>
        <w:t>Trent</w:t>
      </w:r>
      <w:r w:rsidRPr="00DE0F94">
        <w:rPr>
          <w:sz w:val="24"/>
          <w:szCs w:val="24"/>
          <w:lang w:val="en-CA"/>
        </w:rPr>
        <w:t xml:space="preserve"> Affair, Canada was governed by a</w:t>
      </w:r>
      <w:r w:rsidR="00CD0426" w:rsidRPr="00A73A64">
        <w:rPr>
          <w:sz w:val="24"/>
          <w:szCs w:val="24"/>
          <w:lang w:val="en-CA"/>
        </w:rPr>
        <w:t>n unstable</w:t>
      </w:r>
      <w:r w:rsidRPr="00A73A64">
        <w:rPr>
          <w:sz w:val="24"/>
          <w:szCs w:val="24"/>
          <w:lang w:val="en-CA"/>
        </w:rPr>
        <w:t xml:space="preserve"> </w:t>
      </w:r>
      <w:r w:rsidR="0084726B" w:rsidRPr="00A73A64">
        <w:rPr>
          <w:sz w:val="24"/>
          <w:szCs w:val="24"/>
          <w:lang w:val="en-CA"/>
        </w:rPr>
        <w:t xml:space="preserve">coalition </w:t>
      </w:r>
      <w:r w:rsidR="00CD0426" w:rsidRPr="00A73A64">
        <w:rPr>
          <w:sz w:val="24"/>
          <w:szCs w:val="24"/>
          <w:lang w:val="en-CA"/>
        </w:rPr>
        <w:t>of conservative factions</w:t>
      </w:r>
      <w:r w:rsidR="0084726B" w:rsidRPr="00A73A64">
        <w:rPr>
          <w:sz w:val="24"/>
          <w:szCs w:val="24"/>
          <w:lang w:val="en-CA"/>
        </w:rPr>
        <w:t xml:space="preserve">. </w:t>
      </w:r>
      <w:r w:rsidR="004A7F70" w:rsidRPr="00A73A64">
        <w:rPr>
          <w:sz w:val="24"/>
          <w:szCs w:val="24"/>
          <w:lang w:val="en-CA"/>
        </w:rPr>
        <w:t xml:space="preserve">After 1861, </w:t>
      </w:r>
      <w:r w:rsidR="00DD0FE1" w:rsidRPr="00A73A64">
        <w:rPr>
          <w:sz w:val="24"/>
          <w:szCs w:val="24"/>
          <w:lang w:val="en-CA"/>
        </w:rPr>
        <w:t xml:space="preserve">the British government began pressuring the </w:t>
      </w:r>
      <w:r w:rsidR="00CD0426" w:rsidRPr="00A73A64">
        <w:rPr>
          <w:sz w:val="24"/>
          <w:szCs w:val="24"/>
          <w:lang w:val="en-CA"/>
        </w:rPr>
        <w:t>Canadian</w:t>
      </w:r>
      <w:r w:rsidR="00DD0FE1" w:rsidRPr="00A73A64">
        <w:rPr>
          <w:sz w:val="24"/>
          <w:szCs w:val="24"/>
          <w:lang w:val="en-CA"/>
        </w:rPr>
        <w:t xml:space="preserve"> government to create an effective military force </w:t>
      </w:r>
      <w:r w:rsidR="00553EFC" w:rsidRPr="00A73A64">
        <w:rPr>
          <w:sz w:val="24"/>
          <w:szCs w:val="24"/>
          <w:lang w:val="en-CA"/>
        </w:rPr>
        <w:t xml:space="preserve">to fight alongside British regulars in the event of an American invasion.  </w:t>
      </w:r>
      <w:r w:rsidR="00DD0FE1" w:rsidRPr="00A73A64">
        <w:rPr>
          <w:sz w:val="24"/>
          <w:szCs w:val="24"/>
          <w:lang w:val="en-CA"/>
        </w:rPr>
        <w:t>T</w:t>
      </w:r>
      <w:r w:rsidR="00553EFC" w:rsidRPr="00A73A64">
        <w:rPr>
          <w:sz w:val="24"/>
          <w:szCs w:val="24"/>
          <w:lang w:val="en-CA"/>
        </w:rPr>
        <w:t xml:space="preserve">he </w:t>
      </w:r>
      <w:r w:rsidR="00CD0426" w:rsidRPr="00050463">
        <w:rPr>
          <w:sz w:val="24"/>
          <w:szCs w:val="24"/>
          <w:lang w:val="en-CA"/>
        </w:rPr>
        <w:t>Canadian government</w:t>
      </w:r>
      <w:r w:rsidR="00553EFC" w:rsidRPr="00050463">
        <w:rPr>
          <w:sz w:val="24"/>
          <w:szCs w:val="24"/>
          <w:lang w:val="en-CA"/>
        </w:rPr>
        <w:t xml:space="preserve"> </w:t>
      </w:r>
      <w:r w:rsidR="00D332B9" w:rsidRPr="00050463">
        <w:rPr>
          <w:sz w:val="24"/>
          <w:szCs w:val="24"/>
          <w:lang w:val="en-CA"/>
        </w:rPr>
        <w:t xml:space="preserve">responded by planning to </w:t>
      </w:r>
      <w:r w:rsidR="00D60C2B" w:rsidRPr="00050463">
        <w:rPr>
          <w:sz w:val="24"/>
          <w:szCs w:val="24"/>
          <w:lang w:val="en-CA"/>
        </w:rPr>
        <w:t xml:space="preserve">create </w:t>
      </w:r>
      <w:r w:rsidR="00553EFC" w:rsidRPr="00050463">
        <w:rPr>
          <w:sz w:val="24"/>
          <w:szCs w:val="24"/>
          <w:lang w:val="en-CA"/>
        </w:rPr>
        <w:t xml:space="preserve">an </w:t>
      </w:r>
      <w:r w:rsidR="00DD0FE1" w:rsidRPr="00050463">
        <w:rPr>
          <w:sz w:val="24"/>
          <w:szCs w:val="24"/>
          <w:lang w:val="en-CA"/>
        </w:rPr>
        <w:t>“</w:t>
      </w:r>
      <w:r w:rsidR="00553EFC" w:rsidRPr="00050463">
        <w:rPr>
          <w:sz w:val="24"/>
          <w:szCs w:val="24"/>
          <w:lang w:val="en-CA"/>
        </w:rPr>
        <w:t>active militia</w:t>
      </w:r>
      <w:r w:rsidR="00DD0FE1" w:rsidRPr="00D73490">
        <w:rPr>
          <w:sz w:val="24"/>
          <w:szCs w:val="24"/>
          <w:lang w:val="en-CA"/>
        </w:rPr>
        <w:t>”</w:t>
      </w:r>
      <w:r w:rsidR="00553EFC" w:rsidRPr="002706E8">
        <w:rPr>
          <w:sz w:val="24"/>
          <w:szCs w:val="24"/>
          <w:lang w:val="en-CA"/>
        </w:rPr>
        <w:t xml:space="preserve"> of </w:t>
      </w:r>
      <w:r w:rsidR="004A7F70" w:rsidRPr="002706E8">
        <w:rPr>
          <w:sz w:val="24"/>
          <w:szCs w:val="24"/>
          <w:lang w:val="en-CA"/>
        </w:rPr>
        <w:t>5</w:t>
      </w:r>
      <w:r w:rsidR="004A7F70" w:rsidRPr="00050463">
        <w:rPr>
          <w:sz w:val="24"/>
          <w:szCs w:val="24"/>
          <w:lang w:val="en-CA"/>
        </w:rPr>
        <w:t>0,000</w:t>
      </w:r>
      <w:r w:rsidR="00553EFC" w:rsidRPr="00050463">
        <w:rPr>
          <w:sz w:val="24"/>
          <w:szCs w:val="24"/>
          <w:lang w:val="en-CA"/>
        </w:rPr>
        <w:t xml:space="preserve"> men</w:t>
      </w:r>
      <w:r w:rsidR="004A7F70" w:rsidRPr="00050463">
        <w:rPr>
          <w:sz w:val="24"/>
          <w:szCs w:val="24"/>
          <w:lang w:val="en-CA"/>
        </w:rPr>
        <w:t xml:space="preserve"> who would volunteer or be conscripted if necessary. The armed forces were </w:t>
      </w:r>
      <w:r w:rsidR="00DD0FE1" w:rsidRPr="00050463">
        <w:rPr>
          <w:sz w:val="24"/>
          <w:szCs w:val="24"/>
          <w:lang w:val="en-CA"/>
        </w:rPr>
        <w:t xml:space="preserve">to be supplemented by </w:t>
      </w:r>
      <w:r w:rsidR="000F45D2" w:rsidRPr="00050463">
        <w:rPr>
          <w:sz w:val="24"/>
          <w:szCs w:val="24"/>
          <w:lang w:val="en-CA"/>
        </w:rPr>
        <w:t xml:space="preserve">gunboats on </w:t>
      </w:r>
      <w:r w:rsidR="00553EFC" w:rsidRPr="00050463">
        <w:rPr>
          <w:sz w:val="24"/>
          <w:szCs w:val="24"/>
          <w:lang w:val="en-CA"/>
        </w:rPr>
        <w:t>the Great Lakes</w:t>
      </w:r>
      <w:r w:rsidR="00D332B9" w:rsidRPr="00050463">
        <w:rPr>
          <w:sz w:val="24"/>
          <w:szCs w:val="24"/>
          <w:lang w:val="en-CA"/>
        </w:rPr>
        <w:t>.</w:t>
      </w:r>
      <w:r w:rsidR="00DD0FE1" w:rsidRPr="00B715C1">
        <w:rPr>
          <w:sz w:val="24"/>
          <w:szCs w:val="24"/>
          <w:lang w:val="en-CA"/>
        </w:rPr>
        <w:t xml:space="preserve"> The estimated cost of </w:t>
      </w:r>
      <w:r w:rsidR="00211827" w:rsidRPr="00B715C1">
        <w:rPr>
          <w:sz w:val="24"/>
          <w:szCs w:val="24"/>
          <w:lang w:val="en-CA"/>
        </w:rPr>
        <w:t>th</w:t>
      </w:r>
      <w:r w:rsidR="00CD0426" w:rsidRPr="00DE0F94">
        <w:rPr>
          <w:sz w:val="24"/>
          <w:szCs w:val="24"/>
          <w:lang w:val="en-CA"/>
        </w:rPr>
        <w:t>is</w:t>
      </w:r>
      <w:r w:rsidR="00211827" w:rsidRPr="00DE0F94">
        <w:rPr>
          <w:sz w:val="24"/>
          <w:szCs w:val="24"/>
          <w:lang w:val="en-CA"/>
        </w:rPr>
        <w:t xml:space="preserve"> </w:t>
      </w:r>
      <w:r w:rsidR="00DD0FE1" w:rsidRPr="00DE0F94">
        <w:rPr>
          <w:sz w:val="24"/>
          <w:szCs w:val="24"/>
          <w:lang w:val="en-CA"/>
        </w:rPr>
        <w:t>defence plan</w:t>
      </w:r>
      <w:r w:rsidR="00CD0426" w:rsidRPr="00A73A64">
        <w:rPr>
          <w:sz w:val="24"/>
          <w:szCs w:val="24"/>
          <w:lang w:val="en-CA"/>
        </w:rPr>
        <w:t>,</w:t>
      </w:r>
      <w:r w:rsidR="00DD0FE1" w:rsidRPr="00A73A64">
        <w:rPr>
          <w:sz w:val="24"/>
          <w:szCs w:val="24"/>
          <w:lang w:val="en-CA"/>
        </w:rPr>
        <w:t xml:space="preserve"> $1.1m,</w:t>
      </w:r>
      <w:r w:rsidR="00211827" w:rsidRPr="00A73A64">
        <w:rPr>
          <w:sz w:val="24"/>
          <w:szCs w:val="24"/>
          <w:lang w:val="en-CA"/>
        </w:rPr>
        <w:t xml:space="preserve"> </w:t>
      </w:r>
      <w:r w:rsidR="00CD0426" w:rsidRPr="00A73A64">
        <w:rPr>
          <w:sz w:val="24"/>
          <w:szCs w:val="24"/>
          <w:lang w:val="en-CA"/>
        </w:rPr>
        <w:t>alarmed many taxpayers</w:t>
      </w:r>
      <w:r w:rsidR="00553EFC" w:rsidRPr="00A73A64">
        <w:rPr>
          <w:sz w:val="24"/>
          <w:szCs w:val="24"/>
          <w:lang w:val="en-CA"/>
        </w:rPr>
        <w:t>.</w:t>
      </w:r>
      <w:r w:rsidR="00CD0426" w:rsidRPr="00A73A64">
        <w:rPr>
          <w:sz w:val="24"/>
          <w:szCs w:val="24"/>
          <w:lang w:val="en-CA"/>
        </w:rPr>
        <w:t xml:space="preserve"> </w:t>
      </w:r>
      <w:r w:rsidR="00553EFC" w:rsidRPr="00B715C1">
        <w:rPr>
          <w:rStyle w:val="FootnoteReference"/>
          <w:sz w:val="24"/>
          <w:szCs w:val="24"/>
          <w:lang w:val="en-CA"/>
        </w:rPr>
        <w:footnoteReference w:id="46"/>
      </w:r>
      <w:r w:rsidR="00553EFC" w:rsidRPr="00B715C1">
        <w:rPr>
          <w:sz w:val="24"/>
          <w:szCs w:val="24"/>
          <w:lang w:val="en-CA"/>
        </w:rPr>
        <w:t xml:space="preserve"> </w:t>
      </w:r>
      <w:r w:rsidR="00C058FD" w:rsidRPr="00B715C1">
        <w:rPr>
          <w:sz w:val="24"/>
          <w:szCs w:val="24"/>
          <w:lang w:val="en-CA"/>
        </w:rPr>
        <w:t>Most controversial</w:t>
      </w:r>
      <w:r w:rsidR="00675260" w:rsidRPr="00DE0F94">
        <w:rPr>
          <w:sz w:val="24"/>
          <w:szCs w:val="24"/>
          <w:lang w:val="en-CA"/>
        </w:rPr>
        <w:t xml:space="preserve">, </w:t>
      </w:r>
      <w:r w:rsidR="00D332B9" w:rsidRPr="00DE0F94">
        <w:rPr>
          <w:sz w:val="24"/>
          <w:szCs w:val="24"/>
          <w:lang w:val="en-CA"/>
        </w:rPr>
        <w:t>however, was the spectre of conscript</w:t>
      </w:r>
      <w:r w:rsidR="00D60C2B" w:rsidRPr="00A73A64">
        <w:rPr>
          <w:sz w:val="24"/>
          <w:szCs w:val="24"/>
          <w:lang w:val="en-CA"/>
        </w:rPr>
        <w:t>ion</w:t>
      </w:r>
      <w:r w:rsidR="00D332B9" w:rsidRPr="00A73A64">
        <w:rPr>
          <w:sz w:val="24"/>
          <w:szCs w:val="24"/>
          <w:lang w:val="en-CA"/>
        </w:rPr>
        <w:t xml:space="preserve"> and the re</w:t>
      </w:r>
      <w:r w:rsidR="007A4A19">
        <w:rPr>
          <w:sz w:val="24"/>
          <w:szCs w:val="24"/>
          <w:lang w:val="en-CA"/>
        </w:rPr>
        <w:t>-</w:t>
      </w:r>
      <w:r w:rsidR="00C058FD" w:rsidRPr="00A73A64">
        <w:rPr>
          <w:sz w:val="24"/>
          <w:szCs w:val="24"/>
          <w:lang w:val="en-CA"/>
        </w:rPr>
        <w:t>navalization</w:t>
      </w:r>
      <w:r w:rsidR="00D332B9" w:rsidRPr="00A73A64">
        <w:rPr>
          <w:sz w:val="24"/>
          <w:szCs w:val="24"/>
          <w:lang w:val="en-CA"/>
        </w:rPr>
        <w:t xml:space="preserve"> of Great Lakes</w:t>
      </w:r>
      <w:r w:rsidR="00B96CC2" w:rsidRPr="00A73A64">
        <w:rPr>
          <w:sz w:val="24"/>
          <w:szCs w:val="24"/>
          <w:lang w:val="en-CA"/>
        </w:rPr>
        <w:t>,</w:t>
      </w:r>
      <w:r w:rsidR="00D332B9" w:rsidRPr="00A73A64">
        <w:rPr>
          <w:sz w:val="24"/>
          <w:szCs w:val="24"/>
          <w:lang w:val="en-CA"/>
        </w:rPr>
        <w:t xml:space="preserve"> waters that had been effectively de</w:t>
      </w:r>
      <w:r w:rsidR="007A4A19">
        <w:rPr>
          <w:sz w:val="24"/>
          <w:szCs w:val="24"/>
          <w:lang w:val="en-CA"/>
        </w:rPr>
        <w:t>-</w:t>
      </w:r>
      <w:r w:rsidR="00C058FD" w:rsidRPr="00A73A64">
        <w:rPr>
          <w:sz w:val="24"/>
          <w:szCs w:val="24"/>
          <w:lang w:val="en-CA"/>
        </w:rPr>
        <w:t xml:space="preserve">navalized </w:t>
      </w:r>
      <w:r w:rsidR="009E258A">
        <w:rPr>
          <w:sz w:val="24"/>
          <w:szCs w:val="24"/>
          <w:lang w:val="en-CA"/>
        </w:rPr>
        <w:t>since</w:t>
      </w:r>
      <w:r w:rsidR="00D332B9" w:rsidRPr="00A73A64">
        <w:rPr>
          <w:sz w:val="24"/>
          <w:szCs w:val="24"/>
          <w:lang w:val="en-CA"/>
        </w:rPr>
        <w:t xml:space="preserve"> 1817</w:t>
      </w:r>
      <w:r w:rsidR="009E258A">
        <w:rPr>
          <w:sz w:val="24"/>
          <w:szCs w:val="24"/>
          <w:lang w:val="en-CA"/>
        </w:rPr>
        <w:t xml:space="preserve">. </w:t>
      </w:r>
      <w:r w:rsidR="00D332B9" w:rsidRPr="00050463">
        <w:rPr>
          <w:sz w:val="24"/>
          <w:szCs w:val="24"/>
          <w:lang w:val="en-CA"/>
        </w:rPr>
        <w:t>The measure was so unpopular</w:t>
      </w:r>
      <w:r w:rsidR="00D60C2B" w:rsidRPr="00050463">
        <w:rPr>
          <w:sz w:val="24"/>
          <w:szCs w:val="24"/>
          <w:lang w:val="en-CA"/>
        </w:rPr>
        <w:t xml:space="preserve"> with the public and backbenchers</w:t>
      </w:r>
      <w:r w:rsidR="00D332B9" w:rsidRPr="00050463">
        <w:rPr>
          <w:sz w:val="24"/>
          <w:szCs w:val="24"/>
          <w:lang w:val="en-CA"/>
        </w:rPr>
        <w:t xml:space="preserve"> that </w:t>
      </w:r>
      <w:r w:rsidR="004D4075" w:rsidRPr="00D73490">
        <w:rPr>
          <w:sz w:val="24"/>
          <w:szCs w:val="24"/>
          <w:lang w:val="en-CA"/>
        </w:rPr>
        <w:t xml:space="preserve">the Militia Bill </w:t>
      </w:r>
      <w:r w:rsidR="00D332B9" w:rsidRPr="002706E8">
        <w:rPr>
          <w:sz w:val="24"/>
          <w:szCs w:val="24"/>
          <w:lang w:val="en-CA"/>
        </w:rPr>
        <w:t xml:space="preserve">led to the fall of the </w:t>
      </w:r>
      <w:r w:rsidR="00D60C2B" w:rsidRPr="002706E8">
        <w:rPr>
          <w:sz w:val="24"/>
          <w:szCs w:val="24"/>
          <w:lang w:val="en-CA"/>
        </w:rPr>
        <w:t xml:space="preserve">Canadian </w:t>
      </w:r>
      <w:r w:rsidR="00D332B9" w:rsidRPr="00050463">
        <w:rPr>
          <w:sz w:val="24"/>
          <w:szCs w:val="24"/>
          <w:lang w:val="en-CA"/>
        </w:rPr>
        <w:t xml:space="preserve">government and its replacement with a new </w:t>
      </w:r>
      <w:r w:rsidR="00CD0426" w:rsidRPr="00050463">
        <w:rPr>
          <w:sz w:val="24"/>
          <w:szCs w:val="24"/>
          <w:lang w:val="en-CA"/>
        </w:rPr>
        <w:t>ministry that included many classical liberals who identified with Britain’s Liberal Party.</w:t>
      </w:r>
      <w:r w:rsidR="00AC342B" w:rsidRPr="00B715C1">
        <w:rPr>
          <w:rStyle w:val="FootnoteReference"/>
          <w:sz w:val="24"/>
          <w:szCs w:val="24"/>
          <w:lang w:val="en-CA"/>
        </w:rPr>
        <w:footnoteReference w:id="47"/>
      </w:r>
      <w:r w:rsidR="00AC342B" w:rsidRPr="00B715C1">
        <w:rPr>
          <w:sz w:val="24"/>
          <w:szCs w:val="24"/>
          <w:lang w:val="en-CA"/>
        </w:rPr>
        <w:t xml:space="preserve"> </w:t>
      </w:r>
      <w:r w:rsidR="004D4075" w:rsidRPr="00B715C1">
        <w:rPr>
          <w:sz w:val="24"/>
          <w:szCs w:val="24"/>
          <w:lang w:val="en-CA"/>
        </w:rPr>
        <w:t xml:space="preserve"> </w:t>
      </w:r>
      <w:r w:rsidR="004D4075" w:rsidRPr="005E284C">
        <w:rPr>
          <w:rFonts w:eastAsiaTheme="minorEastAsia"/>
          <w:sz w:val="24"/>
          <w:szCs w:val="24"/>
          <w:lang w:eastAsia="ja-JP"/>
        </w:rPr>
        <w:t>The defeat of the Militia Bill was reported by newspapers in Britain, where Canada’s apparent unwillingness to pay for its own defence generated a negative reaction.</w:t>
      </w:r>
      <w:r w:rsidR="004D4075" w:rsidRPr="005E284C">
        <w:rPr>
          <w:rFonts w:eastAsiaTheme="minorEastAsia" w:cs="Times New Roman"/>
          <w:sz w:val="24"/>
          <w:szCs w:val="24"/>
          <w:vertAlign w:val="superscript"/>
          <w:lang w:eastAsia="ja-JP"/>
        </w:rPr>
        <w:footnoteReference w:id="48"/>
      </w:r>
      <w:r w:rsidR="004D4075" w:rsidRPr="00B715C1">
        <w:rPr>
          <w:rFonts w:eastAsiaTheme="minorEastAsia"/>
          <w:lang w:eastAsia="ja-JP"/>
        </w:rPr>
        <w:t xml:space="preserve">  </w:t>
      </w:r>
    </w:p>
    <w:p w:rsidR="00CD0426" w:rsidRPr="00A73A64" w:rsidRDefault="00CD0426" w:rsidP="00FB526B">
      <w:pPr>
        <w:spacing w:line="360" w:lineRule="auto"/>
        <w:ind w:firstLine="720"/>
        <w:rPr>
          <w:sz w:val="24"/>
          <w:szCs w:val="24"/>
          <w:lang w:val="en-CA"/>
        </w:rPr>
      </w:pPr>
    </w:p>
    <w:p w:rsidR="00AC342B" w:rsidRPr="00B715C1" w:rsidRDefault="00CD0426" w:rsidP="00BE089C">
      <w:pPr>
        <w:spacing w:line="360" w:lineRule="auto"/>
        <w:ind w:firstLine="720"/>
        <w:rPr>
          <w:sz w:val="24"/>
          <w:szCs w:val="24"/>
          <w:lang w:val="en-CA"/>
        </w:rPr>
      </w:pPr>
      <w:r w:rsidRPr="00A73A64">
        <w:rPr>
          <w:sz w:val="24"/>
          <w:szCs w:val="24"/>
          <w:lang w:val="en-CA"/>
        </w:rPr>
        <w:t>The Minister of Finance in the new government</w:t>
      </w:r>
      <w:r w:rsidR="00AC342B" w:rsidRPr="00A73A64">
        <w:rPr>
          <w:sz w:val="24"/>
          <w:szCs w:val="24"/>
          <w:lang w:val="en-CA"/>
        </w:rPr>
        <w:t xml:space="preserve"> was </w:t>
      </w:r>
      <w:r w:rsidR="00D332B9" w:rsidRPr="00A73A64">
        <w:rPr>
          <w:sz w:val="24"/>
          <w:szCs w:val="24"/>
          <w:lang w:val="en-CA"/>
        </w:rPr>
        <w:t xml:space="preserve">Montreal entrepreneur </w:t>
      </w:r>
      <w:r w:rsidR="00AC342B" w:rsidRPr="00A73A64">
        <w:rPr>
          <w:sz w:val="24"/>
          <w:szCs w:val="24"/>
          <w:lang w:val="en-CA"/>
        </w:rPr>
        <w:t>Luther Hamilton Holton. Holto</w:t>
      </w:r>
      <w:r w:rsidR="00D332B9" w:rsidRPr="00A73A64">
        <w:rPr>
          <w:sz w:val="24"/>
          <w:szCs w:val="24"/>
          <w:lang w:val="en-CA"/>
        </w:rPr>
        <w:t xml:space="preserve">n was born in 1817 </w:t>
      </w:r>
      <w:r w:rsidR="0040000D" w:rsidRPr="00A73A64">
        <w:rPr>
          <w:sz w:val="24"/>
          <w:szCs w:val="24"/>
          <w:lang w:val="en-CA"/>
        </w:rPr>
        <w:t xml:space="preserve">to </w:t>
      </w:r>
      <w:r w:rsidR="00D332B9" w:rsidRPr="00A73A64">
        <w:rPr>
          <w:sz w:val="24"/>
          <w:szCs w:val="24"/>
          <w:lang w:val="en-CA"/>
        </w:rPr>
        <w:t xml:space="preserve">American parents who had moved to </w:t>
      </w:r>
      <w:r w:rsidR="00151ED8" w:rsidRPr="00A73A64">
        <w:rPr>
          <w:sz w:val="24"/>
          <w:szCs w:val="24"/>
          <w:lang w:val="en-CA"/>
        </w:rPr>
        <w:t xml:space="preserve">present-day Ontario </w:t>
      </w:r>
      <w:r w:rsidR="00D332B9" w:rsidRPr="00A73A64">
        <w:rPr>
          <w:sz w:val="24"/>
          <w:szCs w:val="24"/>
          <w:lang w:val="en-CA"/>
        </w:rPr>
        <w:t xml:space="preserve">on the eve of the War of 1812. </w:t>
      </w:r>
      <w:r w:rsidR="009C03CF" w:rsidRPr="00A73A64">
        <w:rPr>
          <w:sz w:val="24"/>
          <w:szCs w:val="24"/>
          <w:lang w:val="en-CA"/>
        </w:rPr>
        <w:t xml:space="preserve">In the 1840s, </w:t>
      </w:r>
      <w:r w:rsidR="000F45D2" w:rsidRPr="00A73A64">
        <w:rPr>
          <w:sz w:val="24"/>
          <w:szCs w:val="24"/>
          <w:lang w:val="en-CA"/>
        </w:rPr>
        <w:t>Holton</w:t>
      </w:r>
      <w:r w:rsidR="009C03CF" w:rsidRPr="00050463">
        <w:rPr>
          <w:sz w:val="24"/>
          <w:szCs w:val="24"/>
          <w:lang w:val="en-CA"/>
        </w:rPr>
        <w:t xml:space="preserve"> prospered through his involvement in the trading networks that ran through Montreal and which linked wheat</w:t>
      </w:r>
      <w:r w:rsidR="00D332B9" w:rsidRPr="00050463">
        <w:rPr>
          <w:sz w:val="24"/>
          <w:szCs w:val="24"/>
          <w:lang w:val="en-CA"/>
        </w:rPr>
        <w:t>-</w:t>
      </w:r>
      <w:r w:rsidR="009C03CF" w:rsidRPr="00050463">
        <w:rPr>
          <w:sz w:val="24"/>
          <w:szCs w:val="24"/>
          <w:lang w:val="en-CA"/>
        </w:rPr>
        <w:t xml:space="preserve">growing communities around the Great Lakes to </w:t>
      </w:r>
      <w:r w:rsidR="0040000D" w:rsidRPr="00050463">
        <w:rPr>
          <w:sz w:val="24"/>
          <w:szCs w:val="24"/>
          <w:lang w:val="en-CA"/>
        </w:rPr>
        <w:t xml:space="preserve">consumers in </w:t>
      </w:r>
      <w:r w:rsidR="009C03CF" w:rsidRPr="00050463">
        <w:rPr>
          <w:sz w:val="24"/>
          <w:szCs w:val="24"/>
          <w:lang w:val="en-CA"/>
        </w:rPr>
        <w:t>Europe.</w:t>
      </w:r>
      <w:r w:rsidR="00BE089C" w:rsidRPr="00050463">
        <w:rPr>
          <w:sz w:val="24"/>
          <w:szCs w:val="24"/>
          <w:lang w:val="en-CA"/>
        </w:rPr>
        <w:t xml:space="preserve"> He acquired a fleet of steamships for moving grain.</w:t>
      </w:r>
      <w:r w:rsidR="00D85A9B" w:rsidRPr="00B715C1">
        <w:rPr>
          <w:rStyle w:val="FootnoteReference"/>
          <w:sz w:val="24"/>
          <w:szCs w:val="24"/>
          <w:lang w:val="en-CA"/>
        </w:rPr>
        <w:footnoteReference w:id="49"/>
      </w:r>
      <w:r w:rsidR="009C03CF" w:rsidRPr="00B715C1">
        <w:rPr>
          <w:sz w:val="24"/>
          <w:szCs w:val="24"/>
          <w:lang w:val="en-CA"/>
        </w:rPr>
        <w:t xml:space="preserve">  </w:t>
      </w:r>
      <w:r w:rsidR="00D15EB8" w:rsidRPr="00B715C1">
        <w:rPr>
          <w:sz w:val="24"/>
          <w:szCs w:val="24"/>
          <w:lang w:val="en-CA"/>
        </w:rPr>
        <w:t xml:space="preserve">Throughout his career as a legislator, Holton was noted for his belief in </w:t>
      </w:r>
      <w:r w:rsidR="009E431F" w:rsidRPr="00A73A64">
        <w:rPr>
          <w:sz w:val="24"/>
          <w:szCs w:val="24"/>
          <w:lang w:val="en-CA"/>
        </w:rPr>
        <w:t xml:space="preserve">the </w:t>
      </w:r>
      <w:r w:rsidR="00211827" w:rsidRPr="00A73A64">
        <w:rPr>
          <w:sz w:val="24"/>
          <w:szCs w:val="24"/>
          <w:lang w:val="en-CA"/>
        </w:rPr>
        <w:t xml:space="preserve">classical liberal </w:t>
      </w:r>
      <w:r w:rsidR="000F45D2" w:rsidRPr="00A73A64">
        <w:rPr>
          <w:sz w:val="24"/>
          <w:szCs w:val="24"/>
          <w:lang w:val="en-CA"/>
        </w:rPr>
        <w:t>doctrines of</w:t>
      </w:r>
      <w:r w:rsidR="00D15EB8" w:rsidRPr="00A73A64">
        <w:rPr>
          <w:sz w:val="24"/>
          <w:szCs w:val="24"/>
          <w:lang w:val="en-CA"/>
        </w:rPr>
        <w:t xml:space="preserve"> “Jeremy Bentham, John Stuart Mill, and John Bright.”</w:t>
      </w:r>
      <w:r w:rsidR="00D15EB8" w:rsidRPr="00B715C1">
        <w:rPr>
          <w:rStyle w:val="FootnoteReference"/>
          <w:sz w:val="24"/>
          <w:szCs w:val="24"/>
          <w:lang w:val="en-CA"/>
        </w:rPr>
        <w:footnoteReference w:id="50"/>
      </w:r>
      <w:r w:rsidR="00D15EB8" w:rsidRPr="00B715C1">
        <w:rPr>
          <w:sz w:val="24"/>
          <w:szCs w:val="24"/>
          <w:lang w:val="en-CA"/>
        </w:rPr>
        <w:t xml:space="preserve">  </w:t>
      </w:r>
      <w:r w:rsidR="00297069" w:rsidRPr="00B715C1">
        <w:rPr>
          <w:sz w:val="24"/>
          <w:szCs w:val="24"/>
          <w:lang w:val="en-CA"/>
        </w:rPr>
        <w:t>In July 1866</w:t>
      </w:r>
      <w:r w:rsidR="00297069" w:rsidRPr="00DE0F94">
        <w:rPr>
          <w:sz w:val="24"/>
          <w:szCs w:val="24"/>
          <w:lang w:val="en-CA"/>
        </w:rPr>
        <w:t xml:space="preserve">, the </w:t>
      </w:r>
      <w:r w:rsidR="00297069" w:rsidRPr="00DE0F94">
        <w:rPr>
          <w:i/>
          <w:sz w:val="24"/>
          <w:szCs w:val="24"/>
          <w:lang w:val="en-CA"/>
        </w:rPr>
        <w:t>New York Tribune</w:t>
      </w:r>
      <w:r w:rsidR="00297069" w:rsidRPr="00DE0F94">
        <w:rPr>
          <w:sz w:val="24"/>
          <w:szCs w:val="24"/>
          <w:lang w:val="en-CA"/>
        </w:rPr>
        <w:t xml:space="preserve"> reported that Holton enjoyed the support of most of the “commercial classes” of Montreal</w:t>
      </w:r>
      <w:r w:rsidR="007827C1" w:rsidRPr="00A73A64">
        <w:rPr>
          <w:sz w:val="24"/>
          <w:szCs w:val="24"/>
          <w:lang w:val="en-CA"/>
        </w:rPr>
        <w:t>, Canada’s commercial capital</w:t>
      </w:r>
      <w:r w:rsidR="00297069" w:rsidRPr="00A73A64">
        <w:rPr>
          <w:sz w:val="24"/>
          <w:szCs w:val="24"/>
          <w:lang w:val="en-CA"/>
        </w:rPr>
        <w:t>.</w:t>
      </w:r>
      <w:r w:rsidR="00297069" w:rsidRPr="00B715C1">
        <w:rPr>
          <w:rStyle w:val="FootnoteReference"/>
          <w:sz w:val="24"/>
          <w:szCs w:val="24"/>
          <w:lang w:val="en-CA"/>
        </w:rPr>
        <w:footnoteReference w:id="51"/>
      </w:r>
    </w:p>
    <w:p w:rsidR="00BE089C" w:rsidRPr="00A73A64" w:rsidRDefault="00BE089C" w:rsidP="00BE089C">
      <w:pPr>
        <w:spacing w:line="360" w:lineRule="auto"/>
        <w:ind w:firstLine="720"/>
        <w:rPr>
          <w:sz w:val="24"/>
          <w:szCs w:val="24"/>
          <w:lang w:val="en-CA"/>
        </w:rPr>
      </w:pPr>
    </w:p>
    <w:p w:rsidR="0004408C" w:rsidRPr="00B715C1" w:rsidRDefault="007827C1" w:rsidP="006704D4">
      <w:pPr>
        <w:spacing w:line="360" w:lineRule="auto"/>
        <w:ind w:firstLine="720"/>
        <w:rPr>
          <w:sz w:val="24"/>
          <w:szCs w:val="24"/>
          <w:lang w:val="en-CA"/>
        </w:rPr>
      </w:pPr>
      <w:r w:rsidRPr="00A73A64">
        <w:rPr>
          <w:sz w:val="24"/>
          <w:szCs w:val="24"/>
          <w:lang w:val="en-CA"/>
        </w:rPr>
        <w:t xml:space="preserve"> In the 1850s and 1860s,</w:t>
      </w:r>
      <w:r w:rsidR="0046350A" w:rsidRPr="00A73A64">
        <w:rPr>
          <w:sz w:val="24"/>
          <w:szCs w:val="24"/>
          <w:lang w:val="en-CA"/>
        </w:rPr>
        <w:t xml:space="preserve"> Montreal “commercial classes” had strong and multiplying ties to the United States</w:t>
      </w:r>
      <w:r w:rsidR="00D60C2B" w:rsidRPr="00A73A64">
        <w:rPr>
          <w:sz w:val="24"/>
          <w:szCs w:val="24"/>
          <w:lang w:val="en-CA"/>
        </w:rPr>
        <w:t>, although ties to Glasgow, Liverpool, and London remained important</w:t>
      </w:r>
      <w:r w:rsidR="0046350A" w:rsidRPr="00A73A64">
        <w:rPr>
          <w:sz w:val="24"/>
          <w:szCs w:val="24"/>
          <w:lang w:val="en-CA"/>
        </w:rPr>
        <w:t xml:space="preserve">. </w:t>
      </w:r>
      <w:r w:rsidR="00F23807" w:rsidRPr="00A73A64">
        <w:rPr>
          <w:sz w:val="24"/>
          <w:szCs w:val="24"/>
          <w:lang w:val="en-CA"/>
        </w:rPr>
        <w:t xml:space="preserve">The volume of Canada-US trade increased in the period 1854-1866, when there was free trade in natural products between the two countries, although economic historians have cautioned that </w:t>
      </w:r>
      <w:r w:rsidR="00EF3F66" w:rsidRPr="00A73A64">
        <w:rPr>
          <w:sz w:val="24"/>
          <w:szCs w:val="24"/>
          <w:lang w:val="en-CA"/>
        </w:rPr>
        <w:t xml:space="preserve">much of </w:t>
      </w:r>
      <w:r w:rsidR="00F23807" w:rsidRPr="00A73A64">
        <w:rPr>
          <w:sz w:val="24"/>
          <w:szCs w:val="24"/>
          <w:lang w:val="en-CA"/>
        </w:rPr>
        <w:t xml:space="preserve">the prosperity Canada enjoyed under the 1854 Elgin-Marcy Treaty was due to factors independent of the treaty, such </w:t>
      </w:r>
      <w:r w:rsidR="002614A7">
        <w:rPr>
          <w:sz w:val="24"/>
          <w:szCs w:val="24"/>
          <w:lang w:val="en-CA"/>
        </w:rPr>
        <w:t xml:space="preserve">as the land boom in Upper Canada, good harvests, and </w:t>
      </w:r>
      <w:r w:rsidR="00F23807" w:rsidRPr="00A73A64">
        <w:rPr>
          <w:sz w:val="24"/>
          <w:szCs w:val="24"/>
          <w:lang w:val="en-CA"/>
        </w:rPr>
        <w:t>the strong demand for Canadian commodities during the American Civil War.</w:t>
      </w:r>
      <w:r w:rsidR="00F23807" w:rsidRPr="00B715C1">
        <w:rPr>
          <w:rStyle w:val="FootnoteReference"/>
          <w:sz w:val="24"/>
          <w:szCs w:val="24"/>
          <w:lang w:val="en-CA"/>
        </w:rPr>
        <w:footnoteReference w:id="52"/>
      </w:r>
      <w:r w:rsidR="0046350A" w:rsidRPr="00B715C1">
        <w:rPr>
          <w:sz w:val="24"/>
          <w:szCs w:val="24"/>
          <w:lang w:val="en-CA"/>
        </w:rPr>
        <w:t xml:space="preserve"> As Canada’s principal financial centre, Montreal and its capit</w:t>
      </w:r>
      <w:r w:rsidR="0046350A" w:rsidRPr="00A73A64">
        <w:rPr>
          <w:sz w:val="24"/>
          <w:szCs w:val="24"/>
          <w:lang w:val="en-CA"/>
        </w:rPr>
        <w:t xml:space="preserve">alists eagerly pushed into new markets and sought new opportunities in the United States. Here, the activities of Canada’s </w:t>
      </w:r>
      <w:r w:rsidRPr="00A73A64">
        <w:rPr>
          <w:sz w:val="24"/>
          <w:szCs w:val="24"/>
          <w:lang w:val="en-CA"/>
        </w:rPr>
        <w:t>oldest</w:t>
      </w:r>
      <w:r w:rsidR="0046350A" w:rsidRPr="00A73A64">
        <w:rPr>
          <w:sz w:val="24"/>
          <w:szCs w:val="24"/>
          <w:lang w:val="en-CA"/>
        </w:rPr>
        <w:t xml:space="preserve"> and largest financial institution, the Bank of Montreal, are of particular importance</w:t>
      </w:r>
      <w:r w:rsidR="002D77B8" w:rsidRPr="00A73A64">
        <w:rPr>
          <w:sz w:val="24"/>
          <w:szCs w:val="24"/>
          <w:lang w:val="en-CA"/>
        </w:rPr>
        <w:t xml:space="preserve">. </w:t>
      </w:r>
      <w:r w:rsidR="0046350A" w:rsidRPr="00A73A64">
        <w:rPr>
          <w:sz w:val="24"/>
          <w:szCs w:val="24"/>
          <w:lang w:val="en-CA"/>
        </w:rPr>
        <w:t>The Bank established a New York agency in 1858</w:t>
      </w:r>
      <w:r w:rsidR="0004408C" w:rsidRPr="00A73A64">
        <w:rPr>
          <w:sz w:val="24"/>
          <w:szCs w:val="24"/>
          <w:lang w:val="en-CA"/>
        </w:rPr>
        <w:t xml:space="preserve"> to sell commercial paper and to deal in foreign exchange. </w:t>
      </w:r>
      <w:r w:rsidR="00B845BD" w:rsidRPr="00A73A64">
        <w:rPr>
          <w:sz w:val="24"/>
          <w:szCs w:val="24"/>
          <w:lang w:val="en-CA"/>
        </w:rPr>
        <w:t>In 1861, it opened a lucrative agency in Chicago “to capture a portion of the great produce trade</w:t>
      </w:r>
      <w:r w:rsidR="00B96CC2" w:rsidRPr="00A73A64">
        <w:rPr>
          <w:sz w:val="24"/>
          <w:szCs w:val="24"/>
          <w:lang w:val="en-CA"/>
        </w:rPr>
        <w:t>.</w:t>
      </w:r>
      <w:r w:rsidR="00B845BD" w:rsidRPr="00A73A64">
        <w:rPr>
          <w:sz w:val="24"/>
          <w:szCs w:val="24"/>
          <w:lang w:val="en-CA"/>
        </w:rPr>
        <w:t>”</w:t>
      </w:r>
      <w:r w:rsidRPr="00A73A64">
        <w:rPr>
          <w:sz w:val="24"/>
          <w:szCs w:val="24"/>
          <w:lang w:val="en-CA"/>
        </w:rPr>
        <w:t xml:space="preserve"> </w:t>
      </w:r>
      <w:r w:rsidR="006704D4" w:rsidRPr="00A73A64">
        <w:rPr>
          <w:sz w:val="24"/>
          <w:szCs w:val="24"/>
          <w:lang w:val="en-CA"/>
        </w:rPr>
        <w:t>During the Trent Affair, the bank had briefly restricted the extension of credit in Chicago.</w:t>
      </w:r>
      <w:r w:rsidR="006704D4" w:rsidRPr="00B715C1">
        <w:rPr>
          <w:rStyle w:val="FootnoteReference"/>
          <w:sz w:val="24"/>
          <w:szCs w:val="24"/>
          <w:lang w:val="en-CA"/>
        </w:rPr>
        <w:footnoteReference w:id="53"/>
      </w:r>
      <w:r w:rsidR="006704D4" w:rsidRPr="00B715C1">
        <w:rPr>
          <w:sz w:val="24"/>
          <w:szCs w:val="24"/>
          <w:lang w:val="en-CA"/>
        </w:rPr>
        <w:t xml:space="preserve"> After this dispute was resolved peacefully, the </w:t>
      </w:r>
      <w:r w:rsidRPr="00A73A64">
        <w:rPr>
          <w:sz w:val="24"/>
          <w:szCs w:val="24"/>
          <w:lang w:val="en-CA"/>
        </w:rPr>
        <w:t xml:space="preserve">turnover of this </w:t>
      </w:r>
      <w:r w:rsidR="00782EE9" w:rsidRPr="00A73A64">
        <w:rPr>
          <w:sz w:val="24"/>
          <w:szCs w:val="24"/>
          <w:lang w:val="en-CA"/>
        </w:rPr>
        <w:t xml:space="preserve">agency </w:t>
      </w:r>
      <w:r w:rsidRPr="00A73A64">
        <w:rPr>
          <w:sz w:val="24"/>
          <w:szCs w:val="24"/>
          <w:lang w:val="en-CA"/>
        </w:rPr>
        <w:t>increased steadily</w:t>
      </w:r>
      <w:r w:rsidR="00B845BD" w:rsidRPr="00A73A64">
        <w:rPr>
          <w:sz w:val="24"/>
          <w:szCs w:val="24"/>
          <w:lang w:val="en-CA"/>
        </w:rPr>
        <w:t xml:space="preserve"> throughout the 1860s</w:t>
      </w:r>
      <w:r w:rsidRPr="00A73A64">
        <w:rPr>
          <w:sz w:val="24"/>
          <w:szCs w:val="24"/>
          <w:lang w:val="en-CA"/>
        </w:rPr>
        <w:t xml:space="preserve"> as Chicago</w:t>
      </w:r>
      <w:r w:rsidR="004A22FB" w:rsidRPr="00A73A64">
        <w:rPr>
          <w:sz w:val="24"/>
          <w:szCs w:val="24"/>
          <w:lang w:val="en-CA"/>
        </w:rPr>
        <w:t>’s</w:t>
      </w:r>
      <w:r w:rsidRPr="00A73A64">
        <w:rPr>
          <w:sz w:val="24"/>
          <w:szCs w:val="24"/>
          <w:lang w:val="en-CA"/>
        </w:rPr>
        <w:t xml:space="preserve"> role in the handling of agricultural commodities flourished</w:t>
      </w:r>
      <w:r w:rsidR="00B845BD" w:rsidRPr="00A73A64">
        <w:rPr>
          <w:sz w:val="24"/>
          <w:szCs w:val="24"/>
          <w:lang w:val="en-CA"/>
        </w:rPr>
        <w:t xml:space="preserve">. </w:t>
      </w:r>
      <w:r w:rsidR="00B845BD" w:rsidRPr="00B715C1">
        <w:rPr>
          <w:rStyle w:val="FootnoteReference"/>
          <w:sz w:val="24"/>
          <w:szCs w:val="24"/>
          <w:lang w:val="en-CA"/>
        </w:rPr>
        <w:footnoteReference w:id="54"/>
      </w:r>
      <w:r w:rsidR="00B845BD" w:rsidRPr="00B715C1">
        <w:rPr>
          <w:sz w:val="24"/>
          <w:szCs w:val="24"/>
          <w:lang w:val="en-CA"/>
        </w:rPr>
        <w:t xml:space="preserve"> New York </w:t>
      </w:r>
      <w:r w:rsidRPr="00B715C1">
        <w:rPr>
          <w:sz w:val="24"/>
          <w:szCs w:val="24"/>
          <w:lang w:val="en-CA"/>
        </w:rPr>
        <w:t>City was</w:t>
      </w:r>
      <w:r w:rsidR="004A22FB" w:rsidRPr="00A73A64">
        <w:rPr>
          <w:sz w:val="24"/>
          <w:szCs w:val="24"/>
          <w:lang w:val="en-CA"/>
        </w:rPr>
        <w:t>, however,</w:t>
      </w:r>
      <w:r w:rsidRPr="00A73A64">
        <w:rPr>
          <w:sz w:val="24"/>
          <w:szCs w:val="24"/>
          <w:lang w:val="en-CA"/>
        </w:rPr>
        <w:t xml:space="preserve"> the most important </w:t>
      </w:r>
      <w:r w:rsidR="004A22FB" w:rsidRPr="00A73A64">
        <w:rPr>
          <w:sz w:val="24"/>
          <w:szCs w:val="24"/>
          <w:lang w:val="en-CA"/>
        </w:rPr>
        <w:t xml:space="preserve">US </w:t>
      </w:r>
      <w:r w:rsidRPr="00A73A64">
        <w:rPr>
          <w:sz w:val="24"/>
          <w:szCs w:val="24"/>
          <w:lang w:val="en-CA"/>
        </w:rPr>
        <w:t>market for the Bank</w:t>
      </w:r>
      <w:r w:rsidR="00B845BD" w:rsidRPr="00A73A64">
        <w:rPr>
          <w:sz w:val="24"/>
          <w:szCs w:val="24"/>
          <w:lang w:val="en-CA"/>
        </w:rPr>
        <w:t xml:space="preserve">. </w:t>
      </w:r>
      <w:r w:rsidR="0004408C" w:rsidRPr="00A73A64">
        <w:rPr>
          <w:sz w:val="24"/>
          <w:szCs w:val="24"/>
          <w:lang w:val="en-CA"/>
        </w:rPr>
        <w:t>By the early 1860s</w:t>
      </w:r>
      <w:r w:rsidRPr="00A73A64">
        <w:rPr>
          <w:sz w:val="24"/>
          <w:szCs w:val="24"/>
          <w:lang w:val="en-CA"/>
        </w:rPr>
        <w:t>,</w:t>
      </w:r>
      <w:r w:rsidR="0004408C" w:rsidRPr="00A73A64">
        <w:rPr>
          <w:sz w:val="24"/>
          <w:szCs w:val="24"/>
          <w:lang w:val="en-CA"/>
        </w:rPr>
        <w:t xml:space="preserve"> the Bank of Montreal</w:t>
      </w:r>
      <w:r w:rsidR="002B688C" w:rsidRPr="00A73A64">
        <w:rPr>
          <w:sz w:val="24"/>
          <w:szCs w:val="24"/>
          <w:lang w:val="en-CA"/>
        </w:rPr>
        <w:t>, which was then</w:t>
      </w:r>
      <w:r w:rsidR="00782EE9" w:rsidRPr="00A73A64">
        <w:rPr>
          <w:sz w:val="24"/>
          <w:szCs w:val="24"/>
          <w:lang w:val="en-CA"/>
        </w:rPr>
        <w:t xml:space="preserve"> </w:t>
      </w:r>
      <w:r w:rsidR="0004408C" w:rsidRPr="00A73A64">
        <w:rPr>
          <w:sz w:val="24"/>
          <w:szCs w:val="24"/>
          <w:lang w:val="en-CA"/>
        </w:rPr>
        <w:t xml:space="preserve">larger than any </w:t>
      </w:r>
      <w:r w:rsidRPr="00A73A64">
        <w:rPr>
          <w:sz w:val="24"/>
          <w:szCs w:val="24"/>
          <w:lang w:val="en-CA"/>
        </w:rPr>
        <w:t>bank in the United States</w:t>
      </w:r>
      <w:r w:rsidR="002B688C" w:rsidRPr="00050463">
        <w:rPr>
          <w:sz w:val="24"/>
          <w:szCs w:val="24"/>
          <w:lang w:val="en-CA"/>
        </w:rPr>
        <w:t>,</w:t>
      </w:r>
      <w:r w:rsidR="0004408C" w:rsidRPr="00050463">
        <w:rPr>
          <w:sz w:val="24"/>
          <w:szCs w:val="24"/>
          <w:lang w:val="en-CA"/>
        </w:rPr>
        <w:t xml:space="preserve"> </w:t>
      </w:r>
      <w:r w:rsidR="002B688C" w:rsidRPr="00050463">
        <w:rPr>
          <w:sz w:val="24"/>
          <w:szCs w:val="24"/>
          <w:lang w:val="en-CA"/>
        </w:rPr>
        <w:t>was</w:t>
      </w:r>
      <w:r w:rsidR="0004408C" w:rsidRPr="00050463">
        <w:rPr>
          <w:sz w:val="24"/>
          <w:szCs w:val="24"/>
          <w:lang w:val="en-CA"/>
        </w:rPr>
        <w:t xml:space="preserve"> </w:t>
      </w:r>
      <w:r w:rsidR="002B688C" w:rsidRPr="00050463">
        <w:rPr>
          <w:sz w:val="24"/>
          <w:szCs w:val="24"/>
          <w:lang w:val="en-CA"/>
        </w:rPr>
        <w:t>“</w:t>
      </w:r>
      <w:r w:rsidR="0004408C" w:rsidRPr="00050463">
        <w:rPr>
          <w:sz w:val="24"/>
          <w:szCs w:val="24"/>
          <w:lang w:val="en-CA"/>
        </w:rPr>
        <w:t>probably the largest and most powerful transactor in the New York money market, where it maintained and employed immense sums.</w:t>
      </w:r>
      <w:r w:rsidR="002B688C" w:rsidRPr="00050463">
        <w:rPr>
          <w:sz w:val="24"/>
          <w:szCs w:val="24"/>
          <w:lang w:val="en-CA"/>
        </w:rPr>
        <w:t>”</w:t>
      </w:r>
      <w:r w:rsidR="0004408C" w:rsidRPr="00B715C1">
        <w:rPr>
          <w:rStyle w:val="FootnoteReference"/>
          <w:sz w:val="24"/>
          <w:szCs w:val="24"/>
          <w:lang w:val="en-CA"/>
        </w:rPr>
        <w:footnoteReference w:id="55"/>
      </w:r>
      <w:r w:rsidR="0004408C" w:rsidRPr="00B715C1">
        <w:rPr>
          <w:sz w:val="24"/>
          <w:szCs w:val="24"/>
          <w:lang w:val="en-CA"/>
        </w:rPr>
        <w:t xml:space="preserve"> After the outbreak of the Civil War, the Bank also traded heavily on the loan security of the United States Federal Stock with very healthy margins of not less than 10%.</w:t>
      </w:r>
      <w:r w:rsidR="0004408C" w:rsidRPr="00B715C1">
        <w:rPr>
          <w:rStyle w:val="FootnoteReference"/>
          <w:sz w:val="24"/>
          <w:szCs w:val="24"/>
          <w:lang w:val="en-CA"/>
        </w:rPr>
        <w:footnoteReference w:id="56"/>
      </w:r>
      <w:r w:rsidR="0004408C" w:rsidRPr="00B715C1">
        <w:rPr>
          <w:sz w:val="24"/>
          <w:szCs w:val="24"/>
          <w:lang w:val="en-CA"/>
        </w:rPr>
        <w:t xml:space="preserve"> </w:t>
      </w:r>
    </w:p>
    <w:p w:rsidR="00470BFF" w:rsidRPr="00A73A64" w:rsidRDefault="00470BFF" w:rsidP="00BE089C">
      <w:pPr>
        <w:spacing w:line="360" w:lineRule="auto"/>
        <w:ind w:firstLine="720"/>
        <w:rPr>
          <w:sz w:val="24"/>
          <w:szCs w:val="24"/>
          <w:lang w:val="en-CA"/>
        </w:rPr>
      </w:pPr>
    </w:p>
    <w:p w:rsidR="00B845BD" w:rsidRPr="00B715C1" w:rsidRDefault="0004408C" w:rsidP="00BE089C">
      <w:pPr>
        <w:spacing w:line="360" w:lineRule="auto"/>
        <w:ind w:firstLine="720"/>
        <w:rPr>
          <w:sz w:val="24"/>
          <w:szCs w:val="24"/>
          <w:lang w:val="en-CA"/>
        </w:rPr>
      </w:pPr>
      <w:r w:rsidRPr="00A73A64">
        <w:rPr>
          <w:sz w:val="24"/>
          <w:szCs w:val="24"/>
          <w:lang w:val="en-CA"/>
        </w:rPr>
        <w:t xml:space="preserve">The greatest opportunity </w:t>
      </w:r>
      <w:r w:rsidR="00B845BD" w:rsidRPr="00A73A64">
        <w:rPr>
          <w:sz w:val="24"/>
          <w:szCs w:val="24"/>
          <w:lang w:val="en-CA"/>
        </w:rPr>
        <w:t xml:space="preserve">for Canadian bankers </w:t>
      </w:r>
      <w:r w:rsidRPr="00A73A64">
        <w:rPr>
          <w:sz w:val="24"/>
          <w:szCs w:val="24"/>
          <w:lang w:val="en-CA"/>
        </w:rPr>
        <w:t xml:space="preserve">in the 1860s was the </w:t>
      </w:r>
      <w:r w:rsidR="00B845BD" w:rsidRPr="00A73A64">
        <w:rPr>
          <w:sz w:val="24"/>
          <w:szCs w:val="24"/>
          <w:lang w:val="en-CA"/>
        </w:rPr>
        <w:t xml:space="preserve">New York </w:t>
      </w:r>
      <w:r w:rsidRPr="00A73A64">
        <w:rPr>
          <w:sz w:val="24"/>
          <w:szCs w:val="24"/>
          <w:lang w:val="en-CA"/>
        </w:rPr>
        <w:t xml:space="preserve">gold market. The </w:t>
      </w:r>
      <w:r w:rsidR="002B688C" w:rsidRPr="00A73A64">
        <w:rPr>
          <w:sz w:val="24"/>
          <w:szCs w:val="24"/>
          <w:lang w:val="en-CA"/>
        </w:rPr>
        <w:t xml:space="preserve">departure of the United States </w:t>
      </w:r>
      <w:r w:rsidR="000348F0" w:rsidRPr="00A73A64">
        <w:rPr>
          <w:sz w:val="24"/>
          <w:szCs w:val="24"/>
          <w:lang w:val="en-CA"/>
        </w:rPr>
        <w:t xml:space="preserve">from the gold standard </w:t>
      </w:r>
      <w:r w:rsidR="002B688C" w:rsidRPr="00A73A64">
        <w:rPr>
          <w:sz w:val="24"/>
          <w:szCs w:val="24"/>
          <w:lang w:val="en-CA"/>
        </w:rPr>
        <w:t xml:space="preserve">had </w:t>
      </w:r>
      <w:r w:rsidRPr="00A73A64">
        <w:rPr>
          <w:sz w:val="24"/>
          <w:szCs w:val="24"/>
          <w:lang w:val="en-CA"/>
        </w:rPr>
        <w:t>put gold to a premium</w:t>
      </w:r>
      <w:r w:rsidR="000348F0" w:rsidRPr="00A73A64">
        <w:rPr>
          <w:sz w:val="24"/>
          <w:szCs w:val="24"/>
          <w:lang w:val="en-CA"/>
        </w:rPr>
        <w:t xml:space="preserve"> against greenbacks that</w:t>
      </w:r>
      <w:r w:rsidRPr="00A73A64">
        <w:rPr>
          <w:sz w:val="24"/>
          <w:szCs w:val="24"/>
          <w:lang w:val="en-CA"/>
        </w:rPr>
        <w:t xml:space="preserve"> reach</w:t>
      </w:r>
      <w:r w:rsidR="000348F0" w:rsidRPr="00050463">
        <w:rPr>
          <w:sz w:val="24"/>
          <w:szCs w:val="24"/>
          <w:lang w:val="en-CA"/>
        </w:rPr>
        <w:t>ed</w:t>
      </w:r>
      <w:r w:rsidRPr="00050463">
        <w:rPr>
          <w:sz w:val="24"/>
          <w:szCs w:val="24"/>
          <w:lang w:val="en-CA"/>
        </w:rPr>
        <w:t xml:space="preserve"> its zenith</w:t>
      </w:r>
      <w:r w:rsidR="000348F0" w:rsidRPr="00050463">
        <w:rPr>
          <w:sz w:val="24"/>
          <w:szCs w:val="24"/>
          <w:lang w:val="en-CA"/>
        </w:rPr>
        <w:t xml:space="preserve"> at</w:t>
      </w:r>
      <w:r w:rsidRPr="00050463">
        <w:rPr>
          <w:sz w:val="24"/>
          <w:szCs w:val="24"/>
          <w:lang w:val="en-CA"/>
        </w:rPr>
        <w:t xml:space="preserve"> 300% of average values. </w:t>
      </w:r>
      <w:r w:rsidR="00B845BD" w:rsidRPr="00050463">
        <w:rPr>
          <w:sz w:val="24"/>
          <w:szCs w:val="24"/>
          <w:lang w:val="en-CA"/>
        </w:rPr>
        <w:t xml:space="preserve">The Bank of Montreal took full advantage of its plentiful gold reserves to </w:t>
      </w:r>
      <w:r w:rsidR="004A7F70" w:rsidRPr="00050463">
        <w:rPr>
          <w:sz w:val="24"/>
          <w:szCs w:val="24"/>
          <w:lang w:val="en-CA"/>
        </w:rPr>
        <w:t xml:space="preserve">reap considerable </w:t>
      </w:r>
      <w:r w:rsidR="00B845BD" w:rsidRPr="00050463">
        <w:rPr>
          <w:sz w:val="24"/>
          <w:szCs w:val="24"/>
          <w:lang w:val="en-CA"/>
        </w:rPr>
        <w:t>profit from the de</w:t>
      </w:r>
      <w:r w:rsidR="00B845BD" w:rsidRPr="00D73490">
        <w:rPr>
          <w:sz w:val="24"/>
          <w:szCs w:val="24"/>
          <w:lang w:val="en-CA"/>
        </w:rPr>
        <w:t xml:space="preserve">mand </w:t>
      </w:r>
      <w:r w:rsidR="004A7F70" w:rsidRPr="002706E8">
        <w:rPr>
          <w:sz w:val="24"/>
          <w:szCs w:val="24"/>
          <w:lang w:val="en-CA"/>
        </w:rPr>
        <w:t xml:space="preserve">in the New York market. </w:t>
      </w:r>
      <w:r w:rsidR="00B845BD" w:rsidRPr="002706E8">
        <w:rPr>
          <w:sz w:val="24"/>
          <w:szCs w:val="24"/>
          <w:lang w:val="en-CA"/>
        </w:rPr>
        <w:t>The</w:t>
      </w:r>
      <w:r w:rsidR="002B688C" w:rsidRPr="00050463">
        <w:rPr>
          <w:sz w:val="24"/>
          <w:szCs w:val="24"/>
          <w:lang w:val="en-CA"/>
        </w:rPr>
        <w:t xml:space="preserve"> bank’s</w:t>
      </w:r>
      <w:r w:rsidR="00B845BD" w:rsidRPr="00050463">
        <w:rPr>
          <w:sz w:val="24"/>
          <w:szCs w:val="24"/>
          <w:lang w:val="en-CA"/>
        </w:rPr>
        <w:t xml:space="preserve"> borrowers offered United States </w:t>
      </w:r>
      <w:r w:rsidR="002B688C" w:rsidRPr="00050463">
        <w:rPr>
          <w:sz w:val="24"/>
          <w:szCs w:val="24"/>
          <w:lang w:val="en-CA"/>
        </w:rPr>
        <w:t xml:space="preserve">fiat </w:t>
      </w:r>
      <w:r w:rsidR="00B845BD" w:rsidRPr="00050463">
        <w:rPr>
          <w:sz w:val="24"/>
          <w:szCs w:val="24"/>
          <w:lang w:val="en-CA"/>
        </w:rPr>
        <w:t>currency as security on the loans, which in turn allowed the Bank to employ that capital in discounting trade bills in the city. From a single source, therefore, came a double profit.</w:t>
      </w:r>
      <w:r w:rsidR="00B845BD" w:rsidRPr="00B715C1">
        <w:rPr>
          <w:rStyle w:val="FootnoteReference"/>
          <w:sz w:val="24"/>
          <w:szCs w:val="24"/>
          <w:lang w:val="en-CA"/>
        </w:rPr>
        <w:footnoteReference w:id="57"/>
      </w:r>
      <w:r w:rsidR="00B845BD" w:rsidRPr="00B715C1">
        <w:rPr>
          <w:sz w:val="24"/>
          <w:szCs w:val="24"/>
          <w:lang w:val="en-CA"/>
        </w:rPr>
        <w:t xml:space="preserve"> </w:t>
      </w:r>
      <w:r w:rsidR="002B688C" w:rsidRPr="00B715C1">
        <w:rPr>
          <w:sz w:val="24"/>
          <w:szCs w:val="24"/>
          <w:lang w:val="en-CA"/>
        </w:rPr>
        <w:t>In</w:t>
      </w:r>
      <w:r w:rsidR="00B845BD" w:rsidRPr="00DE0F94">
        <w:rPr>
          <w:sz w:val="24"/>
          <w:szCs w:val="24"/>
          <w:lang w:val="en-CA"/>
        </w:rPr>
        <w:t xml:space="preserve"> 1868 the Bank’s New York agency </w:t>
      </w:r>
      <w:r w:rsidR="002B688C" w:rsidRPr="00A73A64">
        <w:rPr>
          <w:sz w:val="24"/>
          <w:szCs w:val="24"/>
          <w:lang w:val="en-CA"/>
        </w:rPr>
        <w:t>received</w:t>
      </w:r>
      <w:r w:rsidR="00B845BD" w:rsidRPr="00A73A64">
        <w:rPr>
          <w:sz w:val="24"/>
          <w:szCs w:val="24"/>
          <w:lang w:val="en-CA"/>
        </w:rPr>
        <w:t xml:space="preserve"> a four-fold jump in its asset allocation, from $1.2 million to $8.8 million, half of that in gold to satisfy the voracious demand for specie in the New York market.</w:t>
      </w:r>
      <w:r w:rsidR="00B845BD" w:rsidRPr="00B715C1">
        <w:rPr>
          <w:rStyle w:val="FootnoteReference"/>
          <w:sz w:val="24"/>
          <w:szCs w:val="24"/>
          <w:lang w:val="en-CA"/>
        </w:rPr>
        <w:footnoteReference w:id="58"/>
      </w:r>
      <w:r w:rsidR="00B845BD" w:rsidRPr="00B715C1">
        <w:rPr>
          <w:sz w:val="24"/>
          <w:szCs w:val="24"/>
          <w:lang w:val="en-CA"/>
        </w:rPr>
        <w:t xml:space="preserve"> </w:t>
      </w:r>
      <w:r w:rsidRPr="00B715C1">
        <w:rPr>
          <w:sz w:val="24"/>
          <w:szCs w:val="24"/>
          <w:lang w:val="en-CA"/>
        </w:rPr>
        <w:t xml:space="preserve"> </w:t>
      </w:r>
      <w:r w:rsidR="00B845BD" w:rsidRPr="00DE0F94">
        <w:rPr>
          <w:sz w:val="24"/>
          <w:szCs w:val="24"/>
          <w:lang w:val="en-CA"/>
        </w:rPr>
        <w:t xml:space="preserve">All major Canadian banks participated in this market, but the Bank </w:t>
      </w:r>
      <w:r w:rsidR="002B688C" w:rsidRPr="00A73A64">
        <w:rPr>
          <w:sz w:val="24"/>
          <w:szCs w:val="24"/>
          <w:lang w:val="en-CA"/>
        </w:rPr>
        <w:t>o</w:t>
      </w:r>
      <w:r w:rsidR="00B845BD" w:rsidRPr="00A73A64">
        <w:rPr>
          <w:sz w:val="24"/>
          <w:szCs w:val="24"/>
          <w:lang w:val="en-CA"/>
        </w:rPr>
        <w:t xml:space="preserve">f Montreal’s share of the Canadian business was 78%. Its share of the </w:t>
      </w:r>
      <w:r w:rsidR="00D60C2B" w:rsidRPr="00A73A64">
        <w:rPr>
          <w:sz w:val="24"/>
          <w:szCs w:val="24"/>
          <w:lang w:val="en-CA"/>
        </w:rPr>
        <w:t xml:space="preserve">$20 million </w:t>
      </w:r>
      <w:r w:rsidR="00B845BD" w:rsidRPr="00A73A64">
        <w:rPr>
          <w:sz w:val="24"/>
          <w:szCs w:val="24"/>
          <w:lang w:val="en-CA"/>
        </w:rPr>
        <w:t>gold market was $7.8 million.</w:t>
      </w:r>
      <w:r w:rsidR="00B845BD" w:rsidRPr="00B715C1">
        <w:rPr>
          <w:rStyle w:val="FootnoteReference"/>
          <w:sz w:val="24"/>
          <w:szCs w:val="24"/>
          <w:lang w:val="en-CA"/>
        </w:rPr>
        <w:footnoteReference w:id="59"/>
      </w:r>
      <w:r w:rsidR="00B845BD" w:rsidRPr="00B715C1">
        <w:rPr>
          <w:sz w:val="24"/>
          <w:szCs w:val="24"/>
          <w:lang w:val="en-CA"/>
        </w:rPr>
        <w:t xml:space="preserve">  </w:t>
      </w:r>
    </w:p>
    <w:p w:rsidR="00AB776C" w:rsidRPr="00A73A64" w:rsidRDefault="00AB776C" w:rsidP="00462C48">
      <w:pPr>
        <w:spacing w:line="360" w:lineRule="auto"/>
        <w:rPr>
          <w:sz w:val="24"/>
          <w:szCs w:val="24"/>
          <w:lang w:val="en-CA"/>
        </w:rPr>
      </w:pPr>
    </w:p>
    <w:p w:rsidR="003F335E" w:rsidRPr="00A73A64" w:rsidRDefault="000348F0" w:rsidP="004450CE">
      <w:pPr>
        <w:spacing w:line="360" w:lineRule="auto"/>
        <w:ind w:firstLine="720"/>
        <w:rPr>
          <w:sz w:val="24"/>
          <w:szCs w:val="24"/>
          <w:lang w:val="en-CA"/>
        </w:rPr>
      </w:pPr>
      <w:r w:rsidRPr="00A73A64">
        <w:rPr>
          <w:sz w:val="24"/>
          <w:szCs w:val="24"/>
          <w:lang w:val="en-CA"/>
        </w:rPr>
        <w:t xml:space="preserve">While the wartime conditions in the New York money market created opportunities for unusually high profits, the Bank also confronted risks related to the possibility of a </w:t>
      </w:r>
      <w:r w:rsidR="002D77B8" w:rsidRPr="00A73A64">
        <w:rPr>
          <w:sz w:val="24"/>
          <w:szCs w:val="24"/>
          <w:lang w:val="en-CA"/>
        </w:rPr>
        <w:t>war between the British Empire and the United States</w:t>
      </w:r>
      <w:r w:rsidRPr="00A73A64">
        <w:rPr>
          <w:sz w:val="24"/>
          <w:szCs w:val="24"/>
          <w:lang w:val="en-CA"/>
        </w:rPr>
        <w:t xml:space="preserve">. Such a war risked </w:t>
      </w:r>
      <w:r w:rsidR="004A7F70" w:rsidRPr="00A73A64">
        <w:rPr>
          <w:sz w:val="24"/>
          <w:szCs w:val="24"/>
          <w:lang w:val="en-CA"/>
        </w:rPr>
        <w:t xml:space="preserve">destroying </w:t>
      </w:r>
      <w:r w:rsidR="002D77B8" w:rsidRPr="00A73A64">
        <w:rPr>
          <w:sz w:val="24"/>
          <w:szCs w:val="24"/>
          <w:lang w:val="en-CA"/>
        </w:rPr>
        <w:t>the value of the Bank of Montreal’s claims on counterparties in the United States</w:t>
      </w:r>
      <w:r w:rsidR="0066107F">
        <w:rPr>
          <w:sz w:val="24"/>
          <w:szCs w:val="24"/>
          <w:lang w:val="en-CA"/>
        </w:rPr>
        <w:t>: in wartime</w:t>
      </w:r>
      <w:r w:rsidR="002B688C" w:rsidRPr="00A73A64">
        <w:rPr>
          <w:sz w:val="24"/>
          <w:szCs w:val="24"/>
          <w:lang w:val="en-CA"/>
        </w:rPr>
        <w:t>, it becomes illegal to make payments to enemy alien individuals and firms, even for debt</w:t>
      </w:r>
      <w:r w:rsidR="002B688C" w:rsidRPr="00050463">
        <w:rPr>
          <w:sz w:val="24"/>
          <w:szCs w:val="24"/>
          <w:lang w:val="en-CA"/>
        </w:rPr>
        <w:t>s contracted before the outbreak of the hostilities.</w:t>
      </w:r>
      <w:r w:rsidR="001C6A5F" w:rsidRPr="00B715C1">
        <w:rPr>
          <w:rStyle w:val="FootnoteReference"/>
          <w:sz w:val="24"/>
          <w:szCs w:val="24"/>
          <w:lang w:val="en-CA"/>
        </w:rPr>
        <w:footnoteReference w:id="60"/>
      </w:r>
      <w:r w:rsidR="00462C48" w:rsidRPr="00B715C1">
        <w:rPr>
          <w:sz w:val="24"/>
          <w:szCs w:val="24"/>
          <w:lang w:val="en-CA"/>
        </w:rPr>
        <w:t xml:space="preserve"> </w:t>
      </w:r>
      <w:r w:rsidRPr="00B715C1">
        <w:rPr>
          <w:sz w:val="24"/>
          <w:szCs w:val="24"/>
          <w:lang w:val="en-CA"/>
        </w:rPr>
        <w:t xml:space="preserve">Faced with this elevated level of political risk, the Bank responded by </w:t>
      </w:r>
      <w:r w:rsidR="002F60C9" w:rsidRPr="00A73A64">
        <w:rPr>
          <w:sz w:val="24"/>
          <w:szCs w:val="24"/>
          <w:lang w:val="en-CA"/>
        </w:rPr>
        <w:t>“</w:t>
      </w:r>
      <w:r w:rsidRPr="00A73A64">
        <w:rPr>
          <w:sz w:val="24"/>
          <w:szCs w:val="24"/>
          <w:lang w:val="en-CA"/>
        </w:rPr>
        <w:t>shoring up</w:t>
      </w:r>
      <w:r w:rsidR="002F60C9" w:rsidRPr="00A73A64">
        <w:rPr>
          <w:sz w:val="24"/>
          <w:szCs w:val="24"/>
          <w:lang w:val="en-CA"/>
        </w:rPr>
        <w:t>”</w:t>
      </w:r>
      <w:r w:rsidRPr="00A73A64">
        <w:rPr>
          <w:sz w:val="24"/>
          <w:szCs w:val="24"/>
          <w:lang w:val="en-CA"/>
        </w:rPr>
        <w:t xml:space="preserve"> gold reserves, a form of self-insurance that required the diversion of capital from other purposes.</w:t>
      </w:r>
      <w:r w:rsidRPr="00B715C1">
        <w:rPr>
          <w:rStyle w:val="FootnoteReference"/>
          <w:sz w:val="24"/>
          <w:szCs w:val="24"/>
          <w:lang w:val="en-CA"/>
        </w:rPr>
        <w:footnoteReference w:id="61"/>
      </w:r>
      <w:r w:rsidRPr="00B715C1">
        <w:rPr>
          <w:sz w:val="24"/>
          <w:szCs w:val="24"/>
          <w:lang w:val="en-CA"/>
        </w:rPr>
        <w:t xml:space="preserve"> </w:t>
      </w:r>
      <w:r w:rsidR="004450CE" w:rsidRPr="00B715C1">
        <w:rPr>
          <w:sz w:val="24"/>
          <w:szCs w:val="24"/>
          <w:lang w:val="en-CA"/>
        </w:rPr>
        <w:t xml:space="preserve"> </w:t>
      </w:r>
      <w:r w:rsidR="004450CE" w:rsidRPr="00DE0F94">
        <w:rPr>
          <w:sz w:val="24"/>
          <w:szCs w:val="24"/>
          <w:lang w:val="en-CA"/>
        </w:rPr>
        <w:t xml:space="preserve">In his correspondence with </w:t>
      </w:r>
      <w:r w:rsidR="009600EC">
        <w:rPr>
          <w:sz w:val="24"/>
          <w:szCs w:val="24"/>
          <w:lang w:val="en-CA"/>
        </w:rPr>
        <w:t xml:space="preserve">a </w:t>
      </w:r>
      <w:r w:rsidR="004450CE" w:rsidRPr="00DE0F94">
        <w:rPr>
          <w:sz w:val="24"/>
          <w:szCs w:val="24"/>
          <w:lang w:val="en-CA"/>
        </w:rPr>
        <w:t>London banker, Bank of Montreal director Thomas Rose stressed that good relations with the United States were absolutely essential for Canadian business interests.</w:t>
      </w:r>
      <w:r w:rsidR="004450CE" w:rsidRPr="00B715C1">
        <w:rPr>
          <w:rStyle w:val="FootnoteReference"/>
          <w:sz w:val="24"/>
          <w:szCs w:val="24"/>
          <w:lang w:val="en-CA"/>
        </w:rPr>
        <w:footnoteReference w:id="62"/>
      </w:r>
      <w:r w:rsidR="004450CE" w:rsidRPr="00B715C1">
        <w:rPr>
          <w:sz w:val="24"/>
          <w:szCs w:val="24"/>
          <w:lang w:val="en-CA"/>
        </w:rPr>
        <w:t xml:space="preserve"> In January 1865, Rose bemoaned the p</w:t>
      </w:r>
      <w:r w:rsidR="005F08E5" w:rsidRPr="00A73A64">
        <w:rPr>
          <w:sz w:val="24"/>
          <w:szCs w:val="24"/>
          <w:lang w:val="en-CA"/>
        </w:rPr>
        <w:t>rospect of the re-navalization</w:t>
      </w:r>
      <w:r w:rsidR="004450CE" w:rsidRPr="00A73A64">
        <w:rPr>
          <w:sz w:val="24"/>
          <w:szCs w:val="24"/>
          <w:lang w:val="en-CA"/>
        </w:rPr>
        <w:t xml:space="preserve"> of the Great Lakes, declaring that Canadians were “</w:t>
      </w:r>
      <w:r w:rsidR="004450CE" w:rsidRPr="00A73A64">
        <w:rPr>
          <w:sz w:val="24"/>
          <w:szCs w:val="24"/>
        </w:rPr>
        <w:t>determined that should there ever be war England vs. US it will not be because Canada had antagonized US.”</w:t>
      </w:r>
      <w:r w:rsidR="004450CE" w:rsidRPr="00B715C1">
        <w:rPr>
          <w:rStyle w:val="FootnoteReference"/>
          <w:sz w:val="24"/>
          <w:szCs w:val="24"/>
        </w:rPr>
        <w:footnoteReference w:id="63"/>
      </w:r>
      <w:r w:rsidR="004450CE" w:rsidRPr="00B715C1">
        <w:rPr>
          <w:sz w:val="24"/>
          <w:szCs w:val="24"/>
          <w:lang w:val="en-CA"/>
        </w:rPr>
        <w:t xml:space="preserve"> </w:t>
      </w:r>
      <w:r w:rsidR="002B688C" w:rsidRPr="00B715C1">
        <w:rPr>
          <w:sz w:val="24"/>
          <w:szCs w:val="24"/>
          <w:lang w:val="en-CA"/>
        </w:rPr>
        <w:t xml:space="preserve">In view of </w:t>
      </w:r>
      <w:r w:rsidR="004450CE" w:rsidRPr="00DE0F94">
        <w:rPr>
          <w:sz w:val="24"/>
          <w:szCs w:val="24"/>
          <w:lang w:val="en-CA"/>
        </w:rPr>
        <w:t>his belief in the commercial importance of Anglo-American amity</w:t>
      </w:r>
      <w:r w:rsidR="002D77B8" w:rsidRPr="00A73A64">
        <w:rPr>
          <w:sz w:val="24"/>
          <w:szCs w:val="24"/>
          <w:lang w:val="en-CA"/>
        </w:rPr>
        <w:t>, it is not surprising that Rose</w:t>
      </w:r>
      <w:r w:rsidR="003F335E" w:rsidRPr="00A73A64">
        <w:rPr>
          <w:sz w:val="24"/>
          <w:szCs w:val="24"/>
          <w:lang w:val="en-CA"/>
        </w:rPr>
        <w:t xml:space="preserve"> later invested </w:t>
      </w:r>
      <w:r w:rsidR="0040000D" w:rsidRPr="00A73A64">
        <w:rPr>
          <w:sz w:val="24"/>
          <w:szCs w:val="24"/>
          <w:lang w:val="en-CA"/>
        </w:rPr>
        <w:t xml:space="preserve">considerable </w:t>
      </w:r>
      <w:r w:rsidR="003F335E" w:rsidRPr="00A73A64">
        <w:rPr>
          <w:sz w:val="24"/>
          <w:szCs w:val="24"/>
          <w:lang w:val="en-CA"/>
        </w:rPr>
        <w:t xml:space="preserve">time in helping to broker to the Anglo-American agreement that became the 1871 Treaty of Washington. </w:t>
      </w:r>
    </w:p>
    <w:p w:rsidR="002D77B8" w:rsidRPr="00A73A64" w:rsidRDefault="002D77B8" w:rsidP="00BE089C">
      <w:pPr>
        <w:spacing w:line="360" w:lineRule="auto"/>
        <w:ind w:firstLine="720"/>
        <w:rPr>
          <w:sz w:val="24"/>
          <w:szCs w:val="24"/>
          <w:lang w:val="en-CA"/>
        </w:rPr>
      </w:pPr>
    </w:p>
    <w:p w:rsidR="00553EFC" w:rsidRPr="00B715C1" w:rsidRDefault="00C067EF" w:rsidP="00FB526B">
      <w:pPr>
        <w:spacing w:line="360" w:lineRule="auto"/>
        <w:ind w:firstLine="720"/>
        <w:rPr>
          <w:sz w:val="24"/>
          <w:szCs w:val="24"/>
          <w:lang w:val="en-CA"/>
        </w:rPr>
      </w:pPr>
      <w:r w:rsidRPr="00A73A64">
        <w:rPr>
          <w:sz w:val="24"/>
          <w:szCs w:val="24"/>
          <w:lang w:val="en-CA"/>
        </w:rPr>
        <w:t xml:space="preserve">The Bank’s </w:t>
      </w:r>
      <w:r w:rsidR="00D36168" w:rsidRPr="00A73A64">
        <w:rPr>
          <w:sz w:val="24"/>
          <w:szCs w:val="24"/>
          <w:lang w:val="en-CA"/>
        </w:rPr>
        <w:t xml:space="preserve">cross-border links </w:t>
      </w:r>
      <w:r w:rsidR="00C058FD" w:rsidRPr="00A73A64">
        <w:rPr>
          <w:sz w:val="24"/>
          <w:szCs w:val="24"/>
          <w:lang w:val="en-CA"/>
        </w:rPr>
        <w:t>continued to</w:t>
      </w:r>
      <w:r w:rsidR="00D36168" w:rsidRPr="00A73A64">
        <w:rPr>
          <w:sz w:val="24"/>
          <w:szCs w:val="24"/>
          <w:lang w:val="en-CA"/>
        </w:rPr>
        <w:t xml:space="preserve"> multiply </w:t>
      </w:r>
      <w:r w:rsidR="00D60C2B" w:rsidRPr="00A73A64">
        <w:rPr>
          <w:sz w:val="24"/>
          <w:szCs w:val="24"/>
          <w:lang w:val="en-CA"/>
        </w:rPr>
        <w:t>during</w:t>
      </w:r>
      <w:r w:rsidR="00D36168" w:rsidRPr="00A73A64">
        <w:rPr>
          <w:sz w:val="24"/>
          <w:szCs w:val="24"/>
          <w:lang w:val="en-CA"/>
        </w:rPr>
        <w:t xml:space="preserve"> </w:t>
      </w:r>
      <w:r w:rsidR="00AC342B" w:rsidRPr="00050463">
        <w:rPr>
          <w:sz w:val="24"/>
          <w:szCs w:val="24"/>
          <w:lang w:val="en-CA"/>
        </w:rPr>
        <w:t>Luther Holton</w:t>
      </w:r>
      <w:r w:rsidR="00D60C2B" w:rsidRPr="00050463">
        <w:rPr>
          <w:sz w:val="24"/>
          <w:szCs w:val="24"/>
          <w:lang w:val="en-CA"/>
        </w:rPr>
        <w:t xml:space="preserve">’s term as the </w:t>
      </w:r>
      <w:r w:rsidR="00211827" w:rsidRPr="00050463">
        <w:rPr>
          <w:sz w:val="24"/>
          <w:szCs w:val="24"/>
          <w:lang w:val="en-CA"/>
        </w:rPr>
        <w:t>Province of</w:t>
      </w:r>
      <w:r w:rsidR="00332A7F" w:rsidRPr="00050463">
        <w:rPr>
          <w:sz w:val="24"/>
          <w:szCs w:val="24"/>
          <w:lang w:val="en-CA"/>
        </w:rPr>
        <w:t xml:space="preserve"> Canada’s Minister of Finance between 1862 and 1864. In his </w:t>
      </w:r>
      <w:r w:rsidR="00E855E2" w:rsidRPr="00050463">
        <w:rPr>
          <w:sz w:val="24"/>
          <w:szCs w:val="24"/>
          <w:lang w:val="en-CA"/>
        </w:rPr>
        <w:t>maiden budget speech</w:t>
      </w:r>
      <w:r w:rsidR="00332A7F" w:rsidRPr="00050463">
        <w:rPr>
          <w:sz w:val="24"/>
          <w:szCs w:val="24"/>
          <w:lang w:val="en-CA"/>
        </w:rPr>
        <w:t xml:space="preserve">, </w:t>
      </w:r>
      <w:r w:rsidR="00D36168" w:rsidRPr="00050463">
        <w:rPr>
          <w:sz w:val="24"/>
          <w:szCs w:val="24"/>
          <w:lang w:val="en-CA"/>
        </w:rPr>
        <w:t xml:space="preserve">Holton </w:t>
      </w:r>
      <w:r w:rsidR="00332A7F" w:rsidRPr="00D73490">
        <w:rPr>
          <w:sz w:val="24"/>
          <w:szCs w:val="24"/>
          <w:lang w:val="en-CA"/>
        </w:rPr>
        <w:t xml:space="preserve">made it clear that his primary goal was to </w:t>
      </w:r>
      <w:r w:rsidR="00AC342B" w:rsidRPr="002706E8">
        <w:rPr>
          <w:sz w:val="24"/>
          <w:szCs w:val="24"/>
          <w:lang w:val="en-CA"/>
        </w:rPr>
        <w:t xml:space="preserve">reduce </w:t>
      </w:r>
      <w:r w:rsidR="00332A7F" w:rsidRPr="00050463">
        <w:rPr>
          <w:sz w:val="24"/>
          <w:szCs w:val="24"/>
          <w:lang w:val="en-CA"/>
        </w:rPr>
        <w:t>government spending.</w:t>
      </w:r>
      <w:r w:rsidR="001D2CEC" w:rsidRPr="00B715C1">
        <w:rPr>
          <w:rStyle w:val="FootnoteReference"/>
          <w:sz w:val="24"/>
          <w:szCs w:val="24"/>
          <w:lang w:val="en-CA"/>
        </w:rPr>
        <w:footnoteReference w:id="64"/>
      </w:r>
      <w:r w:rsidR="001D2CEC" w:rsidRPr="00B715C1">
        <w:rPr>
          <w:rStyle w:val="FootnoteReference"/>
          <w:sz w:val="24"/>
          <w:szCs w:val="24"/>
          <w:lang w:val="en-CA"/>
        </w:rPr>
        <w:t xml:space="preserve"> </w:t>
      </w:r>
      <w:r w:rsidR="00332A7F" w:rsidRPr="00B715C1">
        <w:rPr>
          <w:sz w:val="24"/>
          <w:szCs w:val="24"/>
          <w:lang w:val="en-CA"/>
        </w:rPr>
        <w:t xml:space="preserve"> </w:t>
      </w:r>
      <w:r w:rsidR="001D2CEC" w:rsidRPr="00DE0F94">
        <w:rPr>
          <w:sz w:val="24"/>
          <w:szCs w:val="24"/>
          <w:lang w:val="en-CA"/>
        </w:rPr>
        <w:t xml:space="preserve"> </w:t>
      </w:r>
      <w:r w:rsidR="00D36168" w:rsidRPr="00DE0F94">
        <w:rPr>
          <w:sz w:val="24"/>
          <w:szCs w:val="24"/>
          <w:lang w:val="en-CA"/>
        </w:rPr>
        <w:t>T</w:t>
      </w:r>
      <w:r w:rsidR="001D2CEC" w:rsidRPr="00DE0F94">
        <w:rPr>
          <w:sz w:val="24"/>
          <w:szCs w:val="24"/>
          <w:lang w:val="en-CA"/>
        </w:rPr>
        <w:t>he min</w:t>
      </w:r>
      <w:r w:rsidR="001D2CEC" w:rsidRPr="00A73A64">
        <w:rPr>
          <w:sz w:val="24"/>
          <w:szCs w:val="24"/>
          <w:lang w:val="en-CA"/>
        </w:rPr>
        <w:t xml:space="preserve">istry of which Holton was part resisted British pressure to increase </w:t>
      </w:r>
      <w:r w:rsidR="00D36168" w:rsidRPr="00A73A64">
        <w:rPr>
          <w:sz w:val="24"/>
          <w:szCs w:val="24"/>
          <w:lang w:val="en-CA"/>
        </w:rPr>
        <w:t xml:space="preserve">military </w:t>
      </w:r>
      <w:r w:rsidR="001D2CEC" w:rsidRPr="00A73A64">
        <w:rPr>
          <w:sz w:val="24"/>
          <w:szCs w:val="24"/>
          <w:lang w:val="en-CA"/>
        </w:rPr>
        <w:t>spending</w:t>
      </w:r>
      <w:r w:rsidR="00D36168" w:rsidRPr="00A73A64">
        <w:rPr>
          <w:sz w:val="24"/>
          <w:szCs w:val="24"/>
          <w:lang w:val="en-CA"/>
        </w:rPr>
        <w:t xml:space="preserve">. </w:t>
      </w:r>
      <w:r w:rsidR="002B688C" w:rsidRPr="00A73A64">
        <w:rPr>
          <w:sz w:val="24"/>
          <w:szCs w:val="24"/>
          <w:lang w:val="en-CA"/>
        </w:rPr>
        <w:t>After sustained pressure from the Crown’s Canadian representative, t</w:t>
      </w:r>
      <w:r w:rsidR="00D36168" w:rsidRPr="00A73A64">
        <w:rPr>
          <w:sz w:val="24"/>
          <w:szCs w:val="24"/>
          <w:lang w:val="en-CA"/>
        </w:rPr>
        <w:t>he Canadian</w:t>
      </w:r>
      <w:r w:rsidR="002B688C" w:rsidRPr="00A73A64">
        <w:rPr>
          <w:sz w:val="24"/>
          <w:szCs w:val="24"/>
          <w:lang w:val="en-CA"/>
        </w:rPr>
        <w:t xml:space="preserve"> </w:t>
      </w:r>
      <w:r w:rsidR="00AB776C" w:rsidRPr="00A73A64">
        <w:rPr>
          <w:sz w:val="24"/>
          <w:szCs w:val="24"/>
          <w:lang w:val="en-CA"/>
        </w:rPr>
        <w:t>government</w:t>
      </w:r>
      <w:r w:rsidR="00D36168" w:rsidRPr="00A73A64">
        <w:rPr>
          <w:sz w:val="24"/>
          <w:szCs w:val="24"/>
          <w:lang w:val="en-CA"/>
        </w:rPr>
        <w:t xml:space="preserve"> eventually acquiesced</w:t>
      </w:r>
      <w:r w:rsidR="00D60C2B" w:rsidRPr="00A73A64">
        <w:rPr>
          <w:sz w:val="24"/>
          <w:szCs w:val="24"/>
          <w:lang w:val="en-CA"/>
        </w:rPr>
        <w:t xml:space="preserve"> to an increase</w:t>
      </w:r>
      <w:r w:rsidR="004A7F70" w:rsidRPr="00A73A64">
        <w:rPr>
          <w:sz w:val="24"/>
          <w:szCs w:val="24"/>
          <w:lang w:val="en-CA"/>
        </w:rPr>
        <w:t xml:space="preserve">, but </w:t>
      </w:r>
      <w:r w:rsidR="00D60C2B" w:rsidRPr="00A73A64">
        <w:rPr>
          <w:sz w:val="24"/>
          <w:szCs w:val="24"/>
          <w:lang w:val="en-CA"/>
        </w:rPr>
        <w:t xml:space="preserve">it </w:t>
      </w:r>
      <w:r w:rsidR="004A7F70" w:rsidRPr="00A73A64">
        <w:rPr>
          <w:sz w:val="24"/>
          <w:szCs w:val="24"/>
          <w:lang w:val="en-CA"/>
        </w:rPr>
        <w:t>only agreed</w:t>
      </w:r>
      <w:r w:rsidR="00D60C2B" w:rsidRPr="00A73A64">
        <w:rPr>
          <w:sz w:val="24"/>
          <w:szCs w:val="24"/>
          <w:lang w:val="en-CA"/>
        </w:rPr>
        <w:t xml:space="preserve"> </w:t>
      </w:r>
      <w:r w:rsidR="00D36168" w:rsidRPr="00050463">
        <w:rPr>
          <w:sz w:val="24"/>
          <w:szCs w:val="24"/>
          <w:lang w:val="en-CA"/>
        </w:rPr>
        <w:t xml:space="preserve">to a compromise plan that </w:t>
      </w:r>
      <w:r w:rsidR="00E855E2" w:rsidRPr="00050463">
        <w:rPr>
          <w:sz w:val="24"/>
          <w:szCs w:val="24"/>
        </w:rPr>
        <w:t xml:space="preserve">doubled the size of </w:t>
      </w:r>
      <w:r w:rsidR="00D60C2B" w:rsidRPr="00050463">
        <w:rPr>
          <w:sz w:val="24"/>
          <w:szCs w:val="24"/>
        </w:rPr>
        <w:t xml:space="preserve">the existing purely </w:t>
      </w:r>
      <w:r w:rsidR="00EC1C6F" w:rsidRPr="00050463">
        <w:rPr>
          <w:sz w:val="24"/>
          <w:szCs w:val="24"/>
        </w:rPr>
        <w:t>voluntary militia</w:t>
      </w:r>
      <w:r w:rsidR="00D60C2B" w:rsidRPr="00050463">
        <w:rPr>
          <w:sz w:val="24"/>
          <w:szCs w:val="24"/>
        </w:rPr>
        <w:t>. This militia was</w:t>
      </w:r>
      <w:r w:rsidR="00D36168" w:rsidRPr="00D73490">
        <w:rPr>
          <w:sz w:val="24"/>
          <w:szCs w:val="24"/>
        </w:rPr>
        <w:t xml:space="preserve"> comprised of </w:t>
      </w:r>
      <w:r w:rsidR="00D60C2B" w:rsidRPr="002706E8">
        <w:rPr>
          <w:sz w:val="24"/>
          <w:szCs w:val="24"/>
        </w:rPr>
        <w:t>reservists</w:t>
      </w:r>
      <w:r w:rsidR="00EC1C6F" w:rsidRPr="002706E8">
        <w:rPr>
          <w:sz w:val="24"/>
          <w:szCs w:val="24"/>
        </w:rPr>
        <w:t xml:space="preserve"> who were paid to train each </w:t>
      </w:r>
      <w:r w:rsidR="00D60C2B" w:rsidRPr="00050463">
        <w:rPr>
          <w:sz w:val="24"/>
          <w:szCs w:val="24"/>
        </w:rPr>
        <w:t>year</w:t>
      </w:r>
      <w:r w:rsidR="00EC1C6F" w:rsidRPr="00050463">
        <w:rPr>
          <w:sz w:val="24"/>
          <w:szCs w:val="24"/>
        </w:rPr>
        <w:t xml:space="preserve">. </w:t>
      </w:r>
      <w:r w:rsidR="00D36168" w:rsidRPr="00050463">
        <w:rPr>
          <w:sz w:val="24"/>
          <w:szCs w:val="24"/>
        </w:rPr>
        <w:t>T</w:t>
      </w:r>
      <w:r w:rsidR="00EC1C6F" w:rsidRPr="00050463">
        <w:rPr>
          <w:sz w:val="24"/>
          <w:szCs w:val="24"/>
        </w:rPr>
        <w:t xml:space="preserve">his plan </w:t>
      </w:r>
      <w:r w:rsidR="00D36168" w:rsidRPr="00050463">
        <w:rPr>
          <w:sz w:val="24"/>
          <w:szCs w:val="24"/>
        </w:rPr>
        <w:t xml:space="preserve">tripled </w:t>
      </w:r>
      <w:r w:rsidR="00EC1C6F" w:rsidRPr="00050463">
        <w:rPr>
          <w:sz w:val="24"/>
          <w:szCs w:val="24"/>
        </w:rPr>
        <w:t xml:space="preserve">the defence budget </w:t>
      </w:r>
      <w:r w:rsidR="00D36168" w:rsidRPr="00050463">
        <w:rPr>
          <w:sz w:val="24"/>
          <w:szCs w:val="24"/>
        </w:rPr>
        <w:t xml:space="preserve">of the previous year, yet it was a </w:t>
      </w:r>
      <w:r w:rsidR="00440B9C" w:rsidRPr="00050463">
        <w:rPr>
          <w:sz w:val="24"/>
          <w:szCs w:val="24"/>
        </w:rPr>
        <w:t xml:space="preserve">partial </w:t>
      </w:r>
      <w:r w:rsidR="00D36168" w:rsidRPr="00050463">
        <w:rPr>
          <w:sz w:val="24"/>
          <w:szCs w:val="24"/>
        </w:rPr>
        <w:t>victory</w:t>
      </w:r>
      <w:r w:rsidR="00440B9C" w:rsidRPr="00050463">
        <w:rPr>
          <w:sz w:val="24"/>
          <w:szCs w:val="24"/>
        </w:rPr>
        <w:t xml:space="preserve"> for the anti-militarists</w:t>
      </w:r>
      <w:r w:rsidR="00D36168" w:rsidRPr="00050463">
        <w:rPr>
          <w:sz w:val="24"/>
          <w:szCs w:val="24"/>
        </w:rPr>
        <w:t xml:space="preserve"> in that it was two-thirds cheaper than the original plan that </w:t>
      </w:r>
      <w:r w:rsidR="00BE089C" w:rsidRPr="00050463">
        <w:rPr>
          <w:sz w:val="24"/>
          <w:szCs w:val="24"/>
        </w:rPr>
        <w:t xml:space="preserve">had led to the downfall of </w:t>
      </w:r>
      <w:r w:rsidR="00D36168" w:rsidRPr="00050463">
        <w:rPr>
          <w:sz w:val="24"/>
          <w:szCs w:val="24"/>
        </w:rPr>
        <w:t xml:space="preserve">the last government </w:t>
      </w:r>
      <w:r w:rsidR="00BE089C" w:rsidRPr="00050463">
        <w:rPr>
          <w:sz w:val="24"/>
          <w:szCs w:val="24"/>
        </w:rPr>
        <w:t>in 1862</w:t>
      </w:r>
      <w:r w:rsidR="00EC1C6F" w:rsidRPr="00050463">
        <w:rPr>
          <w:sz w:val="24"/>
          <w:szCs w:val="24"/>
        </w:rPr>
        <w:t>.</w:t>
      </w:r>
      <w:r w:rsidR="001D2CEC" w:rsidRPr="00050463">
        <w:rPr>
          <w:rStyle w:val="FootnoteReference"/>
          <w:sz w:val="24"/>
          <w:szCs w:val="24"/>
          <w:lang w:val="en-CA"/>
        </w:rPr>
        <w:t xml:space="preserve"> </w:t>
      </w:r>
      <w:r w:rsidR="001D2CEC" w:rsidRPr="00B715C1">
        <w:rPr>
          <w:rStyle w:val="FootnoteReference"/>
          <w:sz w:val="24"/>
          <w:szCs w:val="24"/>
          <w:lang w:val="en-CA"/>
        </w:rPr>
        <w:footnoteReference w:id="65"/>
      </w:r>
      <w:r w:rsidR="001D2CEC" w:rsidRPr="00B715C1">
        <w:rPr>
          <w:sz w:val="24"/>
          <w:szCs w:val="24"/>
          <w:lang w:val="en-CA"/>
        </w:rPr>
        <w:t xml:space="preserve"> </w:t>
      </w:r>
      <w:r w:rsidR="00BE089C" w:rsidRPr="00B715C1">
        <w:rPr>
          <w:sz w:val="24"/>
          <w:szCs w:val="24"/>
          <w:lang w:val="en-CA"/>
        </w:rPr>
        <w:t xml:space="preserve">The government’s reluctance to spend money on the military was </w:t>
      </w:r>
      <w:r w:rsidR="001D2CEC" w:rsidRPr="00A73A64">
        <w:rPr>
          <w:sz w:val="24"/>
          <w:szCs w:val="24"/>
          <w:lang w:val="en-CA"/>
        </w:rPr>
        <w:t xml:space="preserve">reinforced by the Toronto </w:t>
      </w:r>
      <w:r w:rsidR="001D2CEC" w:rsidRPr="00A73A64">
        <w:rPr>
          <w:i/>
          <w:sz w:val="24"/>
          <w:szCs w:val="24"/>
          <w:lang w:val="en-CA"/>
        </w:rPr>
        <w:t>Globe</w:t>
      </w:r>
      <w:r w:rsidR="00A66D46" w:rsidRPr="00A73A64">
        <w:rPr>
          <w:sz w:val="24"/>
          <w:szCs w:val="24"/>
          <w:lang w:val="en-CA"/>
        </w:rPr>
        <w:t>, which argued that arming in anticipation of</w:t>
      </w:r>
      <w:r w:rsidR="00553EFC" w:rsidRPr="00A73A64">
        <w:rPr>
          <w:sz w:val="24"/>
          <w:szCs w:val="24"/>
          <w:lang w:val="en-CA"/>
        </w:rPr>
        <w:t xml:space="preserve"> </w:t>
      </w:r>
      <w:r w:rsidR="004A7F70" w:rsidRPr="00A73A64">
        <w:rPr>
          <w:sz w:val="24"/>
          <w:szCs w:val="24"/>
          <w:lang w:val="en-CA"/>
        </w:rPr>
        <w:t xml:space="preserve">the distant possibility of </w:t>
      </w:r>
      <w:r w:rsidR="00553EFC" w:rsidRPr="00A73A64">
        <w:rPr>
          <w:sz w:val="24"/>
          <w:szCs w:val="24"/>
          <w:lang w:val="en-CA"/>
        </w:rPr>
        <w:t>invasion would actually be counterproductive and that “trading” and ordinary “social intercourse” were the best ways of preserving peac</w:t>
      </w:r>
      <w:r w:rsidR="00BE089C" w:rsidRPr="00A73A64">
        <w:rPr>
          <w:sz w:val="24"/>
          <w:szCs w:val="24"/>
          <w:lang w:val="en-CA"/>
        </w:rPr>
        <w:t>e between Canada and the United States</w:t>
      </w:r>
      <w:r w:rsidR="00211827" w:rsidRPr="00A73A64">
        <w:rPr>
          <w:sz w:val="24"/>
          <w:szCs w:val="24"/>
          <w:lang w:val="en-CA"/>
        </w:rPr>
        <w:t xml:space="preserve">. </w:t>
      </w:r>
      <w:r w:rsidR="00553EFC" w:rsidRPr="00B715C1">
        <w:rPr>
          <w:rStyle w:val="FootnoteReference"/>
          <w:sz w:val="24"/>
          <w:szCs w:val="24"/>
          <w:lang w:val="en-CA"/>
        </w:rPr>
        <w:footnoteReference w:id="66"/>
      </w:r>
      <w:r w:rsidR="00553EFC" w:rsidRPr="00B715C1">
        <w:rPr>
          <w:sz w:val="24"/>
          <w:szCs w:val="24"/>
          <w:lang w:val="en-CA"/>
        </w:rPr>
        <w:t xml:space="preserve"> </w:t>
      </w:r>
    </w:p>
    <w:p w:rsidR="00221B4F" w:rsidRPr="00A73A64" w:rsidRDefault="00221B4F" w:rsidP="00FB526B">
      <w:pPr>
        <w:spacing w:line="360" w:lineRule="auto"/>
        <w:ind w:firstLine="720"/>
        <w:rPr>
          <w:sz w:val="24"/>
          <w:szCs w:val="24"/>
          <w:lang w:val="en-CA"/>
        </w:rPr>
      </w:pPr>
    </w:p>
    <w:p w:rsidR="00553EFC" w:rsidRPr="00A73A64" w:rsidRDefault="00553EFC" w:rsidP="00FB526B">
      <w:pPr>
        <w:spacing w:line="360" w:lineRule="auto"/>
        <w:rPr>
          <w:sz w:val="24"/>
          <w:szCs w:val="24"/>
        </w:rPr>
      </w:pPr>
    </w:p>
    <w:p w:rsidR="00553EFC" w:rsidRPr="00A73A64" w:rsidRDefault="00553EFC" w:rsidP="00FB526B">
      <w:pPr>
        <w:spacing w:line="360" w:lineRule="auto"/>
        <w:rPr>
          <w:sz w:val="24"/>
          <w:szCs w:val="24"/>
        </w:rPr>
      </w:pPr>
    </w:p>
    <w:p w:rsidR="00553EFC" w:rsidRPr="00A938C6" w:rsidRDefault="00553EFC" w:rsidP="00B321E7">
      <w:pPr>
        <w:pStyle w:val="Heading1"/>
        <w:rPr>
          <w:rFonts w:asciiTheme="minorHAnsi" w:hAnsiTheme="minorHAnsi"/>
        </w:rPr>
      </w:pPr>
      <w:r w:rsidRPr="00A938C6">
        <w:rPr>
          <w:rFonts w:asciiTheme="minorHAnsi" w:hAnsiTheme="minorHAnsi"/>
        </w:rPr>
        <w:t xml:space="preserve">Advocates of the </w:t>
      </w:r>
      <w:r w:rsidR="00BB78B6" w:rsidRPr="00A938C6">
        <w:rPr>
          <w:rFonts w:asciiTheme="minorHAnsi" w:hAnsiTheme="minorHAnsi"/>
        </w:rPr>
        <w:t>Capitalist</w:t>
      </w:r>
      <w:r w:rsidR="007A111E" w:rsidRPr="00A938C6">
        <w:rPr>
          <w:rFonts w:asciiTheme="minorHAnsi" w:hAnsiTheme="minorHAnsi"/>
        </w:rPr>
        <w:t xml:space="preserve"> </w:t>
      </w:r>
      <w:r w:rsidR="00D36168" w:rsidRPr="00A938C6">
        <w:rPr>
          <w:rFonts w:asciiTheme="minorHAnsi" w:hAnsiTheme="minorHAnsi"/>
        </w:rPr>
        <w:t>P</w:t>
      </w:r>
      <w:r w:rsidR="007A111E" w:rsidRPr="00A938C6">
        <w:rPr>
          <w:rFonts w:asciiTheme="minorHAnsi" w:hAnsiTheme="minorHAnsi"/>
        </w:rPr>
        <w:t>eace</w:t>
      </w:r>
      <w:r w:rsidRPr="00A938C6">
        <w:rPr>
          <w:rFonts w:asciiTheme="minorHAnsi" w:hAnsiTheme="minorHAnsi"/>
        </w:rPr>
        <w:t xml:space="preserve"> and the Jervois Report </w:t>
      </w:r>
    </w:p>
    <w:p w:rsidR="00A66D46" w:rsidRPr="00B715C1" w:rsidRDefault="00A66D46" w:rsidP="00FB526B">
      <w:pPr>
        <w:spacing w:line="360" w:lineRule="auto"/>
        <w:rPr>
          <w:sz w:val="24"/>
          <w:szCs w:val="24"/>
        </w:rPr>
      </w:pPr>
    </w:p>
    <w:p w:rsidR="00553EFC" w:rsidRPr="00050463" w:rsidRDefault="00E02DB9" w:rsidP="00FB526B">
      <w:pPr>
        <w:spacing w:line="360" w:lineRule="auto"/>
        <w:rPr>
          <w:sz w:val="24"/>
          <w:szCs w:val="24"/>
        </w:rPr>
      </w:pPr>
      <w:r w:rsidRPr="00A73A64">
        <w:rPr>
          <w:sz w:val="24"/>
          <w:szCs w:val="24"/>
        </w:rPr>
        <w:tab/>
        <w:t xml:space="preserve">The </w:t>
      </w:r>
      <w:r w:rsidR="00BE089C" w:rsidRPr="00A73A64">
        <w:rPr>
          <w:sz w:val="24"/>
          <w:szCs w:val="24"/>
        </w:rPr>
        <w:t>ministry of which Luther Holton was</w:t>
      </w:r>
      <w:r w:rsidR="00D36168" w:rsidRPr="00A73A64">
        <w:rPr>
          <w:sz w:val="24"/>
          <w:szCs w:val="24"/>
        </w:rPr>
        <w:t xml:space="preserve"> </w:t>
      </w:r>
      <w:r w:rsidR="00440B9C" w:rsidRPr="00A73A64">
        <w:rPr>
          <w:sz w:val="24"/>
          <w:szCs w:val="24"/>
        </w:rPr>
        <w:t xml:space="preserve">part was </w:t>
      </w:r>
      <w:r w:rsidR="00D36168" w:rsidRPr="00A73A64">
        <w:rPr>
          <w:sz w:val="24"/>
          <w:szCs w:val="24"/>
        </w:rPr>
        <w:t>defeated in early 1864 over the issue of</w:t>
      </w:r>
      <w:r w:rsidR="0090727D" w:rsidRPr="00A73A64">
        <w:rPr>
          <w:sz w:val="24"/>
          <w:szCs w:val="24"/>
        </w:rPr>
        <w:t xml:space="preserve"> state</w:t>
      </w:r>
      <w:r w:rsidR="00D36168" w:rsidRPr="00A73A64">
        <w:rPr>
          <w:sz w:val="24"/>
          <w:szCs w:val="24"/>
        </w:rPr>
        <w:t xml:space="preserve"> funding</w:t>
      </w:r>
      <w:r w:rsidR="0090727D" w:rsidRPr="00A73A64">
        <w:rPr>
          <w:sz w:val="24"/>
          <w:szCs w:val="24"/>
        </w:rPr>
        <w:t xml:space="preserve"> for Catholic schools, an issue unrelated to the </w:t>
      </w:r>
      <w:r w:rsidR="00C058FD" w:rsidRPr="00A73A64">
        <w:rPr>
          <w:sz w:val="24"/>
          <w:szCs w:val="24"/>
        </w:rPr>
        <w:t>main theme</w:t>
      </w:r>
      <w:r w:rsidR="0090727D" w:rsidRPr="00A73A64">
        <w:rPr>
          <w:sz w:val="24"/>
          <w:szCs w:val="24"/>
        </w:rPr>
        <w:t xml:space="preserve"> of this paper</w:t>
      </w:r>
      <w:r w:rsidR="00D36168" w:rsidRPr="00A73A64">
        <w:rPr>
          <w:sz w:val="24"/>
          <w:szCs w:val="24"/>
        </w:rPr>
        <w:t xml:space="preserve">. </w:t>
      </w:r>
      <w:r w:rsidR="004501E8" w:rsidRPr="00A73A64">
        <w:rPr>
          <w:sz w:val="24"/>
          <w:szCs w:val="24"/>
        </w:rPr>
        <w:t xml:space="preserve">Chronic political instability and the constant threat of military conflict led to a new coalition determined to federate the colonies of British North America. </w:t>
      </w:r>
      <w:r w:rsidR="00F80610" w:rsidRPr="00050463">
        <w:rPr>
          <w:sz w:val="24"/>
          <w:szCs w:val="24"/>
        </w:rPr>
        <w:t>Accordingly,</w:t>
      </w:r>
      <w:r w:rsidR="004501E8" w:rsidRPr="00050463">
        <w:rPr>
          <w:sz w:val="24"/>
          <w:szCs w:val="24"/>
        </w:rPr>
        <w:t xml:space="preserve"> </w:t>
      </w:r>
      <w:r w:rsidR="00F80610" w:rsidRPr="00050463">
        <w:rPr>
          <w:sz w:val="24"/>
          <w:szCs w:val="24"/>
        </w:rPr>
        <w:t xml:space="preserve">Canada’s new </w:t>
      </w:r>
      <w:r w:rsidR="00C058FD" w:rsidRPr="00050463">
        <w:rPr>
          <w:sz w:val="24"/>
          <w:szCs w:val="24"/>
        </w:rPr>
        <w:t xml:space="preserve">grand </w:t>
      </w:r>
      <w:r w:rsidR="004501E8" w:rsidRPr="00050463">
        <w:rPr>
          <w:sz w:val="24"/>
          <w:szCs w:val="24"/>
        </w:rPr>
        <w:t xml:space="preserve">coalition government </w:t>
      </w:r>
      <w:r w:rsidR="00BE089C" w:rsidRPr="00050463">
        <w:rPr>
          <w:sz w:val="24"/>
          <w:szCs w:val="24"/>
        </w:rPr>
        <w:t xml:space="preserve">began talks with the other British colonies in North America to </w:t>
      </w:r>
      <w:r w:rsidR="004501E8" w:rsidRPr="00050463">
        <w:rPr>
          <w:sz w:val="24"/>
          <w:szCs w:val="24"/>
        </w:rPr>
        <w:t>gaug</w:t>
      </w:r>
      <w:r w:rsidR="004501E8" w:rsidRPr="00D73490">
        <w:rPr>
          <w:sz w:val="24"/>
          <w:szCs w:val="24"/>
        </w:rPr>
        <w:t xml:space="preserve">e interest in such a scheme. </w:t>
      </w:r>
      <w:r w:rsidRPr="002706E8">
        <w:rPr>
          <w:sz w:val="24"/>
          <w:szCs w:val="24"/>
        </w:rPr>
        <w:t xml:space="preserve"> The new ministry included George-</w:t>
      </w:r>
      <w:r w:rsidR="004A7F70" w:rsidRPr="00050463">
        <w:rPr>
          <w:sz w:val="24"/>
          <w:szCs w:val="24"/>
        </w:rPr>
        <w:t>É</w:t>
      </w:r>
      <w:r w:rsidRPr="00050463">
        <w:rPr>
          <w:sz w:val="24"/>
          <w:szCs w:val="24"/>
        </w:rPr>
        <w:t xml:space="preserve">tienne Cartier and John A. Macdonald, the authors of the </w:t>
      </w:r>
      <w:r w:rsidR="004501E8" w:rsidRPr="00050463">
        <w:rPr>
          <w:sz w:val="24"/>
          <w:szCs w:val="24"/>
        </w:rPr>
        <w:t xml:space="preserve">ambitious </w:t>
      </w:r>
      <w:r w:rsidR="004A7F70" w:rsidRPr="00050463">
        <w:rPr>
          <w:sz w:val="24"/>
          <w:szCs w:val="24"/>
        </w:rPr>
        <w:t xml:space="preserve">but ill-fated </w:t>
      </w:r>
      <w:r w:rsidRPr="00050463">
        <w:rPr>
          <w:sz w:val="24"/>
          <w:szCs w:val="24"/>
        </w:rPr>
        <w:t xml:space="preserve">1862 Militia Bill, as well as George </w:t>
      </w:r>
      <w:r w:rsidR="00A66D46" w:rsidRPr="00050463">
        <w:rPr>
          <w:sz w:val="24"/>
          <w:szCs w:val="24"/>
        </w:rPr>
        <w:t>Brown, who had opposed it</w:t>
      </w:r>
      <w:r w:rsidRPr="00050463">
        <w:rPr>
          <w:sz w:val="24"/>
          <w:szCs w:val="24"/>
        </w:rPr>
        <w:t xml:space="preserve">. </w:t>
      </w:r>
      <w:r w:rsidR="00A66D46" w:rsidRPr="00050463">
        <w:rPr>
          <w:sz w:val="24"/>
          <w:szCs w:val="24"/>
        </w:rPr>
        <w:t>It was, therefore, unclear whether</w:t>
      </w:r>
      <w:r w:rsidRPr="00050463">
        <w:rPr>
          <w:sz w:val="24"/>
          <w:szCs w:val="24"/>
        </w:rPr>
        <w:t xml:space="preserve"> Canada would undertake additional actions to militarize its frontier w</w:t>
      </w:r>
      <w:r w:rsidR="00A66D46" w:rsidRPr="00050463">
        <w:rPr>
          <w:sz w:val="24"/>
          <w:szCs w:val="24"/>
        </w:rPr>
        <w:t>ith the United States. Mean</w:t>
      </w:r>
      <w:r w:rsidRPr="00050463">
        <w:rPr>
          <w:sz w:val="24"/>
          <w:szCs w:val="24"/>
        </w:rPr>
        <w:t xml:space="preserve">while, the </w:t>
      </w:r>
      <w:r w:rsidR="00B96CC2" w:rsidRPr="00050463">
        <w:rPr>
          <w:sz w:val="24"/>
          <w:szCs w:val="24"/>
        </w:rPr>
        <w:t>strategic position of</w:t>
      </w:r>
      <w:r w:rsidRPr="00050463">
        <w:rPr>
          <w:sz w:val="24"/>
          <w:szCs w:val="24"/>
        </w:rPr>
        <w:t xml:space="preserve"> the South was becoming </w:t>
      </w:r>
      <w:r w:rsidR="00D33702" w:rsidRPr="00050463">
        <w:rPr>
          <w:sz w:val="24"/>
          <w:szCs w:val="24"/>
        </w:rPr>
        <w:t xml:space="preserve">increasingly </w:t>
      </w:r>
      <w:r w:rsidRPr="00050463">
        <w:rPr>
          <w:sz w:val="24"/>
          <w:szCs w:val="24"/>
        </w:rPr>
        <w:t>desperate</w:t>
      </w:r>
      <w:r w:rsidR="00A66D46" w:rsidRPr="00050463">
        <w:rPr>
          <w:sz w:val="24"/>
          <w:szCs w:val="24"/>
        </w:rPr>
        <w:t xml:space="preserve">, with the capture and </w:t>
      </w:r>
      <w:r w:rsidR="00B701BE" w:rsidRPr="00050463">
        <w:rPr>
          <w:sz w:val="24"/>
          <w:szCs w:val="24"/>
        </w:rPr>
        <w:t xml:space="preserve">destruction </w:t>
      </w:r>
      <w:r w:rsidR="00A66D46" w:rsidRPr="00050463">
        <w:rPr>
          <w:sz w:val="24"/>
          <w:szCs w:val="24"/>
        </w:rPr>
        <w:t>of Atlanta by the Union army</w:t>
      </w:r>
      <w:r w:rsidR="009600EC">
        <w:rPr>
          <w:sz w:val="24"/>
          <w:szCs w:val="24"/>
        </w:rPr>
        <w:t xml:space="preserve"> and Lincoln’s re-election i</w:t>
      </w:r>
      <w:r w:rsidR="00D33702" w:rsidRPr="00050463">
        <w:rPr>
          <w:sz w:val="24"/>
          <w:szCs w:val="24"/>
        </w:rPr>
        <w:t>n November 1864. The North’s territorial gain</w:t>
      </w:r>
      <w:r w:rsidR="005C66DF" w:rsidRPr="00050463">
        <w:rPr>
          <w:sz w:val="24"/>
          <w:szCs w:val="24"/>
        </w:rPr>
        <w:t>s</w:t>
      </w:r>
      <w:r w:rsidR="00D33702" w:rsidRPr="00050463">
        <w:rPr>
          <w:sz w:val="24"/>
          <w:szCs w:val="24"/>
        </w:rPr>
        <w:t xml:space="preserve"> continued in early 1865</w:t>
      </w:r>
      <w:r w:rsidR="00782EE9" w:rsidRPr="00050463">
        <w:rPr>
          <w:sz w:val="24"/>
          <w:szCs w:val="24"/>
        </w:rPr>
        <w:t xml:space="preserve">, culminating in </w:t>
      </w:r>
      <w:r w:rsidR="00D33702" w:rsidRPr="00050463">
        <w:rPr>
          <w:sz w:val="24"/>
          <w:szCs w:val="24"/>
        </w:rPr>
        <w:t>Robert E. Lee’s</w:t>
      </w:r>
      <w:r w:rsidR="00F80610" w:rsidRPr="00050463">
        <w:rPr>
          <w:sz w:val="24"/>
          <w:szCs w:val="24"/>
        </w:rPr>
        <w:t xml:space="preserve"> surrender</w:t>
      </w:r>
      <w:r w:rsidR="00D33702" w:rsidRPr="00050463">
        <w:rPr>
          <w:sz w:val="24"/>
          <w:szCs w:val="24"/>
        </w:rPr>
        <w:t xml:space="preserve"> and the end of the Civil War</w:t>
      </w:r>
      <w:r w:rsidR="00A66D46" w:rsidRPr="00050463">
        <w:rPr>
          <w:sz w:val="24"/>
          <w:szCs w:val="24"/>
        </w:rPr>
        <w:t xml:space="preserve"> in April 1865</w:t>
      </w:r>
      <w:r w:rsidR="00D33702" w:rsidRPr="00050463">
        <w:rPr>
          <w:sz w:val="24"/>
          <w:szCs w:val="24"/>
        </w:rPr>
        <w:t xml:space="preserve">.  </w:t>
      </w:r>
      <w:r w:rsidR="004501E8" w:rsidRPr="00050463">
        <w:rPr>
          <w:sz w:val="24"/>
          <w:szCs w:val="24"/>
        </w:rPr>
        <w:t xml:space="preserve">From a Canadian and British military planning perspective, the presence of a large, experienced, victorious and fully mobilized army on the borders of Canada </w:t>
      </w:r>
      <w:r w:rsidR="00782EE9" w:rsidRPr="00050463">
        <w:rPr>
          <w:sz w:val="24"/>
          <w:szCs w:val="24"/>
        </w:rPr>
        <w:t>was a threat</w:t>
      </w:r>
      <w:r w:rsidR="004501E8" w:rsidRPr="00050463">
        <w:rPr>
          <w:sz w:val="24"/>
          <w:szCs w:val="24"/>
        </w:rPr>
        <w:t xml:space="preserve">. </w:t>
      </w:r>
    </w:p>
    <w:p w:rsidR="00C77AB4" w:rsidRPr="00050463" w:rsidRDefault="00C77AB4" w:rsidP="00FB526B">
      <w:pPr>
        <w:spacing w:line="360" w:lineRule="auto"/>
        <w:rPr>
          <w:sz w:val="24"/>
          <w:szCs w:val="24"/>
        </w:rPr>
      </w:pPr>
    </w:p>
    <w:p w:rsidR="00D33702" w:rsidRPr="00B715C1" w:rsidRDefault="00C94D9B" w:rsidP="00406FA8">
      <w:pPr>
        <w:spacing w:line="360" w:lineRule="auto"/>
        <w:ind w:firstLine="720"/>
        <w:rPr>
          <w:sz w:val="24"/>
          <w:szCs w:val="24"/>
        </w:rPr>
      </w:pPr>
      <w:r w:rsidRPr="00050463">
        <w:rPr>
          <w:sz w:val="24"/>
          <w:szCs w:val="24"/>
        </w:rPr>
        <w:t xml:space="preserve">Debates about the defence of Canada centred on the reports written by </w:t>
      </w:r>
      <w:r w:rsidR="00C058FD" w:rsidRPr="00050463">
        <w:rPr>
          <w:sz w:val="24"/>
          <w:szCs w:val="24"/>
        </w:rPr>
        <w:t>Lieutenant-</w:t>
      </w:r>
      <w:r w:rsidRPr="00050463">
        <w:rPr>
          <w:sz w:val="24"/>
          <w:szCs w:val="24"/>
        </w:rPr>
        <w:t>Colonel William Francis Jervois</w:t>
      </w:r>
      <w:r w:rsidR="005C66DF" w:rsidRPr="00050463">
        <w:rPr>
          <w:sz w:val="24"/>
          <w:szCs w:val="24"/>
        </w:rPr>
        <w:t xml:space="preserve">, an experienced British military engineer who had earlier designed fortifications in South Africa and </w:t>
      </w:r>
      <w:r w:rsidR="00780F36">
        <w:rPr>
          <w:sz w:val="24"/>
          <w:szCs w:val="24"/>
        </w:rPr>
        <w:t>Britain</w:t>
      </w:r>
      <w:r w:rsidRPr="00050463">
        <w:rPr>
          <w:sz w:val="24"/>
          <w:szCs w:val="24"/>
        </w:rPr>
        <w:t>. Jervois believed that since war</w:t>
      </w:r>
      <w:r w:rsidR="00BE089C" w:rsidRPr="00050463">
        <w:rPr>
          <w:sz w:val="24"/>
          <w:szCs w:val="24"/>
        </w:rPr>
        <w:t xml:space="preserve"> between the British Empire and </w:t>
      </w:r>
      <w:r w:rsidRPr="00050463">
        <w:rPr>
          <w:sz w:val="24"/>
          <w:szCs w:val="24"/>
        </w:rPr>
        <w:t xml:space="preserve">the United States was likely, </w:t>
      </w:r>
      <w:r w:rsidR="00BE089C" w:rsidRPr="00050463">
        <w:rPr>
          <w:sz w:val="24"/>
          <w:szCs w:val="24"/>
        </w:rPr>
        <w:t xml:space="preserve">immediate </w:t>
      </w:r>
      <w:r w:rsidRPr="00050463">
        <w:rPr>
          <w:sz w:val="24"/>
          <w:szCs w:val="24"/>
        </w:rPr>
        <w:t>p</w:t>
      </w:r>
      <w:r w:rsidR="00C77AB4" w:rsidRPr="00050463">
        <w:rPr>
          <w:sz w:val="24"/>
          <w:szCs w:val="24"/>
        </w:rPr>
        <w:t>reparations should be made. His</w:t>
      </w:r>
      <w:r w:rsidRPr="00050463">
        <w:rPr>
          <w:sz w:val="24"/>
          <w:szCs w:val="24"/>
        </w:rPr>
        <w:t xml:space="preserve"> report</w:t>
      </w:r>
      <w:r w:rsidR="00C77AB4" w:rsidRPr="00050463">
        <w:rPr>
          <w:sz w:val="24"/>
          <w:szCs w:val="24"/>
        </w:rPr>
        <w:t>s</w:t>
      </w:r>
      <w:r w:rsidRPr="00050463">
        <w:rPr>
          <w:sz w:val="24"/>
          <w:szCs w:val="24"/>
        </w:rPr>
        <w:t>, which w</w:t>
      </w:r>
      <w:r w:rsidR="00C77AB4" w:rsidRPr="00050463">
        <w:rPr>
          <w:sz w:val="24"/>
          <w:szCs w:val="24"/>
        </w:rPr>
        <w:t>ere</w:t>
      </w:r>
      <w:r w:rsidRPr="00050463">
        <w:rPr>
          <w:sz w:val="24"/>
          <w:szCs w:val="24"/>
        </w:rPr>
        <w:t xml:space="preserve"> published in</w:t>
      </w:r>
      <w:r w:rsidR="00A66D46" w:rsidRPr="00050463">
        <w:rPr>
          <w:sz w:val="24"/>
          <w:szCs w:val="24"/>
        </w:rPr>
        <w:t xml:space="preserve"> February 1864</w:t>
      </w:r>
      <w:r w:rsidR="00C77AB4" w:rsidRPr="00050463">
        <w:rPr>
          <w:sz w:val="24"/>
          <w:szCs w:val="24"/>
        </w:rPr>
        <w:t xml:space="preserve"> and January 1865</w:t>
      </w:r>
      <w:r w:rsidR="00A66D46" w:rsidRPr="00050463">
        <w:rPr>
          <w:sz w:val="24"/>
          <w:szCs w:val="24"/>
        </w:rPr>
        <w:t>, recommended the fortification of</w:t>
      </w:r>
      <w:r w:rsidR="00BE089C" w:rsidRPr="00050463">
        <w:rPr>
          <w:sz w:val="24"/>
          <w:szCs w:val="24"/>
        </w:rPr>
        <w:t xml:space="preserve"> the </w:t>
      </w:r>
      <w:r w:rsidR="00C77AB4" w:rsidRPr="00050463">
        <w:rPr>
          <w:sz w:val="24"/>
          <w:szCs w:val="24"/>
        </w:rPr>
        <w:t xml:space="preserve">largest Canadian cities, </w:t>
      </w:r>
      <w:r w:rsidRPr="00050463">
        <w:rPr>
          <w:sz w:val="24"/>
          <w:szCs w:val="24"/>
        </w:rPr>
        <w:t xml:space="preserve"> </w:t>
      </w:r>
      <w:r w:rsidRPr="00050463">
        <w:rPr>
          <w:sz w:val="24"/>
          <w:szCs w:val="24"/>
          <w:lang w:val="en-CA"/>
        </w:rPr>
        <w:t>the construction of a fleet</w:t>
      </w:r>
      <w:r w:rsidR="00C77AB4" w:rsidRPr="00050463">
        <w:rPr>
          <w:sz w:val="24"/>
          <w:szCs w:val="24"/>
          <w:lang w:val="en-CA"/>
        </w:rPr>
        <w:t xml:space="preserve"> of iron-clads on Lake Ontario, and the creation of </w:t>
      </w:r>
      <w:r w:rsidR="00D33702" w:rsidRPr="00050463">
        <w:rPr>
          <w:sz w:val="24"/>
          <w:szCs w:val="24"/>
          <w:lang w:val="en-CA"/>
        </w:rPr>
        <w:t>a</w:t>
      </w:r>
      <w:r w:rsidR="00A823EA" w:rsidRPr="00050463">
        <w:rPr>
          <w:sz w:val="24"/>
          <w:szCs w:val="24"/>
          <w:lang w:val="en-CA"/>
        </w:rPr>
        <w:t xml:space="preserve"> Canadian </w:t>
      </w:r>
      <w:r w:rsidR="00D33702" w:rsidRPr="00050463">
        <w:rPr>
          <w:sz w:val="24"/>
          <w:szCs w:val="24"/>
          <w:lang w:val="en-CA"/>
        </w:rPr>
        <w:t xml:space="preserve">army </w:t>
      </w:r>
      <w:r w:rsidR="00A823EA" w:rsidRPr="00050463">
        <w:rPr>
          <w:sz w:val="24"/>
          <w:szCs w:val="24"/>
          <w:lang w:val="en-CA"/>
        </w:rPr>
        <w:t xml:space="preserve">of 25,000 </w:t>
      </w:r>
      <w:r w:rsidR="00D33702" w:rsidRPr="00050463">
        <w:rPr>
          <w:sz w:val="24"/>
          <w:szCs w:val="24"/>
          <w:lang w:val="en-CA"/>
        </w:rPr>
        <w:t>to fight alongside British troops in the event of an American invasion.</w:t>
      </w:r>
      <w:r w:rsidR="00D33702" w:rsidRPr="00B715C1">
        <w:rPr>
          <w:sz w:val="24"/>
          <w:szCs w:val="24"/>
          <w:vertAlign w:val="superscript"/>
          <w:lang w:val="en-CA"/>
        </w:rPr>
        <w:footnoteReference w:id="67"/>
      </w:r>
      <w:r w:rsidR="00D33702" w:rsidRPr="00B715C1">
        <w:rPr>
          <w:sz w:val="24"/>
          <w:szCs w:val="24"/>
          <w:lang w:val="en-CA"/>
        </w:rPr>
        <w:t xml:space="preserve"> </w:t>
      </w:r>
      <w:r w:rsidR="00C77AB4" w:rsidRPr="00B715C1">
        <w:rPr>
          <w:sz w:val="24"/>
          <w:szCs w:val="24"/>
          <w:lang w:val="en-CA"/>
        </w:rPr>
        <w:t>Jervois estimated the initial</w:t>
      </w:r>
      <w:r w:rsidR="00D33702" w:rsidRPr="00DE0F94">
        <w:rPr>
          <w:sz w:val="24"/>
          <w:szCs w:val="24"/>
          <w:lang w:val="en-CA"/>
        </w:rPr>
        <w:t xml:space="preserve"> cost</w:t>
      </w:r>
      <w:r w:rsidR="00C77AB4" w:rsidRPr="00A73A64">
        <w:rPr>
          <w:sz w:val="24"/>
          <w:szCs w:val="24"/>
          <w:lang w:val="en-CA"/>
        </w:rPr>
        <w:t xml:space="preserve">s of </w:t>
      </w:r>
      <w:r w:rsidR="00D33702" w:rsidRPr="00A73A64">
        <w:rPr>
          <w:sz w:val="24"/>
          <w:szCs w:val="24"/>
          <w:lang w:val="en-CA"/>
        </w:rPr>
        <w:t>$10 million in the first year and between $3 mi</w:t>
      </w:r>
      <w:r w:rsidR="00A823EA" w:rsidRPr="00A73A64">
        <w:rPr>
          <w:sz w:val="24"/>
          <w:szCs w:val="24"/>
          <w:lang w:val="en-CA"/>
        </w:rPr>
        <w:t>llion to $4 million thereafter.</w:t>
      </w:r>
      <w:r w:rsidR="00D33702" w:rsidRPr="00B715C1">
        <w:rPr>
          <w:sz w:val="24"/>
          <w:szCs w:val="24"/>
          <w:vertAlign w:val="superscript"/>
          <w:lang w:val="en-CA"/>
        </w:rPr>
        <w:footnoteReference w:id="68"/>
      </w:r>
      <w:r w:rsidR="000839CC" w:rsidRPr="00B715C1">
        <w:rPr>
          <w:sz w:val="24"/>
          <w:szCs w:val="24"/>
          <w:lang w:val="en-CA"/>
        </w:rPr>
        <w:t xml:space="preserve"> </w:t>
      </w:r>
    </w:p>
    <w:p w:rsidR="00150409" w:rsidRPr="00A73A64" w:rsidRDefault="000839CC" w:rsidP="00FB526B">
      <w:pPr>
        <w:spacing w:line="360" w:lineRule="auto"/>
        <w:rPr>
          <w:sz w:val="24"/>
          <w:szCs w:val="24"/>
        </w:rPr>
      </w:pPr>
      <w:r w:rsidRPr="00A73A64">
        <w:rPr>
          <w:sz w:val="24"/>
          <w:szCs w:val="24"/>
        </w:rPr>
        <w:tab/>
      </w:r>
    </w:p>
    <w:p w:rsidR="00553EFC" w:rsidRPr="00B715C1" w:rsidRDefault="000839CC" w:rsidP="00D178B1">
      <w:pPr>
        <w:spacing w:line="360" w:lineRule="auto"/>
        <w:ind w:firstLine="720"/>
        <w:rPr>
          <w:sz w:val="24"/>
          <w:szCs w:val="24"/>
        </w:rPr>
      </w:pPr>
      <w:r w:rsidRPr="00A73A64">
        <w:rPr>
          <w:sz w:val="24"/>
          <w:szCs w:val="24"/>
        </w:rPr>
        <w:t>Jervois</w:t>
      </w:r>
      <w:r w:rsidR="00406FA8" w:rsidRPr="00A73A64">
        <w:rPr>
          <w:sz w:val="24"/>
          <w:szCs w:val="24"/>
        </w:rPr>
        <w:t>’s r</w:t>
      </w:r>
      <w:r w:rsidRPr="00A73A64">
        <w:rPr>
          <w:sz w:val="24"/>
          <w:szCs w:val="24"/>
        </w:rPr>
        <w:t>eport</w:t>
      </w:r>
      <w:r w:rsidR="00406FA8" w:rsidRPr="00A73A64">
        <w:rPr>
          <w:sz w:val="24"/>
          <w:szCs w:val="24"/>
        </w:rPr>
        <w:t>s</w:t>
      </w:r>
      <w:r w:rsidRPr="00A73A64">
        <w:rPr>
          <w:sz w:val="24"/>
          <w:szCs w:val="24"/>
        </w:rPr>
        <w:t xml:space="preserve"> </w:t>
      </w:r>
      <w:r w:rsidR="00780F36">
        <w:rPr>
          <w:sz w:val="24"/>
          <w:szCs w:val="24"/>
        </w:rPr>
        <w:t xml:space="preserve">provoked </w:t>
      </w:r>
      <w:r w:rsidR="004501E8" w:rsidRPr="00A73A64">
        <w:rPr>
          <w:sz w:val="24"/>
          <w:szCs w:val="24"/>
        </w:rPr>
        <w:t xml:space="preserve">the advocates of the </w:t>
      </w:r>
      <w:r w:rsidR="00BB78B6" w:rsidRPr="00050463">
        <w:rPr>
          <w:sz w:val="24"/>
          <w:szCs w:val="24"/>
        </w:rPr>
        <w:t>capitalist</w:t>
      </w:r>
      <w:r w:rsidR="007A111E" w:rsidRPr="00050463">
        <w:rPr>
          <w:sz w:val="24"/>
          <w:szCs w:val="24"/>
        </w:rPr>
        <w:t xml:space="preserve"> peace</w:t>
      </w:r>
      <w:r w:rsidRPr="00050463">
        <w:rPr>
          <w:sz w:val="24"/>
          <w:szCs w:val="24"/>
        </w:rPr>
        <w:t xml:space="preserve"> on both sides</w:t>
      </w:r>
      <w:r w:rsidR="00A823EA" w:rsidRPr="00050463">
        <w:rPr>
          <w:sz w:val="24"/>
          <w:szCs w:val="24"/>
        </w:rPr>
        <w:t xml:space="preserve"> of the Atlantic</w:t>
      </w:r>
      <w:r w:rsidRPr="00050463">
        <w:rPr>
          <w:sz w:val="24"/>
          <w:szCs w:val="24"/>
        </w:rPr>
        <w:t xml:space="preserve">. </w:t>
      </w:r>
      <w:r w:rsidR="004501E8" w:rsidRPr="00050463">
        <w:rPr>
          <w:sz w:val="24"/>
          <w:szCs w:val="24"/>
        </w:rPr>
        <w:t xml:space="preserve">The Jervois proposals required </w:t>
      </w:r>
      <w:r w:rsidR="002B688C" w:rsidRPr="00050463">
        <w:rPr>
          <w:sz w:val="24"/>
          <w:szCs w:val="24"/>
        </w:rPr>
        <w:t>Bri</w:t>
      </w:r>
      <w:r w:rsidR="002B688C" w:rsidRPr="00D73490">
        <w:rPr>
          <w:sz w:val="24"/>
          <w:szCs w:val="24"/>
        </w:rPr>
        <w:t>tish p</w:t>
      </w:r>
      <w:r w:rsidR="004501E8" w:rsidRPr="002706E8">
        <w:rPr>
          <w:sz w:val="24"/>
          <w:szCs w:val="24"/>
        </w:rPr>
        <w:t>arliamentary approval</w:t>
      </w:r>
      <w:r w:rsidR="008D786D" w:rsidRPr="00050463">
        <w:rPr>
          <w:sz w:val="24"/>
          <w:szCs w:val="24"/>
        </w:rPr>
        <w:t xml:space="preserve">, and that provided the arena for the first round of the debate. The planned debate even roused Richard Cobden from his </w:t>
      </w:r>
      <w:r w:rsidR="00A63F96" w:rsidRPr="00050463">
        <w:rPr>
          <w:sz w:val="24"/>
          <w:szCs w:val="24"/>
        </w:rPr>
        <w:t>deathbed</w:t>
      </w:r>
      <w:r w:rsidR="008D786D" w:rsidRPr="00050463">
        <w:rPr>
          <w:sz w:val="24"/>
          <w:szCs w:val="24"/>
        </w:rPr>
        <w:t xml:space="preserve"> to travel to London either to deliver one last speech against this latest manifestation of militaris</w:t>
      </w:r>
      <w:r w:rsidR="00B96CC2" w:rsidRPr="00050463">
        <w:rPr>
          <w:sz w:val="24"/>
          <w:szCs w:val="24"/>
        </w:rPr>
        <w:t xml:space="preserve">m. However, he was </w:t>
      </w:r>
      <w:r w:rsidR="009600EC">
        <w:rPr>
          <w:sz w:val="24"/>
          <w:szCs w:val="24"/>
        </w:rPr>
        <w:t>too</w:t>
      </w:r>
      <w:r w:rsidR="009600EC" w:rsidRPr="00050463">
        <w:rPr>
          <w:sz w:val="24"/>
          <w:szCs w:val="24"/>
        </w:rPr>
        <w:t xml:space="preserve"> </w:t>
      </w:r>
      <w:r w:rsidR="00B96CC2" w:rsidRPr="00050463">
        <w:rPr>
          <w:sz w:val="24"/>
          <w:szCs w:val="24"/>
        </w:rPr>
        <w:t>ill to speak and soon died</w:t>
      </w:r>
      <w:r w:rsidR="008D786D" w:rsidRPr="00050463">
        <w:rPr>
          <w:sz w:val="24"/>
          <w:szCs w:val="24"/>
        </w:rPr>
        <w:t>.</w:t>
      </w:r>
      <w:r w:rsidR="00B327B5" w:rsidRPr="00B715C1">
        <w:rPr>
          <w:rStyle w:val="FootnoteReference"/>
          <w:sz w:val="24"/>
          <w:szCs w:val="24"/>
        </w:rPr>
        <w:footnoteReference w:id="69"/>
      </w:r>
      <w:r w:rsidRPr="00B715C1">
        <w:rPr>
          <w:sz w:val="24"/>
          <w:szCs w:val="24"/>
        </w:rPr>
        <w:t xml:space="preserve">  </w:t>
      </w:r>
      <w:r w:rsidR="008D786D" w:rsidRPr="00B715C1">
        <w:rPr>
          <w:sz w:val="24"/>
          <w:szCs w:val="24"/>
        </w:rPr>
        <w:t xml:space="preserve">Instead, Cobden’s close associate, </w:t>
      </w:r>
      <w:r w:rsidR="00D769D3" w:rsidRPr="00B715C1">
        <w:rPr>
          <w:sz w:val="24"/>
          <w:szCs w:val="24"/>
        </w:rPr>
        <w:t xml:space="preserve">the </w:t>
      </w:r>
      <w:r w:rsidR="005565EA" w:rsidRPr="00B715C1">
        <w:rPr>
          <w:sz w:val="24"/>
          <w:szCs w:val="24"/>
        </w:rPr>
        <w:t xml:space="preserve">Quaker industrialist </w:t>
      </w:r>
      <w:r w:rsidRPr="00DE0F94">
        <w:rPr>
          <w:sz w:val="24"/>
          <w:szCs w:val="24"/>
        </w:rPr>
        <w:t>John Bright</w:t>
      </w:r>
      <w:r w:rsidR="00D769D3" w:rsidRPr="00A73A64">
        <w:rPr>
          <w:sz w:val="24"/>
          <w:szCs w:val="24"/>
        </w:rPr>
        <w:t>,</w:t>
      </w:r>
      <w:r w:rsidR="008D786D" w:rsidRPr="00A73A64">
        <w:rPr>
          <w:sz w:val="24"/>
          <w:szCs w:val="24"/>
        </w:rPr>
        <w:t xml:space="preserve"> led the attack </w:t>
      </w:r>
      <w:r w:rsidR="00623CCC" w:rsidRPr="00A73A64">
        <w:rPr>
          <w:sz w:val="24"/>
          <w:szCs w:val="24"/>
        </w:rPr>
        <w:t>on</w:t>
      </w:r>
      <w:r w:rsidR="00440B9C" w:rsidRPr="00A73A64">
        <w:rPr>
          <w:sz w:val="24"/>
          <w:szCs w:val="24"/>
        </w:rPr>
        <w:t xml:space="preserve"> </w:t>
      </w:r>
      <w:r w:rsidRPr="00A73A64">
        <w:rPr>
          <w:sz w:val="24"/>
          <w:szCs w:val="24"/>
        </w:rPr>
        <w:t xml:space="preserve">Jervois’s </w:t>
      </w:r>
      <w:r w:rsidR="005C66DF" w:rsidRPr="00A73A64">
        <w:rPr>
          <w:sz w:val="24"/>
          <w:szCs w:val="24"/>
        </w:rPr>
        <w:t xml:space="preserve">Canadian defence </w:t>
      </w:r>
      <w:r w:rsidR="00887272" w:rsidRPr="00A73A64">
        <w:rPr>
          <w:sz w:val="24"/>
          <w:szCs w:val="24"/>
        </w:rPr>
        <w:t>plan when</w:t>
      </w:r>
      <w:r w:rsidR="00920CF8" w:rsidRPr="00A73A64">
        <w:rPr>
          <w:sz w:val="24"/>
          <w:szCs w:val="24"/>
        </w:rPr>
        <w:t xml:space="preserve"> it came before</w:t>
      </w:r>
      <w:r w:rsidR="00C77AB4" w:rsidRPr="00A73A64">
        <w:rPr>
          <w:sz w:val="24"/>
          <w:szCs w:val="24"/>
        </w:rPr>
        <w:t xml:space="preserve"> the British</w:t>
      </w:r>
      <w:r w:rsidR="00920CF8" w:rsidRPr="00A73A64">
        <w:rPr>
          <w:sz w:val="24"/>
          <w:szCs w:val="24"/>
        </w:rPr>
        <w:t xml:space="preserve"> parliament</w:t>
      </w:r>
      <w:r w:rsidR="00A65A3D" w:rsidRPr="00A73A64">
        <w:rPr>
          <w:sz w:val="24"/>
          <w:szCs w:val="24"/>
        </w:rPr>
        <w:t xml:space="preserve"> on 13 March</w:t>
      </w:r>
      <w:r w:rsidR="00406FA8" w:rsidRPr="00A73A64">
        <w:rPr>
          <w:sz w:val="24"/>
          <w:szCs w:val="24"/>
        </w:rPr>
        <w:t xml:space="preserve"> 1865</w:t>
      </w:r>
      <w:r w:rsidR="00920CF8" w:rsidRPr="00A73A64">
        <w:rPr>
          <w:sz w:val="24"/>
          <w:szCs w:val="24"/>
        </w:rPr>
        <w:t>.</w:t>
      </w:r>
      <w:r w:rsidRPr="00050463">
        <w:rPr>
          <w:sz w:val="24"/>
          <w:szCs w:val="24"/>
        </w:rPr>
        <w:t xml:space="preserve"> </w:t>
      </w:r>
      <w:r w:rsidR="00B327B5" w:rsidRPr="00B715C1">
        <w:rPr>
          <w:rStyle w:val="FootnoteReference"/>
          <w:sz w:val="24"/>
          <w:szCs w:val="24"/>
          <w:lang w:val="en-CA"/>
        </w:rPr>
        <w:footnoteReference w:id="70"/>
      </w:r>
      <w:r w:rsidR="005565EA" w:rsidRPr="00B715C1">
        <w:rPr>
          <w:sz w:val="24"/>
          <w:szCs w:val="24"/>
        </w:rPr>
        <w:t xml:space="preserve"> </w:t>
      </w:r>
      <w:r w:rsidR="005C66DF" w:rsidRPr="00B715C1">
        <w:rPr>
          <w:sz w:val="24"/>
          <w:szCs w:val="24"/>
        </w:rPr>
        <w:t xml:space="preserve"> </w:t>
      </w:r>
    </w:p>
    <w:p w:rsidR="00BE089C" w:rsidRPr="00A73A64" w:rsidRDefault="00BE089C" w:rsidP="00FB526B">
      <w:pPr>
        <w:spacing w:line="360" w:lineRule="auto"/>
        <w:rPr>
          <w:sz w:val="24"/>
          <w:szCs w:val="24"/>
        </w:rPr>
      </w:pPr>
    </w:p>
    <w:p w:rsidR="00553EFC" w:rsidRPr="00A73A64" w:rsidRDefault="006D7FE8" w:rsidP="00FB526B">
      <w:pPr>
        <w:spacing w:line="360" w:lineRule="auto"/>
        <w:ind w:firstLine="720"/>
        <w:rPr>
          <w:sz w:val="24"/>
          <w:szCs w:val="24"/>
        </w:rPr>
      </w:pPr>
      <w:r w:rsidRPr="00A73A64">
        <w:rPr>
          <w:sz w:val="24"/>
          <w:szCs w:val="24"/>
        </w:rPr>
        <w:t xml:space="preserve">Outside Parliament, </w:t>
      </w:r>
      <w:r w:rsidR="00553EFC" w:rsidRPr="00A73A64">
        <w:rPr>
          <w:sz w:val="24"/>
          <w:szCs w:val="24"/>
        </w:rPr>
        <w:t>Canadian</w:t>
      </w:r>
      <w:r w:rsidR="00B701BE" w:rsidRPr="00A73A64">
        <w:rPr>
          <w:sz w:val="24"/>
          <w:szCs w:val="24"/>
        </w:rPr>
        <w:t xml:space="preserve"> entrepreneurs</w:t>
      </w:r>
      <w:r w:rsidR="00920CF8" w:rsidRPr="00A73A64">
        <w:rPr>
          <w:sz w:val="24"/>
          <w:szCs w:val="24"/>
        </w:rPr>
        <w:t xml:space="preserve"> </w:t>
      </w:r>
      <w:r w:rsidR="00221B4F" w:rsidRPr="00A73A64">
        <w:rPr>
          <w:sz w:val="24"/>
          <w:szCs w:val="24"/>
        </w:rPr>
        <w:t xml:space="preserve">of the anti-militarist camp </w:t>
      </w:r>
      <w:r w:rsidRPr="00A73A64">
        <w:rPr>
          <w:sz w:val="24"/>
          <w:szCs w:val="24"/>
        </w:rPr>
        <w:t>continued the attack on the Jervois recommendations by emphasizing its fundamentally wrong-headed approach.</w:t>
      </w:r>
      <w:r w:rsidR="00D769D3" w:rsidRPr="00A73A64">
        <w:rPr>
          <w:sz w:val="24"/>
          <w:szCs w:val="24"/>
        </w:rPr>
        <w:t xml:space="preserve"> </w:t>
      </w:r>
      <w:r w:rsidR="00A257CC" w:rsidRPr="00A73A64">
        <w:rPr>
          <w:sz w:val="24"/>
          <w:szCs w:val="24"/>
        </w:rPr>
        <w:t xml:space="preserve">Although these they never established a formal organization to coordinate their opposition to the proposed militarization of their society, anti-militarist entrepreneurs in different Canadian cities frequently used remarkably similar arguments. </w:t>
      </w:r>
      <w:r w:rsidR="00D769D3" w:rsidRPr="00A73A64">
        <w:rPr>
          <w:sz w:val="24"/>
          <w:szCs w:val="24"/>
        </w:rPr>
        <w:t>In their eyes, m</w:t>
      </w:r>
      <w:r w:rsidR="00920CF8" w:rsidRPr="00A73A64">
        <w:rPr>
          <w:sz w:val="24"/>
          <w:szCs w:val="24"/>
        </w:rPr>
        <w:t>ore cross-border trade, not more fortresses, was the best way of increasing the chanc</w:t>
      </w:r>
      <w:r w:rsidR="00920CF8" w:rsidRPr="00050463">
        <w:rPr>
          <w:sz w:val="24"/>
          <w:szCs w:val="24"/>
        </w:rPr>
        <w:t>es of peace</w:t>
      </w:r>
      <w:r w:rsidR="00553EFC" w:rsidRPr="00050463">
        <w:rPr>
          <w:sz w:val="24"/>
          <w:szCs w:val="24"/>
        </w:rPr>
        <w:t xml:space="preserve">. </w:t>
      </w:r>
      <w:r w:rsidR="00920CF8" w:rsidRPr="00050463">
        <w:rPr>
          <w:sz w:val="24"/>
          <w:szCs w:val="24"/>
        </w:rPr>
        <w:t xml:space="preserve">One such advocate of </w:t>
      </w:r>
      <w:r w:rsidR="00F80610" w:rsidRPr="00050463">
        <w:rPr>
          <w:sz w:val="24"/>
          <w:szCs w:val="24"/>
        </w:rPr>
        <w:t>peace through trade</w:t>
      </w:r>
      <w:r w:rsidR="00920CF8" w:rsidRPr="00050463">
        <w:rPr>
          <w:sz w:val="24"/>
          <w:szCs w:val="24"/>
        </w:rPr>
        <w:t xml:space="preserve"> was Erastus Wiman, the editor of the </w:t>
      </w:r>
      <w:r w:rsidR="00920CF8" w:rsidRPr="00050463">
        <w:rPr>
          <w:i/>
          <w:sz w:val="24"/>
          <w:szCs w:val="24"/>
        </w:rPr>
        <w:t>Montreal Trade Review</w:t>
      </w:r>
      <w:r w:rsidR="00EB09B1" w:rsidRPr="00050463">
        <w:rPr>
          <w:i/>
          <w:sz w:val="24"/>
          <w:szCs w:val="24"/>
        </w:rPr>
        <w:t>,</w:t>
      </w:r>
      <w:r w:rsidR="00EB09B1" w:rsidRPr="00D73490">
        <w:rPr>
          <w:sz w:val="24"/>
          <w:szCs w:val="24"/>
        </w:rPr>
        <w:t xml:space="preserve"> an influential </w:t>
      </w:r>
      <w:r w:rsidR="00A823EA" w:rsidRPr="002706E8">
        <w:rPr>
          <w:sz w:val="24"/>
          <w:szCs w:val="24"/>
        </w:rPr>
        <w:t xml:space="preserve">commercial magazine. Wiman also </w:t>
      </w:r>
      <w:r w:rsidR="00B05091" w:rsidRPr="002706E8">
        <w:rPr>
          <w:sz w:val="24"/>
          <w:szCs w:val="24"/>
        </w:rPr>
        <w:t>managed</w:t>
      </w:r>
      <w:r w:rsidR="00920CF8" w:rsidRPr="00050463">
        <w:rPr>
          <w:sz w:val="24"/>
          <w:szCs w:val="24"/>
        </w:rPr>
        <w:t xml:space="preserve"> the Canadian subsidiary of the Mercantile Agency, a New York credit-r</w:t>
      </w:r>
      <w:r w:rsidR="00C77AB4" w:rsidRPr="00050463">
        <w:rPr>
          <w:sz w:val="24"/>
          <w:szCs w:val="24"/>
        </w:rPr>
        <w:t>eporting</w:t>
      </w:r>
      <w:r w:rsidR="00920CF8" w:rsidRPr="00050463">
        <w:rPr>
          <w:sz w:val="24"/>
          <w:szCs w:val="24"/>
        </w:rPr>
        <w:t xml:space="preserve"> firm that served businessmen throughout North America who wanted to verify</w:t>
      </w:r>
      <w:r w:rsidR="00B05091" w:rsidRPr="00050463">
        <w:rPr>
          <w:sz w:val="24"/>
          <w:szCs w:val="24"/>
        </w:rPr>
        <w:t xml:space="preserve"> the</w:t>
      </w:r>
      <w:r w:rsidR="00920CF8" w:rsidRPr="00050463">
        <w:rPr>
          <w:sz w:val="24"/>
          <w:szCs w:val="24"/>
        </w:rPr>
        <w:t xml:space="preserve"> creditworthiness of potential business partners</w:t>
      </w:r>
      <w:r w:rsidR="00866029">
        <w:rPr>
          <w:sz w:val="24"/>
          <w:szCs w:val="24"/>
        </w:rPr>
        <w:t>, especially those in distant cities</w:t>
      </w:r>
      <w:r w:rsidR="00920CF8" w:rsidRPr="00050463">
        <w:rPr>
          <w:sz w:val="24"/>
          <w:szCs w:val="24"/>
        </w:rPr>
        <w:t>. During the Civil War, when the Mercantile Agency’s revenues from its southern branches had been dramatically reduced, profits from the Montreal</w:t>
      </w:r>
      <w:r w:rsidR="008A072F" w:rsidRPr="00050463">
        <w:rPr>
          <w:sz w:val="24"/>
          <w:szCs w:val="24"/>
        </w:rPr>
        <w:t xml:space="preserve"> and Toronto</w:t>
      </w:r>
      <w:r w:rsidR="00920CF8" w:rsidRPr="00050463">
        <w:rPr>
          <w:sz w:val="24"/>
          <w:szCs w:val="24"/>
        </w:rPr>
        <w:t xml:space="preserve"> branch</w:t>
      </w:r>
      <w:r w:rsidR="008A072F" w:rsidRPr="00050463">
        <w:rPr>
          <w:sz w:val="24"/>
          <w:szCs w:val="24"/>
        </w:rPr>
        <w:t>es</w:t>
      </w:r>
      <w:r w:rsidR="00920CF8" w:rsidRPr="00050463">
        <w:rPr>
          <w:sz w:val="24"/>
          <w:szCs w:val="24"/>
        </w:rPr>
        <w:t xml:space="preserve"> had been increasing</w:t>
      </w:r>
      <w:r w:rsidR="00440B9C" w:rsidRPr="00050463">
        <w:rPr>
          <w:sz w:val="24"/>
          <w:szCs w:val="24"/>
        </w:rPr>
        <w:t>ly</w:t>
      </w:r>
      <w:r w:rsidR="00920CF8" w:rsidRPr="00050463">
        <w:rPr>
          <w:sz w:val="24"/>
          <w:szCs w:val="24"/>
        </w:rPr>
        <w:t xml:space="preserve"> important to the parent company in </w:t>
      </w:r>
      <w:r w:rsidR="00A823EA" w:rsidRPr="00050463">
        <w:rPr>
          <w:sz w:val="24"/>
          <w:szCs w:val="24"/>
        </w:rPr>
        <w:t>New York</w:t>
      </w:r>
      <w:r w:rsidR="00920CF8" w:rsidRPr="00050463">
        <w:rPr>
          <w:sz w:val="24"/>
          <w:szCs w:val="24"/>
        </w:rPr>
        <w:t>.</w:t>
      </w:r>
      <w:r w:rsidR="00DD2052">
        <w:rPr>
          <w:sz w:val="24"/>
          <w:szCs w:val="24"/>
        </w:rPr>
        <w:t xml:space="preserve"> Table </w:t>
      </w:r>
      <w:r w:rsidR="00010D65">
        <w:rPr>
          <w:sz w:val="24"/>
          <w:szCs w:val="24"/>
        </w:rPr>
        <w:t>3</w:t>
      </w:r>
      <w:r w:rsidR="00DD2052">
        <w:rPr>
          <w:sz w:val="24"/>
          <w:szCs w:val="24"/>
        </w:rPr>
        <w:t xml:space="preserve"> shows that these were the most profitable branches in the Mercantile Agency.</w:t>
      </w:r>
      <w:r w:rsidR="00DC2B4C" w:rsidRPr="00B715C1">
        <w:rPr>
          <w:rStyle w:val="FootnoteReference"/>
          <w:sz w:val="24"/>
          <w:szCs w:val="24"/>
        </w:rPr>
        <w:footnoteReference w:id="71"/>
      </w:r>
      <w:r w:rsidR="00DC2B4C" w:rsidRPr="00B715C1">
        <w:rPr>
          <w:rFonts w:cs="Times New Roman"/>
          <w:sz w:val="24"/>
          <w:szCs w:val="24"/>
        </w:rPr>
        <w:t xml:space="preserve"> </w:t>
      </w:r>
      <w:r w:rsidR="00920CF8" w:rsidRPr="00B715C1">
        <w:rPr>
          <w:sz w:val="24"/>
          <w:szCs w:val="24"/>
        </w:rPr>
        <w:t xml:space="preserve">  American businessmen used </w:t>
      </w:r>
      <w:r w:rsidR="00430943" w:rsidRPr="00A73A64">
        <w:rPr>
          <w:sz w:val="24"/>
          <w:szCs w:val="24"/>
        </w:rPr>
        <w:t>Wiman’s</w:t>
      </w:r>
      <w:r w:rsidR="00920CF8" w:rsidRPr="00A73A64">
        <w:rPr>
          <w:sz w:val="24"/>
          <w:szCs w:val="24"/>
        </w:rPr>
        <w:t xml:space="preserve"> agency to investigate Canadian businessmen and vice versa, which meant that </w:t>
      </w:r>
      <w:r w:rsidR="00430943" w:rsidRPr="00A73A64">
        <w:rPr>
          <w:sz w:val="24"/>
          <w:szCs w:val="24"/>
        </w:rPr>
        <w:t xml:space="preserve">his profits </w:t>
      </w:r>
      <w:r w:rsidR="00920CF8" w:rsidRPr="00A73A64">
        <w:rPr>
          <w:sz w:val="24"/>
          <w:szCs w:val="24"/>
        </w:rPr>
        <w:t xml:space="preserve">depended, in part, on </w:t>
      </w:r>
      <w:r w:rsidR="004A7F70" w:rsidRPr="00A73A64">
        <w:rPr>
          <w:sz w:val="24"/>
          <w:szCs w:val="24"/>
        </w:rPr>
        <w:t xml:space="preserve">a sustained </w:t>
      </w:r>
      <w:r w:rsidR="00430943" w:rsidRPr="00A73A64">
        <w:rPr>
          <w:sz w:val="24"/>
          <w:szCs w:val="24"/>
        </w:rPr>
        <w:t>level of</w:t>
      </w:r>
      <w:r w:rsidR="00BE089C" w:rsidRPr="00A73A64">
        <w:rPr>
          <w:sz w:val="24"/>
          <w:szCs w:val="24"/>
        </w:rPr>
        <w:t xml:space="preserve"> cross-border trade</w:t>
      </w:r>
      <w:r w:rsidR="00920CF8" w:rsidRPr="00A73A64">
        <w:rPr>
          <w:sz w:val="24"/>
          <w:szCs w:val="24"/>
        </w:rPr>
        <w:t xml:space="preserve">.  </w:t>
      </w:r>
      <w:r w:rsidR="007A4A19">
        <w:rPr>
          <w:sz w:val="24"/>
          <w:szCs w:val="24"/>
        </w:rPr>
        <w:t xml:space="preserve"> </w:t>
      </w:r>
      <w:r w:rsidR="00920CF8" w:rsidRPr="00A73A64">
        <w:rPr>
          <w:sz w:val="24"/>
          <w:szCs w:val="24"/>
        </w:rPr>
        <w:t>It is not surprising, therefore, that Wiman’s magazi</w:t>
      </w:r>
      <w:r w:rsidR="00A823EA" w:rsidRPr="00A73A64">
        <w:rPr>
          <w:sz w:val="24"/>
          <w:szCs w:val="24"/>
        </w:rPr>
        <w:t>ne deplored the plans for</w:t>
      </w:r>
      <w:r w:rsidR="00920CF8" w:rsidRPr="00A73A64">
        <w:rPr>
          <w:sz w:val="24"/>
          <w:szCs w:val="24"/>
        </w:rPr>
        <w:t xml:space="preserve"> the militarization of the Canada-US border.  </w:t>
      </w:r>
    </w:p>
    <w:p w:rsidR="00DC2B4C" w:rsidRPr="00A73A64" w:rsidRDefault="00DC2B4C" w:rsidP="00FB526B">
      <w:pPr>
        <w:spacing w:line="360" w:lineRule="auto"/>
        <w:ind w:firstLine="720"/>
        <w:rPr>
          <w:sz w:val="24"/>
          <w:szCs w:val="24"/>
        </w:rPr>
      </w:pPr>
    </w:p>
    <w:p w:rsidR="00DC2B4C" w:rsidRPr="00B715C1" w:rsidRDefault="00DC2B4C" w:rsidP="00FB526B">
      <w:pPr>
        <w:spacing w:line="360" w:lineRule="auto"/>
        <w:ind w:firstLine="720"/>
        <w:rPr>
          <w:rFonts w:cs="Times New Roman"/>
          <w:b/>
          <w:sz w:val="24"/>
          <w:szCs w:val="24"/>
        </w:rPr>
      </w:pPr>
      <w:r w:rsidRPr="00A73A64">
        <w:rPr>
          <w:rFonts w:cs="Times New Roman"/>
          <w:b/>
          <w:sz w:val="24"/>
          <w:szCs w:val="24"/>
        </w:rPr>
        <w:t xml:space="preserve">Table </w:t>
      </w:r>
      <w:r w:rsidR="00010D65">
        <w:rPr>
          <w:rFonts w:cs="Times New Roman"/>
          <w:b/>
          <w:sz w:val="24"/>
          <w:szCs w:val="24"/>
        </w:rPr>
        <w:t>3</w:t>
      </w:r>
      <w:r w:rsidRPr="00A73A64">
        <w:rPr>
          <w:rFonts w:cs="Times New Roman"/>
          <w:b/>
          <w:sz w:val="24"/>
          <w:szCs w:val="24"/>
        </w:rPr>
        <w:t xml:space="preserve">. Receipts and Expenditures of Mercantile Agency Branches, 1863 </w:t>
      </w:r>
      <w:r w:rsidRPr="00B715C1">
        <w:rPr>
          <w:rStyle w:val="FootnoteReference"/>
          <w:sz w:val="24"/>
          <w:szCs w:val="24"/>
        </w:rPr>
        <w:footnoteReference w:id="72"/>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536"/>
        <w:gridCol w:w="1696"/>
        <w:gridCol w:w="1636"/>
        <w:gridCol w:w="1716"/>
      </w:tblGrid>
      <w:tr w:rsidR="00FB526B" w:rsidRPr="00050463" w:rsidTr="008A072F">
        <w:trPr>
          <w:trHeight w:val="300"/>
        </w:trPr>
        <w:tc>
          <w:tcPr>
            <w:tcW w:w="1836" w:type="dxa"/>
            <w:shd w:val="clear" w:color="auto" w:fill="auto"/>
            <w:noWrap/>
            <w:vAlign w:val="bottom"/>
            <w:hideMark/>
          </w:tcPr>
          <w:p w:rsidR="00DC2B4C" w:rsidRPr="00A73A64" w:rsidRDefault="00DC2B4C" w:rsidP="004A599E">
            <w:pPr>
              <w:spacing w:after="0" w:line="240" w:lineRule="auto"/>
              <w:jc w:val="center"/>
              <w:rPr>
                <w:rFonts w:eastAsia="Times New Roman" w:cs="Times New Roman"/>
                <w:sz w:val="24"/>
                <w:szCs w:val="24"/>
              </w:rPr>
            </w:pPr>
            <w:r w:rsidRPr="00A73A64">
              <w:rPr>
                <w:rFonts w:eastAsia="Times New Roman" w:cs="Times New Roman"/>
                <w:sz w:val="24"/>
                <w:szCs w:val="24"/>
              </w:rPr>
              <w:t xml:space="preserve">Office </w:t>
            </w:r>
          </w:p>
        </w:tc>
        <w:tc>
          <w:tcPr>
            <w:tcW w:w="1536" w:type="dxa"/>
            <w:shd w:val="clear" w:color="auto" w:fill="auto"/>
            <w:noWrap/>
            <w:vAlign w:val="bottom"/>
            <w:hideMark/>
          </w:tcPr>
          <w:p w:rsidR="00DC2B4C" w:rsidRPr="00A73A64" w:rsidRDefault="00DC2B4C" w:rsidP="004A599E">
            <w:pPr>
              <w:spacing w:after="0" w:line="240" w:lineRule="auto"/>
              <w:jc w:val="center"/>
              <w:rPr>
                <w:rFonts w:eastAsia="Times New Roman" w:cs="Times New Roman"/>
                <w:sz w:val="24"/>
                <w:szCs w:val="24"/>
              </w:rPr>
            </w:pPr>
            <w:r w:rsidRPr="00A73A64">
              <w:rPr>
                <w:rFonts w:eastAsia="Times New Roman" w:cs="Times New Roman"/>
                <w:sz w:val="24"/>
                <w:szCs w:val="24"/>
              </w:rPr>
              <w:t xml:space="preserve">Gross Receipts </w:t>
            </w:r>
          </w:p>
        </w:tc>
        <w:tc>
          <w:tcPr>
            <w:tcW w:w="1696" w:type="dxa"/>
            <w:shd w:val="clear" w:color="auto" w:fill="auto"/>
            <w:noWrap/>
            <w:vAlign w:val="bottom"/>
            <w:hideMark/>
          </w:tcPr>
          <w:p w:rsidR="00DC2B4C" w:rsidRPr="00A73A64" w:rsidRDefault="00DC2B4C" w:rsidP="004A599E">
            <w:pPr>
              <w:spacing w:after="0" w:line="240" w:lineRule="auto"/>
              <w:jc w:val="center"/>
              <w:rPr>
                <w:rFonts w:eastAsia="Times New Roman" w:cs="Times New Roman"/>
                <w:sz w:val="24"/>
                <w:szCs w:val="24"/>
              </w:rPr>
            </w:pPr>
            <w:r w:rsidRPr="00A73A64">
              <w:rPr>
                <w:rFonts w:eastAsia="Times New Roman" w:cs="Times New Roman"/>
                <w:sz w:val="24"/>
                <w:szCs w:val="24"/>
              </w:rPr>
              <w:t>Gross Expenses</w:t>
            </w:r>
          </w:p>
        </w:tc>
        <w:tc>
          <w:tcPr>
            <w:tcW w:w="1636" w:type="dxa"/>
            <w:shd w:val="clear" w:color="auto" w:fill="auto"/>
            <w:noWrap/>
            <w:vAlign w:val="bottom"/>
            <w:hideMark/>
          </w:tcPr>
          <w:p w:rsidR="00DC2B4C" w:rsidRPr="00A73A64" w:rsidRDefault="00DC2B4C" w:rsidP="004A599E">
            <w:pPr>
              <w:spacing w:after="0" w:line="240" w:lineRule="auto"/>
              <w:jc w:val="center"/>
              <w:rPr>
                <w:rFonts w:eastAsia="Times New Roman" w:cs="Times New Roman"/>
                <w:sz w:val="24"/>
                <w:szCs w:val="24"/>
              </w:rPr>
            </w:pPr>
            <w:r w:rsidRPr="00A73A64">
              <w:rPr>
                <w:rFonts w:eastAsia="Times New Roman" w:cs="Times New Roman"/>
                <w:sz w:val="24"/>
                <w:szCs w:val="24"/>
              </w:rPr>
              <w:t xml:space="preserve">Net Profits </w:t>
            </w:r>
          </w:p>
        </w:tc>
        <w:tc>
          <w:tcPr>
            <w:tcW w:w="1716" w:type="dxa"/>
            <w:shd w:val="clear" w:color="auto" w:fill="auto"/>
            <w:noWrap/>
            <w:vAlign w:val="bottom"/>
            <w:hideMark/>
          </w:tcPr>
          <w:p w:rsidR="00DC2B4C" w:rsidRPr="00A73A64" w:rsidRDefault="002D2E52" w:rsidP="00DD2052">
            <w:pPr>
              <w:spacing w:after="0" w:line="240" w:lineRule="auto"/>
              <w:rPr>
                <w:rFonts w:eastAsia="Times New Roman" w:cs="Times New Roman"/>
                <w:sz w:val="24"/>
                <w:szCs w:val="24"/>
              </w:rPr>
            </w:pPr>
            <w:r>
              <w:rPr>
                <w:rFonts w:eastAsia="Times New Roman" w:cs="Times New Roman"/>
                <w:sz w:val="24"/>
                <w:szCs w:val="24"/>
              </w:rPr>
              <w:t xml:space="preserve">Branch </w:t>
            </w:r>
            <w:r w:rsidR="00DC2B4C" w:rsidRPr="00A73A64">
              <w:rPr>
                <w:rFonts w:eastAsia="Times New Roman" w:cs="Times New Roman"/>
                <w:sz w:val="24"/>
                <w:szCs w:val="24"/>
              </w:rPr>
              <w:t>Profit</w:t>
            </w:r>
            <w:r w:rsidR="00DD2052">
              <w:rPr>
                <w:rFonts w:eastAsia="Times New Roman" w:cs="Times New Roman"/>
                <w:sz w:val="24"/>
                <w:szCs w:val="24"/>
              </w:rPr>
              <w:t xml:space="preserve"> as Share of Branch Revenues</w:t>
            </w:r>
          </w:p>
        </w:tc>
      </w:tr>
      <w:tr w:rsidR="00FB526B" w:rsidRPr="00050463" w:rsidTr="008A072F">
        <w:trPr>
          <w:trHeight w:val="300"/>
        </w:trPr>
        <w:tc>
          <w:tcPr>
            <w:tcW w:w="1836" w:type="dxa"/>
            <w:shd w:val="clear" w:color="auto" w:fill="auto"/>
            <w:noWrap/>
            <w:vAlign w:val="bottom"/>
            <w:hideMark/>
          </w:tcPr>
          <w:p w:rsidR="00DC2B4C" w:rsidRPr="00050463" w:rsidRDefault="00DC2B4C" w:rsidP="004A599E">
            <w:pPr>
              <w:spacing w:after="0" w:line="240" w:lineRule="auto"/>
              <w:rPr>
                <w:rFonts w:eastAsia="Times New Roman" w:cs="Times New Roman"/>
                <w:sz w:val="24"/>
                <w:szCs w:val="24"/>
              </w:rPr>
            </w:pPr>
            <w:r w:rsidRPr="00050463">
              <w:rPr>
                <w:rFonts w:eastAsia="Times New Roman" w:cs="Times New Roman"/>
                <w:sz w:val="24"/>
                <w:szCs w:val="24"/>
              </w:rPr>
              <w:t>Philadelphia</w:t>
            </w:r>
          </w:p>
        </w:tc>
        <w:tc>
          <w:tcPr>
            <w:tcW w:w="1536" w:type="dxa"/>
            <w:shd w:val="clear" w:color="auto" w:fill="auto"/>
            <w:noWrap/>
            <w:vAlign w:val="bottom"/>
            <w:hideMark/>
          </w:tcPr>
          <w:p w:rsidR="00DC2B4C" w:rsidRPr="00050463" w:rsidRDefault="00DC2B4C" w:rsidP="004A599E">
            <w:pPr>
              <w:spacing w:after="0" w:line="240" w:lineRule="auto"/>
              <w:jc w:val="right"/>
              <w:rPr>
                <w:rFonts w:eastAsia="Times New Roman" w:cs="Times New Roman"/>
                <w:sz w:val="24"/>
                <w:szCs w:val="24"/>
              </w:rPr>
            </w:pPr>
            <w:r w:rsidRPr="00050463">
              <w:rPr>
                <w:rFonts w:eastAsia="Times New Roman" w:cs="Times New Roman"/>
                <w:sz w:val="24"/>
                <w:szCs w:val="24"/>
              </w:rPr>
              <w:t>$11,375</w:t>
            </w:r>
          </w:p>
        </w:tc>
        <w:tc>
          <w:tcPr>
            <w:tcW w:w="1696" w:type="dxa"/>
            <w:shd w:val="clear" w:color="auto" w:fill="auto"/>
            <w:noWrap/>
            <w:vAlign w:val="bottom"/>
            <w:hideMark/>
          </w:tcPr>
          <w:p w:rsidR="00DC2B4C" w:rsidRPr="00050463" w:rsidRDefault="00DC2B4C" w:rsidP="004A599E">
            <w:pPr>
              <w:spacing w:after="0" w:line="240" w:lineRule="auto"/>
              <w:jc w:val="right"/>
              <w:rPr>
                <w:rFonts w:eastAsia="Times New Roman" w:cs="Times New Roman"/>
                <w:sz w:val="24"/>
                <w:szCs w:val="24"/>
              </w:rPr>
            </w:pPr>
            <w:r w:rsidRPr="00050463">
              <w:rPr>
                <w:rFonts w:eastAsia="Times New Roman" w:cs="Times New Roman"/>
                <w:sz w:val="24"/>
                <w:szCs w:val="24"/>
              </w:rPr>
              <w:t>$8,428</w:t>
            </w:r>
          </w:p>
        </w:tc>
        <w:tc>
          <w:tcPr>
            <w:tcW w:w="1636" w:type="dxa"/>
            <w:shd w:val="clear" w:color="auto" w:fill="auto"/>
            <w:noWrap/>
            <w:vAlign w:val="bottom"/>
            <w:hideMark/>
          </w:tcPr>
          <w:p w:rsidR="00DC2B4C" w:rsidRPr="00050463" w:rsidRDefault="00DC2B4C" w:rsidP="004A599E">
            <w:pPr>
              <w:spacing w:after="0" w:line="240" w:lineRule="auto"/>
              <w:jc w:val="right"/>
              <w:rPr>
                <w:rFonts w:eastAsia="Times New Roman" w:cs="Times New Roman"/>
                <w:sz w:val="24"/>
                <w:szCs w:val="24"/>
              </w:rPr>
            </w:pPr>
            <w:r w:rsidRPr="00050463">
              <w:rPr>
                <w:rFonts w:eastAsia="Times New Roman" w:cs="Times New Roman"/>
                <w:sz w:val="24"/>
                <w:szCs w:val="24"/>
              </w:rPr>
              <w:t>$2,947</w:t>
            </w:r>
          </w:p>
        </w:tc>
        <w:tc>
          <w:tcPr>
            <w:tcW w:w="1716" w:type="dxa"/>
            <w:shd w:val="clear" w:color="auto" w:fill="auto"/>
            <w:noWrap/>
            <w:vAlign w:val="bottom"/>
            <w:hideMark/>
          </w:tcPr>
          <w:p w:rsidR="00DC2B4C" w:rsidRPr="00050463" w:rsidRDefault="00DD2052" w:rsidP="00DD2052">
            <w:pPr>
              <w:spacing w:after="0" w:line="240" w:lineRule="auto"/>
              <w:jc w:val="right"/>
              <w:rPr>
                <w:rFonts w:eastAsia="Times New Roman" w:cs="Times New Roman"/>
                <w:sz w:val="24"/>
                <w:szCs w:val="24"/>
              </w:rPr>
            </w:pPr>
            <w:r>
              <w:rPr>
                <w:rFonts w:eastAsia="Times New Roman" w:cs="Times New Roman"/>
                <w:sz w:val="24"/>
                <w:szCs w:val="24"/>
              </w:rPr>
              <w:t>26%</w:t>
            </w:r>
          </w:p>
        </w:tc>
      </w:tr>
      <w:tr w:rsidR="00FB526B" w:rsidRPr="00050463" w:rsidTr="008A072F">
        <w:trPr>
          <w:trHeight w:val="300"/>
        </w:trPr>
        <w:tc>
          <w:tcPr>
            <w:tcW w:w="1836" w:type="dxa"/>
            <w:shd w:val="clear" w:color="auto" w:fill="auto"/>
            <w:noWrap/>
            <w:vAlign w:val="bottom"/>
            <w:hideMark/>
          </w:tcPr>
          <w:p w:rsidR="00DC2B4C" w:rsidRPr="00050463" w:rsidRDefault="00DC2B4C" w:rsidP="004A599E">
            <w:pPr>
              <w:spacing w:after="0" w:line="240" w:lineRule="auto"/>
              <w:rPr>
                <w:rFonts w:eastAsia="Times New Roman" w:cs="Times New Roman"/>
                <w:sz w:val="24"/>
                <w:szCs w:val="24"/>
              </w:rPr>
            </w:pPr>
            <w:r w:rsidRPr="00050463">
              <w:rPr>
                <w:rFonts w:eastAsia="Times New Roman" w:cs="Times New Roman"/>
                <w:sz w:val="24"/>
                <w:szCs w:val="24"/>
              </w:rPr>
              <w:t>Chicago</w:t>
            </w:r>
          </w:p>
        </w:tc>
        <w:tc>
          <w:tcPr>
            <w:tcW w:w="1536" w:type="dxa"/>
            <w:shd w:val="clear" w:color="auto" w:fill="auto"/>
            <w:noWrap/>
            <w:vAlign w:val="bottom"/>
            <w:hideMark/>
          </w:tcPr>
          <w:p w:rsidR="00DC2B4C" w:rsidRPr="00050463" w:rsidRDefault="00DC2B4C" w:rsidP="004A599E">
            <w:pPr>
              <w:spacing w:after="0" w:line="240" w:lineRule="auto"/>
              <w:jc w:val="right"/>
              <w:rPr>
                <w:rFonts w:eastAsia="Times New Roman" w:cs="Times New Roman"/>
                <w:sz w:val="24"/>
                <w:szCs w:val="24"/>
              </w:rPr>
            </w:pPr>
            <w:r w:rsidRPr="00050463">
              <w:rPr>
                <w:rFonts w:eastAsia="Times New Roman" w:cs="Times New Roman"/>
                <w:sz w:val="24"/>
                <w:szCs w:val="24"/>
              </w:rPr>
              <w:t>$5,178</w:t>
            </w:r>
          </w:p>
        </w:tc>
        <w:tc>
          <w:tcPr>
            <w:tcW w:w="1696" w:type="dxa"/>
            <w:shd w:val="clear" w:color="auto" w:fill="auto"/>
            <w:noWrap/>
            <w:vAlign w:val="bottom"/>
            <w:hideMark/>
          </w:tcPr>
          <w:p w:rsidR="00DC2B4C" w:rsidRPr="00050463" w:rsidRDefault="00DC2B4C" w:rsidP="004A599E">
            <w:pPr>
              <w:spacing w:after="0" w:line="240" w:lineRule="auto"/>
              <w:jc w:val="right"/>
              <w:rPr>
                <w:rFonts w:eastAsia="Times New Roman" w:cs="Times New Roman"/>
                <w:sz w:val="24"/>
                <w:szCs w:val="24"/>
              </w:rPr>
            </w:pPr>
            <w:r w:rsidRPr="00050463">
              <w:rPr>
                <w:rFonts w:eastAsia="Times New Roman" w:cs="Times New Roman"/>
                <w:sz w:val="24"/>
                <w:szCs w:val="24"/>
              </w:rPr>
              <w:t>$4,646</w:t>
            </w:r>
          </w:p>
        </w:tc>
        <w:tc>
          <w:tcPr>
            <w:tcW w:w="1636" w:type="dxa"/>
            <w:shd w:val="clear" w:color="auto" w:fill="auto"/>
            <w:noWrap/>
            <w:vAlign w:val="bottom"/>
            <w:hideMark/>
          </w:tcPr>
          <w:p w:rsidR="00DC2B4C" w:rsidRPr="00050463" w:rsidRDefault="00DC2B4C" w:rsidP="004A599E">
            <w:pPr>
              <w:spacing w:after="0" w:line="240" w:lineRule="auto"/>
              <w:jc w:val="right"/>
              <w:rPr>
                <w:rFonts w:eastAsia="Times New Roman" w:cs="Times New Roman"/>
                <w:sz w:val="24"/>
                <w:szCs w:val="24"/>
              </w:rPr>
            </w:pPr>
            <w:r w:rsidRPr="00050463">
              <w:rPr>
                <w:rFonts w:eastAsia="Times New Roman" w:cs="Times New Roman"/>
                <w:sz w:val="24"/>
                <w:szCs w:val="24"/>
              </w:rPr>
              <w:t>$532</w:t>
            </w:r>
          </w:p>
        </w:tc>
        <w:tc>
          <w:tcPr>
            <w:tcW w:w="1716" w:type="dxa"/>
            <w:shd w:val="clear" w:color="auto" w:fill="auto"/>
            <w:noWrap/>
            <w:vAlign w:val="bottom"/>
            <w:hideMark/>
          </w:tcPr>
          <w:p w:rsidR="00DC2B4C" w:rsidRPr="00050463" w:rsidRDefault="00DC2B4C" w:rsidP="00DD2052">
            <w:pPr>
              <w:spacing w:after="0" w:line="240" w:lineRule="auto"/>
              <w:jc w:val="right"/>
              <w:rPr>
                <w:rFonts w:eastAsia="Times New Roman" w:cs="Times New Roman"/>
                <w:sz w:val="24"/>
                <w:szCs w:val="24"/>
              </w:rPr>
            </w:pPr>
            <w:r w:rsidRPr="00050463">
              <w:rPr>
                <w:rFonts w:eastAsia="Times New Roman" w:cs="Times New Roman"/>
                <w:sz w:val="24"/>
                <w:szCs w:val="24"/>
              </w:rPr>
              <w:t>10</w:t>
            </w:r>
            <w:r w:rsidR="00DD2052">
              <w:rPr>
                <w:rFonts w:eastAsia="Times New Roman" w:cs="Times New Roman"/>
                <w:sz w:val="24"/>
                <w:szCs w:val="24"/>
              </w:rPr>
              <w:t>%</w:t>
            </w:r>
          </w:p>
        </w:tc>
      </w:tr>
      <w:tr w:rsidR="00FB526B" w:rsidRPr="00050463" w:rsidTr="008A072F">
        <w:trPr>
          <w:trHeight w:val="300"/>
        </w:trPr>
        <w:tc>
          <w:tcPr>
            <w:tcW w:w="1836" w:type="dxa"/>
            <w:shd w:val="clear" w:color="auto" w:fill="auto"/>
            <w:noWrap/>
            <w:vAlign w:val="bottom"/>
            <w:hideMark/>
          </w:tcPr>
          <w:p w:rsidR="00DC2B4C" w:rsidRPr="00050463" w:rsidRDefault="00DC2B4C" w:rsidP="004A599E">
            <w:pPr>
              <w:spacing w:after="0" w:line="240" w:lineRule="auto"/>
              <w:rPr>
                <w:rFonts w:eastAsia="Times New Roman" w:cs="Times New Roman"/>
                <w:sz w:val="24"/>
                <w:szCs w:val="24"/>
              </w:rPr>
            </w:pPr>
            <w:r w:rsidRPr="00050463">
              <w:rPr>
                <w:rFonts w:eastAsia="Times New Roman" w:cs="Times New Roman"/>
                <w:sz w:val="24"/>
                <w:szCs w:val="24"/>
              </w:rPr>
              <w:t xml:space="preserve">St Louis </w:t>
            </w:r>
          </w:p>
        </w:tc>
        <w:tc>
          <w:tcPr>
            <w:tcW w:w="1536" w:type="dxa"/>
            <w:shd w:val="clear" w:color="auto" w:fill="auto"/>
            <w:noWrap/>
            <w:vAlign w:val="bottom"/>
            <w:hideMark/>
          </w:tcPr>
          <w:p w:rsidR="00DC2B4C" w:rsidRPr="00050463" w:rsidRDefault="00DC2B4C" w:rsidP="004A599E">
            <w:pPr>
              <w:spacing w:after="0" w:line="240" w:lineRule="auto"/>
              <w:jc w:val="right"/>
              <w:rPr>
                <w:rFonts w:eastAsia="Times New Roman" w:cs="Times New Roman"/>
                <w:sz w:val="24"/>
                <w:szCs w:val="24"/>
              </w:rPr>
            </w:pPr>
            <w:r w:rsidRPr="00050463">
              <w:rPr>
                <w:rFonts w:eastAsia="Times New Roman" w:cs="Times New Roman"/>
                <w:sz w:val="24"/>
                <w:szCs w:val="24"/>
              </w:rPr>
              <w:t>$791</w:t>
            </w:r>
          </w:p>
        </w:tc>
        <w:tc>
          <w:tcPr>
            <w:tcW w:w="1696" w:type="dxa"/>
            <w:shd w:val="clear" w:color="auto" w:fill="auto"/>
            <w:noWrap/>
            <w:vAlign w:val="bottom"/>
            <w:hideMark/>
          </w:tcPr>
          <w:p w:rsidR="00DC2B4C" w:rsidRPr="00050463" w:rsidRDefault="00DC2B4C" w:rsidP="004A599E">
            <w:pPr>
              <w:spacing w:after="0" w:line="240" w:lineRule="auto"/>
              <w:jc w:val="right"/>
              <w:rPr>
                <w:rFonts w:eastAsia="Times New Roman" w:cs="Times New Roman"/>
                <w:sz w:val="24"/>
                <w:szCs w:val="24"/>
              </w:rPr>
            </w:pPr>
            <w:r w:rsidRPr="00050463">
              <w:rPr>
                <w:rFonts w:eastAsia="Times New Roman" w:cs="Times New Roman"/>
                <w:sz w:val="24"/>
                <w:szCs w:val="24"/>
              </w:rPr>
              <w:t>$2,419</w:t>
            </w:r>
          </w:p>
        </w:tc>
        <w:tc>
          <w:tcPr>
            <w:tcW w:w="1636" w:type="dxa"/>
            <w:shd w:val="clear" w:color="auto" w:fill="auto"/>
            <w:noWrap/>
            <w:vAlign w:val="bottom"/>
            <w:hideMark/>
          </w:tcPr>
          <w:p w:rsidR="00DC2B4C" w:rsidRPr="00050463" w:rsidRDefault="00DC2B4C" w:rsidP="004A599E">
            <w:pPr>
              <w:spacing w:after="0" w:line="240" w:lineRule="auto"/>
              <w:jc w:val="right"/>
              <w:rPr>
                <w:rFonts w:eastAsia="Times New Roman" w:cs="Times New Roman"/>
                <w:sz w:val="24"/>
                <w:szCs w:val="24"/>
              </w:rPr>
            </w:pPr>
            <w:r w:rsidRPr="00050463">
              <w:rPr>
                <w:rFonts w:eastAsia="Times New Roman" w:cs="Times New Roman"/>
                <w:sz w:val="24"/>
                <w:szCs w:val="24"/>
              </w:rPr>
              <w:t>-$1,628</w:t>
            </w:r>
          </w:p>
        </w:tc>
        <w:tc>
          <w:tcPr>
            <w:tcW w:w="1716" w:type="dxa"/>
            <w:shd w:val="clear" w:color="auto" w:fill="auto"/>
            <w:noWrap/>
            <w:vAlign w:val="bottom"/>
            <w:hideMark/>
          </w:tcPr>
          <w:p w:rsidR="00DC2B4C" w:rsidRPr="00050463" w:rsidRDefault="00DC2B4C" w:rsidP="00DD2052">
            <w:pPr>
              <w:spacing w:after="0" w:line="240" w:lineRule="auto"/>
              <w:jc w:val="right"/>
              <w:rPr>
                <w:rFonts w:eastAsia="Times New Roman" w:cs="Times New Roman"/>
                <w:sz w:val="24"/>
                <w:szCs w:val="24"/>
              </w:rPr>
            </w:pPr>
            <w:r w:rsidRPr="00050463">
              <w:rPr>
                <w:rFonts w:eastAsia="Times New Roman" w:cs="Times New Roman"/>
                <w:sz w:val="24"/>
                <w:szCs w:val="24"/>
              </w:rPr>
              <w:t>-2</w:t>
            </w:r>
            <w:r w:rsidR="00DD2052">
              <w:rPr>
                <w:rFonts w:eastAsia="Times New Roman" w:cs="Times New Roman"/>
                <w:sz w:val="24"/>
                <w:szCs w:val="24"/>
              </w:rPr>
              <w:t>05%</w:t>
            </w:r>
          </w:p>
        </w:tc>
      </w:tr>
      <w:tr w:rsidR="00FB526B" w:rsidRPr="00050463" w:rsidTr="008A072F">
        <w:trPr>
          <w:trHeight w:val="300"/>
        </w:trPr>
        <w:tc>
          <w:tcPr>
            <w:tcW w:w="1836" w:type="dxa"/>
            <w:shd w:val="clear" w:color="auto" w:fill="auto"/>
            <w:noWrap/>
            <w:vAlign w:val="bottom"/>
            <w:hideMark/>
          </w:tcPr>
          <w:p w:rsidR="00DC2B4C" w:rsidRPr="00050463" w:rsidRDefault="00DC2B4C" w:rsidP="004A599E">
            <w:pPr>
              <w:spacing w:after="0" w:line="240" w:lineRule="auto"/>
              <w:rPr>
                <w:rFonts w:eastAsia="Times New Roman" w:cs="Times New Roman"/>
                <w:sz w:val="24"/>
                <w:szCs w:val="24"/>
              </w:rPr>
            </w:pPr>
            <w:r w:rsidRPr="00050463">
              <w:rPr>
                <w:rFonts w:eastAsia="Times New Roman" w:cs="Times New Roman"/>
                <w:sz w:val="24"/>
                <w:szCs w:val="24"/>
              </w:rPr>
              <w:t xml:space="preserve">Cincinnati </w:t>
            </w:r>
          </w:p>
        </w:tc>
        <w:tc>
          <w:tcPr>
            <w:tcW w:w="1536" w:type="dxa"/>
            <w:shd w:val="clear" w:color="auto" w:fill="auto"/>
            <w:noWrap/>
            <w:vAlign w:val="bottom"/>
            <w:hideMark/>
          </w:tcPr>
          <w:p w:rsidR="00DC2B4C" w:rsidRPr="00050463" w:rsidRDefault="00DC2B4C" w:rsidP="004A599E">
            <w:pPr>
              <w:spacing w:after="0" w:line="240" w:lineRule="auto"/>
              <w:jc w:val="right"/>
              <w:rPr>
                <w:rFonts w:eastAsia="Times New Roman" w:cs="Times New Roman"/>
                <w:sz w:val="24"/>
                <w:szCs w:val="24"/>
              </w:rPr>
            </w:pPr>
            <w:r w:rsidRPr="00050463">
              <w:rPr>
                <w:rFonts w:eastAsia="Times New Roman" w:cs="Times New Roman"/>
                <w:sz w:val="24"/>
                <w:szCs w:val="24"/>
              </w:rPr>
              <w:t>$7,027</w:t>
            </w:r>
          </w:p>
        </w:tc>
        <w:tc>
          <w:tcPr>
            <w:tcW w:w="1696" w:type="dxa"/>
            <w:shd w:val="clear" w:color="auto" w:fill="auto"/>
            <w:noWrap/>
            <w:vAlign w:val="bottom"/>
            <w:hideMark/>
          </w:tcPr>
          <w:p w:rsidR="00DC2B4C" w:rsidRPr="00050463" w:rsidRDefault="00DC2B4C" w:rsidP="004A599E">
            <w:pPr>
              <w:spacing w:after="0" w:line="240" w:lineRule="auto"/>
              <w:jc w:val="right"/>
              <w:rPr>
                <w:rFonts w:eastAsia="Times New Roman" w:cs="Times New Roman"/>
                <w:sz w:val="24"/>
                <w:szCs w:val="24"/>
              </w:rPr>
            </w:pPr>
            <w:r w:rsidRPr="00050463">
              <w:rPr>
                <w:rFonts w:eastAsia="Times New Roman" w:cs="Times New Roman"/>
                <w:sz w:val="24"/>
                <w:szCs w:val="24"/>
              </w:rPr>
              <w:t>$5,608</w:t>
            </w:r>
          </w:p>
        </w:tc>
        <w:tc>
          <w:tcPr>
            <w:tcW w:w="1636" w:type="dxa"/>
            <w:shd w:val="clear" w:color="auto" w:fill="auto"/>
            <w:noWrap/>
            <w:vAlign w:val="bottom"/>
            <w:hideMark/>
          </w:tcPr>
          <w:p w:rsidR="00DC2B4C" w:rsidRPr="00050463" w:rsidRDefault="00DC2B4C" w:rsidP="004A599E">
            <w:pPr>
              <w:spacing w:after="0" w:line="240" w:lineRule="auto"/>
              <w:jc w:val="right"/>
              <w:rPr>
                <w:rFonts w:eastAsia="Times New Roman" w:cs="Times New Roman"/>
                <w:sz w:val="24"/>
                <w:szCs w:val="24"/>
              </w:rPr>
            </w:pPr>
            <w:r w:rsidRPr="00050463">
              <w:rPr>
                <w:rFonts w:eastAsia="Times New Roman" w:cs="Times New Roman"/>
                <w:sz w:val="24"/>
                <w:szCs w:val="24"/>
              </w:rPr>
              <w:t>$1,419</w:t>
            </w:r>
          </w:p>
        </w:tc>
        <w:tc>
          <w:tcPr>
            <w:tcW w:w="1716" w:type="dxa"/>
            <w:shd w:val="clear" w:color="auto" w:fill="auto"/>
            <w:noWrap/>
            <w:vAlign w:val="bottom"/>
            <w:hideMark/>
          </w:tcPr>
          <w:p w:rsidR="00DC2B4C" w:rsidRPr="00050463" w:rsidRDefault="00DC2B4C" w:rsidP="00DD2052">
            <w:pPr>
              <w:spacing w:after="0" w:line="240" w:lineRule="auto"/>
              <w:jc w:val="right"/>
              <w:rPr>
                <w:rFonts w:eastAsia="Times New Roman" w:cs="Times New Roman"/>
                <w:sz w:val="24"/>
                <w:szCs w:val="24"/>
              </w:rPr>
            </w:pPr>
            <w:r w:rsidRPr="00050463">
              <w:rPr>
                <w:rFonts w:eastAsia="Times New Roman" w:cs="Times New Roman"/>
                <w:sz w:val="24"/>
                <w:szCs w:val="24"/>
              </w:rPr>
              <w:t>20</w:t>
            </w:r>
            <w:r w:rsidR="00DD2052">
              <w:rPr>
                <w:rFonts w:eastAsia="Times New Roman" w:cs="Times New Roman"/>
                <w:sz w:val="24"/>
                <w:szCs w:val="24"/>
              </w:rPr>
              <w:t>%</w:t>
            </w:r>
          </w:p>
        </w:tc>
      </w:tr>
      <w:tr w:rsidR="00FB526B" w:rsidRPr="00050463" w:rsidTr="008A072F">
        <w:trPr>
          <w:trHeight w:val="300"/>
        </w:trPr>
        <w:tc>
          <w:tcPr>
            <w:tcW w:w="1836" w:type="dxa"/>
            <w:shd w:val="clear" w:color="auto" w:fill="auto"/>
            <w:noWrap/>
            <w:vAlign w:val="bottom"/>
            <w:hideMark/>
          </w:tcPr>
          <w:p w:rsidR="00DC2B4C" w:rsidRPr="00050463" w:rsidRDefault="00DC2B4C" w:rsidP="004A599E">
            <w:pPr>
              <w:spacing w:after="0" w:line="240" w:lineRule="auto"/>
              <w:rPr>
                <w:rFonts w:eastAsia="Times New Roman" w:cs="Times New Roman"/>
                <w:sz w:val="24"/>
                <w:szCs w:val="24"/>
              </w:rPr>
            </w:pPr>
            <w:r w:rsidRPr="00050463">
              <w:rPr>
                <w:rFonts w:eastAsia="Times New Roman" w:cs="Times New Roman"/>
                <w:sz w:val="24"/>
                <w:szCs w:val="24"/>
              </w:rPr>
              <w:t>Detroit</w:t>
            </w:r>
          </w:p>
        </w:tc>
        <w:tc>
          <w:tcPr>
            <w:tcW w:w="1536" w:type="dxa"/>
            <w:shd w:val="clear" w:color="auto" w:fill="auto"/>
            <w:noWrap/>
            <w:vAlign w:val="bottom"/>
            <w:hideMark/>
          </w:tcPr>
          <w:p w:rsidR="00DC2B4C" w:rsidRPr="00050463" w:rsidRDefault="00DC2B4C" w:rsidP="004A599E">
            <w:pPr>
              <w:spacing w:after="0" w:line="240" w:lineRule="auto"/>
              <w:jc w:val="right"/>
              <w:rPr>
                <w:rFonts w:eastAsia="Times New Roman" w:cs="Times New Roman"/>
                <w:sz w:val="24"/>
                <w:szCs w:val="24"/>
              </w:rPr>
            </w:pPr>
            <w:r w:rsidRPr="00050463">
              <w:rPr>
                <w:rFonts w:eastAsia="Times New Roman" w:cs="Times New Roman"/>
                <w:sz w:val="24"/>
                <w:szCs w:val="24"/>
              </w:rPr>
              <w:t>$2,492</w:t>
            </w:r>
          </w:p>
        </w:tc>
        <w:tc>
          <w:tcPr>
            <w:tcW w:w="1696" w:type="dxa"/>
            <w:shd w:val="clear" w:color="auto" w:fill="auto"/>
            <w:noWrap/>
            <w:vAlign w:val="bottom"/>
            <w:hideMark/>
          </w:tcPr>
          <w:p w:rsidR="00DC2B4C" w:rsidRPr="00050463" w:rsidRDefault="00DC2B4C" w:rsidP="004A599E">
            <w:pPr>
              <w:spacing w:after="0" w:line="240" w:lineRule="auto"/>
              <w:jc w:val="right"/>
              <w:rPr>
                <w:rFonts w:eastAsia="Times New Roman" w:cs="Times New Roman"/>
                <w:sz w:val="24"/>
                <w:szCs w:val="24"/>
              </w:rPr>
            </w:pPr>
            <w:r w:rsidRPr="00050463">
              <w:rPr>
                <w:rFonts w:eastAsia="Times New Roman" w:cs="Times New Roman"/>
                <w:sz w:val="24"/>
                <w:szCs w:val="24"/>
              </w:rPr>
              <w:t>$2,012</w:t>
            </w:r>
          </w:p>
        </w:tc>
        <w:tc>
          <w:tcPr>
            <w:tcW w:w="1636" w:type="dxa"/>
            <w:shd w:val="clear" w:color="auto" w:fill="auto"/>
            <w:noWrap/>
            <w:vAlign w:val="bottom"/>
            <w:hideMark/>
          </w:tcPr>
          <w:p w:rsidR="00DC2B4C" w:rsidRPr="00050463" w:rsidRDefault="00DC2B4C" w:rsidP="004A599E">
            <w:pPr>
              <w:spacing w:after="0" w:line="240" w:lineRule="auto"/>
              <w:jc w:val="right"/>
              <w:rPr>
                <w:rFonts w:eastAsia="Times New Roman" w:cs="Times New Roman"/>
                <w:sz w:val="24"/>
                <w:szCs w:val="24"/>
              </w:rPr>
            </w:pPr>
            <w:r w:rsidRPr="00050463">
              <w:rPr>
                <w:rFonts w:eastAsia="Times New Roman" w:cs="Times New Roman"/>
                <w:sz w:val="24"/>
                <w:szCs w:val="24"/>
              </w:rPr>
              <w:t>$480</w:t>
            </w:r>
          </w:p>
        </w:tc>
        <w:tc>
          <w:tcPr>
            <w:tcW w:w="1716" w:type="dxa"/>
            <w:shd w:val="clear" w:color="auto" w:fill="auto"/>
            <w:noWrap/>
            <w:vAlign w:val="bottom"/>
            <w:hideMark/>
          </w:tcPr>
          <w:p w:rsidR="00DC2B4C" w:rsidRPr="00050463" w:rsidRDefault="00DC2B4C" w:rsidP="00DD2052">
            <w:pPr>
              <w:spacing w:after="0" w:line="240" w:lineRule="auto"/>
              <w:jc w:val="right"/>
              <w:rPr>
                <w:rFonts w:eastAsia="Times New Roman" w:cs="Times New Roman"/>
                <w:sz w:val="24"/>
                <w:szCs w:val="24"/>
              </w:rPr>
            </w:pPr>
            <w:r w:rsidRPr="00050463">
              <w:rPr>
                <w:rFonts w:eastAsia="Times New Roman" w:cs="Times New Roman"/>
                <w:sz w:val="24"/>
                <w:szCs w:val="24"/>
              </w:rPr>
              <w:t>19</w:t>
            </w:r>
            <w:r w:rsidR="00DD2052">
              <w:rPr>
                <w:rFonts w:eastAsia="Times New Roman" w:cs="Times New Roman"/>
                <w:sz w:val="24"/>
                <w:szCs w:val="24"/>
              </w:rPr>
              <w:t>%</w:t>
            </w:r>
          </w:p>
        </w:tc>
      </w:tr>
      <w:tr w:rsidR="00FB526B" w:rsidRPr="00050463" w:rsidTr="008A072F">
        <w:trPr>
          <w:trHeight w:val="300"/>
        </w:trPr>
        <w:tc>
          <w:tcPr>
            <w:tcW w:w="1836" w:type="dxa"/>
            <w:shd w:val="clear" w:color="auto" w:fill="auto"/>
            <w:noWrap/>
            <w:vAlign w:val="bottom"/>
            <w:hideMark/>
          </w:tcPr>
          <w:p w:rsidR="00DC2B4C" w:rsidRPr="00050463" w:rsidRDefault="00DC2B4C" w:rsidP="004A599E">
            <w:pPr>
              <w:spacing w:after="0" w:line="240" w:lineRule="auto"/>
              <w:rPr>
                <w:rFonts w:eastAsia="Times New Roman" w:cs="Times New Roman"/>
                <w:sz w:val="24"/>
                <w:szCs w:val="24"/>
              </w:rPr>
            </w:pPr>
            <w:r w:rsidRPr="00050463">
              <w:rPr>
                <w:rFonts w:eastAsia="Times New Roman" w:cs="Times New Roman"/>
                <w:sz w:val="24"/>
                <w:szCs w:val="24"/>
              </w:rPr>
              <w:t>Cleveland</w:t>
            </w:r>
          </w:p>
        </w:tc>
        <w:tc>
          <w:tcPr>
            <w:tcW w:w="1536" w:type="dxa"/>
            <w:shd w:val="clear" w:color="auto" w:fill="auto"/>
            <w:noWrap/>
            <w:vAlign w:val="bottom"/>
            <w:hideMark/>
          </w:tcPr>
          <w:p w:rsidR="00DC2B4C" w:rsidRPr="00050463" w:rsidRDefault="00DC2B4C" w:rsidP="004A599E">
            <w:pPr>
              <w:spacing w:after="0" w:line="240" w:lineRule="auto"/>
              <w:jc w:val="right"/>
              <w:rPr>
                <w:rFonts w:eastAsia="Times New Roman" w:cs="Times New Roman"/>
                <w:sz w:val="24"/>
                <w:szCs w:val="24"/>
              </w:rPr>
            </w:pPr>
            <w:r w:rsidRPr="00050463">
              <w:rPr>
                <w:rFonts w:eastAsia="Times New Roman" w:cs="Times New Roman"/>
                <w:sz w:val="24"/>
                <w:szCs w:val="24"/>
              </w:rPr>
              <w:t>$3,286</w:t>
            </w:r>
          </w:p>
        </w:tc>
        <w:tc>
          <w:tcPr>
            <w:tcW w:w="1696" w:type="dxa"/>
            <w:shd w:val="clear" w:color="auto" w:fill="auto"/>
            <w:noWrap/>
            <w:vAlign w:val="bottom"/>
            <w:hideMark/>
          </w:tcPr>
          <w:p w:rsidR="00DC2B4C" w:rsidRPr="00050463" w:rsidRDefault="00DC2B4C" w:rsidP="004A599E">
            <w:pPr>
              <w:spacing w:after="0" w:line="240" w:lineRule="auto"/>
              <w:jc w:val="right"/>
              <w:rPr>
                <w:rFonts w:eastAsia="Times New Roman" w:cs="Times New Roman"/>
                <w:sz w:val="24"/>
                <w:szCs w:val="24"/>
              </w:rPr>
            </w:pPr>
            <w:r w:rsidRPr="00050463">
              <w:rPr>
                <w:rFonts w:eastAsia="Times New Roman" w:cs="Times New Roman"/>
                <w:sz w:val="24"/>
                <w:szCs w:val="24"/>
              </w:rPr>
              <w:t>$1,822</w:t>
            </w:r>
          </w:p>
        </w:tc>
        <w:tc>
          <w:tcPr>
            <w:tcW w:w="1636" w:type="dxa"/>
            <w:shd w:val="clear" w:color="auto" w:fill="auto"/>
            <w:noWrap/>
            <w:vAlign w:val="bottom"/>
            <w:hideMark/>
          </w:tcPr>
          <w:p w:rsidR="00DC2B4C" w:rsidRPr="00050463" w:rsidRDefault="00DC2B4C" w:rsidP="004A599E">
            <w:pPr>
              <w:spacing w:after="0" w:line="240" w:lineRule="auto"/>
              <w:jc w:val="right"/>
              <w:rPr>
                <w:rFonts w:eastAsia="Times New Roman" w:cs="Times New Roman"/>
                <w:sz w:val="24"/>
                <w:szCs w:val="24"/>
              </w:rPr>
            </w:pPr>
            <w:r w:rsidRPr="00050463">
              <w:rPr>
                <w:rFonts w:eastAsia="Times New Roman" w:cs="Times New Roman"/>
                <w:sz w:val="24"/>
                <w:szCs w:val="24"/>
              </w:rPr>
              <w:t>$1,464</w:t>
            </w:r>
          </w:p>
        </w:tc>
        <w:tc>
          <w:tcPr>
            <w:tcW w:w="1716" w:type="dxa"/>
            <w:shd w:val="clear" w:color="auto" w:fill="auto"/>
            <w:noWrap/>
            <w:vAlign w:val="bottom"/>
            <w:hideMark/>
          </w:tcPr>
          <w:p w:rsidR="00DC2B4C" w:rsidRPr="00050463" w:rsidRDefault="00DD2052" w:rsidP="00DD2052">
            <w:pPr>
              <w:spacing w:after="0" w:line="240" w:lineRule="auto"/>
              <w:jc w:val="right"/>
              <w:rPr>
                <w:rFonts w:eastAsia="Times New Roman" w:cs="Times New Roman"/>
                <w:sz w:val="24"/>
                <w:szCs w:val="24"/>
              </w:rPr>
            </w:pPr>
            <w:r>
              <w:rPr>
                <w:rFonts w:eastAsia="Times New Roman" w:cs="Times New Roman"/>
                <w:sz w:val="24"/>
                <w:szCs w:val="24"/>
              </w:rPr>
              <w:t>45%</w:t>
            </w:r>
          </w:p>
        </w:tc>
      </w:tr>
      <w:tr w:rsidR="00FB526B" w:rsidRPr="00050463" w:rsidTr="008A072F">
        <w:trPr>
          <w:trHeight w:val="300"/>
        </w:trPr>
        <w:tc>
          <w:tcPr>
            <w:tcW w:w="1836" w:type="dxa"/>
            <w:shd w:val="clear" w:color="auto" w:fill="auto"/>
            <w:noWrap/>
            <w:vAlign w:val="bottom"/>
            <w:hideMark/>
          </w:tcPr>
          <w:p w:rsidR="00DC2B4C" w:rsidRPr="00050463" w:rsidRDefault="00DC2B4C" w:rsidP="004A599E">
            <w:pPr>
              <w:spacing w:after="0" w:line="240" w:lineRule="auto"/>
              <w:rPr>
                <w:rFonts w:eastAsia="Times New Roman" w:cs="Times New Roman"/>
                <w:sz w:val="24"/>
                <w:szCs w:val="24"/>
              </w:rPr>
            </w:pPr>
            <w:r w:rsidRPr="00050463">
              <w:rPr>
                <w:rFonts w:eastAsia="Times New Roman" w:cs="Times New Roman"/>
                <w:sz w:val="24"/>
                <w:szCs w:val="24"/>
              </w:rPr>
              <w:t>Milwaukee</w:t>
            </w:r>
          </w:p>
        </w:tc>
        <w:tc>
          <w:tcPr>
            <w:tcW w:w="1536" w:type="dxa"/>
            <w:shd w:val="clear" w:color="auto" w:fill="auto"/>
            <w:noWrap/>
            <w:vAlign w:val="bottom"/>
            <w:hideMark/>
          </w:tcPr>
          <w:p w:rsidR="00DC2B4C" w:rsidRPr="00050463" w:rsidRDefault="00DC2B4C" w:rsidP="004A599E">
            <w:pPr>
              <w:spacing w:after="0" w:line="240" w:lineRule="auto"/>
              <w:jc w:val="right"/>
              <w:rPr>
                <w:rFonts w:eastAsia="Times New Roman" w:cs="Times New Roman"/>
                <w:sz w:val="24"/>
                <w:szCs w:val="24"/>
              </w:rPr>
            </w:pPr>
            <w:r w:rsidRPr="00050463">
              <w:rPr>
                <w:rFonts w:eastAsia="Times New Roman" w:cs="Times New Roman"/>
                <w:sz w:val="24"/>
                <w:szCs w:val="24"/>
              </w:rPr>
              <w:t>$2,919</w:t>
            </w:r>
          </w:p>
        </w:tc>
        <w:tc>
          <w:tcPr>
            <w:tcW w:w="1696" w:type="dxa"/>
            <w:shd w:val="clear" w:color="auto" w:fill="auto"/>
            <w:noWrap/>
            <w:vAlign w:val="bottom"/>
            <w:hideMark/>
          </w:tcPr>
          <w:p w:rsidR="00DC2B4C" w:rsidRPr="00050463" w:rsidRDefault="00DC2B4C" w:rsidP="004A599E">
            <w:pPr>
              <w:spacing w:after="0" w:line="240" w:lineRule="auto"/>
              <w:jc w:val="right"/>
              <w:rPr>
                <w:rFonts w:eastAsia="Times New Roman" w:cs="Times New Roman"/>
                <w:sz w:val="24"/>
                <w:szCs w:val="24"/>
              </w:rPr>
            </w:pPr>
            <w:r w:rsidRPr="00050463">
              <w:rPr>
                <w:rFonts w:eastAsia="Times New Roman" w:cs="Times New Roman"/>
                <w:sz w:val="24"/>
                <w:szCs w:val="24"/>
              </w:rPr>
              <w:t>$2,004</w:t>
            </w:r>
          </w:p>
        </w:tc>
        <w:tc>
          <w:tcPr>
            <w:tcW w:w="1636" w:type="dxa"/>
            <w:shd w:val="clear" w:color="auto" w:fill="auto"/>
            <w:noWrap/>
            <w:vAlign w:val="bottom"/>
            <w:hideMark/>
          </w:tcPr>
          <w:p w:rsidR="00DC2B4C" w:rsidRPr="00050463" w:rsidRDefault="00DC2B4C" w:rsidP="004A599E">
            <w:pPr>
              <w:spacing w:after="0" w:line="240" w:lineRule="auto"/>
              <w:jc w:val="right"/>
              <w:rPr>
                <w:rFonts w:eastAsia="Times New Roman" w:cs="Times New Roman"/>
                <w:sz w:val="24"/>
                <w:szCs w:val="24"/>
              </w:rPr>
            </w:pPr>
            <w:r w:rsidRPr="00050463">
              <w:rPr>
                <w:rFonts w:eastAsia="Times New Roman" w:cs="Times New Roman"/>
                <w:sz w:val="24"/>
                <w:szCs w:val="24"/>
              </w:rPr>
              <w:t>$915</w:t>
            </w:r>
          </w:p>
        </w:tc>
        <w:tc>
          <w:tcPr>
            <w:tcW w:w="1716" w:type="dxa"/>
            <w:shd w:val="clear" w:color="auto" w:fill="auto"/>
            <w:noWrap/>
            <w:vAlign w:val="bottom"/>
            <w:hideMark/>
          </w:tcPr>
          <w:p w:rsidR="00DC2B4C" w:rsidRPr="00050463" w:rsidRDefault="00DC2B4C" w:rsidP="00DD2052">
            <w:pPr>
              <w:spacing w:after="0" w:line="240" w:lineRule="auto"/>
              <w:jc w:val="right"/>
              <w:rPr>
                <w:rFonts w:eastAsia="Times New Roman" w:cs="Times New Roman"/>
                <w:sz w:val="24"/>
                <w:szCs w:val="24"/>
              </w:rPr>
            </w:pPr>
            <w:r w:rsidRPr="00050463">
              <w:rPr>
                <w:rFonts w:eastAsia="Times New Roman" w:cs="Times New Roman"/>
                <w:sz w:val="24"/>
                <w:szCs w:val="24"/>
              </w:rPr>
              <w:t>31</w:t>
            </w:r>
            <w:r w:rsidR="00DD2052">
              <w:rPr>
                <w:rFonts w:eastAsia="Times New Roman" w:cs="Times New Roman"/>
                <w:sz w:val="24"/>
                <w:szCs w:val="24"/>
              </w:rPr>
              <w:t>%</w:t>
            </w:r>
          </w:p>
        </w:tc>
      </w:tr>
      <w:tr w:rsidR="00FB526B" w:rsidRPr="00050463" w:rsidTr="008A072F">
        <w:trPr>
          <w:trHeight w:val="300"/>
        </w:trPr>
        <w:tc>
          <w:tcPr>
            <w:tcW w:w="1836" w:type="dxa"/>
            <w:shd w:val="clear" w:color="auto" w:fill="auto"/>
            <w:noWrap/>
            <w:vAlign w:val="bottom"/>
            <w:hideMark/>
          </w:tcPr>
          <w:p w:rsidR="00DC2B4C" w:rsidRPr="00050463" w:rsidRDefault="00DC2B4C" w:rsidP="004A599E">
            <w:pPr>
              <w:spacing w:after="0" w:line="240" w:lineRule="auto"/>
              <w:rPr>
                <w:rFonts w:eastAsia="Times New Roman" w:cs="Times New Roman"/>
                <w:b/>
                <w:sz w:val="24"/>
                <w:szCs w:val="24"/>
              </w:rPr>
            </w:pPr>
            <w:r w:rsidRPr="00050463">
              <w:rPr>
                <w:rFonts w:eastAsia="Times New Roman" w:cs="Times New Roman"/>
                <w:b/>
                <w:sz w:val="24"/>
                <w:szCs w:val="24"/>
              </w:rPr>
              <w:t>Montreal</w:t>
            </w:r>
          </w:p>
        </w:tc>
        <w:tc>
          <w:tcPr>
            <w:tcW w:w="1536" w:type="dxa"/>
            <w:shd w:val="clear" w:color="auto" w:fill="auto"/>
            <w:noWrap/>
            <w:vAlign w:val="bottom"/>
            <w:hideMark/>
          </w:tcPr>
          <w:p w:rsidR="00DC2B4C" w:rsidRPr="00050463" w:rsidRDefault="00DC2B4C" w:rsidP="004A599E">
            <w:pPr>
              <w:spacing w:after="0" w:line="240" w:lineRule="auto"/>
              <w:jc w:val="right"/>
              <w:rPr>
                <w:rFonts w:eastAsia="Times New Roman" w:cs="Times New Roman"/>
                <w:sz w:val="24"/>
                <w:szCs w:val="24"/>
              </w:rPr>
            </w:pPr>
            <w:r w:rsidRPr="00050463">
              <w:rPr>
                <w:rFonts w:eastAsia="Times New Roman" w:cs="Times New Roman"/>
                <w:sz w:val="24"/>
                <w:szCs w:val="24"/>
              </w:rPr>
              <w:t>$16,084</w:t>
            </w:r>
          </w:p>
        </w:tc>
        <w:tc>
          <w:tcPr>
            <w:tcW w:w="1696" w:type="dxa"/>
            <w:shd w:val="clear" w:color="auto" w:fill="auto"/>
            <w:noWrap/>
            <w:vAlign w:val="bottom"/>
            <w:hideMark/>
          </w:tcPr>
          <w:p w:rsidR="00DC2B4C" w:rsidRPr="00050463" w:rsidRDefault="00DC2B4C" w:rsidP="004A599E">
            <w:pPr>
              <w:spacing w:after="0" w:line="240" w:lineRule="auto"/>
              <w:jc w:val="right"/>
              <w:rPr>
                <w:rFonts w:eastAsia="Times New Roman" w:cs="Times New Roman"/>
                <w:sz w:val="24"/>
                <w:szCs w:val="24"/>
              </w:rPr>
            </w:pPr>
            <w:r w:rsidRPr="00050463">
              <w:rPr>
                <w:rFonts w:eastAsia="Times New Roman" w:cs="Times New Roman"/>
                <w:sz w:val="24"/>
                <w:szCs w:val="24"/>
              </w:rPr>
              <w:t>$6,429</w:t>
            </w:r>
          </w:p>
        </w:tc>
        <w:tc>
          <w:tcPr>
            <w:tcW w:w="1636" w:type="dxa"/>
            <w:shd w:val="clear" w:color="auto" w:fill="auto"/>
            <w:noWrap/>
            <w:vAlign w:val="bottom"/>
            <w:hideMark/>
          </w:tcPr>
          <w:p w:rsidR="00DC2B4C" w:rsidRPr="00050463" w:rsidRDefault="00DC2B4C" w:rsidP="004A599E">
            <w:pPr>
              <w:spacing w:after="0" w:line="240" w:lineRule="auto"/>
              <w:jc w:val="right"/>
              <w:rPr>
                <w:rFonts w:eastAsia="Times New Roman" w:cs="Times New Roman"/>
                <w:sz w:val="24"/>
                <w:szCs w:val="24"/>
              </w:rPr>
            </w:pPr>
            <w:r w:rsidRPr="00050463">
              <w:rPr>
                <w:rFonts w:eastAsia="Times New Roman" w:cs="Times New Roman"/>
                <w:sz w:val="24"/>
                <w:szCs w:val="24"/>
              </w:rPr>
              <w:t>$9,655</w:t>
            </w:r>
          </w:p>
        </w:tc>
        <w:tc>
          <w:tcPr>
            <w:tcW w:w="1716" w:type="dxa"/>
            <w:shd w:val="clear" w:color="auto" w:fill="auto"/>
            <w:noWrap/>
            <w:vAlign w:val="bottom"/>
            <w:hideMark/>
          </w:tcPr>
          <w:p w:rsidR="00DC2B4C" w:rsidRPr="00050463" w:rsidRDefault="00DC2B4C" w:rsidP="00DD2052">
            <w:pPr>
              <w:spacing w:after="0" w:line="240" w:lineRule="auto"/>
              <w:jc w:val="right"/>
              <w:rPr>
                <w:rFonts w:eastAsia="Times New Roman" w:cs="Times New Roman"/>
                <w:b/>
                <w:sz w:val="24"/>
                <w:szCs w:val="24"/>
              </w:rPr>
            </w:pPr>
            <w:r w:rsidRPr="00050463">
              <w:rPr>
                <w:rFonts w:eastAsia="Times New Roman" w:cs="Times New Roman"/>
                <w:b/>
                <w:sz w:val="24"/>
                <w:szCs w:val="24"/>
              </w:rPr>
              <w:t>60</w:t>
            </w:r>
            <w:r w:rsidR="00DD2052">
              <w:rPr>
                <w:rFonts w:eastAsia="Times New Roman" w:cs="Times New Roman"/>
                <w:b/>
                <w:sz w:val="24"/>
                <w:szCs w:val="24"/>
              </w:rPr>
              <w:t>%</w:t>
            </w:r>
          </w:p>
        </w:tc>
      </w:tr>
      <w:tr w:rsidR="00FB526B" w:rsidRPr="00050463" w:rsidTr="008A072F">
        <w:trPr>
          <w:trHeight w:val="300"/>
        </w:trPr>
        <w:tc>
          <w:tcPr>
            <w:tcW w:w="1836" w:type="dxa"/>
            <w:shd w:val="clear" w:color="auto" w:fill="auto"/>
            <w:noWrap/>
            <w:vAlign w:val="bottom"/>
            <w:hideMark/>
          </w:tcPr>
          <w:p w:rsidR="00DC2B4C" w:rsidRPr="00050463" w:rsidRDefault="00DC2B4C" w:rsidP="004A599E">
            <w:pPr>
              <w:spacing w:after="0" w:line="240" w:lineRule="auto"/>
              <w:rPr>
                <w:rFonts w:eastAsia="Times New Roman" w:cs="Times New Roman"/>
                <w:b/>
                <w:sz w:val="24"/>
                <w:szCs w:val="24"/>
              </w:rPr>
            </w:pPr>
            <w:r w:rsidRPr="00050463">
              <w:rPr>
                <w:rFonts w:eastAsia="Times New Roman" w:cs="Times New Roman"/>
                <w:b/>
                <w:sz w:val="24"/>
                <w:szCs w:val="24"/>
              </w:rPr>
              <w:t>Toronto</w:t>
            </w:r>
          </w:p>
        </w:tc>
        <w:tc>
          <w:tcPr>
            <w:tcW w:w="1536" w:type="dxa"/>
            <w:shd w:val="clear" w:color="auto" w:fill="auto"/>
            <w:noWrap/>
            <w:vAlign w:val="bottom"/>
            <w:hideMark/>
          </w:tcPr>
          <w:p w:rsidR="00DC2B4C" w:rsidRPr="00050463" w:rsidRDefault="00DC2B4C" w:rsidP="004A599E">
            <w:pPr>
              <w:spacing w:after="0" w:line="240" w:lineRule="auto"/>
              <w:jc w:val="right"/>
              <w:rPr>
                <w:rFonts w:eastAsia="Times New Roman" w:cs="Times New Roman"/>
                <w:sz w:val="24"/>
                <w:szCs w:val="24"/>
              </w:rPr>
            </w:pPr>
            <w:r w:rsidRPr="00050463">
              <w:rPr>
                <w:rFonts w:eastAsia="Times New Roman" w:cs="Times New Roman"/>
                <w:sz w:val="24"/>
                <w:szCs w:val="24"/>
              </w:rPr>
              <w:t>$8,995</w:t>
            </w:r>
          </w:p>
        </w:tc>
        <w:tc>
          <w:tcPr>
            <w:tcW w:w="1696" w:type="dxa"/>
            <w:shd w:val="clear" w:color="auto" w:fill="auto"/>
            <w:noWrap/>
            <w:vAlign w:val="bottom"/>
            <w:hideMark/>
          </w:tcPr>
          <w:p w:rsidR="00DC2B4C" w:rsidRPr="00050463" w:rsidRDefault="00DC2B4C" w:rsidP="004A599E">
            <w:pPr>
              <w:spacing w:after="0" w:line="240" w:lineRule="auto"/>
              <w:jc w:val="right"/>
              <w:rPr>
                <w:rFonts w:eastAsia="Times New Roman" w:cs="Times New Roman"/>
                <w:sz w:val="24"/>
                <w:szCs w:val="24"/>
              </w:rPr>
            </w:pPr>
            <w:r w:rsidRPr="00050463">
              <w:rPr>
                <w:rFonts w:eastAsia="Times New Roman" w:cs="Times New Roman"/>
                <w:sz w:val="24"/>
                <w:szCs w:val="24"/>
              </w:rPr>
              <w:t>$4,443</w:t>
            </w:r>
          </w:p>
        </w:tc>
        <w:tc>
          <w:tcPr>
            <w:tcW w:w="1636" w:type="dxa"/>
            <w:shd w:val="clear" w:color="auto" w:fill="auto"/>
            <w:noWrap/>
            <w:vAlign w:val="bottom"/>
            <w:hideMark/>
          </w:tcPr>
          <w:p w:rsidR="00DC2B4C" w:rsidRPr="00050463" w:rsidRDefault="00DC2B4C" w:rsidP="004A599E">
            <w:pPr>
              <w:spacing w:after="0" w:line="240" w:lineRule="auto"/>
              <w:jc w:val="right"/>
              <w:rPr>
                <w:rFonts w:eastAsia="Times New Roman" w:cs="Times New Roman"/>
                <w:sz w:val="24"/>
                <w:szCs w:val="24"/>
              </w:rPr>
            </w:pPr>
            <w:r w:rsidRPr="00050463">
              <w:rPr>
                <w:rFonts w:eastAsia="Times New Roman" w:cs="Times New Roman"/>
                <w:sz w:val="24"/>
                <w:szCs w:val="24"/>
              </w:rPr>
              <w:t>$4,552</w:t>
            </w:r>
          </w:p>
        </w:tc>
        <w:tc>
          <w:tcPr>
            <w:tcW w:w="1716" w:type="dxa"/>
            <w:shd w:val="clear" w:color="auto" w:fill="auto"/>
            <w:noWrap/>
            <w:vAlign w:val="bottom"/>
            <w:hideMark/>
          </w:tcPr>
          <w:p w:rsidR="00DC2B4C" w:rsidRPr="00050463" w:rsidRDefault="00DC2B4C" w:rsidP="00DD2052">
            <w:pPr>
              <w:spacing w:after="0" w:line="240" w:lineRule="auto"/>
              <w:jc w:val="right"/>
              <w:rPr>
                <w:rFonts w:eastAsia="Times New Roman" w:cs="Times New Roman"/>
                <w:b/>
                <w:sz w:val="24"/>
                <w:szCs w:val="24"/>
              </w:rPr>
            </w:pPr>
            <w:r w:rsidRPr="00050463">
              <w:rPr>
                <w:rFonts w:eastAsia="Times New Roman" w:cs="Times New Roman"/>
                <w:b/>
                <w:sz w:val="24"/>
                <w:szCs w:val="24"/>
              </w:rPr>
              <w:t>50</w:t>
            </w:r>
            <w:r w:rsidR="00DD2052">
              <w:rPr>
                <w:rFonts w:eastAsia="Times New Roman" w:cs="Times New Roman"/>
                <w:b/>
                <w:sz w:val="24"/>
                <w:szCs w:val="24"/>
              </w:rPr>
              <w:t>%</w:t>
            </w:r>
          </w:p>
        </w:tc>
      </w:tr>
      <w:tr w:rsidR="00FB526B" w:rsidRPr="00050463" w:rsidTr="008A072F">
        <w:trPr>
          <w:trHeight w:val="300"/>
        </w:trPr>
        <w:tc>
          <w:tcPr>
            <w:tcW w:w="1836" w:type="dxa"/>
            <w:shd w:val="clear" w:color="auto" w:fill="auto"/>
            <w:noWrap/>
            <w:vAlign w:val="bottom"/>
            <w:hideMark/>
          </w:tcPr>
          <w:p w:rsidR="00DC2B4C" w:rsidRPr="00050463" w:rsidRDefault="008A072F" w:rsidP="004A599E">
            <w:pPr>
              <w:spacing w:after="0" w:line="240" w:lineRule="auto"/>
              <w:rPr>
                <w:rFonts w:eastAsia="Times New Roman" w:cs="Times New Roman"/>
                <w:sz w:val="24"/>
                <w:szCs w:val="24"/>
              </w:rPr>
            </w:pPr>
            <w:r w:rsidRPr="00050463">
              <w:rPr>
                <w:rFonts w:eastAsia="Times New Roman" w:cs="Times New Roman"/>
                <w:sz w:val="24"/>
                <w:szCs w:val="24"/>
              </w:rPr>
              <w:t>Entire Company</w:t>
            </w:r>
            <w:r w:rsidR="00DC2B4C" w:rsidRPr="00050463">
              <w:rPr>
                <w:rFonts w:eastAsia="Times New Roman" w:cs="Times New Roman"/>
                <w:sz w:val="24"/>
                <w:szCs w:val="24"/>
              </w:rPr>
              <w:t xml:space="preserve"> </w:t>
            </w:r>
          </w:p>
        </w:tc>
        <w:tc>
          <w:tcPr>
            <w:tcW w:w="1536" w:type="dxa"/>
            <w:shd w:val="clear" w:color="auto" w:fill="auto"/>
            <w:noWrap/>
            <w:vAlign w:val="bottom"/>
            <w:hideMark/>
          </w:tcPr>
          <w:p w:rsidR="00DC2B4C" w:rsidRPr="00050463" w:rsidRDefault="00DC2B4C" w:rsidP="004A599E">
            <w:pPr>
              <w:spacing w:after="0" w:line="240" w:lineRule="auto"/>
              <w:jc w:val="right"/>
              <w:rPr>
                <w:rFonts w:eastAsia="Times New Roman" w:cs="Times New Roman"/>
                <w:sz w:val="24"/>
                <w:szCs w:val="24"/>
              </w:rPr>
            </w:pPr>
            <w:r w:rsidRPr="00050463">
              <w:rPr>
                <w:rFonts w:eastAsia="Times New Roman" w:cs="Times New Roman"/>
                <w:sz w:val="24"/>
                <w:szCs w:val="24"/>
              </w:rPr>
              <w:t>$58,147</w:t>
            </w:r>
          </w:p>
        </w:tc>
        <w:tc>
          <w:tcPr>
            <w:tcW w:w="1696" w:type="dxa"/>
            <w:shd w:val="clear" w:color="auto" w:fill="auto"/>
            <w:noWrap/>
            <w:vAlign w:val="bottom"/>
            <w:hideMark/>
          </w:tcPr>
          <w:p w:rsidR="00DC2B4C" w:rsidRPr="00050463" w:rsidRDefault="00DC2B4C" w:rsidP="004A599E">
            <w:pPr>
              <w:spacing w:after="0" w:line="240" w:lineRule="auto"/>
              <w:jc w:val="right"/>
              <w:rPr>
                <w:rFonts w:eastAsia="Times New Roman" w:cs="Times New Roman"/>
                <w:sz w:val="24"/>
                <w:szCs w:val="24"/>
              </w:rPr>
            </w:pPr>
            <w:r w:rsidRPr="00050463">
              <w:rPr>
                <w:rFonts w:eastAsia="Times New Roman" w:cs="Times New Roman"/>
                <w:sz w:val="24"/>
                <w:szCs w:val="24"/>
              </w:rPr>
              <w:t>$37,811</w:t>
            </w:r>
          </w:p>
        </w:tc>
        <w:tc>
          <w:tcPr>
            <w:tcW w:w="1636" w:type="dxa"/>
            <w:shd w:val="clear" w:color="auto" w:fill="auto"/>
            <w:noWrap/>
            <w:vAlign w:val="bottom"/>
            <w:hideMark/>
          </w:tcPr>
          <w:p w:rsidR="00DC2B4C" w:rsidRPr="00050463" w:rsidRDefault="00DC2B4C" w:rsidP="004A599E">
            <w:pPr>
              <w:spacing w:after="0" w:line="240" w:lineRule="auto"/>
              <w:jc w:val="right"/>
              <w:rPr>
                <w:rFonts w:eastAsia="Times New Roman" w:cs="Times New Roman"/>
                <w:sz w:val="24"/>
                <w:szCs w:val="24"/>
              </w:rPr>
            </w:pPr>
            <w:r w:rsidRPr="00050463">
              <w:rPr>
                <w:rFonts w:eastAsia="Times New Roman" w:cs="Times New Roman"/>
                <w:sz w:val="24"/>
                <w:szCs w:val="24"/>
              </w:rPr>
              <w:t>$20,336</w:t>
            </w:r>
          </w:p>
        </w:tc>
        <w:tc>
          <w:tcPr>
            <w:tcW w:w="1716" w:type="dxa"/>
            <w:shd w:val="clear" w:color="auto" w:fill="auto"/>
            <w:noWrap/>
            <w:vAlign w:val="bottom"/>
            <w:hideMark/>
          </w:tcPr>
          <w:p w:rsidR="00DC2B4C" w:rsidRPr="00050463" w:rsidRDefault="00DC2B4C" w:rsidP="00DD2052">
            <w:pPr>
              <w:spacing w:after="0" w:line="240" w:lineRule="auto"/>
              <w:jc w:val="right"/>
              <w:rPr>
                <w:rFonts w:eastAsia="Times New Roman" w:cs="Times New Roman"/>
                <w:sz w:val="24"/>
                <w:szCs w:val="24"/>
              </w:rPr>
            </w:pPr>
            <w:r w:rsidRPr="00050463">
              <w:rPr>
                <w:rFonts w:eastAsia="Times New Roman" w:cs="Times New Roman"/>
                <w:sz w:val="24"/>
                <w:szCs w:val="24"/>
              </w:rPr>
              <w:t>34</w:t>
            </w:r>
            <w:r w:rsidR="00DD2052">
              <w:rPr>
                <w:rFonts w:eastAsia="Times New Roman" w:cs="Times New Roman"/>
                <w:sz w:val="24"/>
                <w:szCs w:val="24"/>
              </w:rPr>
              <w:t>%</w:t>
            </w:r>
          </w:p>
        </w:tc>
      </w:tr>
    </w:tbl>
    <w:p w:rsidR="00DC2B4C" w:rsidRPr="00050463" w:rsidRDefault="00DC2B4C" w:rsidP="00FB526B">
      <w:pPr>
        <w:spacing w:line="360" w:lineRule="auto"/>
        <w:ind w:firstLine="720"/>
        <w:rPr>
          <w:rFonts w:cs="Times New Roman"/>
          <w:sz w:val="24"/>
          <w:szCs w:val="24"/>
        </w:rPr>
      </w:pPr>
    </w:p>
    <w:p w:rsidR="00DC2B4C" w:rsidRPr="00050463" w:rsidRDefault="00DC2B4C" w:rsidP="00FB526B">
      <w:pPr>
        <w:spacing w:line="360" w:lineRule="auto"/>
        <w:ind w:firstLine="720"/>
        <w:rPr>
          <w:sz w:val="24"/>
          <w:szCs w:val="24"/>
        </w:rPr>
      </w:pPr>
    </w:p>
    <w:p w:rsidR="00553EFC" w:rsidRPr="00B715C1" w:rsidRDefault="00A823EA" w:rsidP="00FB526B">
      <w:pPr>
        <w:spacing w:line="360" w:lineRule="auto"/>
        <w:ind w:firstLine="720"/>
        <w:rPr>
          <w:sz w:val="24"/>
          <w:szCs w:val="24"/>
          <w:lang w:val="en-CA"/>
        </w:rPr>
      </w:pPr>
      <w:r w:rsidRPr="00050463">
        <w:rPr>
          <w:sz w:val="24"/>
          <w:szCs w:val="24"/>
          <w:lang w:val="en-CA"/>
        </w:rPr>
        <w:t>In a May 1865</w:t>
      </w:r>
      <w:r w:rsidR="00920CF8" w:rsidRPr="00050463">
        <w:rPr>
          <w:sz w:val="24"/>
          <w:szCs w:val="24"/>
          <w:lang w:val="en-CA"/>
        </w:rPr>
        <w:t xml:space="preserve"> editorial on the defence of Canada, t</w:t>
      </w:r>
      <w:r w:rsidR="00553EFC" w:rsidRPr="00050463">
        <w:rPr>
          <w:sz w:val="24"/>
          <w:szCs w:val="24"/>
          <w:lang w:val="en-CA"/>
        </w:rPr>
        <w:t xml:space="preserve">he </w:t>
      </w:r>
      <w:r w:rsidR="00553EFC" w:rsidRPr="00050463">
        <w:rPr>
          <w:i/>
          <w:sz w:val="24"/>
          <w:szCs w:val="24"/>
          <w:lang w:val="en-CA"/>
        </w:rPr>
        <w:t>Montreal Trade Review</w:t>
      </w:r>
      <w:r w:rsidR="00553EFC" w:rsidRPr="00050463">
        <w:rPr>
          <w:sz w:val="24"/>
          <w:szCs w:val="24"/>
          <w:lang w:val="en-CA"/>
        </w:rPr>
        <w:t xml:space="preserve"> argued that a war fought along the lines proposed by Jervois would be a disaster for Canadians even if Britain ultimately emerged</w:t>
      </w:r>
      <w:r w:rsidR="00F5426E" w:rsidRPr="00050463">
        <w:rPr>
          <w:sz w:val="24"/>
          <w:szCs w:val="24"/>
          <w:lang w:val="en-CA"/>
        </w:rPr>
        <w:t xml:space="preserve"> technically</w:t>
      </w:r>
      <w:r w:rsidR="00553EFC" w:rsidRPr="00050463">
        <w:rPr>
          <w:sz w:val="24"/>
          <w:szCs w:val="24"/>
          <w:lang w:val="en-CA"/>
        </w:rPr>
        <w:t xml:space="preserve"> victorious. </w:t>
      </w:r>
      <w:r w:rsidR="00184BFD" w:rsidRPr="00050463">
        <w:rPr>
          <w:sz w:val="24"/>
          <w:szCs w:val="24"/>
          <w:lang w:val="en-CA"/>
        </w:rPr>
        <w:t>The editorial, which was almost certainly written by Wiman, drew on Cobden’s theory that cross-border trade promotes peace. The editorial</w:t>
      </w:r>
      <w:r w:rsidR="00553EFC" w:rsidRPr="00050463">
        <w:rPr>
          <w:sz w:val="24"/>
          <w:szCs w:val="24"/>
          <w:lang w:val="en-CA"/>
        </w:rPr>
        <w:t xml:space="preserve"> condemned the </w:t>
      </w:r>
      <w:r w:rsidRPr="00050463">
        <w:rPr>
          <w:sz w:val="24"/>
          <w:szCs w:val="24"/>
          <w:lang w:val="en-CA"/>
        </w:rPr>
        <w:t xml:space="preserve">proposed military </w:t>
      </w:r>
      <w:r w:rsidR="00553EFC" w:rsidRPr="00050463">
        <w:rPr>
          <w:sz w:val="24"/>
          <w:szCs w:val="24"/>
          <w:lang w:val="en-CA"/>
        </w:rPr>
        <w:t xml:space="preserve">expenditure as “utter folly” and declared that “commercial ties and interest” would be a much </w:t>
      </w:r>
      <w:r w:rsidR="004A7F70" w:rsidRPr="00050463">
        <w:rPr>
          <w:sz w:val="24"/>
          <w:szCs w:val="24"/>
          <w:lang w:val="en-CA"/>
        </w:rPr>
        <w:t xml:space="preserve">more effective </w:t>
      </w:r>
      <w:r w:rsidR="00553EFC" w:rsidRPr="00050463">
        <w:rPr>
          <w:sz w:val="24"/>
          <w:szCs w:val="24"/>
          <w:lang w:val="en-CA"/>
        </w:rPr>
        <w:t>defence of the peace than any “redoubts or bastions</w:t>
      </w:r>
      <w:r w:rsidR="00981E83" w:rsidRPr="00050463">
        <w:rPr>
          <w:sz w:val="24"/>
          <w:szCs w:val="24"/>
          <w:lang w:val="en-CA"/>
        </w:rPr>
        <w:t>.”</w:t>
      </w:r>
      <w:r w:rsidR="00553EFC" w:rsidRPr="00B715C1">
        <w:rPr>
          <w:rStyle w:val="FootnoteReference"/>
          <w:sz w:val="24"/>
          <w:szCs w:val="24"/>
          <w:lang w:val="en-CA"/>
        </w:rPr>
        <w:footnoteReference w:id="73"/>
      </w:r>
      <w:r w:rsidR="00553EFC" w:rsidRPr="00B715C1">
        <w:rPr>
          <w:sz w:val="24"/>
          <w:szCs w:val="24"/>
          <w:lang w:val="en-CA"/>
        </w:rPr>
        <w:t xml:space="preserve"> The paper </w:t>
      </w:r>
      <w:r w:rsidR="00FA0543" w:rsidRPr="00B715C1">
        <w:rPr>
          <w:sz w:val="24"/>
          <w:szCs w:val="24"/>
          <w:lang w:val="en-CA"/>
        </w:rPr>
        <w:t xml:space="preserve">argued </w:t>
      </w:r>
      <w:r w:rsidR="00553EFC" w:rsidRPr="00B715C1">
        <w:rPr>
          <w:sz w:val="24"/>
          <w:szCs w:val="24"/>
          <w:lang w:val="en-CA"/>
        </w:rPr>
        <w:t>that building more canals to bring produce from the mid-west</w:t>
      </w:r>
      <w:r w:rsidR="00553EFC" w:rsidRPr="00A73A64">
        <w:rPr>
          <w:sz w:val="24"/>
          <w:szCs w:val="24"/>
          <w:lang w:val="en-CA"/>
        </w:rPr>
        <w:t>ern United States to Montreal would be a better use of the money than armaments and fortifications.</w:t>
      </w:r>
      <w:r w:rsidR="00920CF8" w:rsidRPr="00A73A64">
        <w:rPr>
          <w:sz w:val="24"/>
          <w:szCs w:val="24"/>
          <w:lang w:val="en-CA"/>
        </w:rPr>
        <w:t xml:space="preserve"> </w:t>
      </w:r>
      <w:r w:rsidR="00553EFC" w:rsidRPr="00A73A64">
        <w:rPr>
          <w:sz w:val="24"/>
          <w:szCs w:val="24"/>
          <w:lang w:val="en-CA"/>
        </w:rPr>
        <w:t>Not only</w:t>
      </w:r>
      <w:r w:rsidRPr="00A73A64">
        <w:rPr>
          <w:sz w:val="24"/>
          <w:szCs w:val="24"/>
          <w:lang w:val="en-CA"/>
        </w:rPr>
        <w:t xml:space="preserve"> would canals cost less than Jervois’s</w:t>
      </w:r>
      <w:r w:rsidR="00553EFC" w:rsidRPr="00A73A64">
        <w:rPr>
          <w:sz w:val="24"/>
          <w:szCs w:val="24"/>
          <w:lang w:val="en-CA"/>
        </w:rPr>
        <w:t xml:space="preserve"> defens</w:t>
      </w:r>
      <w:r w:rsidRPr="00A73A64">
        <w:rPr>
          <w:sz w:val="24"/>
          <w:szCs w:val="24"/>
          <w:lang w:val="en-CA"/>
        </w:rPr>
        <w:t>ive scheme</w:t>
      </w:r>
      <w:r w:rsidR="00553EFC" w:rsidRPr="00A73A64">
        <w:rPr>
          <w:sz w:val="24"/>
          <w:szCs w:val="24"/>
          <w:lang w:val="en-CA"/>
        </w:rPr>
        <w:t>, but the resulting increase in cross-border trade would “be a cause of friendship with the western states, which would do more than anything else to secure us against war with the United States.”</w:t>
      </w:r>
      <w:r w:rsidR="00553EFC" w:rsidRPr="00B715C1">
        <w:rPr>
          <w:rStyle w:val="FootnoteReference"/>
          <w:sz w:val="24"/>
          <w:szCs w:val="24"/>
          <w:lang w:val="en-CA"/>
        </w:rPr>
        <w:footnoteReference w:id="74"/>
      </w:r>
      <w:r w:rsidR="00553EFC" w:rsidRPr="00B715C1">
        <w:rPr>
          <w:sz w:val="24"/>
          <w:szCs w:val="24"/>
          <w:lang w:val="en-CA"/>
        </w:rPr>
        <w:t xml:space="preserve"> </w:t>
      </w:r>
    </w:p>
    <w:p w:rsidR="009B206C" w:rsidRPr="00A73A64" w:rsidRDefault="009B206C">
      <w:pPr>
        <w:spacing w:line="360" w:lineRule="auto"/>
        <w:ind w:firstLine="720"/>
        <w:rPr>
          <w:sz w:val="24"/>
          <w:szCs w:val="24"/>
          <w:lang w:val="en-CA"/>
        </w:rPr>
      </w:pPr>
    </w:p>
    <w:p w:rsidR="00221B4F" w:rsidRPr="00A73A64" w:rsidRDefault="00221B4F">
      <w:pPr>
        <w:spacing w:line="360" w:lineRule="auto"/>
        <w:ind w:firstLine="720"/>
        <w:rPr>
          <w:sz w:val="24"/>
          <w:szCs w:val="24"/>
        </w:rPr>
      </w:pPr>
    </w:p>
    <w:p w:rsidR="00A66ACF" w:rsidRPr="00A938C6" w:rsidRDefault="005C7537" w:rsidP="00DD2052">
      <w:pPr>
        <w:spacing w:line="360" w:lineRule="auto"/>
        <w:ind w:firstLine="720"/>
        <w:rPr>
          <w:rFonts w:eastAsiaTheme="minorEastAsia" w:cs="Times New Roman"/>
          <w:sz w:val="24"/>
          <w:szCs w:val="24"/>
          <w:lang w:val="en-CA" w:eastAsia="ja-JP"/>
        </w:rPr>
      </w:pPr>
      <w:r>
        <w:rPr>
          <w:sz w:val="24"/>
          <w:szCs w:val="24"/>
        </w:rPr>
        <w:t>The</w:t>
      </w:r>
      <w:r w:rsidR="002614A7">
        <w:rPr>
          <w:sz w:val="24"/>
          <w:szCs w:val="24"/>
        </w:rPr>
        <w:t xml:space="preserve"> </w:t>
      </w:r>
      <w:r w:rsidR="00221B4F" w:rsidRPr="00A73A64">
        <w:rPr>
          <w:sz w:val="24"/>
          <w:szCs w:val="24"/>
        </w:rPr>
        <w:t xml:space="preserve">anti-militarist position of Holton and Wiman was </w:t>
      </w:r>
      <w:r>
        <w:rPr>
          <w:sz w:val="24"/>
          <w:szCs w:val="24"/>
        </w:rPr>
        <w:t xml:space="preserve">sensational, but it was </w:t>
      </w:r>
      <w:r w:rsidR="00221B4F" w:rsidRPr="00A73A64">
        <w:rPr>
          <w:sz w:val="24"/>
          <w:szCs w:val="24"/>
        </w:rPr>
        <w:t xml:space="preserve">far from </w:t>
      </w:r>
      <w:r>
        <w:rPr>
          <w:sz w:val="24"/>
          <w:szCs w:val="24"/>
        </w:rPr>
        <w:t xml:space="preserve">a unanimous verdict among Canadian businessmen. </w:t>
      </w:r>
      <w:r w:rsidR="00221B4F" w:rsidRPr="00A73A64">
        <w:rPr>
          <w:sz w:val="24"/>
          <w:szCs w:val="24"/>
        </w:rPr>
        <w:t xml:space="preserve">There was indeed a section of the Canadian bourgeoisie that supported the Jervois plan and other measures designed to militarize Canadian society and the Canada-US border. </w:t>
      </w:r>
      <w:r w:rsidR="002614A7">
        <w:rPr>
          <w:rFonts w:eastAsiaTheme="minorEastAsia" w:cs="Times New Roman"/>
          <w:sz w:val="24"/>
          <w:szCs w:val="24"/>
          <w:lang w:eastAsia="ja-JP"/>
        </w:rPr>
        <w:t>S</w:t>
      </w:r>
      <w:r w:rsidR="00A66ACF" w:rsidRPr="00A938C6">
        <w:rPr>
          <w:rFonts w:eastAsiaTheme="minorEastAsia" w:cs="Times New Roman"/>
          <w:sz w:val="24"/>
          <w:szCs w:val="24"/>
          <w:lang w:eastAsia="ja-JP"/>
        </w:rPr>
        <w:t xml:space="preserve">everal groups of businessmen in Canada </w:t>
      </w:r>
      <w:r w:rsidR="009600EC">
        <w:rPr>
          <w:rFonts w:eastAsiaTheme="minorEastAsia" w:cs="Times New Roman"/>
          <w:sz w:val="24"/>
          <w:szCs w:val="24"/>
          <w:lang w:eastAsia="ja-JP"/>
        </w:rPr>
        <w:t xml:space="preserve">had a vested interest in </w:t>
      </w:r>
      <w:r w:rsidR="00A66ACF" w:rsidRPr="00A938C6">
        <w:rPr>
          <w:rFonts w:eastAsiaTheme="minorEastAsia" w:cs="Times New Roman"/>
          <w:sz w:val="24"/>
          <w:szCs w:val="24"/>
          <w:lang w:eastAsia="ja-JP"/>
        </w:rPr>
        <w:t xml:space="preserve">increased military spending. In a garrison towns such as </w:t>
      </w:r>
      <w:r w:rsidR="000020DB" w:rsidRPr="00A938C6">
        <w:rPr>
          <w:rFonts w:eastAsiaTheme="minorEastAsia" w:cs="Times New Roman"/>
          <w:sz w:val="24"/>
          <w:szCs w:val="24"/>
          <w:lang w:eastAsia="ja-JP"/>
        </w:rPr>
        <w:t>Montreal</w:t>
      </w:r>
      <w:r w:rsidR="002706E8">
        <w:rPr>
          <w:rFonts w:eastAsiaTheme="minorEastAsia" w:cs="Times New Roman"/>
          <w:sz w:val="24"/>
          <w:szCs w:val="24"/>
          <w:lang w:eastAsia="ja-JP"/>
        </w:rPr>
        <w:t xml:space="preserve"> and Kingston</w:t>
      </w:r>
      <w:r w:rsidR="00A66ACF" w:rsidRPr="00A938C6">
        <w:rPr>
          <w:rFonts w:eastAsiaTheme="minorEastAsia" w:cs="Times New Roman"/>
          <w:sz w:val="24"/>
          <w:szCs w:val="24"/>
          <w:lang w:eastAsia="ja-JP"/>
        </w:rPr>
        <w:t xml:space="preserve">,  British military spending was very important to the local economy, since the </w:t>
      </w:r>
      <w:r w:rsidR="002706E8">
        <w:rPr>
          <w:rFonts w:eastAsiaTheme="minorEastAsia" w:cs="Times New Roman"/>
          <w:sz w:val="24"/>
          <w:szCs w:val="24"/>
          <w:lang w:eastAsia="ja-JP"/>
        </w:rPr>
        <w:t xml:space="preserve">presence of so many </w:t>
      </w:r>
      <w:r w:rsidR="00A66ACF" w:rsidRPr="00A938C6">
        <w:rPr>
          <w:rFonts w:eastAsiaTheme="minorEastAsia" w:cs="Times New Roman"/>
          <w:sz w:val="24"/>
          <w:szCs w:val="24"/>
          <w:lang w:eastAsia="ja-JP"/>
        </w:rPr>
        <w:t>soldiers created demand for local businesses.</w:t>
      </w:r>
      <w:r w:rsidR="00A66ACF" w:rsidRPr="00A938C6">
        <w:rPr>
          <w:rFonts w:eastAsiaTheme="minorEastAsia" w:cs="Times New Roman"/>
          <w:sz w:val="24"/>
          <w:szCs w:val="24"/>
          <w:vertAlign w:val="superscript"/>
          <w:lang w:eastAsia="ja-JP"/>
        </w:rPr>
        <w:footnoteReference w:id="75"/>
      </w:r>
      <w:r w:rsidR="00A66ACF" w:rsidRPr="00A938C6">
        <w:rPr>
          <w:rFonts w:eastAsiaTheme="minorEastAsia" w:cs="Times New Roman"/>
          <w:sz w:val="24"/>
          <w:szCs w:val="24"/>
          <w:lang w:eastAsia="ja-JP"/>
        </w:rPr>
        <w:t xml:space="preserve"> One </w:t>
      </w:r>
      <w:r w:rsidR="009600EC">
        <w:rPr>
          <w:rFonts w:eastAsiaTheme="minorEastAsia" w:cs="Times New Roman"/>
          <w:sz w:val="24"/>
          <w:szCs w:val="24"/>
          <w:lang w:eastAsia="ja-JP"/>
        </w:rPr>
        <w:t xml:space="preserve">of the </w:t>
      </w:r>
      <w:r w:rsidR="00A66ACF" w:rsidRPr="00A938C6">
        <w:rPr>
          <w:rFonts w:eastAsiaTheme="minorEastAsia" w:cs="Times New Roman"/>
          <w:sz w:val="24"/>
          <w:szCs w:val="24"/>
          <w:lang w:eastAsia="ja-JP"/>
        </w:rPr>
        <w:t>businessm</w:t>
      </w:r>
      <w:r w:rsidR="009600EC">
        <w:rPr>
          <w:rFonts w:eastAsiaTheme="minorEastAsia" w:cs="Times New Roman"/>
          <w:sz w:val="24"/>
          <w:szCs w:val="24"/>
          <w:lang w:eastAsia="ja-JP"/>
        </w:rPr>
        <w:t xml:space="preserve">en who stood to benefit from re-armament </w:t>
      </w:r>
      <w:r w:rsidR="00A66ACF" w:rsidRPr="00A938C6">
        <w:rPr>
          <w:rFonts w:eastAsiaTheme="minorEastAsia" w:cs="Times New Roman"/>
          <w:sz w:val="24"/>
          <w:szCs w:val="24"/>
          <w:lang w:eastAsia="ja-JP"/>
        </w:rPr>
        <w:t xml:space="preserve"> was Casimir Gzowksi, a Polish émigré who </w:t>
      </w:r>
      <w:r w:rsidR="00D946B6">
        <w:rPr>
          <w:rFonts w:eastAsiaTheme="minorEastAsia" w:cs="Times New Roman"/>
          <w:sz w:val="24"/>
          <w:szCs w:val="24"/>
          <w:lang w:eastAsia="ja-JP"/>
        </w:rPr>
        <w:t>owned</w:t>
      </w:r>
      <w:r w:rsidR="00A66ACF" w:rsidRPr="00A938C6">
        <w:rPr>
          <w:rFonts w:eastAsiaTheme="minorEastAsia" w:cs="Times New Roman"/>
          <w:sz w:val="24"/>
          <w:szCs w:val="24"/>
          <w:lang w:eastAsia="ja-JP"/>
        </w:rPr>
        <w:t xml:space="preserve"> a thriving civil engineering firm. Gzowksi, who was an officer in the Canadian militia, advocated the re-militarization of the Canadian frontier and the construction of elaborate fortifications around Montreal and perhaps other Canadian cities.  Gzowksi  </w:t>
      </w:r>
      <w:r w:rsidR="002614A7">
        <w:rPr>
          <w:rFonts w:eastAsiaTheme="minorEastAsia" w:cs="Times New Roman"/>
          <w:sz w:val="24"/>
          <w:szCs w:val="24"/>
          <w:lang w:eastAsia="ja-JP"/>
        </w:rPr>
        <w:t xml:space="preserve">could have reasonably expected that </w:t>
      </w:r>
      <w:r w:rsidR="00A66ACF" w:rsidRPr="00A938C6">
        <w:rPr>
          <w:rFonts w:eastAsiaTheme="minorEastAsia" w:cs="Times New Roman"/>
          <w:sz w:val="24"/>
          <w:szCs w:val="24"/>
          <w:lang w:eastAsia="ja-JP"/>
        </w:rPr>
        <w:t xml:space="preserve"> some of the work of building these fortifications would be given to his contracting firm.  In 1864, Gzowksi and a group of Toronto businessmen concerned about a possible American invasion protested a proposed reduction in the number of British soldiers in Canada. </w:t>
      </w:r>
      <w:r w:rsidR="00A66ACF" w:rsidRPr="00A938C6">
        <w:rPr>
          <w:rFonts w:eastAsiaTheme="minorEastAsia" w:cs="Times New Roman"/>
          <w:sz w:val="24"/>
          <w:szCs w:val="24"/>
          <w:vertAlign w:val="superscript"/>
          <w:lang w:eastAsia="ja-JP"/>
        </w:rPr>
        <w:footnoteReference w:id="76"/>
      </w:r>
      <w:r w:rsidR="00A66ACF" w:rsidRPr="00A938C6">
        <w:rPr>
          <w:rFonts w:eastAsiaTheme="minorEastAsia" w:cs="Times New Roman"/>
          <w:sz w:val="24"/>
          <w:szCs w:val="24"/>
          <w:lang w:val="en-CA" w:eastAsia="ja-JP"/>
        </w:rPr>
        <w:t xml:space="preserve"> </w:t>
      </w:r>
    </w:p>
    <w:p w:rsidR="00221B4F" w:rsidRPr="00B715C1" w:rsidRDefault="00221B4F">
      <w:pPr>
        <w:spacing w:line="360" w:lineRule="auto"/>
        <w:ind w:firstLine="720"/>
        <w:rPr>
          <w:sz w:val="24"/>
          <w:szCs w:val="24"/>
        </w:rPr>
      </w:pPr>
    </w:p>
    <w:p w:rsidR="00A66ACF" w:rsidRPr="00A73A64" w:rsidRDefault="005C7537">
      <w:pPr>
        <w:spacing w:line="360" w:lineRule="auto"/>
        <w:ind w:firstLine="720"/>
        <w:rPr>
          <w:sz w:val="24"/>
          <w:szCs w:val="24"/>
        </w:rPr>
      </w:pPr>
      <w:r>
        <w:rPr>
          <w:sz w:val="24"/>
          <w:szCs w:val="24"/>
          <w:lang w:val="en-CA"/>
        </w:rPr>
        <w:t xml:space="preserve">Canadian pro-Confederate sympathies were considered provocative and offensive, even if those views were espoused by a minority. </w:t>
      </w:r>
      <w:r w:rsidR="00A66ACF" w:rsidRPr="00A73A64">
        <w:rPr>
          <w:sz w:val="24"/>
          <w:szCs w:val="24"/>
          <w:lang w:val="en-CA"/>
        </w:rPr>
        <w:t>.</w:t>
      </w:r>
      <w:r w:rsidR="00A66ACF" w:rsidRPr="00A938C6">
        <w:rPr>
          <w:rFonts w:cs="Times New Roman"/>
          <w:sz w:val="24"/>
          <w:szCs w:val="24"/>
          <w:vertAlign w:val="superscript"/>
        </w:rPr>
        <w:t xml:space="preserve"> </w:t>
      </w:r>
      <w:r w:rsidR="00A66ACF" w:rsidRPr="00A938C6">
        <w:rPr>
          <w:rFonts w:cs="Times New Roman"/>
          <w:sz w:val="24"/>
          <w:szCs w:val="24"/>
          <w:vertAlign w:val="superscript"/>
        </w:rPr>
        <w:footnoteReference w:id="77"/>
      </w:r>
      <w:r w:rsidR="00A66ACF" w:rsidRPr="00A938C6">
        <w:rPr>
          <w:rFonts w:cs="Times New Roman"/>
          <w:sz w:val="24"/>
          <w:szCs w:val="24"/>
        </w:rPr>
        <w:t xml:space="preserve">  </w:t>
      </w:r>
      <w:r w:rsidR="00A66ACF" w:rsidRPr="00A938C6">
        <w:rPr>
          <w:rFonts w:eastAsiaTheme="minorEastAsia" w:cs="Times New Roman"/>
          <w:sz w:val="24"/>
          <w:szCs w:val="24"/>
          <w:vertAlign w:val="superscript"/>
          <w:lang w:eastAsia="ja-JP"/>
        </w:rPr>
        <w:t xml:space="preserve"> </w:t>
      </w:r>
      <w:r w:rsidR="00A66ACF" w:rsidRPr="00B715C1">
        <w:rPr>
          <w:sz w:val="24"/>
          <w:szCs w:val="24"/>
          <w:lang w:val="en-CA"/>
        </w:rPr>
        <w:t>However, Canadian opposition to the British proposals to re-militari</w:t>
      </w:r>
      <w:r w:rsidR="00A66ACF" w:rsidRPr="00A73A64">
        <w:rPr>
          <w:sz w:val="24"/>
          <w:szCs w:val="24"/>
          <w:lang w:val="en-CA"/>
        </w:rPr>
        <w:t>ze the Canada-US border was extensively reported in the US.</w:t>
      </w:r>
      <w:r w:rsidR="00A66ACF" w:rsidRPr="00A938C6">
        <w:rPr>
          <w:rFonts w:eastAsiaTheme="minorEastAsia" w:cs="Times New Roman"/>
          <w:sz w:val="24"/>
          <w:szCs w:val="24"/>
          <w:vertAlign w:val="superscript"/>
          <w:lang w:eastAsia="ja-JP"/>
        </w:rPr>
        <w:t xml:space="preserve"> </w:t>
      </w:r>
      <w:r w:rsidR="00A66ACF" w:rsidRPr="00A938C6">
        <w:rPr>
          <w:rFonts w:eastAsiaTheme="minorEastAsia" w:cs="Times New Roman"/>
          <w:sz w:val="24"/>
          <w:szCs w:val="24"/>
          <w:vertAlign w:val="superscript"/>
          <w:lang w:eastAsia="ja-JP"/>
        </w:rPr>
        <w:footnoteReference w:id="78"/>
      </w:r>
      <w:r w:rsidR="00A66ACF" w:rsidRPr="00A938C6">
        <w:rPr>
          <w:rFonts w:eastAsiaTheme="minorEastAsia" w:cs="Times New Roman"/>
          <w:sz w:val="24"/>
          <w:szCs w:val="24"/>
          <w:lang w:eastAsia="ja-JP"/>
        </w:rPr>
        <w:t xml:space="preserve"> </w:t>
      </w:r>
      <w:r w:rsidR="00A66ACF" w:rsidRPr="00B715C1">
        <w:rPr>
          <w:sz w:val="24"/>
          <w:szCs w:val="24"/>
        </w:rPr>
        <w:t xml:space="preserve"> For instance, a newspaper in Cleveland, Ohio noted that while the Canadian </w:t>
      </w:r>
      <w:r w:rsidR="00EF3F66" w:rsidRPr="00B715C1">
        <w:rPr>
          <w:sz w:val="24"/>
          <w:szCs w:val="24"/>
        </w:rPr>
        <w:t xml:space="preserve">Cabinet </w:t>
      </w:r>
      <w:r w:rsidR="00A66ACF" w:rsidRPr="00A73A64">
        <w:rPr>
          <w:sz w:val="24"/>
          <w:szCs w:val="24"/>
        </w:rPr>
        <w:t>wanted to put a fleet of gunboats on the Great Lakes, this proposal had been controversial in the Canadian parliament.</w:t>
      </w:r>
      <w:r w:rsidR="00A66ACF" w:rsidRPr="00B715C1">
        <w:rPr>
          <w:sz w:val="24"/>
          <w:szCs w:val="24"/>
          <w:vertAlign w:val="superscript"/>
        </w:rPr>
        <w:footnoteReference w:id="79"/>
      </w:r>
      <w:r w:rsidR="00A66ACF" w:rsidRPr="00B715C1">
        <w:rPr>
          <w:sz w:val="24"/>
          <w:szCs w:val="24"/>
        </w:rPr>
        <w:t xml:space="preserve"> </w:t>
      </w:r>
      <w:r w:rsidR="006C3F7B" w:rsidRPr="00B715C1">
        <w:rPr>
          <w:sz w:val="24"/>
          <w:szCs w:val="24"/>
        </w:rPr>
        <w:t xml:space="preserve"> Moreover, </w:t>
      </w:r>
      <w:r w:rsidR="00B47CCB" w:rsidRPr="00B715C1">
        <w:rPr>
          <w:sz w:val="24"/>
          <w:szCs w:val="24"/>
        </w:rPr>
        <w:t>an insurance broker</w:t>
      </w:r>
      <w:r w:rsidR="006C3F7B" w:rsidRPr="00B715C1">
        <w:rPr>
          <w:sz w:val="24"/>
          <w:szCs w:val="24"/>
        </w:rPr>
        <w:t xml:space="preserve"> </w:t>
      </w:r>
      <w:r w:rsidR="00AF6D71" w:rsidRPr="00DE0F94">
        <w:rPr>
          <w:sz w:val="24"/>
          <w:szCs w:val="24"/>
        </w:rPr>
        <w:t xml:space="preserve">and medical doctor </w:t>
      </w:r>
      <w:r w:rsidR="006C3F7B" w:rsidRPr="00DE0F94">
        <w:rPr>
          <w:sz w:val="24"/>
          <w:szCs w:val="24"/>
        </w:rPr>
        <w:t>in a</w:t>
      </w:r>
      <w:r w:rsidR="00B47CCB" w:rsidRPr="00DE0F94">
        <w:rPr>
          <w:sz w:val="24"/>
          <w:szCs w:val="24"/>
        </w:rPr>
        <w:t xml:space="preserve"> Canadian</w:t>
      </w:r>
      <w:r w:rsidR="006C3F7B" w:rsidRPr="00A73A64">
        <w:rPr>
          <w:sz w:val="24"/>
          <w:szCs w:val="24"/>
        </w:rPr>
        <w:t xml:space="preserve"> border town wrote to President Lincoln to </w:t>
      </w:r>
      <w:r w:rsidR="00B47CCB" w:rsidRPr="00A73A64">
        <w:rPr>
          <w:sz w:val="24"/>
          <w:szCs w:val="24"/>
        </w:rPr>
        <w:t>denounce</w:t>
      </w:r>
      <w:r w:rsidR="006C3F7B" w:rsidRPr="00A73A64">
        <w:rPr>
          <w:sz w:val="24"/>
          <w:szCs w:val="24"/>
        </w:rPr>
        <w:t xml:space="preserve"> the anti-US statements that had been made by prominent Britons and Canadians.</w:t>
      </w:r>
      <w:r w:rsidR="006C3F7B" w:rsidRPr="00B715C1">
        <w:rPr>
          <w:rStyle w:val="FootnoteReference"/>
          <w:sz w:val="24"/>
          <w:szCs w:val="24"/>
        </w:rPr>
        <w:footnoteReference w:id="80"/>
      </w:r>
      <w:r w:rsidR="006C3F7B" w:rsidRPr="00B715C1">
        <w:rPr>
          <w:sz w:val="24"/>
          <w:szCs w:val="24"/>
        </w:rPr>
        <w:t xml:space="preserve"> </w:t>
      </w:r>
      <w:r w:rsidR="00A66ACF" w:rsidRPr="00B715C1">
        <w:rPr>
          <w:sz w:val="24"/>
          <w:szCs w:val="24"/>
        </w:rPr>
        <w:t xml:space="preserve">By </w:t>
      </w:r>
      <w:r w:rsidR="002614A7">
        <w:rPr>
          <w:sz w:val="24"/>
          <w:szCs w:val="24"/>
        </w:rPr>
        <w:t>sharply and vocally</w:t>
      </w:r>
      <w:r w:rsidR="002614A7" w:rsidRPr="00B715C1">
        <w:rPr>
          <w:sz w:val="24"/>
          <w:szCs w:val="24"/>
        </w:rPr>
        <w:t xml:space="preserve"> </w:t>
      </w:r>
      <w:r w:rsidR="00A66ACF" w:rsidRPr="00B715C1">
        <w:rPr>
          <w:sz w:val="24"/>
          <w:szCs w:val="24"/>
        </w:rPr>
        <w:t>dissenting from and resisting the proposals for the re-militarization of the border with the United States,</w:t>
      </w:r>
      <w:r w:rsidR="00A66ACF" w:rsidRPr="00A73A64">
        <w:rPr>
          <w:sz w:val="24"/>
          <w:szCs w:val="24"/>
        </w:rPr>
        <w:t xml:space="preserve"> </w:t>
      </w:r>
      <w:r w:rsidR="00B47CCB" w:rsidRPr="00A73A64">
        <w:rPr>
          <w:sz w:val="24"/>
          <w:szCs w:val="24"/>
        </w:rPr>
        <w:t>Canada’s</w:t>
      </w:r>
      <w:r w:rsidR="00A66ACF" w:rsidRPr="00A73A64">
        <w:rPr>
          <w:sz w:val="24"/>
          <w:szCs w:val="24"/>
        </w:rPr>
        <w:t xml:space="preserve"> anti-militarist entrepreneurs made Americans were aware that a large segment of the Canadian population did not want to prepare for even the possibility of war with the United States.  Indeed, a </w:t>
      </w:r>
      <w:r w:rsidR="00EF3F66" w:rsidRPr="00A73A64">
        <w:rPr>
          <w:sz w:val="24"/>
          <w:szCs w:val="24"/>
        </w:rPr>
        <w:t xml:space="preserve">New York </w:t>
      </w:r>
      <w:r w:rsidR="00A66ACF" w:rsidRPr="00A73A64">
        <w:rPr>
          <w:sz w:val="24"/>
          <w:szCs w:val="24"/>
        </w:rPr>
        <w:t xml:space="preserve">newspaper declared </w:t>
      </w:r>
      <w:r w:rsidR="00EF3F66" w:rsidRPr="00A73A64">
        <w:rPr>
          <w:sz w:val="24"/>
          <w:szCs w:val="24"/>
        </w:rPr>
        <w:t xml:space="preserve">in 1865 </w:t>
      </w:r>
      <w:r w:rsidR="00A66ACF" w:rsidRPr="00A73A64">
        <w:rPr>
          <w:sz w:val="24"/>
          <w:szCs w:val="24"/>
        </w:rPr>
        <w:t>that in the event of an Anglo-American war, the pragmatic Canadians would likely negotiate a neutrality arrangement.</w:t>
      </w:r>
      <w:r w:rsidR="00A66ACF" w:rsidRPr="00B715C1">
        <w:rPr>
          <w:sz w:val="24"/>
          <w:szCs w:val="24"/>
          <w:vertAlign w:val="superscript"/>
        </w:rPr>
        <w:footnoteReference w:id="81"/>
      </w:r>
      <w:r w:rsidR="00A66ACF" w:rsidRPr="00B715C1">
        <w:rPr>
          <w:sz w:val="24"/>
          <w:szCs w:val="24"/>
        </w:rPr>
        <w:t xml:space="preserve"> </w:t>
      </w:r>
      <w:r w:rsidR="00EF3F66" w:rsidRPr="00B715C1">
        <w:rPr>
          <w:sz w:val="24"/>
          <w:szCs w:val="24"/>
        </w:rPr>
        <w:t xml:space="preserve"> US awareness of the diversity of Canadians’ attitudes informed US thinking about Canada in subsequent years.</w:t>
      </w:r>
    </w:p>
    <w:p w:rsidR="00184BFD" w:rsidRPr="00A73A64" w:rsidRDefault="00184BFD" w:rsidP="00FB526B">
      <w:pPr>
        <w:spacing w:line="360" w:lineRule="auto"/>
        <w:ind w:firstLine="720"/>
        <w:rPr>
          <w:sz w:val="24"/>
          <w:szCs w:val="24"/>
          <w:lang w:val="en-CA"/>
        </w:rPr>
      </w:pPr>
    </w:p>
    <w:p w:rsidR="00956E0A" w:rsidRPr="00A73A64" w:rsidRDefault="00956E0A" w:rsidP="00957519">
      <w:pPr>
        <w:spacing w:line="360" w:lineRule="auto"/>
        <w:ind w:firstLine="720"/>
        <w:rPr>
          <w:sz w:val="24"/>
          <w:szCs w:val="24"/>
          <w:lang w:val="en-CA"/>
        </w:rPr>
      </w:pPr>
    </w:p>
    <w:p w:rsidR="00DA3EA7" w:rsidRPr="00A73A64" w:rsidRDefault="009B206C" w:rsidP="00957519">
      <w:pPr>
        <w:spacing w:line="360" w:lineRule="auto"/>
        <w:ind w:firstLine="720"/>
        <w:rPr>
          <w:sz w:val="24"/>
          <w:szCs w:val="24"/>
          <w:lang w:val="en-CA"/>
        </w:rPr>
      </w:pPr>
      <w:r w:rsidRPr="00A73A64">
        <w:rPr>
          <w:sz w:val="24"/>
          <w:szCs w:val="24"/>
          <w:lang w:val="en-CA"/>
        </w:rPr>
        <w:t xml:space="preserve">The Dominion of Canada came into existence on 1 July 1867.  </w:t>
      </w:r>
      <w:r w:rsidR="00F5426E" w:rsidRPr="00A73A64">
        <w:rPr>
          <w:sz w:val="24"/>
          <w:szCs w:val="24"/>
          <w:lang w:val="en-CA"/>
        </w:rPr>
        <w:t>This federation included the Province of Canada, which became the provinces of Ontario and Quebec, along with Nova Scotia and New Brunswick.</w:t>
      </w:r>
      <w:r w:rsidR="00F01D41" w:rsidRPr="00A73A64">
        <w:rPr>
          <w:sz w:val="24"/>
          <w:szCs w:val="24"/>
          <w:lang w:val="en-CA"/>
        </w:rPr>
        <w:t xml:space="preserve"> </w:t>
      </w:r>
      <w:r w:rsidR="005C7537">
        <w:rPr>
          <w:sz w:val="24"/>
          <w:szCs w:val="24"/>
          <w:lang w:val="en-CA"/>
        </w:rPr>
        <w:t>The first Canadian ministry’s first priority was to develop</w:t>
      </w:r>
      <w:r w:rsidR="00957519" w:rsidRPr="00DE0F94">
        <w:rPr>
          <w:sz w:val="24"/>
          <w:szCs w:val="24"/>
          <w:lang w:val="en-CA"/>
        </w:rPr>
        <w:t xml:space="preserve"> </w:t>
      </w:r>
      <w:r w:rsidR="00553EFC" w:rsidRPr="00A73A64">
        <w:rPr>
          <w:sz w:val="24"/>
          <w:szCs w:val="24"/>
          <w:lang w:val="en-CA"/>
        </w:rPr>
        <w:t xml:space="preserve">plans to defend the border against </w:t>
      </w:r>
      <w:r w:rsidR="003A3ACF" w:rsidRPr="00A73A64">
        <w:rPr>
          <w:sz w:val="24"/>
          <w:szCs w:val="24"/>
          <w:lang w:val="en-CA"/>
        </w:rPr>
        <w:t>the United States</w:t>
      </w:r>
      <w:r w:rsidR="00553EFC" w:rsidRPr="00A73A64">
        <w:rPr>
          <w:sz w:val="24"/>
          <w:szCs w:val="24"/>
          <w:lang w:val="en-CA"/>
        </w:rPr>
        <w:t>.</w:t>
      </w:r>
      <w:r w:rsidRPr="00A73A64">
        <w:rPr>
          <w:sz w:val="24"/>
          <w:szCs w:val="24"/>
          <w:lang w:val="en-CA"/>
        </w:rPr>
        <w:t xml:space="preserve"> </w:t>
      </w:r>
      <w:r w:rsidR="00487E45" w:rsidRPr="00A73A64">
        <w:rPr>
          <w:sz w:val="24"/>
          <w:szCs w:val="24"/>
          <w:lang w:val="en-CA"/>
        </w:rPr>
        <w:t>These plans were prioritized</w:t>
      </w:r>
      <w:r w:rsidRPr="00A73A64">
        <w:rPr>
          <w:sz w:val="24"/>
          <w:szCs w:val="24"/>
          <w:lang w:val="en-CA"/>
        </w:rPr>
        <w:t xml:space="preserve"> because </w:t>
      </w:r>
      <w:r w:rsidR="0040000D" w:rsidRPr="00A73A64">
        <w:rPr>
          <w:sz w:val="24"/>
          <w:szCs w:val="24"/>
          <w:lang w:val="en-CA"/>
        </w:rPr>
        <w:t>Canada</w:t>
      </w:r>
      <w:r w:rsidRPr="00A73A64">
        <w:rPr>
          <w:sz w:val="24"/>
          <w:szCs w:val="24"/>
          <w:lang w:val="en-CA"/>
        </w:rPr>
        <w:t xml:space="preserve"> had been subjected to attack</w:t>
      </w:r>
      <w:bookmarkStart w:id="0" w:name="_GoBack"/>
      <w:bookmarkEnd w:id="0"/>
      <w:r w:rsidRPr="00A73A64">
        <w:rPr>
          <w:sz w:val="24"/>
          <w:szCs w:val="24"/>
          <w:lang w:val="en-CA"/>
        </w:rPr>
        <w:t>s by the Fenian Brotherhood</w:t>
      </w:r>
      <w:r w:rsidR="00C77AB4" w:rsidRPr="00050463">
        <w:rPr>
          <w:sz w:val="24"/>
          <w:szCs w:val="24"/>
          <w:lang w:val="en-CA"/>
        </w:rPr>
        <w:t>, an Irish-American paramilitary group,</w:t>
      </w:r>
      <w:r w:rsidR="00D60B11" w:rsidRPr="00050463">
        <w:rPr>
          <w:sz w:val="24"/>
          <w:szCs w:val="24"/>
          <w:lang w:val="en-CA"/>
        </w:rPr>
        <w:t xml:space="preserve"> since 1866. The </w:t>
      </w:r>
      <w:r w:rsidR="00C77AB4" w:rsidRPr="00050463">
        <w:rPr>
          <w:sz w:val="24"/>
          <w:szCs w:val="24"/>
          <w:lang w:val="en-CA"/>
        </w:rPr>
        <w:t>Fenians</w:t>
      </w:r>
      <w:r w:rsidR="00D60B11" w:rsidRPr="00050463">
        <w:rPr>
          <w:sz w:val="24"/>
          <w:szCs w:val="24"/>
          <w:lang w:val="en-CA"/>
        </w:rPr>
        <w:t xml:space="preserve"> </w:t>
      </w:r>
      <w:r w:rsidR="00045DE5" w:rsidRPr="00050463">
        <w:rPr>
          <w:sz w:val="24"/>
          <w:szCs w:val="24"/>
          <w:lang w:val="en-CA"/>
        </w:rPr>
        <w:t xml:space="preserve">believed that attacking </w:t>
      </w:r>
      <w:r w:rsidR="003A3ACF" w:rsidRPr="00050463">
        <w:rPr>
          <w:sz w:val="24"/>
          <w:szCs w:val="24"/>
          <w:lang w:val="en-CA"/>
        </w:rPr>
        <w:t>Britain’s North American colonies</w:t>
      </w:r>
      <w:r w:rsidR="003A3ACF" w:rsidRPr="00D73490">
        <w:rPr>
          <w:sz w:val="24"/>
          <w:szCs w:val="24"/>
          <w:lang w:val="en-CA"/>
        </w:rPr>
        <w:t xml:space="preserve"> </w:t>
      </w:r>
      <w:r w:rsidR="00045DE5" w:rsidRPr="002706E8">
        <w:rPr>
          <w:sz w:val="24"/>
          <w:szCs w:val="24"/>
          <w:lang w:val="en-CA"/>
        </w:rPr>
        <w:t xml:space="preserve">might somehow </w:t>
      </w:r>
      <w:r w:rsidR="00E53F81" w:rsidRPr="002706E8">
        <w:rPr>
          <w:sz w:val="24"/>
          <w:szCs w:val="24"/>
          <w:lang w:val="en-CA"/>
        </w:rPr>
        <w:t xml:space="preserve"> </w:t>
      </w:r>
      <w:r w:rsidR="00045DE5" w:rsidRPr="00050463">
        <w:rPr>
          <w:sz w:val="24"/>
          <w:szCs w:val="24"/>
          <w:lang w:val="en-CA"/>
        </w:rPr>
        <w:t xml:space="preserve">result in </w:t>
      </w:r>
      <w:r w:rsidR="003A3ACF" w:rsidRPr="00050463">
        <w:rPr>
          <w:sz w:val="24"/>
          <w:szCs w:val="24"/>
          <w:lang w:val="en-CA"/>
        </w:rPr>
        <w:t xml:space="preserve">Ireland’s </w:t>
      </w:r>
      <w:r w:rsidR="00045DE5" w:rsidRPr="00050463">
        <w:rPr>
          <w:sz w:val="24"/>
          <w:szCs w:val="24"/>
          <w:lang w:val="en-CA"/>
        </w:rPr>
        <w:t xml:space="preserve"> independence</w:t>
      </w:r>
      <w:r w:rsidRPr="00050463">
        <w:rPr>
          <w:sz w:val="24"/>
          <w:szCs w:val="24"/>
          <w:lang w:val="en-CA"/>
        </w:rPr>
        <w:t xml:space="preserve">. </w:t>
      </w:r>
      <w:r w:rsidR="00045DE5" w:rsidRPr="00050463">
        <w:rPr>
          <w:sz w:val="24"/>
          <w:szCs w:val="24"/>
          <w:lang w:val="en-CA"/>
        </w:rPr>
        <w:t xml:space="preserve">Although the American government </w:t>
      </w:r>
      <w:r w:rsidR="003A3ACF" w:rsidRPr="00050463">
        <w:rPr>
          <w:sz w:val="24"/>
          <w:szCs w:val="24"/>
          <w:lang w:val="en-CA"/>
        </w:rPr>
        <w:t xml:space="preserve">eventually </w:t>
      </w:r>
      <w:r w:rsidR="00045DE5" w:rsidRPr="00050463">
        <w:rPr>
          <w:sz w:val="24"/>
          <w:szCs w:val="24"/>
          <w:lang w:val="en-CA"/>
        </w:rPr>
        <w:t xml:space="preserve">took steps to prevent the Fenians from using US soil to </w:t>
      </w:r>
      <w:r w:rsidR="003A3ACF" w:rsidRPr="00050463">
        <w:rPr>
          <w:sz w:val="24"/>
          <w:szCs w:val="24"/>
          <w:lang w:val="en-CA"/>
        </w:rPr>
        <w:t>attack Canada</w:t>
      </w:r>
      <w:r w:rsidR="00045DE5" w:rsidRPr="00050463">
        <w:rPr>
          <w:sz w:val="24"/>
          <w:szCs w:val="24"/>
          <w:lang w:val="en-CA"/>
        </w:rPr>
        <w:t xml:space="preserve">, </w:t>
      </w:r>
      <w:r w:rsidR="003A3ACF" w:rsidRPr="00050463">
        <w:rPr>
          <w:sz w:val="24"/>
          <w:szCs w:val="24"/>
          <w:lang w:val="en-CA"/>
        </w:rPr>
        <w:t xml:space="preserve">cross-border raids  </w:t>
      </w:r>
      <w:r w:rsidR="00045DE5" w:rsidRPr="00050463">
        <w:rPr>
          <w:sz w:val="24"/>
          <w:szCs w:val="24"/>
          <w:lang w:val="en-CA"/>
        </w:rPr>
        <w:t xml:space="preserve">continued </w:t>
      </w:r>
      <w:r w:rsidR="003A3ACF" w:rsidRPr="00050463">
        <w:rPr>
          <w:sz w:val="24"/>
          <w:szCs w:val="24"/>
          <w:lang w:val="en-CA"/>
        </w:rPr>
        <w:t>to</w:t>
      </w:r>
      <w:r w:rsidR="00045DE5" w:rsidRPr="00050463">
        <w:rPr>
          <w:sz w:val="24"/>
          <w:szCs w:val="24"/>
          <w:lang w:val="en-CA"/>
        </w:rPr>
        <w:t xml:space="preserve"> 1870.</w:t>
      </w:r>
      <w:r w:rsidR="00DA3EA7" w:rsidRPr="00050463">
        <w:rPr>
          <w:sz w:val="24"/>
          <w:szCs w:val="24"/>
          <w:lang w:val="en-CA"/>
        </w:rPr>
        <w:t xml:space="preserve"> The most important </w:t>
      </w:r>
      <w:r w:rsidR="00C90F6D" w:rsidRPr="00050463">
        <w:rPr>
          <w:sz w:val="24"/>
          <w:szCs w:val="24"/>
          <w:lang w:val="en-CA"/>
        </w:rPr>
        <w:t xml:space="preserve">clash with the Fenians occurred </w:t>
      </w:r>
      <w:r w:rsidR="00DA3EA7" w:rsidRPr="00050463">
        <w:rPr>
          <w:sz w:val="24"/>
          <w:szCs w:val="24"/>
          <w:lang w:val="en-CA"/>
        </w:rPr>
        <w:t>in the Niagara Peninsula in June 1866, when a force of Canadian militiamen succeeded in repulsing a disorganized group</w:t>
      </w:r>
      <w:r w:rsidR="00BC2E4E" w:rsidRPr="00050463">
        <w:rPr>
          <w:sz w:val="24"/>
          <w:szCs w:val="24"/>
          <w:lang w:val="en-CA"/>
        </w:rPr>
        <w:t>.</w:t>
      </w:r>
      <w:r w:rsidR="00406FA8" w:rsidRPr="00A938C6">
        <w:rPr>
          <w:rStyle w:val="Heading1Char"/>
          <w:rFonts w:asciiTheme="minorHAnsi" w:hAnsiTheme="minorHAnsi"/>
          <w:sz w:val="24"/>
          <w:szCs w:val="24"/>
        </w:rPr>
        <w:t xml:space="preserve"> </w:t>
      </w:r>
      <w:r w:rsidR="00406FA8" w:rsidRPr="00B715C1">
        <w:rPr>
          <w:rStyle w:val="FootnoteReference"/>
          <w:sz w:val="24"/>
          <w:szCs w:val="24"/>
        </w:rPr>
        <w:footnoteReference w:id="82"/>
      </w:r>
      <w:r w:rsidR="00406FA8" w:rsidRPr="00B715C1">
        <w:rPr>
          <w:sz w:val="24"/>
          <w:szCs w:val="24"/>
        </w:rPr>
        <w:t xml:space="preserve"> </w:t>
      </w:r>
      <w:r w:rsidR="00DA3EA7" w:rsidRPr="00B715C1">
        <w:rPr>
          <w:sz w:val="24"/>
          <w:szCs w:val="24"/>
          <w:lang w:val="en-CA"/>
        </w:rPr>
        <w:t xml:space="preserve">The Fenian Raids, along with the more distant but still seemingly plausible threat of an invasion by the </w:t>
      </w:r>
      <w:r w:rsidR="00782EE9" w:rsidRPr="00A73A64">
        <w:rPr>
          <w:sz w:val="24"/>
          <w:szCs w:val="24"/>
          <w:lang w:val="en-CA"/>
        </w:rPr>
        <w:t xml:space="preserve">US </w:t>
      </w:r>
      <w:r w:rsidR="000814FF" w:rsidRPr="00A73A64">
        <w:rPr>
          <w:sz w:val="24"/>
          <w:szCs w:val="24"/>
          <w:lang w:val="en-CA"/>
        </w:rPr>
        <w:t>military</w:t>
      </w:r>
      <w:r w:rsidR="00DA3EA7" w:rsidRPr="00A73A64">
        <w:rPr>
          <w:sz w:val="24"/>
          <w:szCs w:val="24"/>
          <w:lang w:val="en-CA"/>
        </w:rPr>
        <w:t>, encouraged Canadians to</w:t>
      </w:r>
      <w:r w:rsidR="00E53F81" w:rsidRPr="00A73A64">
        <w:rPr>
          <w:sz w:val="24"/>
          <w:szCs w:val="24"/>
          <w:lang w:val="en-CA"/>
        </w:rPr>
        <w:t xml:space="preserve"> seriously consider the </w:t>
      </w:r>
      <w:r w:rsidR="000814FF" w:rsidRPr="00A73A64">
        <w:rPr>
          <w:sz w:val="24"/>
          <w:szCs w:val="24"/>
          <w:lang w:val="en-CA"/>
        </w:rPr>
        <w:t xml:space="preserve">defences </w:t>
      </w:r>
      <w:r w:rsidR="00E53F81" w:rsidRPr="00A73A64">
        <w:rPr>
          <w:sz w:val="24"/>
          <w:szCs w:val="24"/>
          <w:lang w:val="en-CA"/>
        </w:rPr>
        <w:t xml:space="preserve">of the new Dominion. </w:t>
      </w:r>
    </w:p>
    <w:p w:rsidR="00045DE5" w:rsidRPr="00A73A64" w:rsidRDefault="00045DE5" w:rsidP="00FB526B">
      <w:pPr>
        <w:spacing w:line="360" w:lineRule="auto"/>
        <w:ind w:firstLine="720"/>
        <w:rPr>
          <w:sz w:val="24"/>
          <w:szCs w:val="24"/>
          <w:lang w:val="en-CA"/>
        </w:rPr>
      </w:pPr>
    </w:p>
    <w:p w:rsidR="001B15A5" w:rsidRPr="00B715C1" w:rsidRDefault="00045DE5" w:rsidP="00FB526B">
      <w:pPr>
        <w:spacing w:line="360" w:lineRule="auto"/>
        <w:ind w:firstLine="720"/>
        <w:rPr>
          <w:sz w:val="24"/>
          <w:szCs w:val="24"/>
          <w:lang w:val="en-CA"/>
        </w:rPr>
      </w:pPr>
      <w:r w:rsidRPr="00A73A64">
        <w:rPr>
          <w:sz w:val="24"/>
          <w:szCs w:val="24"/>
          <w:lang w:val="en-CA"/>
        </w:rPr>
        <w:t xml:space="preserve"> </w:t>
      </w:r>
      <w:r w:rsidR="00553EFC" w:rsidRPr="00A73A64">
        <w:rPr>
          <w:sz w:val="24"/>
          <w:szCs w:val="24"/>
          <w:lang w:val="en-CA"/>
        </w:rPr>
        <w:t xml:space="preserve"> In March 1868, </w:t>
      </w:r>
      <w:r w:rsidR="00406FA8" w:rsidRPr="00A73A64">
        <w:rPr>
          <w:sz w:val="24"/>
          <w:szCs w:val="24"/>
          <w:lang w:val="en-CA"/>
        </w:rPr>
        <w:t xml:space="preserve">the </w:t>
      </w:r>
      <w:r w:rsidR="00F5426E" w:rsidRPr="00A73A64">
        <w:rPr>
          <w:sz w:val="24"/>
          <w:szCs w:val="24"/>
          <w:lang w:val="en-CA"/>
        </w:rPr>
        <w:t>Minister of Militia</w:t>
      </w:r>
      <w:r w:rsidR="002614A7">
        <w:rPr>
          <w:sz w:val="24"/>
          <w:szCs w:val="24"/>
          <w:lang w:val="en-CA"/>
        </w:rPr>
        <w:t>, George-Etienne Cartier,</w:t>
      </w:r>
      <w:r w:rsidR="00553EFC" w:rsidRPr="00A73A64">
        <w:rPr>
          <w:sz w:val="24"/>
          <w:szCs w:val="24"/>
          <w:lang w:val="en-CA"/>
        </w:rPr>
        <w:t xml:space="preserve"> presented a detailed plan for a robust Canadian military to the House of Commons. </w:t>
      </w:r>
      <w:r w:rsidR="00C90F6D" w:rsidRPr="00050463">
        <w:rPr>
          <w:sz w:val="24"/>
          <w:szCs w:val="24"/>
          <w:lang w:val="en-CA"/>
        </w:rPr>
        <w:t xml:space="preserve">It involved the creation of an “active militia” </w:t>
      </w:r>
      <w:r w:rsidR="009E258A">
        <w:rPr>
          <w:sz w:val="24"/>
          <w:szCs w:val="24"/>
          <w:lang w:val="en-CA"/>
        </w:rPr>
        <w:t xml:space="preserve">to </w:t>
      </w:r>
      <w:r w:rsidR="00C90F6D" w:rsidRPr="00050463">
        <w:rPr>
          <w:sz w:val="24"/>
          <w:szCs w:val="24"/>
          <w:lang w:val="en-CA"/>
        </w:rPr>
        <w:t>man</w:t>
      </w:r>
      <w:r w:rsidR="009E258A">
        <w:rPr>
          <w:sz w:val="24"/>
          <w:szCs w:val="24"/>
          <w:lang w:val="en-CA"/>
        </w:rPr>
        <w:t xml:space="preserve"> the</w:t>
      </w:r>
      <w:r w:rsidR="00C90F6D" w:rsidRPr="00050463">
        <w:rPr>
          <w:sz w:val="24"/>
          <w:szCs w:val="24"/>
          <w:lang w:val="en-CA"/>
        </w:rPr>
        <w:t xml:space="preserve"> fortresses and operate artillery. In the event of an invasion, it would be assisted by the </w:t>
      </w:r>
      <w:r w:rsidR="008B4C30" w:rsidRPr="00050463">
        <w:rPr>
          <w:sz w:val="24"/>
          <w:szCs w:val="24"/>
          <w:lang w:val="en-CA"/>
        </w:rPr>
        <w:t>“</w:t>
      </w:r>
      <w:r w:rsidR="00C90F6D" w:rsidRPr="00050463">
        <w:rPr>
          <w:sz w:val="24"/>
          <w:szCs w:val="24"/>
          <w:lang w:val="en-CA"/>
        </w:rPr>
        <w:t>sedentary militia</w:t>
      </w:r>
      <w:r w:rsidR="008B4C30" w:rsidRPr="00050463">
        <w:rPr>
          <w:sz w:val="24"/>
          <w:szCs w:val="24"/>
          <w:lang w:val="en-CA"/>
        </w:rPr>
        <w:t>”</w:t>
      </w:r>
      <w:r w:rsidR="00C90F6D" w:rsidRPr="00050463">
        <w:rPr>
          <w:sz w:val="24"/>
          <w:szCs w:val="24"/>
          <w:lang w:val="en-CA"/>
        </w:rPr>
        <w:t>, which</w:t>
      </w:r>
      <w:r w:rsidR="008B4C30" w:rsidRPr="00050463">
        <w:rPr>
          <w:sz w:val="24"/>
          <w:szCs w:val="24"/>
          <w:lang w:val="en-CA"/>
        </w:rPr>
        <w:t xml:space="preserve"> would</w:t>
      </w:r>
      <w:r w:rsidR="00C90F6D" w:rsidRPr="00D73490">
        <w:rPr>
          <w:sz w:val="24"/>
          <w:szCs w:val="24"/>
          <w:lang w:val="en-CA"/>
        </w:rPr>
        <w:t xml:space="preserve"> include every able-bodied male British subject between the ages of </w:t>
      </w:r>
      <w:r w:rsidR="002F60C9" w:rsidRPr="00D73490">
        <w:rPr>
          <w:sz w:val="24"/>
          <w:szCs w:val="24"/>
          <w:lang w:val="en-CA"/>
        </w:rPr>
        <w:t>21</w:t>
      </w:r>
      <w:r w:rsidR="00C90F6D" w:rsidRPr="002706E8">
        <w:rPr>
          <w:sz w:val="24"/>
          <w:szCs w:val="24"/>
          <w:lang w:val="en-CA"/>
        </w:rPr>
        <w:t xml:space="preserve"> and </w:t>
      </w:r>
      <w:r w:rsidR="002F60C9" w:rsidRPr="002706E8">
        <w:rPr>
          <w:sz w:val="24"/>
          <w:szCs w:val="24"/>
          <w:lang w:val="en-CA"/>
        </w:rPr>
        <w:t>40</w:t>
      </w:r>
      <w:r w:rsidR="00C90F6D" w:rsidRPr="002706E8">
        <w:rPr>
          <w:sz w:val="24"/>
          <w:szCs w:val="24"/>
          <w:lang w:val="en-CA"/>
        </w:rPr>
        <w:t>.</w:t>
      </w:r>
      <w:r w:rsidR="00E45161" w:rsidRPr="00B715C1">
        <w:rPr>
          <w:rStyle w:val="FootnoteReference"/>
          <w:sz w:val="24"/>
          <w:szCs w:val="24"/>
          <w:lang w:val="en-CA"/>
        </w:rPr>
        <w:footnoteReference w:id="83"/>
      </w:r>
      <w:r w:rsidR="00553EFC" w:rsidRPr="00B715C1">
        <w:rPr>
          <w:sz w:val="24"/>
          <w:szCs w:val="24"/>
          <w:lang w:val="en-CA"/>
        </w:rPr>
        <w:t xml:space="preserve"> </w:t>
      </w:r>
      <w:r w:rsidR="00F5426E" w:rsidRPr="00B715C1">
        <w:rPr>
          <w:sz w:val="24"/>
          <w:szCs w:val="24"/>
          <w:lang w:val="en-CA"/>
        </w:rPr>
        <w:t xml:space="preserve">At the same time, </w:t>
      </w:r>
      <w:r w:rsidR="00553EFC" w:rsidRPr="00B715C1">
        <w:rPr>
          <w:sz w:val="24"/>
          <w:szCs w:val="24"/>
          <w:lang w:val="en-CA"/>
        </w:rPr>
        <w:t>Sir Patrick Leonard MacDougall of the Canadian Department of Militia</w:t>
      </w:r>
      <w:r w:rsidR="00AE1268" w:rsidRPr="00A73A64">
        <w:rPr>
          <w:sz w:val="24"/>
          <w:szCs w:val="24"/>
          <w:lang w:val="en-CA"/>
        </w:rPr>
        <w:t xml:space="preserve"> </w:t>
      </w:r>
      <w:r w:rsidR="00297069" w:rsidRPr="00A73A64">
        <w:rPr>
          <w:sz w:val="24"/>
          <w:szCs w:val="24"/>
          <w:lang w:val="en-CA"/>
        </w:rPr>
        <w:t>advocated the fortification of Canada’s frontier with the United States.</w:t>
      </w:r>
      <w:r w:rsidR="00297069" w:rsidRPr="00B715C1">
        <w:rPr>
          <w:rStyle w:val="FootnoteReference"/>
          <w:sz w:val="24"/>
          <w:szCs w:val="24"/>
          <w:lang w:val="en-CA"/>
        </w:rPr>
        <w:footnoteReference w:id="84"/>
      </w:r>
      <w:r w:rsidR="00553EFC" w:rsidRPr="00B715C1">
        <w:rPr>
          <w:sz w:val="24"/>
          <w:szCs w:val="24"/>
          <w:lang w:val="en-CA"/>
        </w:rPr>
        <w:t xml:space="preserve"> </w:t>
      </w:r>
      <w:r w:rsidR="00F5426E" w:rsidRPr="00B715C1">
        <w:rPr>
          <w:sz w:val="24"/>
          <w:szCs w:val="24"/>
          <w:lang w:val="en-CA"/>
        </w:rPr>
        <w:t>The Canadian government’s plan</w:t>
      </w:r>
      <w:r w:rsidR="00553EFC" w:rsidRPr="00B715C1">
        <w:rPr>
          <w:sz w:val="24"/>
          <w:szCs w:val="24"/>
          <w:lang w:val="en-CA"/>
        </w:rPr>
        <w:t xml:space="preserve"> provided for an effective </w:t>
      </w:r>
      <w:r w:rsidR="004A7F70" w:rsidRPr="00B715C1">
        <w:rPr>
          <w:sz w:val="24"/>
          <w:szCs w:val="24"/>
          <w:lang w:val="en-CA"/>
        </w:rPr>
        <w:t xml:space="preserve">volunteer </w:t>
      </w:r>
      <w:r w:rsidR="00553EFC" w:rsidRPr="00A73A64">
        <w:rPr>
          <w:sz w:val="24"/>
          <w:szCs w:val="24"/>
          <w:lang w:val="en-CA"/>
        </w:rPr>
        <w:t xml:space="preserve">fighting force of 40,000 soldiers, </w:t>
      </w:r>
      <w:r w:rsidR="009600EC">
        <w:rPr>
          <w:sz w:val="24"/>
          <w:szCs w:val="24"/>
          <w:lang w:val="en-CA"/>
        </w:rPr>
        <w:t xml:space="preserve">Great Lakes </w:t>
      </w:r>
      <w:r w:rsidR="00F5426E" w:rsidRPr="00A73A64">
        <w:rPr>
          <w:sz w:val="24"/>
          <w:szCs w:val="24"/>
          <w:lang w:val="en-CA"/>
        </w:rPr>
        <w:t>gunboat</w:t>
      </w:r>
      <w:r w:rsidR="009600EC">
        <w:rPr>
          <w:sz w:val="24"/>
          <w:szCs w:val="24"/>
          <w:lang w:val="en-CA"/>
        </w:rPr>
        <w:t>s</w:t>
      </w:r>
      <w:r w:rsidR="00553EFC" w:rsidRPr="00A73A64">
        <w:rPr>
          <w:sz w:val="24"/>
          <w:szCs w:val="24"/>
          <w:lang w:val="en-CA"/>
        </w:rPr>
        <w:t xml:space="preserve">, </w:t>
      </w:r>
      <w:r w:rsidR="008B4C30" w:rsidRPr="00A73A64">
        <w:rPr>
          <w:sz w:val="24"/>
          <w:szCs w:val="24"/>
          <w:lang w:val="en-CA"/>
        </w:rPr>
        <w:t xml:space="preserve">and </w:t>
      </w:r>
      <w:r w:rsidR="00553EFC" w:rsidRPr="00A73A64">
        <w:rPr>
          <w:sz w:val="24"/>
          <w:szCs w:val="24"/>
          <w:lang w:val="en-CA"/>
        </w:rPr>
        <w:t xml:space="preserve">the construction of elaborate fortifications to protect </w:t>
      </w:r>
      <w:r w:rsidR="009600EC">
        <w:rPr>
          <w:sz w:val="24"/>
          <w:szCs w:val="24"/>
          <w:lang w:val="en-CA"/>
        </w:rPr>
        <w:t>Canada’s</w:t>
      </w:r>
      <w:r w:rsidR="00553EFC" w:rsidRPr="00A73A64">
        <w:rPr>
          <w:sz w:val="24"/>
          <w:szCs w:val="24"/>
          <w:lang w:val="en-CA"/>
        </w:rPr>
        <w:t xml:space="preserve"> cities.</w:t>
      </w:r>
      <w:r w:rsidRPr="00A73A64">
        <w:rPr>
          <w:sz w:val="24"/>
          <w:szCs w:val="24"/>
          <w:lang w:val="en-CA"/>
        </w:rPr>
        <w:t xml:space="preserve"> </w:t>
      </w:r>
      <w:r w:rsidR="00E53F81" w:rsidRPr="00A73A64">
        <w:rPr>
          <w:sz w:val="24"/>
          <w:szCs w:val="24"/>
          <w:lang w:val="en-CA"/>
        </w:rPr>
        <w:t>I</w:t>
      </w:r>
      <w:r w:rsidR="008F0AF0" w:rsidRPr="00A73A64">
        <w:rPr>
          <w:sz w:val="24"/>
          <w:szCs w:val="24"/>
          <w:lang w:val="en-CA"/>
        </w:rPr>
        <w:t>f</w:t>
      </w:r>
      <w:r w:rsidR="00E53F81" w:rsidRPr="00A73A64">
        <w:rPr>
          <w:sz w:val="24"/>
          <w:szCs w:val="24"/>
          <w:lang w:val="en-CA"/>
        </w:rPr>
        <w:t xml:space="preserve"> </w:t>
      </w:r>
      <w:r w:rsidR="008F0AF0" w:rsidRPr="00A73A64">
        <w:rPr>
          <w:sz w:val="24"/>
          <w:szCs w:val="24"/>
          <w:lang w:val="en-CA"/>
        </w:rPr>
        <w:t xml:space="preserve">insufficient </w:t>
      </w:r>
      <w:r w:rsidR="009600EC">
        <w:rPr>
          <w:sz w:val="24"/>
          <w:szCs w:val="24"/>
          <w:lang w:val="en-CA"/>
        </w:rPr>
        <w:t xml:space="preserve">volunteers </w:t>
      </w:r>
      <w:r w:rsidR="008F0AF0" w:rsidRPr="00A73A64">
        <w:rPr>
          <w:sz w:val="24"/>
          <w:szCs w:val="24"/>
          <w:lang w:val="en-CA"/>
        </w:rPr>
        <w:t xml:space="preserve"> materialised</w:t>
      </w:r>
      <w:r w:rsidR="00E53F81" w:rsidRPr="00A73A64">
        <w:rPr>
          <w:sz w:val="24"/>
          <w:szCs w:val="24"/>
          <w:lang w:val="en-CA"/>
        </w:rPr>
        <w:t xml:space="preserve">, </w:t>
      </w:r>
      <w:r w:rsidRPr="00A73A64">
        <w:rPr>
          <w:sz w:val="24"/>
          <w:szCs w:val="24"/>
          <w:lang w:val="en-CA"/>
        </w:rPr>
        <w:t xml:space="preserve">the government </w:t>
      </w:r>
      <w:r w:rsidR="00F5426E" w:rsidRPr="00050463">
        <w:rPr>
          <w:sz w:val="24"/>
          <w:szCs w:val="24"/>
          <w:lang w:val="en-CA"/>
        </w:rPr>
        <w:t xml:space="preserve">would </w:t>
      </w:r>
      <w:r w:rsidR="00406FA8" w:rsidRPr="00050463">
        <w:rPr>
          <w:sz w:val="24"/>
          <w:szCs w:val="24"/>
          <w:lang w:val="en-CA"/>
        </w:rPr>
        <w:t>resort to</w:t>
      </w:r>
      <w:r w:rsidRPr="00050463">
        <w:rPr>
          <w:sz w:val="24"/>
          <w:szCs w:val="24"/>
          <w:lang w:val="en-CA"/>
        </w:rPr>
        <w:t xml:space="preserve"> conscription</w:t>
      </w:r>
      <w:r w:rsidR="004A7F70" w:rsidRPr="00050463">
        <w:rPr>
          <w:sz w:val="24"/>
          <w:szCs w:val="24"/>
          <w:lang w:val="en-CA"/>
        </w:rPr>
        <w:t xml:space="preserve">. </w:t>
      </w:r>
      <w:r w:rsidR="00553EFC" w:rsidRPr="00050463">
        <w:rPr>
          <w:sz w:val="24"/>
          <w:szCs w:val="24"/>
          <w:lang w:val="en-CA"/>
        </w:rPr>
        <w:t xml:space="preserve"> In introducing his plan, </w:t>
      </w:r>
      <w:r w:rsidR="00F5426E" w:rsidRPr="00050463">
        <w:rPr>
          <w:sz w:val="24"/>
          <w:szCs w:val="24"/>
          <w:lang w:val="en-CA"/>
        </w:rPr>
        <w:t>the Minister of Militia</w:t>
      </w:r>
      <w:r w:rsidR="00553EFC" w:rsidRPr="00050463">
        <w:rPr>
          <w:sz w:val="24"/>
          <w:szCs w:val="24"/>
          <w:lang w:val="en-CA"/>
        </w:rPr>
        <w:t xml:space="preserve"> decl</w:t>
      </w:r>
      <w:r w:rsidR="00553EFC" w:rsidRPr="00D73490">
        <w:rPr>
          <w:sz w:val="24"/>
          <w:szCs w:val="24"/>
          <w:lang w:val="en-CA"/>
        </w:rPr>
        <w:t>ared while Canada currently possessed some of the elements of “national power</w:t>
      </w:r>
      <w:r w:rsidR="00981E83" w:rsidRPr="002706E8">
        <w:rPr>
          <w:sz w:val="24"/>
          <w:szCs w:val="24"/>
          <w:lang w:val="en-CA"/>
        </w:rPr>
        <w:t>,”</w:t>
      </w:r>
      <w:r w:rsidR="00553EFC" w:rsidRPr="002706E8">
        <w:rPr>
          <w:sz w:val="24"/>
          <w:szCs w:val="24"/>
          <w:lang w:val="en-CA"/>
        </w:rPr>
        <w:t xml:space="preserve"> such as maritime strength and territorial extent, “the military element still remained necessary for the completion of national greatness.”</w:t>
      </w:r>
      <w:r w:rsidR="00553EFC" w:rsidRPr="00B715C1">
        <w:rPr>
          <w:rStyle w:val="FootnoteReference"/>
          <w:sz w:val="24"/>
          <w:szCs w:val="24"/>
          <w:lang w:val="en-CA"/>
        </w:rPr>
        <w:footnoteReference w:id="85"/>
      </w:r>
      <w:r w:rsidR="00553EFC" w:rsidRPr="00B715C1">
        <w:rPr>
          <w:sz w:val="24"/>
          <w:szCs w:val="24"/>
          <w:lang w:val="en-CA"/>
        </w:rPr>
        <w:t xml:space="preserve"> </w:t>
      </w:r>
    </w:p>
    <w:p w:rsidR="0090727D" w:rsidRPr="00A73A64" w:rsidRDefault="0090727D" w:rsidP="00FB526B">
      <w:pPr>
        <w:spacing w:line="360" w:lineRule="auto"/>
        <w:ind w:firstLine="720"/>
        <w:rPr>
          <w:sz w:val="24"/>
          <w:szCs w:val="24"/>
          <w:lang w:val="en-CA"/>
        </w:rPr>
      </w:pPr>
    </w:p>
    <w:p w:rsidR="007275D5" w:rsidRDefault="00553EFC">
      <w:pPr>
        <w:spacing w:line="360" w:lineRule="auto"/>
        <w:ind w:firstLine="720"/>
        <w:rPr>
          <w:sz w:val="24"/>
          <w:szCs w:val="24"/>
          <w:lang w:val="en-CA"/>
        </w:rPr>
      </w:pPr>
      <w:r w:rsidRPr="00A73A64">
        <w:rPr>
          <w:sz w:val="24"/>
          <w:szCs w:val="24"/>
          <w:lang w:val="en-CA"/>
        </w:rPr>
        <w:t xml:space="preserve">The 1868 Militia Bill </w:t>
      </w:r>
      <w:r w:rsidR="00E53F81" w:rsidRPr="00A73A64">
        <w:rPr>
          <w:sz w:val="24"/>
          <w:szCs w:val="24"/>
          <w:lang w:val="en-CA"/>
        </w:rPr>
        <w:t>provoked strong negative reactions</w:t>
      </w:r>
      <w:r w:rsidR="003A3ACF" w:rsidRPr="00A73A64">
        <w:rPr>
          <w:sz w:val="24"/>
          <w:szCs w:val="24"/>
          <w:lang w:val="en-CA"/>
        </w:rPr>
        <w:t xml:space="preserve"> from the Liberal opposition</w:t>
      </w:r>
      <w:r w:rsidR="00E53F81" w:rsidRPr="00A73A64">
        <w:rPr>
          <w:sz w:val="24"/>
          <w:szCs w:val="24"/>
          <w:lang w:val="en-CA"/>
        </w:rPr>
        <w:t xml:space="preserve"> reminiscent of </w:t>
      </w:r>
      <w:r w:rsidR="003A3ACF" w:rsidRPr="00A73A64">
        <w:rPr>
          <w:sz w:val="24"/>
          <w:szCs w:val="24"/>
          <w:lang w:val="en-CA"/>
        </w:rPr>
        <w:t xml:space="preserve">their </w:t>
      </w:r>
      <w:r w:rsidR="002614A7">
        <w:rPr>
          <w:sz w:val="24"/>
          <w:szCs w:val="24"/>
          <w:lang w:val="en-CA"/>
        </w:rPr>
        <w:t xml:space="preserve">similar opposition </w:t>
      </w:r>
      <w:r w:rsidR="003A3ACF" w:rsidRPr="00A73A64">
        <w:rPr>
          <w:sz w:val="24"/>
          <w:szCs w:val="24"/>
          <w:lang w:val="en-CA"/>
        </w:rPr>
        <w:t>to</w:t>
      </w:r>
      <w:r w:rsidR="00E53F81" w:rsidRPr="00A73A64">
        <w:rPr>
          <w:sz w:val="24"/>
          <w:szCs w:val="24"/>
          <w:lang w:val="en-CA"/>
        </w:rPr>
        <w:t xml:space="preserve"> the 1862</w:t>
      </w:r>
      <w:r w:rsidR="003A3ACF" w:rsidRPr="00A73A64">
        <w:rPr>
          <w:sz w:val="24"/>
          <w:szCs w:val="24"/>
          <w:lang w:val="en-CA"/>
        </w:rPr>
        <w:t xml:space="preserve"> Militia</w:t>
      </w:r>
      <w:r w:rsidR="00E53F81" w:rsidRPr="00A73A64">
        <w:rPr>
          <w:sz w:val="24"/>
          <w:szCs w:val="24"/>
          <w:lang w:val="en-CA"/>
        </w:rPr>
        <w:t xml:space="preserve"> Bill</w:t>
      </w:r>
      <w:r w:rsidR="00F5426E" w:rsidRPr="00A73A64">
        <w:rPr>
          <w:sz w:val="24"/>
          <w:szCs w:val="24"/>
          <w:lang w:val="en-CA"/>
        </w:rPr>
        <w:t>.</w:t>
      </w:r>
      <w:r w:rsidRPr="00B715C1">
        <w:rPr>
          <w:rStyle w:val="FootnoteReference"/>
          <w:sz w:val="24"/>
          <w:szCs w:val="24"/>
          <w:lang w:val="en-CA"/>
        </w:rPr>
        <w:footnoteReference w:id="86"/>
      </w:r>
      <w:r w:rsidRPr="00B715C1">
        <w:rPr>
          <w:sz w:val="24"/>
          <w:szCs w:val="24"/>
          <w:lang w:val="en-CA"/>
        </w:rPr>
        <w:t xml:space="preserve">  Thomas Oliver</w:t>
      </w:r>
      <w:r w:rsidR="00E45161" w:rsidRPr="00B715C1">
        <w:rPr>
          <w:sz w:val="24"/>
          <w:szCs w:val="24"/>
          <w:lang w:val="en-CA"/>
        </w:rPr>
        <w:t xml:space="preserve"> MP</w:t>
      </w:r>
      <w:r w:rsidR="00487E45" w:rsidRPr="00B715C1">
        <w:rPr>
          <w:sz w:val="24"/>
          <w:szCs w:val="24"/>
          <w:lang w:val="en-CA"/>
        </w:rPr>
        <w:t>,</w:t>
      </w:r>
      <w:r w:rsidR="00E45161" w:rsidRPr="00B715C1">
        <w:rPr>
          <w:sz w:val="24"/>
          <w:szCs w:val="24"/>
          <w:lang w:val="en-CA"/>
        </w:rPr>
        <w:t xml:space="preserve"> a </w:t>
      </w:r>
      <w:r w:rsidR="003F335E" w:rsidRPr="00DE0F94">
        <w:rPr>
          <w:sz w:val="24"/>
          <w:szCs w:val="24"/>
          <w:lang w:val="en-CA"/>
        </w:rPr>
        <w:t>dry goods merchant</w:t>
      </w:r>
      <w:r w:rsidR="00E45161" w:rsidRPr="00A73A64">
        <w:rPr>
          <w:sz w:val="24"/>
          <w:szCs w:val="24"/>
          <w:lang w:val="en-CA"/>
        </w:rPr>
        <w:t xml:space="preserve"> from Ontario,</w:t>
      </w:r>
      <w:r w:rsidRPr="00A73A64">
        <w:rPr>
          <w:sz w:val="24"/>
          <w:szCs w:val="24"/>
          <w:lang w:val="en-CA"/>
        </w:rPr>
        <w:t xml:space="preserve"> focused on the cost, </w:t>
      </w:r>
      <w:r w:rsidR="00F5426E" w:rsidRPr="00A73A64">
        <w:rPr>
          <w:sz w:val="24"/>
          <w:szCs w:val="24"/>
          <w:lang w:val="en-CA"/>
        </w:rPr>
        <w:t>feared</w:t>
      </w:r>
      <w:r w:rsidRPr="00A73A64">
        <w:rPr>
          <w:sz w:val="24"/>
          <w:szCs w:val="24"/>
          <w:lang w:val="en-CA"/>
        </w:rPr>
        <w:t xml:space="preserve"> that</w:t>
      </w:r>
      <w:r w:rsidR="00D60B11" w:rsidRPr="00A73A64">
        <w:rPr>
          <w:sz w:val="24"/>
          <w:szCs w:val="24"/>
          <w:lang w:val="en-CA"/>
        </w:rPr>
        <w:t xml:space="preserve"> the</w:t>
      </w:r>
      <w:r w:rsidRPr="00A73A64">
        <w:rPr>
          <w:sz w:val="24"/>
          <w:szCs w:val="24"/>
          <w:lang w:val="en-CA"/>
        </w:rPr>
        <w:t xml:space="preserve"> </w:t>
      </w:r>
      <w:r w:rsidR="00F5426E" w:rsidRPr="00A73A64">
        <w:rPr>
          <w:sz w:val="24"/>
          <w:szCs w:val="24"/>
          <w:lang w:val="en-CA"/>
        </w:rPr>
        <w:t xml:space="preserve">proposed </w:t>
      </w:r>
      <w:r w:rsidRPr="00A73A64">
        <w:rPr>
          <w:sz w:val="24"/>
          <w:szCs w:val="24"/>
          <w:lang w:val="en-CA"/>
        </w:rPr>
        <w:t>expenditure of $5,000,000 “was but a beginning</w:t>
      </w:r>
      <w:r w:rsidR="00A21DEB" w:rsidRPr="00A73A64">
        <w:rPr>
          <w:sz w:val="24"/>
          <w:szCs w:val="24"/>
          <w:lang w:val="en-CA"/>
        </w:rPr>
        <w:t>.”</w:t>
      </w:r>
      <w:r w:rsidRPr="00B715C1">
        <w:rPr>
          <w:rStyle w:val="FootnoteReference"/>
          <w:sz w:val="24"/>
          <w:szCs w:val="24"/>
          <w:lang w:val="en-CA"/>
        </w:rPr>
        <w:footnoteReference w:id="87"/>
      </w:r>
      <w:r w:rsidRPr="00B715C1">
        <w:rPr>
          <w:sz w:val="24"/>
          <w:szCs w:val="24"/>
          <w:lang w:val="en-CA"/>
        </w:rPr>
        <w:t xml:space="preserve"> </w:t>
      </w:r>
      <w:r w:rsidR="00F5426E" w:rsidRPr="00B715C1">
        <w:rPr>
          <w:sz w:val="24"/>
          <w:szCs w:val="24"/>
          <w:lang w:val="en-CA"/>
        </w:rPr>
        <w:t xml:space="preserve"> </w:t>
      </w:r>
      <w:r w:rsidR="00D60B11" w:rsidRPr="00B715C1">
        <w:rPr>
          <w:sz w:val="24"/>
          <w:szCs w:val="24"/>
          <w:lang w:val="en-CA"/>
        </w:rPr>
        <w:t xml:space="preserve">Ebenezer Vining </w:t>
      </w:r>
      <w:r w:rsidR="00F00528" w:rsidRPr="00B715C1">
        <w:rPr>
          <w:sz w:val="24"/>
          <w:szCs w:val="24"/>
          <w:lang w:val="en-CA"/>
        </w:rPr>
        <w:t xml:space="preserve">Bodwell’s speech against Cartier’s defence plan invoked the </w:t>
      </w:r>
      <w:r w:rsidR="007275D5">
        <w:rPr>
          <w:sz w:val="24"/>
          <w:szCs w:val="24"/>
          <w:lang w:val="en-CA"/>
        </w:rPr>
        <w:t xml:space="preserve">Enlightenment </w:t>
      </w:r>
      <w:r w:rsidR="00F00528" w:rsidRPr="00B715C1">
        <w:rPr>
          <w:sz w:val="24"/>
          <w:szCs w:val="24"/>
          <w:lang w:val="en-CA"/>
        </w:rPr>
        <w:t xml:space="preserve">idea </w:t>
      </w:r>
      <w:r w:rsidR="008B4C30" w:rsidRPr="00A73A64">
        <w:rPr>
          <w:sz w:val="24"/>
          <w:szCs w:val="24"/>
          <w:lang w:val="en-CA"/>
        </w:rPr>
        <w:t>that cross-border commerce ensure</w:t>
      </w:r>
      <w:r w:rsidR="007275D5">
        <w:rPr>
          <w:sz w:val="24"/>
          <w:szCs w:val="24"/>
          <w:lang w:val="en-CA"/>
        </w:rPr>
        <w:t>s</w:t>
      </w:r>
      <w:r w:rsidR="008B4C30" w:rsidRPr="00A73A64">
        <w:rPr>
          <w:sz w:val="24"/>
          <w:szCs w:val="24"/>
          <w:lang w:val="en-CA"/>
        </w:rPr>
        <w:t xml:space="preserve"> peace</w:t>
      </w:r>
      <w:r w:rsidR="00C90F6D" w:rsidRPr="00A73A64">
        <w:rPr>
          <w:sz w:val="24"/>
          <w:szCs w:val="24"/>
          <w:lang w:val="en-CA"/>
        </w:rPr>
        <w:t>.</w:t>
      </w:r>
      <w:r w:rsidR="007275D5">
        <w:rPr>
          <w:sz w:val="24"/>
          <w:szCs w:val="24"/>
          <w:lang w:val="en-CA"/>
        </w:rPr>
        <w:t xml:space="preserve"> This theory was congruent with Bodwell’s lived experience, for he </w:t>
      </w:r>
      <w:r w:rsidR="00D60B11" w:rsidRPr="00A73A64">
        <w:rPr>
          <w:sz w:val="24"/>
          <w:szCs w:val="24"/>
          <w:lang w:val="en-CA"/>
        </w:rPr>
        <w:t>was a merchant</w:t>
      </w:r>
      <w:r w:rsidR="001B15A5" w:rsidRPr="00A73A64">
        <w:rPr>
          <w:sz w:val="24"/>
          <w:szCs w:val="24"/>
          <w:lang w:val="en-CA"/>
        </w:rPr>
        <w:t xml:space="preserve"> from </w:t>
      </w:r>
      <w:r w:rsidR="00623CCC" w:rsidRPr="00A73A64">
        <w:rPr>
          <w:sz w:val="24"/>
          <w:szCs w:val="24"/>
          <w:lang w:val="en-CA"/>
        </w:rPr>
        <w:t xml:space="preserve">the </w:t>
      </w:r>
      <w:r w:rsidR="001B15A5" w:rsidRPr="00050463">
        <w:rPr>
          <w:sz w:val="24"/>
          <w:szCs w:val="24"/>
          <w:lang w:val="en-CA"/>
        </w:rPr>
        <w:t>Ontario</w:t>
      </w:r>
      <w:r w:rsidR="00F5426E" w:rsidRPr="00050463">
        <w:rPr>
          <w:sz w:val="24"/>
          <w:szCs w:val="24"/>
          <w:lang w:val="en-CA"/>
        </w:rPr>
        <w:t xml:space="preserve"> </w:t>
      </w:r>
      <w:r w:rsidR="00AB776C" w:rsidRPr="00050463">
        <w:rPr>
          <w:sz w:val="24"/>
          <w:szCs w:val="24"/>
          <w:lang w:val="en-CA"/>
        </w:rPr>
        <w:t>county of Oxford</w:t>
      </w:r>
      <w:r w:rsidR="00623CCC" w:rsidRPr="00050463">
        <w:rPr>
          <w:sz w:val="24"/>
          <w:szCs w:val="24"/>
          <w:lang w:val="en-CA"/>
        </w:rPr>
        <w:t xml:space="preserve">, which was </w:t>
      </w:r>
      <w:r w:rsidR="00AB776C" w:rsidRPr="00050463">
        <w:rPr>
          <w:sz w:val="24"/>
          <w:szCs w:val="24"/>
          <w:lang w:val="en-CA"/>
        </w:rPr>
        <w:t>crossed by</w:t>
      </w:r>
      <w:r w:rsidR="00623CCC" w:rsidRPr="00050463">
        <w:rPr>
          <w:sz w:val="24"/>
          <w:szCs w:val="24"/>
          <w:lang w:val="en-CA"/>
        </w:rPr>
        <w:t xml:space="preserve"> </w:t>
      </w:r>
      <w:r w:rsidR="00AB776C" w:rsidRPr="00050463">
        <w:rPr>
          <w:sz w:val="24"/>
          <w:szCs w:val="24"/>
          <w:lang w:val="en-CA"/>
        </w:rPr>
        <w:t>the</w:t>
      </w:r>
      <w:r w:rsidR="008B4C30" w:rsidRPr="00D73490">
        <w:rPr>
          <w:sz w:val="24"/>
          <w:szCs w:val="24"/>
          <w:lang w:val="en-CA"/>
        </w:rPr>
        <w:t xml:space="preserve"> Great Western Railway of Canada, a British-owned railway</w:t>
      </w:r>
      <w:r w:rsidR="00623CCC" w:rsidRPr="002706E8">
        <w:rPr>
          <w:sz w:val="24"/>
          <w:szCs w:val="24"/>
          <w:lang w:val="en-CA"/>
        </w:rPr>
        <w:t xml:space="preserve"> that connected Niagara Falls in New York State with Detroit, Michigan.</w:t>
      </w:r>
      <w:r w:rsidR="00440B9C" w:rsidRPr="00B715C1">
        <w:rPr>
          <w:rStyle w:val="FootnoteReference"/>
          <w:sz w:val="24"/>
          <w:szCs w:val="24"/>
          <w:lang w:val="en-CA"/>
        </w:rPr>
        <w:footnoteReference w:id="88"/>
      </w:r>
      <w:r w:rsidR="00F5426E" w:rsidRPr="00B715C1">
        <w:rPr>
          <w:sz w:val="24"/>
          <w:szCs w:val="24"/>
          <w:lang w:val="en-CA"/>
        </w:rPr>
        <w:t xml:space="preserve"> </w:t>
      </w:r>
      <w:r w:rsidR="002F60C9" w:rsidRPr="00B715C1">
        <w:rPr>
          <w:sz w:val="24"/>
          <w:szCs w:val="24"/>
          <w:lang w:val="en-CA"/>
        </w:rPr>
        <w:t>Bodwell’s fortunes</w:t>
      </w:r>
      <w:r w:rsidR="001C01CB" w:rsidRPr="00B715C1">
        <w:rPr>
          <w:sz w:val="24"/>
          <w:szCs w:val="24"/>
          <w:lang w:val="en-CA"/>
        </w:rPr>
        <w:t xml:space="preserve"> </w:t>
      </w:r>
      <w:r w:rsidR="001C01CB" w:rsidRPr="00A73A64">
        <w:rPr>
          <w:sz w:val="24"/>
          <w:szCs w:val="24"/>
          <w:lang w:val="en-CA"/>
        </w:rPr>
        <w:t>w</w:t>
      </w:r>
      <w:r w:rsidR="002F60C9" w:rsidRPr="00A73A64">
        <w:rPr>
          <w:sz w:val="24"/>
          <w:szCs w:val="24"/>
          <w:lang w:val="en-CA"/>
        </w:rPr>
        <w:t>ere</w:t>
      </w:r>
      <w:r w:rsidR="001C01CB" w:rsidRPr="00A73A64">
        <w:rPr>
          <w:sz w:val="24"/>
          <w:szCs w:val="24"/>
          <w:lang w:val="en-CA"/>
        </w:rPr>
        <w:t xml:space="preserve"> </w:t>
      </w:r>
      <w:r w:rsidR="0090727D" w:rsidRPr="00A73A64">
        <w:rPr>
          <w:sz w:val="24"/>
          <w:szCs w:val="24"/>
          <w:lang w:val="en-CA"/>
        </w:rPr>
        <w:t xml:space="preserve">thus </w:t>
      </w:r>
      <w:r w:rsidR="001C01CB" w:rsidRPr="00A73A64">
        <w:rPr>
          <w:sz w:val="24"/>
          <w:szCs w:val="24"/>
          <w:lang w:val="en-CA"/>
        </w:rPr>
        <w:t>closely</w:t>
      </w:r>
      <w:r w:rsidR="002F60C9" w:rsidRPr="00A73A64">
        <w:rPr>
          <w:sz w:val="24"/>
          <w:szCs w:val="24"/>
          <w:lang w:val="en-CA"/>
        </w:rPr>
        <w:t xml:space="preserve"> tied</w:t>
      </w:r>
      <w:r w:rsidR="001C01CB" w:rsidRPr="00A73A64">
        <w:rPr>
          <w:sz w:val="24"/>
          <w:szCs w:val="24"/>
          <w:lang w:val="en-CA"/>
        </w:rPr>
        <w:t xml:space="preserve"> to th</w:t>
      </w:r>
      <w:r w:rsidR="002F60C9" w:rsidRPr="00A73A64">
        <w:rPr>
          <w:sz w:val="24"/>
          <w:szCs w:val="24"/>
          <w:lang w:val="en-CA"/>
        </w:rPr>
        <w:t>ose</w:t>
      </w:r>
      <w:r w:rsidR="001C01CB" w:rsidRPr="00A73A64">
        <w:rPr>
          <w:sz w:val="24"/>
          <w:szCs w:val="24"/>
          <w:lang w:val="en-CA"/>
        </w:rPr>
        <w:t xml:space="preserve"> of these</w:t>
      </w:r>
      <w:r w:rsidR="009B0BFC">
        <w:rPr>
          <w:sz w:val="24"/>
          <w:szCs w:val="24"/>
          <w:lang w:val="en-CA"/>
        </w:rPr>
        <w:t xml:space="preserve"> US</w:t>
      </w:r>
      <w:r w:rsidR="001C01CB" w:rsidRPr="00A73A64">
        <w:rPr>
          <w:sz w:val="24"/>
          <w:szCs w:val="24"/>
          <w:lang w:val="en-CA"/>
        </w:rPr>
        <w:t xml:space="preserve"> urban centres. </w:t>
      </w:r>
      <w:r w:rsidR="00623CCC" w:rsidRPr="00A73A64">
        <w:rPr>
          <w:sz w:val="24"/>
          <w:szCs w:val="24"/>
          <w:lang w:val="en-CA"/>
        </w:rPr>
        <w:t>Bodwell</w:t>
      </w:r>
      <w:r w:rsidR="00D60B11" w:rsidRPr="00A73A64">
        <w:rPr>
          <w:sz w:val="24"/>
          <w:szCs w:val="24"/>
          <w:lang w:val="en-CA"/>
        </w:rPr>
        <w:t xml:space="preserve"> </w:t>
      </w:r>
      <w:r w:rsidR="00C90F6D" w:rsidRPr="00A73A64">
        <w:rPr>
          <w:sz w:val="24"/>
          <w:szCs w:val="24"/>
          <w:lang w:val="en-CA"/>
        </w:rPr>
        <w:t>declared</w:t>
      </w:r>
      <w:r w:rsidR="00D60B11" w:rsidRPr="00A73A64">
        <w:rPr>
          <w:sz w:val="24"/>
          <w:szCs w:val="24"/>
          <w:lang w:val="en-CA"/>
        </w:rPr>
        <w:t xml:space="preserve"> that</w:t>
      </w:r>
      <w:r w:rsidR="00F00528" w:rsidRPr="00050463">
        <w:rPr>
          <w:sz w:val="24"/>
          <w:szCs w:val="24"/>
          <w:lang w:val="en-CA"/>
        </w:rPr>
        <w:t xml:space="preserve">  “</w:t>
      </w:r>
      <w:r w:rsidR="00C90F6D" w:rsidRPr="00050463">
        <w:rPr>
          <w:sz w:val="24"/>
          <w:szCs w:val="24"/>
        </w:rPr>
        <w:t>t</w:t>
      </w:r>
      <w:r w:rsidR="00F00528" w:rsidRPr="00050463">
        <w:rPr>
          <w:sz w:val="24"/>
          <w:szCs w:val="24"/>
        </w:rPr>
        <w:t xml:space="preserve">he commercial relations of the </w:t>
      </w:r>
      <w:r w:rsidR="00F00528" w:rsidRPr="00050463">
        <w:rPr>
          <w:sz w:val="24"/>
          <w:szCs w:val="24"/>
          <w:lang w:val="en-CA"/>
        </w:rPr>
        <w:t xml:space="preserve"> </w:t>
      </w:r>
      <w:r w:rsidR="00F00528" w:rsidRPr="00050463">
        <w:rPr>
          <w:sz w:val="24"/>
          <w:szCs w:val="24"/>
        </w:rPr>
        <w:t xml:space="preserve">United States with Great Britain are such as </w:t>
      </w:r>
      <w:r w:rsidR="00F00528" w:rsidRPr="00050463">
        <w:rPr>
          <w:sz w:val="24"/>
          <w:szCs w:val="24"/>
          <w:lang w:val="en-CA"/>
        </w:rPr>
        <w:t xml:space="preserve"> </w:t>
      </w:r>
      <w:r w:rsidR="00F00528" w:rsidRPr="00050463">
        <w:rPr>
          <w:sz w:val="24"/>
          <w:szCs w:val="24"/>
        </w:rPr>
        <w:t>to make it the interest of</w:t>
      </w:r>
      <w:r w:rsidR="00F00528" w:rsidRPr="00D73490">
        <w:rPr>
          <w:sz w:val="24"/>
          <w:szCs w:val="24"/>
        </w:rPr>
        <w:t xml:space="preserve"> both to preserve </w:t>
      </w:r>
      <w:r w:rsidR="00F00528" w:rsidRPr="002706E8">
        <w:rPr>
          <w:sz w:val="24"/>
          <w:szCs w:val="24"/>
          <w:lang w:val="en-CA"/>
        </w:rPr>
        <w:t xml:space="preserve"> </w:t>
      </w:r>
      <w:r w:rsidR="00F00528" w:rsidRPr="002706E8">
        <w:rPr>
          <w:sz w:val="24"/>
          <w:szCs w:val="24"/>
        </w:rPr>
        <w:t xml:space="preserve">peace” regardless of any disagreement. </w:t>
      </w:r>
      <w:r w:rsidR="007275D5" w:rsidRPr="00050463">
        <w:rPr>
          <w:sz w:val="24"/>
          <w:szCs w:val="24"/>
        </w:rPr>
        <w:t>Bodwell’s speech</w:t>
      </w:r>
      <w:r w:rsidR="007275D5">
        <w:rPr>
          <w:sz w:val="24"/>
          <w:szCs w:val="24"/>
        </w:rPr>
        <w:t>, which included many</w:t>
      </w:r>
      <w:r w:rsidR="007275D5" w:rsidRPr="00050463">
        <w:rPr>
          <w:sz w:val="24"/>
          <w:szCs w:val="24"/>
        </w:rPr>
        <w:t xml:space="preserve"> </w:t>
      </w:r>
      <w:r w:rsidR="00F00528" w:rsidRPr="00050463">
        <w:rPr>
          <w:sz w:val="24"/>
          <w:szCs w:val="24"/>
        </w:rPr>
        <w:t>statistics</w:t>
      </w:r>
      <w:r w:rsidR="001B15A5" w:rsidRPr="00050463">
        <w:rPr>
          <w:sz w:val="24"/>
          <w:szCs w:val="24"/>
        </w:rPr>
        <w:t xml:space="preserve"> show</w:t>
      </w:r>
      <w:r w:rsidR="007275D5">
        <w:rPr>
          <w:sz w:val="24"/>
          <w:szCs w:val="24"/>
        </w:rPr>
        <w:t>ing</w:t>
      </w:r>
      <w:r w:rsidR="001B15A5" w:rsidRPr="00050463">
        <w:rPr>
          <w:sz w:val="24"/>
          <w:szCs w:val="24"/>
        </w:rPr>
        <w:t xml:space="preserve"> the </w:t>
      </w:r>
      <w:r w:rsidR="00F00528" w:rsidRPr="00050463">
        <w:rPr>
          <w:sz w:val="24"/>
          <w:szCs w:val="24"/>
        </w:rPr>
        <w:t>magnitude of the trade between the two countries</w:t>
      </w:r>
      <w:r w:rsidR="007275D5">
        <w:rPr>
          <w:sz w:val="24"/>
          <w:szCs w:val="24"/>
        </w:rPr>
        <w:t xml:space="preserve">, </w:t>
      </w:r>
      <w:r w:rsidR="000814FF" w:rsidRPr="00050463">
        <w:rPr>
          <w:sz w:val="24"/>
          <w:szCs w:val="24"/>
        </w:rPr>
        <w:t xml:space="preserve"> </w:t>
      </w:r>
      <w:r w:rsidR="00E53F81" w:rsidRPr="00050463">
        <w:rPr>
          <w:sz w:val="24"/>
          <w:szCs w:val="24"/>
        </w:rPr>
        <w:t xml:space="preserve">underlined the idea that </w:t>
      </w:r>
      <w:r w:rsidR="001B15A5" w:rsidRPr="00050463">
        <w:rPr>
          <w:sz w:val="24"/>
          <w:szCs w:val="24"/>
        </w:rPr>
        <w:t xml:space="preserve">preparing for </w:t>
      </w:r>
      <w:r w:rsidR="00E53F81" w:rsidRPr="00050463">
        <w:rPr>
          <w:sz w:val="24"/>
          <w:szCs w:val="24"/>
        </w:rPr>
        <w:t xml:space="preserve">a </w:t>
      </w:r>
      <w:r w:rsidR="001B15A5" w:rsidRPr="00050463">
        <w:rPr>
          <w:sz w:val="24"/>
          <w:szCs w:val="24"/>
        </w:rPr>
        <w:t>war with the United States was, at best a waste of money</w:t>
      </w:r>
      <w:r w:rsidR="00E53F81" w:rsidRPr="00050463">
        <w:rPr>
          <w:sz w:val="24"/>
          <w:szCs w:val="24"/>
        </w:rPr>
        <w:t xml:space="preserve">, and at worst </w:t>
      </w:r>
      <w:r w:rsidR="001C01CB" w:rsidRPr="00050463">
        <w:rPr>
          <w:sz w:val="24"/>
          <w:szCs w:val="24"/>
        </w:rPr>
        <w:t>a recipe for economic suicide</w:t>
      </w:r>
      <w:r w:rsidR="009E258A">
        <w:rPr>
          <w:sz w:val="24"/>
          <w:szCs w:val="24"/>
        </w:rPr>
        <w:t xml:space="preserve"> for all concerned</w:t>
      </w:r>
      <w:r w:rsidR="001C01CB" w:rsidRPr="00050463">
        <w:rPr>
          <w:sz w:val="24"/>
          <w:szCs w:val="24"/>
        </w:rPr>
        <w:t>.</w:t>
      </w:r>
      <w:r w:rsidR="009E258A">
        <w:rPr>
          <w:sz w:val="24"/>
          <w:szCs w:val="24"/>
        </w:rPr>
        <w:t xml:space="preserve"> </w:t>
      </w:r>
      <w:r w:rsidR="000B0F88" w:rsidRPr="00050463">
        <w:rPr>
          <w:sz w:val="24"/>
          <w:szCs w:val="24"/>
          <w:lang w:val="en-CA"/>
        </w:rPr>
        <w:t xml:space="preserve">The debate </w:t>
      </w:r>
      <w:r w:rsidR="001C01CB" w:rsidRPr="00050463">
        <w:rPr>
          <w:sz w:val="24"/>
          <w:szCs w:val="24"/>
          <w:lang w:val="en-CA"/>
        </w:rPr>
        <w:t>engaged</w:t>
      </w:r>
      <w:r w:rsidR="00A37FA5" w:rsidRPr="00050463">
        <w:rPr>
          <w:sz w:val="24"/>
          <w:szCs w:val="24"/>
          <w:lang w:val="en-CA"/>
        </w:rPr>
        <w:t xml:space="preserve"> </w:t>
      </w:r>
      <w:r w:rsidR="009B0BFC">
        <w:rPr>
          <w:sz w:val="24"/>
          <w:szCs w:val="24"/>
          <w:lang w:val="en-CA"/>
        </w:rPr>
        <w:t xml:space="preserve">other </w:t>
      </w:r>
      <w:r w:rsidR="000B0F88" w:rsidRPr="00050463">
        <w:rPr>
          <w:sz w:val="24"/>
          <w:szCs w:val="24"/>
          <w:lang w:val="en-CA"/>
        </w:rPr>
        <w:t xml:space="preserve">MPs whose careers and interests </w:t>
      </w:r>
      <w:r w:rsidR="00FA545C" w:rsidRPr="00050463">
        <w:rPr>
          <w:sz w:val="24"/>
          <w:szCs w:val="24"/>
          <w:lang w:val="en-CA"/>
        </w:rPr>
        <w:t xml:space="preserve">show just how far Canadian and American life and commerce were intertwined. </w:t>
      </w:r>
      <w:r w:rsidR="00FB12DD" w:rsidRPr="00050463">
        <w:rPr>
          <w:sz w:val="24"/>
          <w:szCs w:val="24"/>
          <w:lang w:val="en-CA"/>
        </w:rPr>
        <w:t xml:space="preserve">Thomas Sutherland </w:t>
      </w:r>
      <w:r w:rsidR="001B66B4" w:rsidRPr="00050463">
        <w:rPr>
          <w:sz w:val="24"/>
          <w:szCs w:val="24"/>
          <w:lang w:val="en-CA"/>
        </w:rPr>
        <w:t xml:space="preserve">Parker </w:t>
      </w:r>
      <w:r w:rsidR="00AE1268" w:rsidRPr="00050463">
        <w:rPr>
          <w:sz w:val="24"/>
          <w:szCs w:val="24"/>
          <w:lang w:val="en-CA"/>
        </w:rPr>
        <w:t xml:space="preserve">had </w:t>
      </w:r>
      <w:r w:rsidR="00FA545C" w:rsidRPr="00050463">
        <w:rPr>
          <w:sz w:val="24"/>
          <w:szCs w:val="24"/>
          <w:lang w:val="en-CA"/>
        </w:rPr>
        <w:t xml:space="preserve">studied </w:t>
      </w:r>
      <w:r w:rsidR="0090727D" w:rsidRPr="00050463">
        <w:rPr>
          <w:sz w:val="24"/>
          <w:szCs w:val="24"/>
          <w:lang w:val="en-CA"/>
        </w:rPr>
        <w:t xml:space="preserve">in </w:t>
      </w:r>
      <w:r w:rsidR="00FA545C" w:rsidRPr="00050463">
        <w:rPr>
          <w:sz w:val="24"/>
          <w:szCs w:val="24"/>
          <w:lang w:val="en-CA"/>
        </w:rPr>
        <w:t xml:space="preserve">Philadelphia before practicing medicine in </w:t>
      </w:r>
      <w:r w:rsidR="0090727D" w:rsidRPr="00050463">
        <w:rPr>
          <w:sz w:val="24"/>
          <w:szCs w:val="24"/>
          <w:lang w:val="en-CA"/>
        </w:rPr>
        <w:t xml:space="preserve">an </w:t>
      </w:r>
      <w:r w:rsidR="00FA545C" w:rsidRPr="00050463">
        <w:rPr>
          <w:sz w:val="24"/>
          <w:szCs w:val="24"/>
          <w:lang w:val="en-CA"/>
        </w:rPr>
        <w:t>Ontario</w:t>
      </w:r>
      <w:r w:rsidR="0090727D" w:rsidRPr="00050463">
        <w:rPr>
          <w:sz w:val="24"/>
          <w:szCs w:val="24"/>
          <w:lang w:val="en-CA"/>
        </w:rPr>
        <w:t xml:space="preserve"> town located</w:t>
      </w:r>
      <w:r w:rsidR="00440B9C" w:rsidRPr="00050463">
        <w:rPr>
          <w:sz w:val="24"/>
          <w:szCs w:val="24"/>
          <w:lang w:val="en-CA"/>
        </w:rPr>
        <w:t xml:space="preserve"> near the</w:t>
      </w:r>
      <w:r w:rsidR="0090727D" w:rsidRPr="00050463">
        <w:rPr>
          <w:sz w:val="24"/>
          <w:szCs w:val="24"/>
          <w:lang w:val="en-CA"/>
        </w:rPr>
        <w:t xml:space="preserve"> US</w:t>
      </w:r>
      <w:r w:rsidR="00440B9C" w:rsidRPr="00050463">
        <w:rPr>
          <w:sz w:val="24"/>
          <w:szCs w:val="24"/>
          <w:lang w:val="en-CA"/>
        </w:rPr>
        <w:t xml:space="preserve"> border</w:t>
      </w:r>
      <w:r w:rsidR="00FA545C" w:rsidRPr="00050463">
        <w:rPr>
          <w:sz w:val="24"/>
          <w:szCs w:val="24"/>
          <w:lang w:val="en-CA"/>
        </w:rPr>
        <w:t>.</w:t>
      </w:r>
      <w:r w:rsidR="00FA545C" w:rsidRPr="00B715C1">
        <w:rPr>
          <w:rStyle w:val="FootnoteReference"/>
          <w:sz w:val="24"/>
          <w:szCs w:val="24"/>
          <w:lang w:val="en-CA"/>
        </w:rPr>
        <w:footnoteReference w:id="89"/>
      </w:r>
      <w:r w:rsidR="00FA545C" w:rsidRPr="00B715C1">
        <w:rPr>
          <w:sz w:val="24"/>
          <w:szCs w:val="24"/>
          <w:lang w:val="en-CA"/>
        </w:rPr>
        <w:t xml:space="preserve">  Parker believe</w:t>
      </w:r>
      <w:r w:rsidR="00AE1268" w:rsidRPr="00A73A64">
        <w:rPr>
          <w:sz w:val="24"/>
          <w:szCs w:val="24"/>
          <w:lang w:val="en-CA"/>
        </w:rPr>
        <w:t>d</w:t>
      </w:r>
      <w:r w:rsidR="00FA545C" w:rsidRPr="00A73A64">
        <w:rPr>
          <w:sz w:val="24"/>
          <w:szCs w:val="24"/>
          <w:lang w:val="en-CA"/>
        </w:rPr>
        <w:t xml:space="preserve"> that war between the two countries was inconceivable and </w:t>
      </w:r>
      <w:r w:rsidR="001B66B4" w:rsidRPr="00A73A64">
        <w:rPr>
          <w:sz w:val="24"/>
          <w:szCs w:val="24"/>
          <w:lang w:val="en-CA"/>
        </w:rPr>
        <w:t>that spending “money preparing for an Anglo-American war was</w:t>
      </w:r>
      <w:r w:rsidR="000814FF" w:rsidRPr="00A73A64">
        <w:rPr>
          <w:sz w:val="24"/>
          <w:szCs w:val="24"/>
          <w:lang w:val="en-CA"/>
        </w:rPr>
        <w:t xml:space="preserve"> [therefore]</w:t>
      </w:r>
      <w:r w:rsidR="001B66B4" w:rsidRPr="00A73A64">
        <w:rPr>
          <w:sz w:val="24"/>
          <w:szCs w:val="24"/>
          <w:lang w:val="en-CA"/>
        </w:rPr>
        <w:t xml:space="preserve"> pointless</w:t>
      </w:r>
      <w:r w:rsidR="007A4A19">
        <w:rPr>
          <w:sz w:val="24"/>
          <w:szCs w:val="24"/>
          <w:lang w:val="en-CA"/>
        </w:rPr>
        <w:t>.</w:t>
      </w:r>
      <w:r w:rsidR="001B66B4" w:rsidRPr="00A73A64">
        <w:rPr>
          <w:sz w:val="24"/>
          <w:szCs w:val="24"/>
          <w:lang w:val="en-CA"/>
        </w:rPr>
        <w:t>” Parker did not explain why such a war was impossible, but he did say that any military force created by Canada should be inexpensive and designed exclusively for maintaining domestic order</w:t>
      </w:r>
      <w:r w:rsidR="001B15A5" w:rsidRPr="00A73A64">
        <w:rPr>
          <w:sz w:val="24"/>
          <w:szCs w:val="24"/>
          <w:lang w:val="en-CA"/>
        </w:rPr>
        <w:t xml:space="preserve"> and repelling small attacks such as that of 1866</w:t>
      </w:r>
      <w:r w:rsidR="001B66B4" w:rsidRPr="00A73A64">
        <w:rPr>
          <w:sz w:val="24"/>
          <w:szCs w:val="24"/>
          <w:lang w:val="en-CA"/>
        </w:rPr>
        <w:t xml:space="preserve">. </w:t>
      </w:r>
      <w:r w:rsidR="00F5426E" w:rsidRPr="00A73A64">
        <w:rPr>
          <w:sz w:val="24"/>
          <w:szCs w:val="24"/>
          <w:lang w:val="en-CA"/>
        </w:rPr>
        <w:t>The government’s</w:t>
      </w:r>
      <w:r w:rsidR="001B15A5" w:rsidRPr="00A73A64">
        <w:rPr>
          <w:sz w:val="24"/>
          <w:szCs w:val="24"/>
          <w:lang w:val="en-CA"/>
        </w:rPr>
        <w:t xml:space="preserve"> “monstrous”</w:t>
      </w:r>
      <w:r w:rsidR="001B66B4" w:rsidRPr="00050463">
        <w:rPr>
          <w:sz w:val="24"/>
          <w:szCs w:val="24"/>
          <w:lang w:val="en-CA"/>
        </w:rPr>
        <w:t xml:space="preserve"> bill, he said</w:t>
      </w:r>
      <w:r w:rsidR="00440B9C" w:rsidRPr="00050463">
        <w:rPr>
          <w:sz w:val="24"/>
          <w:szCs w:val="24"/>
          <w:lang w:val="en-CA"/>
        </w:rPr>
        <w:t>,</w:t>
      </w:r>
      <w:r w:rsidR="001B66B4" w:rsidRPr="00050463">
        <w:rPr>
          <w:sz w:val="24"/>
          <w:szCs w:val="24"/>
          <w:lang w:val="en-CA"/>
        </w:rPr>
        <w:t xml:space="preserve"> involved import</w:t>
      </w:r>
      <w:r w:rsidR="001C01CB" w:rsidRPr="00050463">
        <w:rPr>
          <w:sz w:val="24"/>
          <w:szCs w:val="24"/>
          <w:lang w:val="en-CA"/>
        </w:rPr>
        <w:t xml:space="preserve">ing into Canada </w:t>
      </w:r>
      <w:r w:rsidR="001B66B4" w:rsidRPr="00050463">
        <w:rPr>
          <w:sz w:val="24"/>
          <w:szCs w:val="24"/>
          <w:lang w:val="en-CA"/>
        </w:rPr>
        <w:t xml:space="preserve"> “the continental system or that of Europe.”</w:t>
      </w:r>
      <w:r w:rsidR="001B66B4" w:rsidRPr="00B715C1">
        <w:rPr>
          <w:rStyle w:val="FootnoteReference"/>
          <w:sz w:val="24"/>
          <w:szCs w:val="24"/>
          <w:lang w:val="en-CA"/>
        </w:rPr>
        <w:footnoteReference w:id="90"/>
      </w:r>
      <w:r w:rsidR="00EC1AC0" w:rsidRPr="00B715C1">
        <w:rPr>
          <w:sz w:val="24"/>
          <w:szCs w:val="24"/>
          <w:lang w:val="en-CA"/>
        </w:rPr>
        <w:t xml:space="preserve"> </w:t>
      </w:r>
    </w:p>
    <w:p w:rsidR="007275D5" w:rsidRDefault="007275D5">
      <w:pPr>
        <w:spacing w:line="360" w:lineRule="auto"/>
        <w:ind w:firstLine="720"/>
        <w:rPr>
          <w:sz w:val="24"/>
          <w:szCs w:val="24"/>
          <w:lang w:val="en-CA"/>
        </w:rPr>
      </w:pPr>
    </w:p>
    <w:p w:rsidR="00F00528" w:rsidRPr="00B715C1" w:rsidRDefault="001B66B4">
      <w:pPr>
        <w:spacing w:line="360" w:lineRule="auto"/>
        <w:ind w:firstLine="720"/>
        <w:rPr>
          <w:sz w:val="24"/>
          <w:szCs w:val="24"/>
          <w:lang w:val="en-CA"/>
        </w:rPr>
      </w:pPr>
      <w:r w:rsidRPr="00B715C1">
        <w:rPr>
          <w:sz w:val="24"/>
          <w:szCs w:val="24"/>
          <w:lang w:val="en-CA"/>
        </w:rPr>
        <w:t>Speaking on the same day,</w:t>
      </w:r>
      <w:r w:rsidR="00FB12DD" w:rsidRPr="00A73A64">
        <w:rPr>
          <w:sz w:val="24"/>
          <w:szCs w:val="24"/>
          <w:lang w:val="en-CA"/>
        </w:rPr>
        <w:t xml:space="preserve"> James </w:t>
      </w:r>
      <w:r w:rsidR="00804BC5" w:rsidRPr="00A73A64">
        <w:rPr>
          <w:sz w:val="24"/>
          <w:szCs w:val="24"/>
          <w:lang w:val="en-CA"/>
        </w:rPr>
        <w:t>Young</w:t>
      </w:r>
      <w:r w:rsidR="0090727D" w:rsidRPr="00A73A64">
        <w:rPr>
          <w:sz w:val="24"/>
          <w:szCs w:val="24"/>
          <w:lang w:val="en-CA"/>
        </w:rPr>
        <w:t xml:space="preserve"> MP</w:t>
      </w:r>
      <w:r w:rsidR="00804BC5" w:rsidRPr="00A73A64">
        <w:rPr>
          <w:sz w:val="24"/>
          <w:szCs w:val="24"/>
          <w:lang w:val="en-CA"/>
        </w:rPr>
        <w:t xml:space="preserve"> said “</w:t>
      </w:r>
      <w:r w:rsidR="00EB09B1" w:rsidRPr="00A73A64">
        <w:rPr>
          <w:sz w:val="24"/>
          <w:szCs w:val="24"/>
          <w:lang w:val="en-CA"/>
        </w:rPr>
        <w:t xml:space="preserve">for the first time </w:t>
      </w:r>
      <w:r w:rsidRPr="00A73A64">
        <w:rPr>
          <w:sz w:val="24"/>
          <w:szCs w:val="24"/>
          <w:lang w:val="en-CA"/>
        </w:rPr>
        <w:t>on this conti</w:t>
      </w:r>
      <w:r w:rsidR="00804BC5" w:rsidRPr="00A73A64">
        <w:rPr>
          <w:sz w:val="24"/>
          <w:szCs w:val="24"/>
          <w:lang w:val="en-CA"/>
        </w:rPr>
        <w:t xml:space="preserve">nent the germs of the European </w:t>
      </w:r>
      <w:r w:rsidRPr="00A73A64">
        <w:rPr>
          <w:sz w:val="24"/>
          <w:szCs w:val="24"/>
          <w:lang w:val="en-CA"/>
        </w:rPr>
        <w:t>milita</w:t>
      </w:r>
      <w:r w:rsidR="00804BC5" w:rsidRPr="00A73A64">
        <w:rPr>
          <w:sz w:val="24"/>
          <w:szCs w:val="24"/>
          <w:lang w:val="en-CA"/>
        </w:rPr>
        <w:t xml:space="preserve">ry system were to be introduced.” Under </w:t>
      </w:r>
      <w:r w:rsidR="00F5426E" w:rsidRPr="00A73A64">
        <w:rPr>
          <w:sz w:val="24"/>
          <w:szCs w:val="24"/>
          <w:lang w:val="en-CA"/>
        </w:rPr>
        <w:t>the government’s</w:t>
      </w:r>
      <w:r w:rsidR="00804BC5" w:rsidRPr="00A73A64">
        <w:rPr>
          <w:sz w:val="24"/>
          <w:szCs w:val="24"/>
          <w:lang w:val="en-CA"/>
        </w:rPr>
        <w:t xml:space="preserve"> plan, </w:t>
      </w:r>
      <w:r w:rsidRPr="00A73A64">
        <w:rPr>
          <w:sz w:val="24"/>
          <w:szCs w:val="24"/>
          <w:lang w:val="en-CA"/>
        </w:rPr>
        <w:t xml:space="preserve"> </w:t>
      </w:r>
      <w:r w:rsidR="00804BC5" w:rsidRPr="00A73A64">
        <w:rPr>
          <w:sz w:val="24"/>
          <w:szCs w:val="24"/>
          <w:lang w:val="en-CA"/>
        </w:rPr>
        <w:t>“</w:t>
      </w:r>
      <w:r w:rsidRPr="00050463">
        <w:rPr>
          <w:sz w:val="24"/>
          <w:szCs w:val="24"/>
          <w:lang w:val="en-CA"/>
        </w:rPr>
        <w:t>conscription was to</w:t>
      </w:r>
      <w:r w:rsidR="00804BC5" w:rsidRPr="00050463">
        <w:rPr>
          <w:sz w:val="24"/>
          <w:szCs w:val="24"/>
          <w:lang w:val="en-CA"/>
        </w:rPr>
        <w:t xml:space="preserve"> replace the volunteer system; </w:t>
      </w:r>
      <w:r w:rsidRPr="00050463">
        <w:rPr>
          <w:sz w:val="24"/>
          <w:szCs w:val="24"/>
          <w:lang w:val="en-CA"/>
        </w:rPr>
        <w:t>and they wer</w:t>
      </w:r>
      <w:r w:rsidR="00804BC5" w:rsidRPr="00050463">
        <w:rPr>
          <w:sz w:val="24"/>
          <w:szCs w:val="24"/>
          <w:lang w:val="en-CA"/>
        </w:rPr>
        <w:t xml:space="preserve">e to have fortified cities and </w:t>
      </w:r>
      <w:r w:rsidRPr="00050463">
        <w:rPr>
          <w:sz w:val="24"/>
          <w:szCs w:val="24"/>
          <w:lang w:val="en-CA"/>
        </w:rPr>
        <w:t>garrisons plac</w:t>
      </w:r>
      <w:r w:rsidR="00804BC5" w:rsidRPr="00050463">
        <w:rPr>
          <w:sz w:val="24"/>
          <w:szCs w:val="24"/>
          <w:lang w:val="en-CA"/>
        </w:rPr>
        <w:t xml:space="preserve">ed in them; so that, in almost </w:t>
      </w:r>
      <w:r w:rsidRPr="00D73490">
        <w:rPr>
          <w:sz w:val="24"/>
          <w:szCs w:val="24"/>
          <w:lang w:val="en-CA"/>
        </w:rPr>
        <w:t>every respect,</w:t>
      </w:r>
      <w:r w:rsidR="00804BC5" w:rsidRPr="002706E8">
        <w:rPr>
          <w:sz w:val="24"/>
          <w:szCs w:val="24"/>
          <w:lang w:val="en-CA"/>
        </w:rPr>
        <w:t xml:space="preserve"> their system was to be a copy </w:t>
      </w:r>
      <w:r w:rsidRPr="002706E8">
        <w:rPr>
          <w:sz w:val="24"/>
          <w:szCs w:val="24"/>
          <w:lang w:val="en-CA"/>
        </w:rPr>
        <w:t>of that obtaining on the Continent of Europe.</w:t>
      </w:r>
      <w:r w:rsidR="00804BC5" w:rsidRPr="002706E8">
        <w:rPr>
          <w:sz w:val="24"/>
          <w:szCs w:val="24"/>
          <w:lang w:val="en-CA"/>
        </w:rPr>
        <w:t>” The result would be economic</w:t>
      </w:r>
      <w:r w:rsidR="004A599E" w:rsidRPr="002706E8">
        <w:rPr>
          <w:sz w:val="24"/>
          <w:szCs w:val="24"/>
          <w:lang w:val="en-CA"/>
        </w:rPr>
        <w:t xml:space="preserve"> disaster</w:t>
      </w:r>
      <w:r w:rsidR="00804BC5" w:rsidRPr="002706E8">
        <w:rPr>
          <w:sz w:val="24"/>
          <w:szCs w:val="24"/>
          <w:lang w:val="en-CA"/>
        </w:rPr>
        <w:t xml:space="preserve">. </w:t>
      </w:r>
      <w:r w:rsidR="001C01CB" w:rsidRPr="00050463">
        <w:rPr>
          <w:sz w:val="24"/>
          <w:szCs w:val="24"/>
          <w:lang w:val="en-CA"/>
        </w:rPr>
        <w:t xml:space="preserve">Although he did not mention it in his speech, Young’s thriving wheel manufacturing business was in </w:t>
      </w:r>
      <w:r w:rsidR="002638E6" w:rsidRPr="00050463">
        <w:rPr>
          <w:sz w:val="24"/>
          <w:szCs w:val="24"/>
          <w:lang w:val="en-CA"/>
        </w:rPr>
        <w:t>a town served by the railway company that connected Niagara Falls and Detroit</w:t>
      </w:r>
      <w:r w:rsidR="0040000D" w:rsidRPr="00050463">
        <w:rPr>
          <w:sz w:val="24"/>
          <w:szCs w:val="24"/>
          <w:lang w:val="en-CA"/>
        </w:rPr>
        <w:t>, which meant that his private business interests were indirectly linked to the financial health of these US cities</w:t>
      </w:r>
      <w:r w:rsidR="002638E6" w:rsidRPr="00050463">
        <w:rPr>
          <w:sz w:val="24"/>
          <w:szCs w:val="24"/>
          <w:lang w:val="en-CA"/>
        </w:rPr>
        <w:t>.</w:t>
      </w:r>
      <w:r w:rsidR="002638E6" w:rsidRPr="00B715C1">
        <w:rPr>
          <w:rStyle w:val="FootnoteReference"/>
          <w:sz w:val="24"/>
          <w:szCs w:val="24"/>
          <w:lang w:val="en-CA"/>
        </w:rPr>
        <w:footnoteReference w:id="91"/>
      </w:r>
      <w:r w:rsidR="00792B63" w:rsidRPr="00B715C1">
        <w:rPr>
          <w:sz w:val="24"/>
          <w:szCs w:val="24"/>
          <w:lang w:val="en-CA"/>
        </w:rPr>
        <w:t xml:space="preserve"> Young, </w:t>
      </w:r>
      <w:r w:rsidR="002638E6" w:rsidRPr="00B715C1">
        <w:rPr>
          <w:sz w:val="24"/>
          <w:szCs w:val="24"/>
          <w:lang w:val="en-CA"/>
        </w:rPr>
        <w:t>it should be noted</w:t>
      </w:r>
      <w:r w:rsidR="00792B63" w:rsidRPr="00B715C1">
        <w:rPr>
          <w:sz w:val="24"/>
          <w:szCs w:val="24"/>
          <w:lang w:val="en-CA"/>
        </w:rPr>
        <w:t xml:space="preserve">, was a vigorous promoter of </w:t>
      </w:r>
      <w:r w:rsidR="002638E6" w:rsidRPr="00B715C1">
        <w:rPr>
          <w:sz w:val="24"/>
          <w:szCs w:val="24"/>
          <w:lang w:val="en-CA"/>
        </w:rPr>
        <w:t>free trade between Canada and the United States</w:t>
      </w:r>
      <w:r w:rsidR="00792B63" w:rsidRPr="00A73A64">
        <w:rPr>
          <w:sz w:val="24"/>
          <w:szCs w:val="24"/>
          <w:lang w:val="en-CA"/>
        </w:rPr>
        <w:t xml:space="preserve">. </w:t>
      </w:r>
      <w:r w:rsidR="002638E6" w:rsidRPr="00A73A64">
        <w:rPr>
          <w:sz w:val="24"/>
          <w:szCs w:val="24"/>
          <w:lang w:val="en-CA"/>
        </w:rPr>
        <w:t xml:space="preserve">In 1865, </w:t>
      </w:r>
      <w:r w:rsidR="00A37FA5" w:rsidRPr="00A73A64">
        <w:rPr>
          <w:sz w:val="24"/>
          <w:szCs w:val="24"/>
          <w:lang w:val="en-CA"/>
        </w:rPr>
        <w:t xml:space="preserve">he </w:t>
      </w:r>
      <w:r w:rsidR="002638E6" w:rsidRPr="00A73A64">
        <w:rPr>
          <w:sz w:val="24"/>
          <w:szCs w:val="24"/>
          <w:lang w:val="en-CA"/>
        </w:rPr>
        <w:t xml:space="preserve">had won a prize from the </w:t>
      </w:r>
      <w:r w:rsidR="002638E6" w:rsidRPr="00A73A64">
        <w:rPr>
          <w:i/>
          <w:sz w:val="24"/>
          <w:szCs w:val="24"/>
          <w:lang w:val="en-CA"/>
        </w:rPr>
        <w:t>Montreal Trade Review</w:t>
      </w:r>
      <w:r w:rsidR="002638E6" w:rsidRPr="00A73A64">
        <w:rPr>
          <w:sz w:val="24"/>
          <w:szCs w:val="24"/>
          <w:lang w:val="en-CA"/>
        </w:rPr>
        <w:t xml:space="preserve"> for an essay on the benefits of liberalized trade for both Canada and the United States. </w:t>
      </w:r>
      <w:r w:rsidR="005D503A" w:rsidRPr="00B715C1">
        <w:rPr>
          <w:rStyle w:val="FootnoteReference"/>
          <w:sz w:val="24"/>
          <w:szCs w:val="24"/>
          <w:lang w:val="en-CA"/>
        </w:rPr>
        <w:footnoteReference w:id="92"/>
      </w:r>
      <w:r w:rsidR="007275D5">
        <w:rPr>
          <w:sz w:val="24"/>
          <w:szCs w:val="24"/>
          <w:lang w:val="en-CA"/>
        </w:rPr>
        <w:t xml:space="preserve"> As did Bodwell, Young promoted a theory of international relations that was congruent with his lived experience and </w:t>
      </w:r>
      <w:r w:rsidR="009E258A">
        <w:rPr>
          <w:sz w:val="24"/>
          <w:szCs w:val="24"/>
          <w:lang w:val="en-CA"/>
        </w:rPr>
        <w:t xml:space="preserve">his </w:t>
      </w:r>
      <w:r w:rsidR="007275D5">
        <w:rPr>
          <w:sz w:val="24"/>
          <w:szCs w:val="24"/>
          <w:lang w:val="en-CA"/>
        </w:rPr>
        <w:t>pecuniary interests.</w:t>
      </w:r>
    </w:p>
    <w:p w:rsidR="0090727D" w:rsidRPr="00A73A64" w:rsidRDefault="0090727D" w:rsidP="00FB526B">
      <w:pPr>
        <w:spacing w:line="360" w:lineRule="auto"/>
        <w:ind w:firstLine="720"/>
        <w:rPr>
          <w:sz w:val="24"/>
          <w:szCs w:val="24"/>
          <w:lang w:val="en-CA"/>
        </w:rPr>
      </w:pPr>
    </w:p>
    <w:p w:rsidR="00F255BA" w:rsidRPr="00B715C1" w:rsidRDefault="00553EFC" w:rsidP="00190514">
      <w:pPr>
        <w:spacing w:line="360" w:lineRule="auto"/>
        <w:ind w:firstLine="720"/>
        <w:rPr>
          <w:sz w:val="24"/>
          <w:szCs w:val="24"/>
          <w:lang w:val="en-CA"/>
        </w:rPr>
      </w:pPr>
      <w:r w:rsidRPr="00A73A64">
        <w:rPr>
          <w:sz w:val="24"/>
          <w:szCs w:val="24"/>
          <w:lang w:val="en-CA"/>
        </w:rPr>
        <w:t xml:space="preserve">Despite </w:t>
      </w:r>
      <w:r w:rsidR="00F5426E" w:rsidRPr="00A73A64">
        <w:rPr>
          <w:sz w:val="24"/>
          <w:szCs w:val="24"/>
          <w:lang w:val="en-CA"/>
        </w:rPr>
        <w:t>these</w:t>
      </w:r>
      <w:r w:rsidRPr="00A73A64">
        <w:rPr>
          <w:sz w:val="24"/>
          <w:szCs w:val="24"/>
          <w:lang w:val="en-CA"/>
        </w:rPr>
        <w:t xml:space="preserve"> criticism</w:t>
      </w:r>
      <w:r w:rsidR="00F5426E" w:rsidRPr="00A73A64">
        <w:rPr>
          <w:sz w:val="24"/>
          <w:szCs w:val="24"/>
          <w:lang w:val="en-CA"/>
        </w:rPr>
        <w:t>s, the bill</w:t>
      </w:r>
      <w:r w:rsidR="00A37FA5" w:rsidRPr="00A73A64">
        <w:rPr>
          <w:sz w:val="24"/>
          <w:szCs w:val="24"/>
          <w:lang w:val="en-CA"/>
        </w:rPr>
        <w:t xml:space="preserve"> to create a substantial Canadian military</w:t>
      </w:r>
      <w:r w:rsidR="00F5426E" w:rsidRPr="00A73A64">
        <w:rPr>
          <w:sz w:val="24"/>
          <w:szCs w:val="24"/>
          <w:lang w:val="en-CA"/>
        </w:rPr>
        <w:t xml:space="preserve"> was passed. </w:t>
      </w:r>
      <w:r w:rsidR="005C7537">
        <w:rPr>
          <w:sz w:val="24"/>
          <w:szCs w:val="24"/>
          <w:lang w:val="en-CA"/>
        </w:rPr>
        <w:t>The massive militarization envisioned by the Militia Act, however, was never implemented</w:t>
      </w:r>
      <w:r w:rsidR="00866029">
        <w:rPr>
          <w:sz w:val="24"/>
          <w:szCs w:val="24"/>
          <w:lang w:val="en-CA"/>
        </w:rPr>
        <w:t>.</w:t>
      </w:r>
      <w:r w:rsidR="005C7537">
        <w:rPr>
          <w:sz w:val="24"/>
          <w:szCs w:val="24"/>
          <w:lang w:val="en-CA"/>
        </w:rPr>
        <w:t>.</w:t>
      </w:r>
      <w:r w:rsidR="00866029">
        <w:rPr>
          <w:sz w:val="24"/>
          <w:szCs w:val="24"/>
          <w:lang w:val="en-CA"/>
        </w:rPr>
        <w:t xml:space="preserve"> </w:t>
      </w:r>
      <w:r w:rsidR="00F23807" w:rsidRPr="00050463">
        <w:rPr>
          <w:sz w:val="24"/>
          <w:szCs w:val="24"/>
          <w:lang w:val="en-CA"/>
        </w:rPr>
        <w:t>First, while the Minister of Militia was an enthusiast for higher military spending, Canada’s Prime Minister, Sir John A. Macdonald was a political pragmatist who understood that many Canadian</w:t>
      </w:r>
      <w:r w:rsidR="00E47599">
        <w:rPr>
          <w:sz w:val="24"/>
          <w:szCs w:val="24"/>
          <w:lang w:val="en-CA"/>
        </w:rPr>
        <w:t>s</w:t>
      </w:r>
      <w:r w:rsidR="00F23807" w:rsidRPr="00050463">
        <w:rPr>
          <w:sz w:val="24"/>
          <w:szCs w:val="24"/>
          <w:lang w:val="en-CA"/>
        </w:rPr>
        <w:t xml:space="preserve"> were opposed to increased military spending. Thro</w:t>
      </w:r>
      <w:r w:rsidR="00F23807" w:rsidRPr="00D73490">
        <w:rPr>
          <w:sz w:val="24"/>
          <w:szCs w:val="24"/>
          <w:lang w:val="en-CA"/>
        </w:rPr>
        <w:t xml:space="preserve">ughout the post-1868 period, </w:t>
      </w:r>
      <w:r w:rsidR="00B0520B" w:rsidRPr="002706E8">
        <w:rPr>
          <w:sz w:val="24"/>
          <w:szCs w:val="24"/>
          <w:lang w:val="en-CA"/>
        </w:rPr>
        <w:t xml:space="preserve">the Canadian government </w:t>
      </w:r>
      <w:r w:rsidR="00F23807" w:rsidRPr="002706E8">
        <w:rPr>
          <w:sz w:val="24"/>
          <w:szCs w:val="24"/>
          <w:lang w:val="en-CA"/>
        </w:rPr>
        <w:t xml:space="preserve">sought to contain military spending, which is </w:t>
      </w:r>
      <w:r w:rsidR="00B0520B" w:rsidRPr="00050463">
        <w:rPr>
          <w:sz w:val="24"/>
          <w:szCs w:val="24"/>
          <w:lang w:val="en-CA"/>
        </w:rPr>
        <w:t>perhaps the primary</w:t>
      </w:r>
      <w:r w:rsidR="00F23807" w:rsidRPr="00050463">
        <w:rPr>
          <w:sz w:val="24"/>
          <w:szCs w:val="24"/>
          <w:lang w:val="en-CA"/>
        </w:rPr>
        <w:t xml:space="preserve"> reason why Canada sought to avoid</w:t>
      </w:r>
      <w:r w:rsidR="00F255BA" w:rsidRPr="00050463">
        <w:rPr>
          <w:sz w:val="24"/>
          <w:szCs w:val="24"/>
          <w:lang w:val="en-CA"/>
        </w:rPr>
        <w:t xml:space="preserve"> US-style Indian War</w:t>
      </w:r>
      <w:r w:rsidR="00780F36">
        <w:rPr>
          <w:sz w:val="24"/>
          <w:szCs w:val="24"/>
          <w:lang w:val="en-CA"/>
        </w:rPr>
        <w:t>s</w:t>
      </w:r>
      <w:r w:rsidR="00F23807" w:rsidRPr="00050463">
        <w:rPr>
          <w:sz w:val="24"/>
          <w:szCs w:val="24"/>
          <w:lang w:val="en-CA"/>
        </w:rPr>
        <w:t xml:space="preserve">  with the native peoples of </w:t>
      </w:r>
      <w:r w:rsidR="00F255BA" w:rsidRPr="00050463">
        <w:rPr>
          <w:sz w:val="24"/>
          <w:szCs w:val="24"/>
          <w:lang w:val="en-CA"/>
        </w:rPr>
        <w:t xml:space="preserve">western </w:t>
      </w:r>
      <w:r w:rsidR="00F23807" w:rsidRPr="00050463">
        <w:rPr>
          <w:sz w:val="24"/>
          <w:szCs w:val="24"/>
          <w:lang w:val="en-CA"/>
        </w:rPr>
        <w:t xml:space="preserve"> Canad</w:t>
      </w:r>
      <w:r w:rsidR="00F255BA" w:rsidRPr="00050463">
        <w:rPr>
          <w:sz w:val="24"/>
          <w:szCs w:val="24"/>
          <w:lang w:val="en-CA"/>
        </w:rPr>
        <w:t>a</w:t>
      </w:r>
      <w:r w:rsidR="00F23807" w:rsidRPr="00050463">
        <w:rPr>
          <w:sz w:val="24"/>
          <w:szCs w:val="24"/>
          <w:lang w:val="en-CA"/>
        </w:rPr>
        <w:t>.</w:t>
      </w:r>
      <w:r w:rsidR="0033496C" w:rsidRPr="00B715C1">
        <w:rPr>
          <w:rStyle w:val="FootnoteReference"/>
          <w:sz w:val="24"/>
          <w:szCs w:val="24"/>
          <w:lang w:val="en-CA"/>
        </w:rPr>
        <w:footnoteReference w:id="93"/>
      </w:r>
      <w:r w:rsidR="00190514" w:rsidRPr="00B715C1">
        <w:rPr>
          <w:sz w:val="24"/>
          <w:szCs w:val="24"/>
          <w:lang w:val="en-CA"/>
        </w:rPr>
        <w:t xml:space="preserve"> </w:t>
      </w:r>
      <w:r w:rsidR="00F255BA" w:rsidRPr="00B715C1">
        <w:rPr>
          <w:sz w:val="24"/>
          <w:szCs w:val="24"/>
          <w:lang w:val="en-CA"/>
        </w:rPr>
        <w:t>Macdonald’s awareness that voters were averse to military spending helps to explain why the plan embodied in the 1868 law was not implemented.</w:t>
      </w:r>
    </w:p>
    <w:p w:rsidR="00F255BA" w:rsidRPr="00A73A64" w:rsidRDefault="00F255BA" w:rsidP="00190514">
      <w:pPr>
        <w:spacing w:line="360" w:lineRule="auto"/>
        <w:ind w:firstLine="720"/>
        <w:rPr>
          <w:sz w:val="24"/>
          <w:szCs w:val="24"/>
          <w:lang w:val="en-CA"/>
        </w:rPr>
      </w:pPr>
    </w:p>
    <w:p w:rsidR="00F67BAF" w:rsidRPr="00B715C1" w:rsidRDefault="00190514" w:rsidP="007412D4">
      <w:pPr>
        <w:spacing w:line="360" w:lineRule="auto"/>
        <w:ind w:firstLine="720"/>
        <w:rPr>
          <w:sz w:val="24"/>
          <w:szCs w:val="24"/>
          <w:lang w:val="en-CA"/>
        </w:rPr>
      </w:pPr>
      <w:r w:rsidRPr="00A73A64">
        <w:rPr>
          <w:sz w:val="24"/>
          <w:szCs w:val="24"/>
          <w:lang w:val="en-CA"/>
        </w:rPr>
        <w:t xml:space="preserve">Moreover, developments in British politics soon invalidated many of the assumptions on which the 1868 militia </w:t>
      </w:r>
      <w:r w:rsidR="00F255BA" w:rsidRPr="00A73A64">
        <w:rPr>
          <w:sz w:val="24"/>
          <w:szCs w:val="24"/>
          <w:lang w:val="en-CA"/>
        </w:rPr>
        <w:t>law</w:t>
      </w:r>
      <w:r w:rsidRPr="00A73A64">
        <w:rPr>
          <w:sz w:val="24"/>
          <w:szCs w:val="24"/>
          <w:lang w:val="en-CA"/>
        </w:rPr>
        <w:t xml:space="preserve"> had been based.</w:t>
      </w:r>
      <w:r w:rsidR="00F23807" w:rsidRPr="00A73A64">
        <w:rPr>
          <w:sz w:val="24"/>
          <w:szCs w:val="24"/>
          <w:lang w:val="en-CA"/>
        </w:rPr>
        <w:t xml:space="preserve"> </w:t>
      </w:r>
      <w:r w:rsidR="00485BDB" w:rsidRPr="00A73A64">
        <w:rPr>
          <w:sz w:val="24"/>
          <w:szCs w:val="24"/>
          <w:lang w:val="en-CA"/>
        </w:rPr>
        <w:t>In December 1868, Gladstone’s Liberals formed a government in Britain</w:t>
      </w:r>
      <w:r w:rsidR="001A0F1D" w:rsidRPr="00A73A64">
        <w:rPr>
          <w:sz w:val="24"/>
          <w:szCs w:val="24"/>
          <w:lang w:val="en-CA"/>
        </w:rPr>
        <w:t xml:space="preserve">, </w:t>
      </w:r>
      <w:r w:rsidR="00485BDB" w:rsidRPr="00A73A64">
        <w:rPr>
          <w:sz w:val="24"/>
          <w:szCs w:val="24"/>
          <w:lang w:val="en-CA"/>
        </w:rPr>
        <w:t xml:space="preserve">supported by John Bright and </w:t>
      </w:r>
      <w:r w:rsidR="000814FF" w:rsidRPr="00A73A64">
        <w:rPr>
          <w:sz w:val="24"/>
          <w:szCs w:val="24"/>
          <w:lang w:val="en-CA"/>
        </w:rPr>
        <w:t>other Radical MPs</w:t>
      </w:r>
      <w:r w:rsidR="001A0F1D" w:rsidRPr="00A73A64">
        <w:rPr>
          <w:sz w:val="24"/>
          <w:szCs w:val="24"/>
          <w:lang w:val="en-CA"/>
        </w:rPr>
        <w:t xml:space="preserve">. </w:t>
      </w:r>
      <w:r w:rsidR="00780F36">
        <w:rPr>
          <w:sz w:val="24"/>
          <w:szCs w:val="24"/>
          <w:lang w:val="en-CA"/>
        </w:rPr>
        <w:t>T</w:t>
      </w:r>
      <w:r w:rsidR="00697D4A" w:rsidRPr="00A73A64">
        <w:rPr>
          <w:sz w:val="24"/>
          <w:szCs w:val="24"/>
          <w:lang w:val="en-CA"/>
        </w:rPr>
        <w:t>he new</w:t>
      </w:r>
      <w:r w:rsidR="000814FF" w:rsidRPr="00050463">
        <w:rPr>
          <w:sz w:val="24"/>
          <w:szCs w:val="24"/>
          <w:lang w:val="en-CA"/>
        </w:rPr>
        <w:t xml:space="preserve"> ministry </w:t>
      </w:r>
      <w:r w:rsidR="00780F36">
        <w:rPr>
          <w:sz w:val="24"/>
          <w:szCs w:val="24"/>
          <w:lang w:val="en-CA"/>
        </w:rPr>
        <w:t xml:space="preserve">sought to improve relations with the United States, which involved convincing the Republic that Britain did not pose a threat. Gladstone’s minister also knew that they had to </w:t>
      </w:r>
      <w:r w:rsidR="00697D4A" w:rsidRPr="00050463">
        <w:rPr>
          <w:sz w:val="24"/>
          <w:szCs w:val="24"/>
          <w:lang w:val="en-CA"/>
        </w:rPr>
        <w:t>address</w:t>
      </w:r>
      <w:r w:rsidR="00780F36">
        <w:rPr>
          <w:sz w:val="24"/>
          <w:szCs w:val="24"/>
          <w:lang w:val="en-CA"/>
        </w:rPr>
        <w:t xml:space="preserve"> </w:t>
      </w:r>
      <w:r w:rsidR="00485BDB" w:rsidRPr="00050463">
        <w:rPr>
          <w:sz w:val="24"/>
          <w:szCs w:val="24"/>
          <w:lang w:val="en-CA"/>
        </w:rPr>
        <w:t xml:space="preserve">American grievances dating from the Civil War. The most important of these were the financial claims the United States had presented to the British government for losses that had been caused by the </w:t>
      </w:r>
      <w:r w:rsidR="0090727D" w:rsidRPr="00050463">
        <w:rPr>
          <w:sz w:val="24"/>
          <w:szCs w:val="24"/>
          <w:lang w:val="en-CA"/>
        </w:rPr>
        <w:t>privateers</w:t>
      </w:r>
      <w:r w:rsidR="00485BDB" w:rsidRPr="00050463">
        <w:rPr>
          <w:sz w:val="24"/>
          <w:szCs w:val="24"/>
          <w:lang w:val="en-CA"/>
        </w:rPr>
        <w:t xml:space="preserve"> t</w:t>
      </w:r>
      <w:r w:rsidR="0040000D" w:rsidRPr="00050463">
        <w:rPr>
          <w:sz w:val="24"/>
          <w:szCs w:val="24"/>
          <w:lang w:val="en-CA"/>
        </w:rPr>
        <w:t xml:space="preserve">he Confederacy had purchased from </w:t>
      </w:r>
      <w:r w:rsidR="00485BDB" w:rsidRPr="00D73490">
        <w:rPr>
          <w:sz w:val="24"/>
          <w:szCs w:val="24"/>
          <w:lang w:val="en-CA"/>
        </w:rPr>
        <w:t xml:space="preserve">British shipyards. </w:t>
      </w:r>
      <w:r w:rsidR="00485BDB" w:rsidRPr="00B715C1">
        <w:rPr>
          <w:rStyle w:val="FootnoteReference"/>
          <w:sz w:val="24"/>
          <w:szCs w:val="24"/>
          <w:lang w:val="en-CA"/>
        </w:rPr>
        <w:footnoteReference w:id="94"/>
      </w:r>
      <w:r w:rsidR="00485BDB" w:rsidRPr="00B715C1">
        <w:rPr>
          <w:sz w:val="24"/>
          <w:szCs w:val="24"/>
          <w:lang w:val="en-CA"/>
        </w:rPr>
        <w:t xml:space="preserve"> </w:t>
      </w:r>
      <w:r w:rsidR="00553EFC" w:rsidRPr="00B715C1">
        <w:rPr>
          <w:sz w:val="24"/>
          <w:szCs w:val="24"/>
          <w:lang w:val="en-CA"/>
        </w:rPr>
        <w:t xml:space="preserve"> </w:t>
      </w:r>
      <w:r w:rsidR="00A71BC8" w:rsidRPr="00A73A64">
        <w:rPr>
          <w:sz w:val="24"/>
          <w:szCs w:val="24"/>
          <w:lang w:val="en-CA"/>
        </w:rPr>
        <w:t>In early 1869</w:t>
      </w:r>
      <w:r w:rsidR="009B206C" w:rsidRPr="00A73A64">
        <w:rPr>
          <w:sz w:val="24"/>
          <w:szCs w:val="24"/>
          <w:lang w:val="en-CA"/>
        </w:rPr>
        <w:t>, t</w:t>
      </w:r>
      <w:r w:rsidR="00553EFC" w:rsidRPr="00A73A64">
        <w:rPr>
          <w:sz w:val="24"/>
          <w:szCs w:val="24"/>
          <w:lang w:val="en-CA"/>
        </w:rPr>
        <w:t>he new Secretary of State for War, Edward Cardwell,</w:t>
      </w:r>
      <w:r w:rsidR="00A71BC8" w:rsidRPr="00050463">
        <w:rPr>
          <w:sz w:val="24"/>
          <w:szCs w:val="24"/>
          <w:lang w:val="en-CA"/>
        </w:rPr>
        <w:t xml:space="preserve"> announced</w:t>
      </w:r>
      <w:r w:rsidR="00553EFC" w:rsidRPr="00050463">
        <w:rPr>
          <w:sz w:val="24"/>
          <w:szCs w:val="24"/>
          <w:lang w:val="en-CA"/>
        </w:rPr>
        <w:t xml:space="preserve"> that Britain was going to close the vast majority of its garrisons in the Dominion of Canada</w:t>
      </w:r>
      <w:r w:rsidR="0040000D" w:rsidRPr="00050463">
        <w:rPr>
          <w:sz w:val="24"/>
          <w:szCs w:val="24"/>
          <w:lang w:val="en-CA"/>
        </w:rPr>
        <w:t>, including those on the border</w:t>
      </w:r>
      <w:r w:rsidR="00553EFC" w:rsidRPr="00050463">
        <w:rPr>
          <w:sz w:val="24"/>
          <w:szCs w:val="24"/>
          <w:lang w:val="en-CA"/>
        </w:rPr>
        <w:t>.</w:t>
      </w:r>
      <w:r w:rsidR="00A71BC8" w:rsidRPr="00050463">
        <w:rPr>
          <w:rStyle w:val="FootnoteReference"/>
          <w:sz w:val="24"/>
          <w:szCs w:val="24"/>
          <w:lang w:val="en-CA"/>
        </w:rPr>
        <w:t xml:space="preserve"> </w:t>
      </w:r>
      <w:r w:rsidR="00A71BC8" w:rsidRPr="00B715C1">
        <w:rPr>
          <w:rStyle w:val="FootnoteReference"/>
          <w:sz w:val="24"/>
          <w:szCs w:val="24"/>
          <w:lang w:val="en-CA"/>
        </w:rPr>
        <w:footnoteReference w:id="95"/>
      </w:r>
      <w:r w:rsidR="00553EFC" w:rsidRPr="00B715C1">
        <w:rPr>
          <w:sz w:val="24"/>
          <w:szCs w:val="24"/>
          <w:lang w:val="en-CA"/>
        </w:rPr>
        <w:t xml:space="preserve"> </w:t>
      </w:r>
      <w:r w:rsidR="00A71BC8" w:rsidRPr="00B715C1">
        <w:rPr>
          <w:sz w:val="24"/>
          <w:szCs w:val="24"/>
          <w:lang w:val="en-CA"/>
        </w:rPr>
        <w:t>This strategy</w:t>
      </w:r>
      <w:r w:rsidR="00EB087A">
        <w:rPr>
          <w:sz w:val="24"/>
          <w:szCs w:val="24"/>
          <w:lang w:val="en-CA"/>
        </w:rPr>
        <w:t xml:space="preserve"> </w:t>
      </w:r>
      <w:r w:rsidR="00A71BC8" w:rsidRPr="00B715C1">
        <w:rPr>
          <w:sz w:val="24"/>
          <w:szCs w:val="24"/>
          <w:lang w:val="en-CA"/>
        </w:rPr>
        <w:t xml:space="preserve"> was vigorously protested by the Duke of Cambridge, the head of the British Army.</w:t>
      </w:r>
      <w:r w:rsidR="00A71BC8" w:rsidRPr="00B715C1">
        <w:rPr>
          <w:rStyle w:val="FootnoteReference"/>
          <w:sz w:val="24"/>
          <w:szCs w:val="24"/>
          <w:lang w:val="en-CA"/>
        </w:rPr>
        <w:footnoteReference w:id="96"/>
      </w:r>
      <w:r w:rsidR="00F67BAF" w:rsidRPr="00B715C1">
        <w:rPr>
          <w:sz w:val="24"/>
          <w:szCs w:val="24"/>
          <w:vertAlign w:val="superscript"/>
        </w:rPr>
        <w:footnoteReference w:id="97"/>
      </w:r>
      <w:r w:rsidR="00F67BAF" w:rsidRPr="00B715C1">
        <w:rPr>
          <w:sz w:val="24"/>
          <w:szCs w:val="24"/>
        </w:rPr>
        <w:t xml:space="preserve">  </w:t>
      </w:r>
    </w:p>
    <w:p w:rsidR="00E47599" w:rsidRPr="00A73A64" w:rsidRDefault="00E47599" w:rsidP="00FB526B">
      <w:pPr>
        <w:spacing w:line="360" w:lineRule="auto"/>
        <w:ind w:firstLine="720"/>
        <w:rPr>
          <w:sz w:val="24"/>
          <w:szCs w:val="24"/>
          <w:lang w:val="en-CA"/>
        </w:rPr>
      </w:pPr>
    </w:p>
    <w:p w:rsidR="00962594" w:rsidRPr="00A73A64" w:rsidRDefault="00EB087A" w:rsidP="00962594">
      <w:pPr>
        <w:spacing w:line="360" w:lineRule="auto"/>
        <w:ind w:firstLine="720"/>
        <w:rPr>
          <w:sz w:val="24"/>
          <w:szCs w:val="24"/>
        </w:rPr>
      </w:pPr>
      <w:r>
        <w:rPr>
          <w:sz w:val="24"/>
          <w:szCs w:val="24"/>
          <w:lang w:val="en-CA"/>
        </w:rPr>
        <w:t>Cardwell’s proposal was supported by those advanced Liberals who wished</w:t>
      </w:r>
      <w:r w:rsidR="00962594" w:rsidRPr="00A73A64">
        <w:rPr>
          <w:sz w:val="24"/>
          <w:szCs w:val="24"/>
        </w:rPr>
        <w:t xml:space="preserve"> to abandon Britain’s military obligations in Canada regardless of the circumstances or actions of Canadians. Their ranks included the Liverpool Financial Reform Association, a pressure group of tax-averse</w:t>
      </w:r>
      <w:r w:rsidR="00F255BA" w:rsidRPr="00A73A64">
        <w:rPr>
          <w:sz w:val="24"/>
          <w:szCs w:val="24"/>
        </w:rPr>
        <w:t xml:space="preserve"> anti-imperialist</w:t>
      </w:r>
      <w:r w:rsidR="00962594" w:rsidRPr="00A73A64">
        <w:rPr>
          <w:sz w:val="24"/>
          <w:szCs w:val="24"/>
        </w:rPr>
        <w:t xml:space="preserve"> businessmen</w:t>
      </w:r>
      <w:r>
        <w:rPr>
          <w:sz w:val="24"/>
          <w:szCs w:val="24"/>
        </w:rPr>
        <w:t>.</w:t>
      </w:r>
      <w:r w:rsidR="00962594" w:rsidRPr="00B715C1">
        <w:rPr>
          <w:sz w:val="24"/>
          <w:szCs w:val="24"/>
          <w:vertAlign w:val="superscript"/>
        </w:rPr>
        <w:footnoteReference w:id="98"/>
      </w:r>
      <w:r w:rsidR="00962594" w:rsidRPr="00B715C1">
        <w:rPr>
          <w:sz w:val="24"/>
          <w:szCs w:val="24"/>
        </w:rPr>
        <w:t xml:space="preserve"> In the middle, were</w:t>
      </w:r>
      <w:r>
        <w:rPr>
          <w:sz w:val="24"/>
          <w:szCs w:val="24"/>
        </w:rPr>
        <w:t xml:space="preserve"> moderate</w:t>
      </w:r>
      <w:r w:rsidR="00962594" w:rsidRPr="00B715C1">
        <w:rPr>
          <w:sz w:val="24"/>
          <w:szCs w:val="24"/>
        </w:rPr>
        <w:t xml:space="preserve"> Liberals such as Lord </w:t>
      </w:r>
      <w:r w:rsidR="005D5103" w:rsidRPr="00B715C1">
        <w:rPr>
          <w:sz w:val="24"/>
          <w:szCs w:val="24"/>
        </w:rPr>
        <w:t>John Russell and Lord Granville</w:t>
      </w:r>
      <w:r w:rsidR="00962594" w:rsidRPr="00B715C1">
        <w:rPr>
          <w:sz w:val="24"/>
          <w:szCs w:val="24"/>
        </w:rPr>
        <w:t xml:space="preserve"> who said that they would be willing to devote British taxes to the defences of Canada provided Canadian taxpayers also displayed a willingness to contribute to the military defences of their own country. In a February 1865 debate on whether to spend mo</w:t>
      </w:r>
      <w:r w:rsidR="00962594" w:rsidRPr="00A73A64">
        <w:rPr>
          <w:sz w:val="24"/>
          <w:szCs w:val="24"/>
        </w:rPr>
        <w:t>ney on the defences of Canada, Granville said that “if the colony is prepared to take its share in the exertions and expenses which are necessary for its defence” Britain would assist it.</w:t>
      </w:r>
      <w:r w:rsidR="00962594" w:rsidRPr="00B715C1">
        <w:rPr>
          <w:sz w:val="24"/>
          <w:szCs w:val="24"/>
          <w:vertAlign w:val="superscript"/>
        </w:rPr>
        <w:footnoteReference w:id="99"/>
      </w:r>
      <w:r w:rsidR="00962594" w:rsidRPr="00B715C1">
        <w:rPr>
          <w:sz w:val="24"/>
          <w:szCs w:val="24"/>
        </w:rPr>
        <w:t xml:space="preserve"> Russell retired from active politics in 1866, but Granville served as </w:t>
      </w:r>
      <w:r w:rsidR="00F255BA" w:rsidRPr="00B715C1">
        <w:rPr>
          <w:sz w:val="24"/>
          <w:szCs w:val="24"/>
        </w:rPr>
        <w:t>Gladstone’s</w:t>
      </w:r>
      <w:r w:rsidR="00962594" w:rsidRPr="00B715C1">
        <w:rPr>
          <w:sz w:val="24"/>
          <w:szCs w:val="24"/>
        </w:rPr>
        <w:t xml:space="preserve"> Colonial Secretary </w:t>
      </w:r>
      <w:r w:rsidR="00962594" w:rsidRPr="00A73A64">
        <w:rPr>
          <w:sz w:val="24"/>
          <w:szCs w:val="24"/>
        </w:rPr>
        <w:t xml:space="preserve">between 1868 and 1870 and his views </w:t>
      </w:r>
      <w:r w:rsidR="007A4A19">
        <w:rPr>
          <w:sz w:val="24"/>
          <w:szCs w:val="24"/>
        </w:rPr>
        <w:t>undoubtedly</w:t>
      </w:r>
      <w:r w:rsidR="007A4A19" w:rsidRPr="00A73A64">
        <w:rPr>
          <w:sz w:val="24"/>
          <w:szCs w:val="24"/>
        </w:rPr>
        <w:t xml:space="preserve"> </w:t>
      </w:r>
      <w:r w:rsidR="00962594" w:rsidRPr="00A73A64">
        <w:rPr>
          <w:sz w:val="24"/>
          <w:szCs w:val="24"/>
        </w:rPr>
        <w:t>reflected those of much of the British Liberal Party.</w:t>
      </w:r>
      <w:r w:rsidR="00962594" w:rsidRPr="00A73A64">
        <w:rPr>
          <w:sz w:val="24"/>
          <w:szCs w:val="24"/>
          <w:vertAlign w:val="superscript"/>
        </w:rPr>
        <w:t xml:space="preserve"> </w:t>
      </w:r>
    </w:p>
    <w:p w:rsidR="005D5103" w:rsidRPr="00A73A64" w:rsidRDefault="00962594" w:rsidP="00962594">
      <w:pPr>
        <w:spacing w:line="360" w:lineRule="auto"/>
        <w:ind w:firstLine="720"/>
        <w:rPr>
          <w:sz w:val="24"/>
          <w:szCs w:val="24"/>
        </w:rPr>
      </w:pPr>
      <w:r w:rsidRPr="00A73A64">
        <w:rPr>
          <w:sz w:val="24"/>
          <w:szCs w:val="24"/>
        </w:rPr>
        <w:t xml:space="preserve"> </w:t>
      </w:r>
    </w:p>
    <w:p w:rsidR="00962594" w:rsidRPr="00B715C1" w:rsidRDefault="005C7537" w:rsidP="00962594">
      <w:pPr>
        <w:spacing w:line="360" w:lineRule="auto"/>
        <w:ind w:firstLine="720"/>
        <w:rPr>
          <w:sz w:val="24"/>
          <w:szCs w:val="24"/>
        </w:rPr>
      </w:pPr>
      <w:r>
        <w:rPr>
          <w:sz w:val="24"/>
          <w:szCs w:val="24"/>
        </w:rPr>
        <w:t>For</w:t>
      </w:r>
      <w:r w:rsidR="00962594" w:rsidRPr="00A73A64">
        <w:rPr>
          <w:sz w:val="24"/>
          <w:szCs w:val="24"/>
        </w:rPr>
        <w:t xml:space="preserve"> </w:t>
      </w:r>
      <w:r w:rsidR="005D5103" w:rsidRPr="00A73A64">
        <w:rPr>
          <w:sz w:val="24"/>
          <w:szCs w:val="24"/>
        </w:rPr>
        <w:t>these senior Liberal politicians, British</w:t>
      </w:r>
      <w:r w:rsidR="00962594" w:rsidRPr="00A73A64">
        <w:rPr>
          <w:sz w:val="24"/>
          <w:szCs w:val="24"/>
        </w:rPr>
        <w:t xml:space="preserve"> expenditure on the military defence of Canada would require Canada to display </w:t>
      </w:r>
      <w:r>
        <w:rPr>
          <w:sz w:val="24"/>
          <w:szCs w:val="24"/>
        </w:rPr>
        <w:t xml:space="preserve">the will and the capacity to </w:t>
      </w:r>
      <w:r w:rsidR="00962594" w:rsidRPr="00A73A64">
        <w:rPr>
          <w:sz w:val="24"/>
          <w:szCs w:val="24"/>
        </w:rPr>
        <w:t xml:space="preserve">create an effective deterrent to </w:t>
      </w:r>
      <w:r w:rsidR="003B0206">
        <w:rPr>
          <w:sz w:val="24"/>
          <w:szCs w:val="24"/>
        </w:rPr>
        <w:t xml:space="preserve">possible </w:t>
      </w:r>
      <w:r w:rsidR="00962594" w:rsidRPr="00A73A64">
        <w:rPr>
          <w:sz w:val="24"/>
          <w:szCs w:val="24"/>
        </w:rPr>
        <w:t xml:space="preserve">American aggression. </w:t>
      </w:r>
      <w:r>
        <w:rPr>
          <w:sz w:val="24"/>
          <w:szCs w:val="24"/>
        </w:rPr>
        <w:t xml:space="preserve">Canada’s will was weak and divided on the question, even in times of heightened tension. </w:t>
      </w:r>
      <w:r w:rsidR="00962594" w:rsidRPr="00050463">
        <w:rPr>
          <w:sz w:val="24"/>
          <w:szCs w:val="24"/>
        </w:rPr>
        <w:t xml:space="preserve">During and after the Trent </w:t>
      </w:r>
      <w:r w:rsidR="007A4A19">
        <w:rPr>
          <w:sz w:val="24"/>
          <w:szCs w:val="24"/>
        </w:rPr>
        <w:t>Affair</w:t>
      </w:r>
      <w:r w:rsidR="007A4A19" w:rsidRPr="00050463">
        <w:rPr>
          <w:sz w:val="24"/>
          <w:szCs w:val="24"/>
        </w:rPr>
        <w:t xml:space="preserve"> </w:t>
      </w:r>
      <w:r w:rsidR="00962594" w:rsidRPr="00050463">
        <w:rPr>
          <w:sz w:val="24"/>
          <w:szCs w:val="24"/>
        </w:rPr>
        <w:t xml:space="preserve">in 1861, Canadians had vigorously debated whether militarizing the frontier would be the best strategy to ensure Canada’s safety. </w:t>
      </w:r>
      <w:r w:rsidR="00F23E8A" w:rsidRPr="00050463">
        <w:rPr>
          <w:sz w:val="24"/>
          <w:szCs w:val="24"/>
        </w:rPr>
        <w:t xml:space="preserve">The </w:t>
      </w:r>
      <w:r w:rsidR="00962594" w:rsidRPr="00D73490">
        <w:rPr>
          <w:sz w:val="24"/>
          <w:szCs w:val="24"/>
        </w:rPr>
        <w:t>1862 Militia Bill</w:t>
      </w:r>
      <w:r w:rsidR="00F23E8A" w:rsidRPr="002706E8">
        <w:rPr>
          <w:sz w:val="24"/>
          <w:szCs w:val="24"/>
        </w:rPr>
        <w:t xml:space="preserve"> was defeated</w:t>
      </w:r>
      <w:r w:rsidR="00962594" w:rsidRPr="002706E8">
        <w:rPr>
          <w:sz w:val="24"/>
          <w:szCs w:val="24"/>
        </w:rPr>
        <w:t xml:space="preserve"> in the Canadian legislature</w:t>
      </w:r>
      <w:r w:rsidR="00962594" w:rsidRPr="00050463">
        <w:rPr>
          <w:sz w:val="24"/>
          <w:szCs w:val="24"/>
        </w:rPr>
        <w:t>. Between 1862 and 1864, the reluctance of the Canadian parliament to authorize military expenditure was discussed extensively in the British parliament.</w:t>
      </w:r>
      <w:r w:rsidR="00962594" w:rsidRPr="00B715C1">
        <w:rPr>
          <w:sz w:val="24"/>
          <w:szCs w:val="24"/>
          <w:vertAlign w:val="superscript"/>
        </w:rPr>
        <w:footnoteReference w:id="100"/>
      </w:r>
      <w:r w:rsidR="00962594" w:rsidRPr="00B715C1">
        <w:rPr>
          <w:sz w:val="24"/>
          <w:szCs w:val="24"/>
        </w:rPr>
        <w:t xml:space="preserve">  The anti-militarist businessmen in the Canadian parliament were not able to prevent the passage of the 1</w:t>
      </w:r>
      <w:r w:rsidR="00962594" w:rsidRPr="00A73A64">
        <w:rPr>
          <w:sz w:val="24"/>
          <w:szCs w:val="24"/>
        </w:rPr>
        <w:t>868 Militia Bill. However, the grandiose plan for a Canadian army contained in this bill was never implemented</w:t>
      </w:r>
      <w:r w:rsidR="00F23E8A" w:rsidRPr="00A73A64">
        <w:rPr>
          <w:sz w:val="24"/>
          <w:szCs w:val="24"/>
        </w:rPr>
        <w:t>, likely because the Canadian Prime Minister feared a backlash from taxpayers</w:t>
      </w:r>
      <w:r w:rsidR="00962594" w:rsidRPr="00A73A64">
        <w:rPr>
          <w:sz w:val="24"/>
          <w:szCs w:val="24"/>
        </w:rPr>
        <w:t>.</w:t>
      </w:r>
      <w:r w:rsidR="005D5103" w:rsidRPr="00A73A64">
        <w:rPr>
          <w:sz w:val="24"/>
          <w:szCs w:val="24"/>
        </w:rPr>
        <w:t xml:space="preserve"> Given the evident unwillingness of many Canadians to spend on defence and the prior statements by Russell and Granville that Britain would only spend money on Canadian defence if Canadian taxpayers also made major contributions, the decision of Gladstone’s cabinet to close most of the Canadian garrisons and pursue a policy of </w:t>
      </w:r>
      <w:r w:rsidR="002614A7" w:rsidRPr="00A73A64">
        <w:rPr>
          <w:sz w:val="24"/>
          <w:szCs w:val="24"/>
        </w:rPr>
        <w:t>conciliation</w:t>
      </w:r>
      <w:r w:rsidR="005D5103" w:rsidRPr="00A73A64">
        <w:rPr>
          <w:sz w:val="24"/>
          <w:szCs w:val="24"/>
        </w:rPr>
        <w:t xml:space="preserve"> </w:t>
      </w:r>
      <w:r w:rsidR="005D5103" w:rsidRPr="00B715C1">
        <w:rPr>
          <w:sz w:val="24"/>
          <w:szCs w:val="24"/>
        </w:rPr>
        <w:t xml:space="preserve">towards the United States appears logical.  </w:t>
      </w:r>
    </w:p>
    <w:p w:rsidR="00962594" w:rsidRPr="00A73A64" w:rsidRDefault="00962594" w:rsidP="00FB526B">
      <w:pPr>
        <w:spacing w:line="360" w:lineRule="auto"/>
        <w:ind w:firstLine="720"/>
        <w:rPr>
          <w:sz w:val="24"/>
          <w:szCs w:val="24"/>
          <w:lang w:val="en-CA"/>
        </w:rPr>
      </w:pPr>
    </w:p>
    <w:p w:rsidR="00962594" w:rsidRPr="00A73A64" w:rsidRDefault="00962594" w:rsidP="00FB526B">
      <w:pPr>
        <w:spacing w:line="360" w:lineRule="auto"/>
        <w:ind w:firstLine="720"/>
        <w:rPr>
          <w:sz w:val="24"/>
          <w:szCs w:val="24"/>
          <w:lang w:val="en-CA"/>
        </w:rPr>
      </w:pPr>
    </w:p>
    <w:p w:rsidR="00A71BC8" w:rsidRPr="00B715C1" w:rsidRDefault="00EB087A" w:rsidP="00FB526B">
      <w:pPr>
        <w:spacing w:line="360" w:lineRule="auto"/>
        <w:ind w:firstLine="720"/>
        <w:rPr>
          <w:sz w:val="24"/>
          <w:szCs w:val="24"/>
          <w:lang w:val="en-CA"/>
        </w:rPr>
      </w:pPr>
      <w:r>
        <w:rPr>
          <w:sz w:val="24"/>
          <w:szCs w:val="24"/>
          <w:lang w:val="en-CA"/>
        </w:rPr>
        <w:t>The</w:t>
      </w:r>
      <w:r w:rsidR="004C1B2A" w:rsidRPr="00A73A64">
        <w:rPr>
          <w:sz w:val="24"/>
          <w:szCs w:val="24"/>
          <w:lang w:val="en-CA"/>
        </w:rPr>
        <w:t xml:space="preserve"> </w:t>
      </w:r>
      <w:r w:rsidR="00A71BC8" w:rsidRPr="00A73A64">
        <w:rPr>
          <w:sz w:val="24"/>
          <w:szCs w:val="24"/>
          <w:lang w:val="en-CA"/>
        </w:rPr>
        <w:t xml:space="preserve">Canadian </w:t>
      </w:r>
      <w:r>
        <w:rPr>
          <w:sz w:val="24"/>
          <w:szCs w:val="24"/>
          <w:lang w:val="en-CA"/>
        </w:rPr>
        <w:t xml:space="preserve">response to Cardwell’s plan </w:t>
      </w:r>
      <w:r w:rsidR="00A71BC8" w:rsidRPr="00050463">
        <w:rPr>
          <w:sz w:val="24"/>
          <w:szCs w:val="24"/>
          <w:lang w:val="en-CA"/>
        </w:rPr>
        <w:t xml:space="preserve">was divided. </w:t>
      </w:r>
      <w:r w:rsidR="00AE1268" w:rsidRPr="00050463">
        <w:rPr>
          <w:sz w:val="24"/>
          <w:szCs w:val="24"/>
          <w:lang w:val="en-CA"/>
        </w:rPr>
        <w:t>In garrison towns relia</w:t>
      </w:r>
      <w:r w:rsidR="00D769D3" w:rsidRPr="00D73490">
        <w:rPr>
          <w:sz w:val="24"/>
          <w:szCs w:val="24"/>
          <w:lang w:val="en-CA"/>
        </w:rPr>
        <w:t>nt on British military spending</w:t>
      </w:r>
      <w:r w:rsidR="00A71BC8" w:rsidRPr="002706E8">
        <w:rPr>
          <w:sz w:val="24"/>
          <w:szCs w:val="24"/>
          <w:lang w:val="en-CA"/>
        </w:rPr>
        <w:t xml:space="preserve">, </w:t>
      </w:r>
      <w:r w:rsidR="00AE7DCE">
        <w:rPr>
          <w:sz w:val="24"/>
          <w:szCs w:val="24"/>
          <w:lang w:val="en-CA"/>
        </w:rPr>
        <w:t>the</w:t>
      </w:r>
      <w:r>
        <w:rPr>
          <w:sz w:val="24"/>
          <w:szCs w:val="24"/>
          <w:lang w:val="en-CA"/>
        </w:rPr>
        <w:t>re were</w:t>
      </w:r>
      <w:r w:rsidR="00780F36">
        <w:rPr>
          <w:sz w:val="24"/>
          <w:szCs w:val="24"/>
          <w:lang w:val="en-CA"/>
        </w:rPr>
        <w:t>, of course,</w:t>
      </w:r>
      <w:r>
        <w:rPr>
          <w:sz w:val="24"/>
          <w:szCs w:val="24"/>
          <w:lang w:val="en-CA"/>
        </w:rPr>
        <w:t xml:space="preserve"> loud complaints</w:t>
      </w:r>
      <w:r w:rsidR="001A0F1D" w:rsidRPr="002706E8">
        <w:rPr>
          <w:sz w:val="24"/>
          <w:szCs w:val="24"/>
          <w:lang w:val="en-CA"/>
        </w:rPr>
        <w:t xml:space="preserve">. </w:t>
      </w:r>
      <w:r w:rsidR="00406FA8" w:rsidRPr="002706E8">
        <w:rPr>
          <w:sz w:val="24"/>
          <w:szCs w:val="24"/>
          <w:lang w:val="en-CA"/>
        </w:rPr>
        <w:t>Canadian Prime Minister</w:t>
      </w:r>
      <w:r w:rsidR="00051E2B" w:rsidRPr="002706E8">
        <w:rPr>
          <w:sz w:val="24"/>
          <w:szCs w:val="24"/>
          <w:lang w:val="en-CA"/>
        </w:rPr>
        <w:t xml:space="preserve"> Sir John A. Macdonald</w:t>
      </w:r>
      <w:r w:rsidR="00406FA8" w:rsidRPr="002706E8">
        <w:rPr>
          <w:sz w:val="24"/>
          <w:szCs w:val="24"/>
          <w:lang w:val="en-CA"/>
        </w:rPr>
        <w:t>, whose parliamentary constituency</w:t>
      </w:r>
      <w:r w:rsidR="005E284C">
        <w:rPr>
          <w:sz w:val="24"/>
          <w:szCs w:val="24"/>
          <w:lang w:val="en-CA"/>
        </w:rPr>
        <w:t xml:space="preserve"> (Kingston)</w:t>
      </w:r>
      <w:r w:rsidR="002638E6" w:rsidRPr="00050463">
        <w:rPr>
          <w:sz w:val="24"/>
          <w:szCs w:val="24"/>
          <w:lang w:val="en-CA"/>
        </w:rPr>
        <w:t xml:space="preserve"> was located on the border and</w:t>
      </w:r>
      <w:r w:rsidR="00406FA8" w:rsidRPr="00050463">
        <w:rPr>
          <w:sz w:val="24"/>
          <w:szCs w:val="24"/>
          <w:lang w:val="en-CA"/>
        </w:rPr>
        <w:t xml:space="preserve"> included a major British fortress, opposed</w:t>
      </w:r>
      <w:r w:rsidR="00051E2B" w:rsidRPr="00050463">
        <w:rPr>
          <w:sz w:val="24"/>
          <w:szCs w:val="24"/>
          <w:lang w:val="en-CA"/>
        </w:rPr>
        <w:t xml:space="preserve"> the w</w:t>
      </w:r>
      <w:r w:rsidR="00406FA8" w:rsidRPr="00050463">
        <w:rPr>
          <w:sz w:val="24"/>
          <w:szCs w:val="24"/>
          <w:lang w:val="en-CA"/>
        </w:rPr>
        <w:t>ithdrawal of the British troops.</w:t>
      </w:r>
      <w:r w:rsidR="00051E2B" w:rsidRPr="00B715C1">
        <w:rPr>
          <w:rStyle w:val="FootnoteReference"/>
          <w:sz w:val="24"/>
          <w:szCs w:val="24"/>
          <w:lang w:val="en-CA"/>
        </w:rPr>
        <w:footnoteReference w:id="101"/>
      </w:r>
      <w:r w:rsidR="005E284C">
        <w:rPr>
          <w:sz w:val="24"/>
          <w:szCs w:val="24"/>
          <w:lang w:val="en-CA"/>
        </w:rPr>
        <w:t xml:space="preserve"> It should be noted that Kingston’s hitherto prosperous economy slumped after the closure of the British garrison in 1870 and did not recover until the twentieth century.</w:t>
      </w:r>
      <w:r w:rsidR="005E284C">
        <w:rPr>
          <w:rStyle w:val="FootnoteReference"/>
          <w:sz w:val="24"/>
          <w:szCs w:val="24"/>
          <w:lang w:val="en-CA"/>
        </w:rPr>
        <w:footnoteReference w:id="102"/>
      </w:r>
      <w:r w:rsidR="005E284C">
        <w:rPr>
          <w:sz w:val="24"/>
          <w:szCs w:val="24"/>
          <w:lang w:val="en-CA"/>
        </w:rPr>
        <w:t xml:space="preserve"> </w:t>
      </w:r>
      <w:r w:rsidR="00051E2B" w:rsidRPr="00B715C1">
        <w:rPr>
          <w:sz w:val="24"/>
          <w:szCs w:val="24"/>
          <w:lang w:val="en-CA"/>
        </w:rPr>
        <w:t xml:space="preserve"> Alexander Mackenzie</w:t>
      </w:r>
      <w:r w:rsidR="00697D4A" w:rsidRPr="00B715C1">
        <w:rPr>
          <w:sz w:val="24"/>
          <w:szCs w:val="24"/>
          <w:lang w:val="en-CA"/>
        </w:rPr>
        <w:t>, the leader of Canada’s Liberal Party,</w:t>
      </w:r>
      <w:r w:rsidR="00A71BC8" w:rsidRPr="00B715C1">
        <w:rPr>
          <w:sz w:val="24"/>
          <w:szCs w:val="24"/>
          <w:lang w:val="en-CA"/>
        </w:rPr>
        <w:t xml:space="preserve"> </w:t>
      </w:r>
      <w:r w:rsidR="00E53F81" w:rsidRPr="00DE0F94">
        <w:rPr>
          <w:sz w:val="24"/>
          <w:szCs w:val="24"/>
          <w:lang w:val="en-CA"/>
        </w:rPr>
        <w:t xml:space="preserve">declared his support for the </w:t>
      </w:r>
      <w:r w:rsidR="00051E2B" w:rsidRPr="00A73A64">
        <w:rPr>
          <w:sz w:val="24"/>
          <w:szCs w:val="24"/>
          <w:lang w:val="en-CA"/>
        </w:rPr>
        <w:t>decision of the British government to withdraw its garrisons from Canada</w:t>
      </w:r>
      <w:r w:rsidR="002638E6" w:rsidRPr="00A73A64">
        <w:rPr>
          <w:sz w:val="24"/>
          <w:szCs w:val="24"/>
          <w:lang w:val="en-CA"/>
        </w:rPr>
        <w:t xml:space="preserve">. Mackenzie, </w:t>
      </w:r>
      <w:r w:rsidR="007A274A" w:rsidRPr="00A73A64">
        <w:rPr>
          <w:sz w:val="24"/>
          <w:szCs w:val="24"/>
          <w:lang w:val="en-CA"/>
        </w:rPr>
        <w:t>MP for</w:t>
      </w:r>
      <w:r w:rsidR="00AE7DCE">
        <w:rPr>
          <w:sz w:val="24"/>
          <w:szCs w:val="24"/>
          <w:lang w:val="en-CA"/>
        </w:rPr>
        <w:t xml:space="preserve"> Lambton County, was a resident of</w:t>
      </w:r>
      <w:r w:rsidR="007A274A" w:rsidRPr="00A73A64">
        <w:rPr>
          <w:sz w:val="24"/>
          <w:szCs w:val="24"/>
          <w:lang w:val="en-CA"/>
        </w:rPr>
        <w:t xml:space="preserve"> </w:t>
      </w:r>
      <w:r w:rsidR="003B0206" w:rsidRPr="00A73A64">
        <w:rPr>
          <w:sz w:val="24"/>
          <w:szCs w:val="24"/>
          <w:lang w:val="en-CA"/>
        </w:rPr>
        <w:t>Sarnia</w:t>
      </w:r>
      <w:r w:rsidR="003B0206">
        <w:rPr>
          <w:sz w:val="24"/>
          <w:szCs w:val="24"/>
          <w:lang w:val="en-CA"/>
        </w:rPr>
        <w:t xml:space="preserve"> --</w:t>
      </w:r>
      <w:r w:rsidR="003B0206" w:rsidRPr="00A73A64">
        <w:rPr>
          <w:sz w:val="24"/>
          <w:szCs w:val="24"/>
          <w:lang w:val="en-CA"/>
        </w:rPr>
        <w:t xml:space="preserve"> </w:t>
      </w:r>
      <w:r w:rsidR="00C36371" w:rsidRPr="00A73A64">
        <w:rPr>
          <w:sz w:val="24"/>
          <w:szCs w:val="24"/>
          <w:lang w:val="en-CA"/>
        </w:rPr>
        <w:t>an</w:t>
      </w:r>
      <w:r w:rsidR="00AE7DCE">
        <w:rPr>
          <w:sz w:val="24"/>
          <w:szCs w:val="24"/>
          <w:lang w:val="en-CA"/>
        </w:rPr>
        <w:t xml:space="preserve"> unfortified</w:t>
      </w:r>
      <w:r w:rsidR="00C36371" w:rsidRPr="00A73A64">
        <w:rPr>
          <w:sz w:val="24"/>
          <w:szCs w:val="24"/>
          <w:lang w:val="en-CA"/>
        </w:rPr>
        <w:t xml:space="preserve"> Ontario </w:t>
      </w:r>
      <w:r w:rsidR="007A274A" w:rsidRPr="00A73A64">
        <w:rPr>
          <w:sz w:val="24"/>
          <w:szCs w:val="24"/>
          <w:lang w:val="en-CA"/>
        </w:rPr>
        <w:t xml:space="preserve">city </w:t>
      </w:r>
      <w:r w:rsidR="003B0206">
        <w:rPr>
          <w:sz w:val="24"/>
          <w:szCs w:val="24"/>
          <w:lang w:val="en-CA"/>
        </w:rPr>
        <w:t xml:space="preserve">separated from the </w:t>
      </w:r>
      <w:r w:rsidR="00866029">
        <w:rPr>
          <w:sz w:val="24"/>
          <w:szCs w:val="24"/>
          <w:lang w:val="en-CA"/>
        </w:rPr>
        <w:t>S</w:t>
      </w:r>
      <w:r w:rsidR="003B0206">
        <w:rPr>
          <w:sz w:val="24"/>
          <w:szCs w:val="24"/>
          <w:lang w:val="en-CA"/>
        </w:rPr>
        <w:t xml:space="preserve">tate of Michigan by </w:t>
      </w:r>
      <w:r w:rsidR="00866029">
        <w:rPr>
          <w:sz w:val="24"/>
          <w:szCs w:val="24"/>
          <w:lang w:val="en-CA"/>
        </w:rPr>
        <w:t>the</w:t>
      </w:r>
      <w:r w:rsidR="003B0206">
        <w:rPr>
          <w:sz w:val="24"/>
          <w:szCs w:val="24"/>
          <w:lang w:val="en-CA"/>
        </w:rPr>
        <w:t xml:space="preserve"> narrow St. Clair River. </w:t>
      </w:r>
      <w:r w:rsidR="00AE7DCE">
        <w:rPr>
          <w:sz w:val="24"/>
          <w:szCs w:val="24"/>
          <w:lang w:val="en-CA"/>
        </w:rPr>
        <w:t xml:space="preserve"> Mackenzie</w:t>
      </w:r>
      <w:r w:rsidR="00C36371" w:rsidRPr="00A73A64">
        <w:rPr>
          <w:sz w:val="24"/>
          <w:szCs w:val="24"/>
          <w:lang w:val="en-CA"/>
        </w:rPr>
        <w:t xml:space="preserve"> confidently declare</w:t>
      </w:r>
      <w:r w:rsidR="002638E6" w:rsidRPr="00A73A64">
        <w:rPr>
          <w:sz w:val="24"/>
          <w:szCs w:val="24"/>
          <w:lang w:val="en-CA"/>
        </w:rPr>
        <w:t>d</w:t>
      </w:r>
      <w:r w:rsidR="00C36371" w:rsidRPr="00A73A64">
        <w:rPr>
          <w:sz w:val="24"/>
          <w:szCs w:val="24"/>
          <w:lang w:val="en-CA"/>
        </w:rPr>
        <w:t xml:space="preserve"> that he</w:t>
      </w:r>
      <w:r w:rsidR="0040000D" w:rsidRPr="00050463">
        <w:rPr>
          <w:sz w:val="24"/>
          <w:szCs w:val="24"/>
          <w:lang w:val="en-CA"/>
        </w:rPr>
        <w:t xml:space="preserve"> was</w:t>
      </w:r>
      <w:r w:rsidR="00C36371" w:rsidRPr="00050463">
        <w:rPr>
          <w:sz w:val="24"/>
          <w:szCs w:val="24"/>
          <w:lang w:val="en-CA"/>
        </w:rPr>
        <w:t xml:space="preserve"> “</w:t>
      </w:r>
      <w:r w:rsidR="00A71BC8" w:rsidRPr="00050463">
        <w:rPr>
          <w:sz w:val="24"/>
          <w:szCs w:val="24"/>
          <w:lang w:val="en-CA"/>
        </w:rPr>
        <w:t>not afraid of the United States</w:t>
      </w:r>
      <w:r w:rsidR="003B0206">
        <w:rPr>
          <w:sz w:val="24"/>
          <w:szCs w:val="24"/>
          <w:lang w:val="en-CA"/>
        </w:rPr>
        <w:t>,” a view undoubtedly reinforced by the fact he could see United States every day from his constituency office</w:t>
      </w:r>
      <w:r w:rsidR="00804BC5" w:rsidRPr="00B715C1">
        <w:rPr>
          <w:rStyle w:val="FootnoteReference"/>
          <w:sz w:val="24"/>
          <w:szCs w:val="24"/>
          <w:lang w:val="en-CA"/>
        </w:rPr>
        <w:footnoteReference w:id="103"/>
      </w:r>
      <w:r w:rsidR="00A71BC8" w:rsidRPr="00B715C1">
        <w:rPr>
          <w:sz w:val="24"/>
          <w:szCs w:val="24"/>
          <w:lang w:val="en-CA"/>
        </w:rPr>
        <w:t xml:space="preserve"> </w:t>
      </w:r>
    </w:p>
    <w:p w:rsidR="00157F21" w:rsidRPr="00A73A64" w:rsidRDefault="00157F21" w:rsidP="00FB526B">
      <w:pPr>
        <w:spacing w:line="360" w:lineRule="auto"/>
        <w:ind w:firstLine="720"/>
        <w:rPr>
          <w:sz w:val="24"/>
          <w:szCs w:val="24"/>
        </w:rPr>
      </w:pPr>
    </w:p>
    <w:p w:rsidR="00C36F97" w:rsidRPr="00B715C1" w:rsidRDefault="004C1B2A" w:rsidP="00654F5B">
      <w:pPr>
        <w:spacing w:line="360" w:lineRule="auto"/>
        <w:ind w:firstLine="720"/>
        <w:rPr>
          <w:sz w:val="24"/>
          <w:szCs w:val="24"/>
          <w:lang w:val="en-CA"/>
        </w:rPr>
      </w:pPr>
      <w:r w:rsidRPr="00A73A64">
        <w:rPr>
          <w:sz w:val="24"/>
          <w:szCs w:val="24"/>
          <w:lang w:val="en-CA"/>
        </w:rPr>
        <w:t>The process of winding down the</w:t>
      </w:r>
      <w:r w:rsidR="00F67BAF" w:rsidRPr="00A73A64">
        <w:rPr>
          <w:sz w:val="24"/>
          <w:szCs w:val="24"/>
          <w:lang w:val="en-CA"/>
        </w:rPr>
        <w:t xml:space="preserve"> British</w:t>
      </w:r>
      <w:r w:rsidRPr="00A73A64">
        <w:rPr>
          <w:sz w:val="24"/>
          <w:szCs w:val="24"/>
          <w:lang w:val="en-CA"/>
        </w:rPr>
        <w:t xml:space="preserve"> garrisons </w:t>
      </w:r>
      <w:r w:rsidR="00F67BAF" w:rsidRPr="00A73A64">
        <w:rPr>
          <w:sz w:val="24"/>
          <w:szCs w:val="24"/>
          <w:lang w:val="en-CA"/>
        </w:rPr>
        <w:t xml:space="preserve">in Canada </w:t>
      </w:r>
      <w:r w:rsidRPr="00A73A64">
        <w:rPr>
          <w:sz w:val="24"/>
          <w:szCs w:val="24"/>
          <w:lang w:val="en-CA"/>
        </w:rPr>
        <w:t xml:space="preserve">lasted until </w:t>
      </w:r>
      <w:r w:rsidR="00EB087A">
        <w:rPr>
          <w:sz w:val="24"/>
          <w:szCs w:val="24"/>
          <w:lang w:val="en-CA"/>
        </w:rPr>
        <w:t xml:space="preserve"> November </w:t>
      </w:r>
      <w:r w:rsidRPr="00A73A64">
        <w:rPr>
          <w:sz w:val="24"/>
          <w:szCs w:val="24"/>
          <w:lang w:val="en-CA"/>
        </w:rPr>
        <w:t>1871</w:t>
      </w:r>
      <w:r w:rsidR="00A71BC8" w:rsidRPr="00A73A64">
        <w:rPr>
          <w:sz w:val="24"/>
          <w:szCs w:val="24"/>
          <w:lang w:val="en-CA"/>
        </w:rPr>
        <w:t xml:space="preserve">. </w:t>
      </w:r>
      <w:r w:rsidR="00CD2704" w:rsidRPr="00A73A64">
        <w:rPr>
          <w:sz w:val="24"/>
          <w:szCs w:val="24"/>
          <w:lang w:val="en-CA"/>
        </w:rPr>
        <w:t>Thereafter</w:t>
      </w:r>
      <w:r w:rsidR="00A71BC8" w:rsidRPr="00A73A64">
        <w:rPr>
          <w:sz w:val="24"/>
          <w:szCs w:val="24"/>
          <w:lang w:val="en-CA"/>
        </w:rPr>
        <w:t>,</w:t>
      </w:r>
      <w:r w:rsidR="00553EFC" w:rsidRPr="00A73A64">
        <w:rPr>
          <w:sz w:val="24"/>
          <w:szCs w:val="24"/>
          <w:lang w:val="en-CA"/>
        </w:rPr>
        <w:t xml:space="preserve"> the </w:t>
      </w:r>
      <w:r w:rsidR="00697D4A" w:rsidRPr="00050463">
        <w:rPr>
          <w:sz w:val="24"/>
          <w:szCs w:val="24"/>
          <w:lang w:val="en-CA"/>
        </w:rPr>
        <w:t xml:space="preserve">British </w:t>
      </w:r>
      <w:r w:rsidR="00553EFC" w:rsidRPr="00050463">
        <w:rPr>
          <w:sz w:val="24"/>
          <w:szCs w:val="24"/>
          <w:lang w:val="en-CA"/>
        </w:rPr>
        <w:t xml:space="preserve"> government maintained garrisons only at Halifax</w:t>
      </w:r>
      <w:r w:rsidR="001A0F1D" w:rsidRPr="00050463">
        <w:rPr>
          <w:sz w:val="24"/>
          <w:szCs w:val="24"/>
          <w:lang w:val="en-CA"/>
        </w:rPr>
        <w:t xml:space="preserve"> on the Atlantic coast</w:t>
      </w:r>
      <w:r w:rsidR="00553EFC" w:rsidRPr="00050463">
        <w:rPr>
          <w:sz w:val="24"/>
          <w:szCs w:val="24"/>
          <w:lang w:val="en-CA"/>
        </w:rPr>
        <w:t xml:space="preserve"> and Esquimault</w:t>
      </w:r>
      <w:r w:rsidR="00D769D3" w:rsidRPr="00050463">
        <w:rPr>
          <w:sz w:val="24"/>
          <w:szCs w:val="24"/>
          <w:lang w:val="en-CA"/>
        </w:rPr>
        <w:t xml:space="preserve"> on the Pacific</w:t>
      </w:r>
      <w:r w:rsidR="00553EFC" w:rsidRPr="00050463">
        <w:rPr>
          <w:sz w:val="24"/>
          <w:szCs w:val="24"/>
          <w:lang w:val="en-CA"/>
        </w:rPr>
        <w:t>, the two points in Canada the British regarded as important to their own defence. Most of the Dominion, however, including its major population centres, was effectively demilitarized</w:t>
      </w:r>
      <w:r w:rsidR="002638E6" w:rsidRPr="00D73490">
        <w:rPr>
          <w:sz w:val="24"/>
          <w:szCs w:val="24"/>
          <w:lang w:val="en-CA"/>
        </w:rPr>
        <w:t>, save for a small force of part-time reservists</w:t>
      </w:r>
      <w:r w:rsidR="00553EFC" w:rsidRPr="00D73490">
        <w:rPr>
          <w:sz w:val="24"/>
          <w:szCs w:val="24"/>
          <w:lang w:val="en-CA"/>
        </w:rPr>
        <w:t>.</w:t>
      </w:r>
      <w:r w:rsidR="00553EFC" w:rsidRPr="00B715C1">
        <w:rPr>
          <w:rStyle w:val="FootnoteReference"/>
          <w:sz w:val="24"/>
          <w:szCs w:val="24"/>
          <w:lang w:val="en-CA"/>
        </w:rPr>
        <w:footnoteReference w:id="104"/>
      </w:r>
      <w:r w:rsidR="00553EFC" w:rsidRPr="00B715C1">
        <w:rPr>
          <w:sz w:val="24"/>
          <w:szCs w:val="24"/>
          <w:lang w:val="en-CA"/>
        </w:rPr>
        <w:t xml:space="preserve">  The fact that historic fortresses now sat essentially vacant was a bold affirmation of trust in the good intentions of the United Sta</w:t>
      </w:r>
      <w:r w:rsidR="00553EFC" w:rsidRPr="00A73A64">
        <w:rPr>
          <w:sz w:val="24"/>
          <w:szCs w:val="24"/>
          <w:lang w:val="en-CA"/>
        </w:rPr>
        <w:t>tes.</w:t>
      </w:r>
      <w:r w:rsidR="00553EFC" w:rsidRPr="00A73A64">
        <w:rPr>
          <w:rStyle w:val="FootnoteReference"/>
          <w:sz w:val="24"/>
          <w:szCs w:val="24"/>
          <w:lang w:val="en-CA"/>
        </w:rPr>
        <w:t xml:space="preserve"> </w:t>
      </w:r>
      <w:r w:rsidR="00995EFC" w:rsidRPr="00A73A64">
        <w:rPr>
          <w:sz w:val="24"/>
          <w:szCs w:val="24"/>
          <w:lang w:val="en-CA"/>
        </w:rPr>
        <w:t xml:space="preserve"> </w:t>
      </w:r>
      <w:r w:rsidR="00553EFC" w:rsidRPr="00A73A64">
        <w:rPr>
          <w:sz w:val="24"/>
          <w:szCs w:val="24"/>
          <w:lang w:val="en-CA"/>
        </w:rPr>
        <w:t>Britain’s decision</w:t>
      </w:r>
      <w:r w:rsidR="002D5142" w:rsidRPr="00A73A64">
        <w:rPr>
          <w:sz w:val="24"/>
          <w:szCs w:val="24"/>
          <w:lang w:val="en-CA"/>
        </w:rPr>
        <w:t xml:space="preserve"> in the late 1860s</w:t>
      </w:r>
      <w:r w:rsidR="00553EFC" w:rsidRPr="00A73A64">
        <w:rPr>
          <w:sz w:val="24"/>
          <w:szCs w:val="24"/>
          <w:lang w:val="en-CA"/>
        </w:rPr>
        <w:t xml:space="preserve"> </w:t>
      </w:r>
      <w:r w:rsidR="002D5142" w:rsidRPr="00A73A64">
        <w:rPr>
          <w:sz w:val="24"/>
          <w:szCs w:val="24"/>
          <w:lang w:val="en-CA"/>
        </w:rPr>
        <w:t xml:space="preserve">to remove its garrison from Canada </w:t>
      </w:r>
      <w:r w:rsidR="00553EFC" w:rsidRPr="00A73A64">
        <w:rPr>
          <w:sz w:val="24"/>
          <w:szCs w:val="24"/>
          <w:lang w:val="en-CA"/>
        </w:rPr>
        <w:t>rendered the entire security para</w:t>
      </w:r>
      <w:r w:rsidR="00A71BC8" w:rsidRPr="00A73A64">
        <w:rPr>
          <w:sz w:val="24"/>
          <w:szCs w:val="24"/>
          <w:lang w:val="en-CA"/>
        </w:rPr>
        <w:t xml:space="preserve">digm implicit in </w:t>
      </w:r>
      <w:r w:rsidR="00F5426E" w:rsidRPr="00A73A64">
        <w:rPr>
          <w:sz w:val="24"/>
          <w:szCs w:val="24"/>
          <w:lang w:val="en-CA"/>
        </w:rPr>
        <w:t>the</w:t>
      </w:r>
      <w:r w:rsidR="00A71BC8" w:rsidRPr="00A73A64">
        <w:rPr>
          <w:sz w:val="24"/>
          <w:szCs w:val="24"/>
          <w:lang w:val="en-CA"/>
        </w:rPr>
        <w:t xml:space="preserve"> 1868 Militia Bill</w:t>
      </w:r>
      <w:r w:rsidR="00C36371" w:rsidRPr="00A73A64">
        <w:rPr>
          <w:sz w:val="24"/>
          <w:szCs w:val="24"/>
          <w:lang w:val="en-CA"/>
        </w:rPr>
        <w:t xml:space="preserve"> </w:t>
      </w:r>
      <w:r w:rsidR="00C36371" w:rsidRPr="00050463">
        <w:rPr>
          <w:sz w:val="24"/>
          <w:szCs w:val="24"/>
          <w:lang w:val="en-CA"/>
        </w:rPr>
        <w:t xml:space="preserve"> </w:t>
      </w:r>
      <w:r w:rsidR="00E8497E" w:rsidRPr="00050463">
        <w:rPr>
          <w:sz w:val="24"/>
          <w:szCs w:val="24"/>
          <w:lang w:val="en-CA"/>
        </w:rPr>
        <w:t>obsolete</w:t>
      </w:r>
      <w:r w:rsidR="00C36371" w:rsidRPr="00050463">
        <w:rPr>
          <w:sz w:val="24"/>
          <w:szCs w:val="24"/>
          <w:lang w:val="en-CA"/>
        </w:rPr>
        <w:t xml:space="preserve">. That Bill was </w:t>
      </w:r>
      <w:r w:rsidR="00553EFC" w:rsidRPr="00050463">
        <w:rPr>
          <w:sz w:val="24"/>
          <w:szCs w:val="24"/>
          <w:lang w:val="en-CA"/>
        </w:rPr>
        <w:t>premised on a joint British-colonial defence of Canada</w:t>
      </w:r>
      <w:r w:rsidR="007C0795" w:rsidRPr="00050463">
        <w:rPr>
          <w:sz w:val="24"/>
          <w:szCs w:val="24"/>
          <w:lang w:val="en-CA"/>
        </w:rPr>
        <w:t>,</w:t>
      </w:r>
      <w:r w:rsidR="00150409" w:rsidRPr="00050463">
        <w:rPr>
          <w:sz w:val="24"/>
          <w:szCs w:val="24"/>
          <w:lang w:val="en-CA"/>
        </w:rPr>
        <w:t xml:space="preserve"> </w:t>
      </w:r>
      <w:r w:rsidR="007C0795" w:rsidRPr="00050463">
        <w:rPr>
          <w:sz w:val="24"/>
          <w:szCs w:val="24"/>
          <w:lang w:val="en-CA"/>
        </w:rPr>
        <w:t>a</w:t>
      </w:r>
      <w:r w:rsidR="00C36371" w:rsidRPr="00D73490">
        <w:rPr>
          <w:sz w:val="24"/>
          <w:szCs w:val="24"/>
          <w:lang w:val="en-CA"/>
        </w:rPr>
        <w:t xml:space="preserve"> defence plan </w:t>
      </w:r>
      <w:r w:rsidR="00D769D3" w:rsidRPr="002706E8">
        <w:rPr>
          <w:sz w:val="24"/>
          <w:szCs w:val="24"/>
          <w:lang w:val="en-CA"/>
        </w:rPr>
        <w:t>that</w:t>
      </w:r>
      <w:r w:rsidR="00C36371" w:rsidRPr="002706E8">
        <w:rPr>
          <w:sz w:val="24"/>
          <w:szCs w:val="24"/>
          <w:lang w:val="en-CA"/>
        </w:rPr>
        <w:t xml:space="preserve"> never saw the light of day. </w:t>
      </w:r>
      <w:r w:rsidR="00654F5B" w:rsidRPr="002706E8">
        <w:rPr>
          <w:sz w:val="24"/>
          <w:szCs w:val="24"/>
          <w:lang w:val="en-CA"/>
        </w:rPr>
        <w:t>In June 1872, Canada’s Minister of Militia declared in parliament that there was as a grand total of “540” full-time soldiers in Canada</w:t>
      </w:r>
      <w:r w:rsidR="00C36371" w:rsidRPr="002706E8">
        <w:rPr>
          <w:sz w:val="24"/>
          <w:szCs w:val="24"/>
          <w:lang w:val="en-CA"/>
        </w:rPr>
        <w:t xml:space="preserve"> – far fewer than the 40,000 men under arms envisaged by the 1868 legislation</w:t>
      </w:r>
      <w:r w:rsidR="00654F5B" w:rsidRPr="002706E8">
        <w:rPr>
          <w:sz w:val="24"/>
          <w:szCs w:val="24"/>
          <w:lang w:val="en-CA"/>
        </w:rPr>
        <w:t xml:space="preserve">.  Members of the Liberal opposition declared that </w:t>
      </w:r>
      <w:r w:rsidR="00C36371" w:rsidRPr="002706E8">
        <w:rPr>
          <w:sz w:val="24"/>
          <w:szCs w:val="24"/>
          <w:lang w:val="en-CA"/>
        </w:rPr>
        <w:t xml:space="preserve">even </w:t>
      </w:r>
      <w:r w:rsidR="00654F5B" w:rsidRPr="00050463">
        <w:rPr>
          <w:sz w:val="24"/>
          <w:szCs w:val="24"/>
          <w:lang w:val="en-CA"/>
        </w:rPr>
        <w:t xml:space="preserve">this </w:t>
      </w:r>
      <w:r w:rsidR="00804BC5" w:rsidRPr="00050463">
        <w:rPr>
          <w:sz w:val="24"/>
          <w:szCs w:val="24"/>
          <w:lang w:val="en-CA"/>
        </w:rPr>
        <w:t xml:space="preserve">“standing </w:t>
      </w:r>
      <w:r w:rsidR="00654F5B" w:rsidRPr="00050463">
        <w:rPr>
          <w:sz w:val="24"/>
          <w:szCs w:val="24"/>
          <w:lang w:val="en-CA"/>
        </w:rPr>
        <w:t>army</w:t>
      </w:r>
      <w:r w:rsidR="00804BC5" w:rsidRPr="00050463">
        <w:rPr>
          <w:sz w:val="24"/>
          <w:szCs w:val="24"/>
          <w:lang w:val="en-CA"/>
        </w:rPr>
        <w:t xml:space="preserve">” </w:t>
      </w:r>
      <w:r w:rsidR="00654F5B" w:rsidRPr="00050463">
        <w:rPr>
          <w:sz w:val="24"/>
          <w:szCs w:val="24"/>
          <w:lang w:val="en-CA"/>
        </w:rPr>
        <w:t>was dangerously large and expensive</w:t>
      </w:r>
      <w:r w:rsidR="00AE1268" w:rsidRPr="00050463">
        <w:rPr>
          <w:sz w:val="24"/>
          <w:szCs w:val="24"/>
          <w:lang w:val="en-CA"/>
        </w:rPr>
        <w:t xml:space="preserve"> for a country of just 3.6 million</w:t>
      </w:r>
      <w:r w:rsidR="00804BC5" w:rsidRPr="00050463">
        <w:rPr>
          <w:sz w:val="24"/>
          <w:szCs w:val="24"/>
          <w:lang w:val="en-CA"/>
        </w:rPr>
        <w:t>.</w:t>
      </w:r>
      <w:r w:rsidR="00804BC5" w:rsidRPr="00B715C1">
        <w:rPr>
          <w:rStyle w:val="FootnoteReference"/>
          <w:sz w:val="24"/>
          <w:szCs w:val="24"/>
          <w:lang w:val="en-CA"/>
        </w:rPr>
        <w:footnoteReference w:id="105"/>
      </w:r>
      <w:r w:rsidR="00804BC5" w:rsidRPr="00B715C1">
        <w:rPr>
          <w:sz w:val="24"/>
          <w:szCs w:val="24"/>
          <w:lang w:val="en-CA"/>
        </w:rPr>
        <w:t xml:space="preserve">  </w:t>
      </w:r>
      <w:r w:rsidR="00654F5B" w:rsidRPr="00B715C1">
        <w:rPr>
          <w:sz w:val="24"/>
          <w:szCs w:val="24"/>
          <w:lang w:val="en-CA"/>
        </w:rPr>
        <w:t xml:space="preserve">Some of the more radical members of the Liberal party advocated that </w:t>
      </w:r>
      <w:r w:rsidR="007F0170" w:rsidRPr="00A73A64">
        <w:rPr>
          <w:sz w:val="24"/>
          <w:szCs w:val="24"/>
          <w:lang w:val="en-CA"/>
        </w:rPr>
        <w:t xml:space="preserve">even </w:t>
      </w:r>
      <w:r w:rsidR="00654F5B" w:rsidRPr="00A73A64">
        <w:rPr>
          <w:sz w:val="24"/>
          <w:szCs w:val="24"/>
          <w:lang w:val="en-CA"/>
        </w:rPr>
        <w:t xml:space="preserve">Canada’s system of unpaid volunteers be scrapped. These volunteers participated in several days of training each year under the supervision of British officers. These training sessions involved overnight stays in camps near major cities. </w:t>
      </w:r>
      <w:r w:rsidR="00E47599">
        <w:rPr>
          <w:sz w:val="24"/>
          <w:szCs w:val="24"/>
          <w:lang w:val="en-CA"/>
        </w:rPr>
        <w:t xml:space="preserve">The trainees were </w:t>
      </w:r>
      <w:r w:rsidR="00F95E79">
        <w:rPr>
          <w:sz w:val="24"/>
          <w:szCs w:val="24"/>
          <w:lang w:val="en-CA"/>
        </w:rPr>
        <w:t>fed</w:t>
      </w:r>
      <w:r w:rsidR="002638E6" w:rsidRPr="00A73A64">
        <w:rPr>
          <w:sz w:val="24"/>
          <w:szCs w:val="24"/>
          <w:lang w:val="en-CA"/>
        </w:rPr>
        <w:t xml:space="preserve"> </w:t>
      </w:r>
      <w:r w:rsidR="00A37FA5" w:rsidRPr="00A73A64">
        <w:rPr>
          <w:sz w:val="24"/>
          <w:szCs w:val="24"/>
          <w:lang w:val="en-CA"/>
        </w:rPr>
        <w:t xml:space="preserve">at taxpayer expense, much to the chagrin of the more </w:t>
      </w:r>
      <w:r w:rsidR="00D769D3" w:rsidRPr="00A73A64">
        <w:rPr>
          <w:sz w:val="24"/>
          <w:szCs w:val="24"/>
          <w:lang w:val="en-CA"/>
        </w:rPr>
        <w:t>miserly</w:t>
      </w:r>
      <w:r w:rsidR="00A37FA5" w:rsidRPr="00050463">
        <w:rPr>
          <w:sz w:val="24"/>
          <w:szCs w:val="24"/>
          <w:lang w:val="en-CA"/>
        </w:rPr>
        <w:t xml:space="preserve"> Liberals. </w:t>
      </w:r>
      <w:r w:rsidR="00804BC5" w:rsidRPr="00050463">
        <w:rPr>
          <w:sz w:val="24"/>
          <w:szCs w:val="24"/>
          <w:lang w:val="en-CA"/>
        </w:rPr>
        <w:t>Luther Holton</w:t>
      </w:r>
      <w:r w:rsidR="00654F5B" w:rsidRPr="00050463">
        <w:rPr>
          <w:sz w:val="24"/>
          <w:szCs w:val="24"/>
          <w:lang w:val="en-CA"/>
        </w:rPr>
        <w:t xml:space="preserve"> </w:t>
      </w:r>
      <w:r w:rsidR="00804BC5" w:rsidRPr="00050463">
        <w:rPr>
          <w:sz w:val="24"/>
          <w:szCs w:val="24"/>
          <w:lang w:val="en-CA"/>
        </w:rPr>
        <w:t xml:space="preserve">complained </w:t>
      </w:r>
      <w:r w:rsidR="00654F5B" w:rsidRPr="00050463">
        <w:rPr>
          <w:sz w:val="24"/>
          <w:szCs w:val="24"/>
          <w:lang w:val="en-CA"/>
        </w:rPr>
        <w:t>that</w:t>
      </w:r>
      <w:r w:rsidR="00804BC5" w:rsidRPr="00050463">
        <w:rPr>
          <w:sz w:val="24"/>
          <w:szCs w:val="24"/>
          <w:lang w:val="en-CA"/>
        </w:rPr>
        <w:t xml:space="preserve"> </w:t>
      </w:r>
      <w:r w:rsidR="00C77AB4" w:rsidRPr="00050463">
        <w:rPr>
          <w:sz w:val="24"/>
          <w:szCs w:val="24"/>
          <w:lang w:val="en-CA"/>
        </w:rPr>
        <w:t xml:space="preserve">the </w:t>
      </w:r>
      <w:r w:rsidR="00804BC5" w:rsidRPr="00D73490">
        <w:rPr>
          <w:sz w:val="24"/>
          <w:szCs w:val="24"/>
          <w:lang w:val="en-CA"/>
        </w:rPr>
        <w:t xml:space="preserve">system </w:t>
      </w:r>
      <w:r w:rsidR="00935EE6" w:rsidRPr="002706E8">
        <w:rPr>
          <w:sz w:val="24"/>
          <w:szCs w:val="24"/>
          <w:lang w:val="en-CA"/>
        </w:rPr>
        <w:t xml:space="preserve">of unpaid volunteers </w:t>
      </w:r>
      <w:r w:rsidR="00654F5B" w:rsidRPr="002706E8">
        <w:rPr>
          <w:sz w:val="24"/>
          <w:szCs w:val="24"/>
          <w:lang w:val="en-CA"/>
        </w:rPr>
        <w:t>imposed a double burden on the economy</w:t>
      </w:r>
      <w:r w:rsidR="00804BC5" w:rsidRPr="002706E8">
        <w:rPr>
          <w:sz w:val="24"/>
          <w:szCs w:val="24"/>
          <w:lang w:val="en-CA"/>
        </w:rPr>
        <w:t xml:space="preserve">, since the annual training days in camps near the major cities </w:t>
      </w:r>
      <w:r w:rsidR="00935EE6" w:rsidRPr="00050463">
        <w:rPr>
          <w:sz w:val="24"/>
          <w:szCs w:val="24"/>
          <w:lang w:val="en-CA"/>
        </w:rPr>
        <w:t>forced</w:t>
      </w:r>
      <w:r w:rsidR="00804BC5" w:rsidRPr="00050463">
        <w:rPr>
          <w:sz w:val="24"/>
          <w:szCs w:val="24"/>
          <w:lang w:val="en-CA"/>
        </w:rPr>
        <w:t xml:space="preserve"> the taxpayer</w:t>
      </w:r>
      <w:r w:rsidR="00935EE6" w:rsidRPr="00050463">
        <w:rPr>
          <w:sz w:val="24"/>
          <w:szCs w:val="24"/>
          <w:lang w:val="en-CA"/>
        </w:rPr>
        <w:t xml:space="preserve"> to pay for food and tents</w:t>
      </w:r>
      <w:r w:rsidR="00804BC5" w:rsidRPr="00050463">
        <w:rPr>
          <w:sz w:val="24"/>
          <w:szCs w:val="24"/>
          <w:lang w:val="en-CA"/>
        </w:rPr>
        <w:t xml:space="preserve"> and took “young men” away from “the industry of the country at great sacrifice.” He declared that the militia was “an unmixed evil” and was now entirely superfluous in view of the recent ratification of the Treaty of Washington, which had established “perpetual amity” between the British Empire and the United States.</w:t>
      </w:r>
      <w:r w:rsidR="008A072F" w:rsidRPr="00B715C1">
        <w:rPr>
          <w:rStyle w:val="FootnoteReference"/>
          <w:sz w:val="24"/>
          <w:szCs w:val="24"/>
          <w:lang w:val="en-CA"/>
        </w:rPr>
        <w:footnoteReference w:id="106"/>
      </w:r>
      <w:r w:rsidR="00804BC5" w:rsidRPr="00B715C1">
        <w:rPr>
          <w:sz w:val="24"/>
          <w:szCs w:val="24"/>
          <w:lang w:val="en-CA"/>
        </w:rPr>
        <w:t xml:space="preserve"> </w:t>
      </w:r>
      <w:r w:rsidR="00654F5B" w:rsidRPr="00B715C1">
        <w:rPr>
          <w:sz w:val="24"/>
          <w:szCs w:val="24"/>
          <w:lang w:val="en-CA"/>
        </w:rPr>
        <w:t xml:space="preserve">The Minister of Militia </w:t>
      </w:r>
      <w:r w:rsidR="00C36371" w:rsidRPr="00B715C1">
        <w:rPr>
          <w:sz w:val="24"/>
          <w:szCs w:val="24"/>
          <w:lang w:val="en-CA"/>
        </w:rPr>
        <w:t xml:space="preserve">retorted </w:t>
      </w:r>
      <w:r w:rsidR="00804BC5" w:rsidRPr="00B715C1">
        <w:rPr>
          <w:sz w:val="24"/>
          <w:szCs w:val="24"/>
          <w:lang w:val="en-CA"/>
        </w:rPr>
        <w:t xml:space="preserve">that Holton’s belief that “a nation could be formed or the peace maintained without” some sort of military </w:t>
      </w:r>
      <w:r w:rsidR="00AA6930" w:rsidRPr="00DE0F94">
        <w:rPr>
          <w:sz w:val="24"/>
          <w:szCs w:val="24"/>
          <w:lang w:val="en-CA"/>
        </w:rPr>
        <w:t>was an idea “so childish and unmeaning it required no reply.”</w:t>
      </w:r>
      <w:r w:rsidR="00804BC5" w:rsidRPr="00B715C1">
        <w:rPr>
          <w:rStyle w:val="FootnoteReference"/>
          <w:sz w:val="24"/>
          <w:szCs w:val="24"/>
          <w:lang w:val="en-CA"/>
        </w:rPr>
        <w:footnoteReference w:id="107"/>
      </w:r>
      <w:r w:rsidR="00804BC5" w:rsidRPr="00B715C1">
        <w:rPr>
          <w:sz w:val="24"/>
          <w:szCs w:val="24"/>
          <w:lang w:val="en-CA"/>
        </w:rPr>
        <w:t xml:space="preserve"> </w:t>
      </w:r>
      <w:r w:rsidR="00854E42" w:rsidRPr="00B715C1">
        <w:rPr>
          <w:sz w:val="24"/>
          <w:szCs w:val="24"/>
          <w:lang w:val="en-CA"/>
        </w:rPr>
        <w:t xml:space="preserve"> </w:t>
      </w:r>
    </w:p>
    <w:p w:rsidR="00C36F97" w:rsidRPr="00A73A64" w:rsidRDefault="00C36F97" w:rsidP="00FB526B">
      <w:pPr>
        <w:spacing w:line="360" w:lineRule="auto"/>
        <w:ind w:firstLine="720"/>
        <w:rPr>
          <w:sz w:val="24"/>
          <w:szCs w:val="24"/>
          <w:lang w:val="en-CA"/>
        </w:rPr>
      </w:pPr>
    </w:p>
    <w:p w:rsidR="00804BC5" w:rsidRPr="00B715C1" w:rsidRDefault="00854E42" w:rsidP="00FB526B">
      <w:pPr>
        <w:spacing w:line="360" w:lineRule="auto"/>
        <w:ind w:firstLine="720"/>
        <w:rPr>
          <w:sz w:val="24"/>
          <w:szCs w:val="24"/>
          <w:lang w:val="en-CA"/>
        </w:rPr>
      </w:pPr>
      <w:r w:rsidRPr="00A73A64">
        <w:rPr>
          <w:sz w:val="24"/>
          <w:szCs w:val="24"/>
          <w:lang w:val="en-CA"/>
        </w:rPr>
        <w:t xml:space="preserve">Although it did not mention Holton by name, an article in the </w:t>
      </w:r>
      <w:r w:rsidRPr="00A73A64">
        <w:rPr>
          <w:i/>
          <w:sz w:val="24"/>
          <w:szCs w:val="24"/>
          <w:lang w:val="en-CA"/>
        </w:rPr>
        <w:t>Volunteer Review</w:t>
      </w:r>
      <w:r w:rsidRPr="00A73A64">
        <w:rPr>
          <w:sz w:val="24"/>
          <w:szCs w:val="24"/>
          <w:lang w:val="en-CA"/>
        </w:rPr>
        <w:t xml:space="preserve">, a journal </w:t>
      </w:r>
      <w:r w:rsidR="00CD2704" w:rsidRPr="00A73A64">
        <w:rPr>
          <w:sz w:val="24"/>
          <w:szCs w:val="24"/>
          <w:lang w:val="en-CA"/>
        </w:rPr>
        <w:t>for</w:t>
      </w:r>
      <w:r w:rsidRPr="00A73A64">
        <w:rPr>
          <w:sz w:val="24"/>
          <w:szCs w:val="24"/>
          <w:lang w:val="en-CA"/>
        </w:rPr>
        <w:t xml:space="preserve"> Canada’s militia officers, lambasted the “small knot of busy and stupid conspirators principally to be found in our commercial centres” </w:t>
      </w:r>
      <w:r w:rsidR="00654F5B" w:rsidRPr="00A73A64">
        <w:rPr>
          <w:sz w:val="24"/>
          <w:szCs w:val="24"/>
          <w:lang w:val="en-CA"/>
        </w:rPr>
        <w:t>who were opposed to spending on the militia</w:t>
      </w:r>
      <w:r w:rsidRPr="00A73A64">
        <w:rPr>
          <w:sz w:val="24"/>
          <w:szCs w:val="24"/>
          <w:lang w:val="en-CA"/>
        </w:rPr>
        <w:t xml:space="preserve">.  According to the </w:t>
      </w:r>
      <w:r w:rsidRPr="00A73A64">
        <w:rPr>
          <w:i/>
          <w:sz w:val="24"/>
          <w:szCs w:val="24"/>
          <w:lang w:val="en-CA"/>
        </w:rPr>
        <w:t>Review</w:t>
      </w:r>
      <w:r w:rsidRPr="00A73A64">
        <w:rPr>
          <w:sz w:val="24"/>
          <w:szCs w:val="24"/>
          <w:lang w:val="en-CA"/>
        </w:rPr>
        <w:t>, “the organs of this party have never ceased to howl about the expense, loss of time, inefficiency of the force.” The conspirators, it</w:t>
      </w:r>
      <w:r w:rsidR="007C0795" w:rsidRPr="00A73A64">
        <w:rPr>
          <w:sz w:val="24"/>
          <w:szCs w:val="24"/>
          <w:lang w:val="en-CA"/>
        </w:rPr>
        <w:t xml:space="preserve"> </w:t>
      </w:r>
      <w:r w:rsidR="00C36371" w:rsidRPr="00A73A64">
        <w:rPr>
          <w:sz w:val="24"/>
          <w:szCs w:val="24"/>
          <w:lang w:val="en-CA"/>
        </w:rPr>
        <w:t>asserted</w:t>
      </w:r>
      <w:r w:rsidRPr="00A73A64">
        <w:rPr>
          <w:sz w:val="24"/>
          <w:szCs w:val="24"/>
          <w:lang w:val="en-CA"/>
        </w:rPr>
        <w:t>, harboured a secret desire to make Canada part</w:t>
      </w:r>
      <w:r w:rsidRPr="00050463">
        <w:rPr>
          <w:sz w:val="24"/>
          <w:szCs w:val="24"/>
          <w:lang w:val="en-CA"/>
        </w:rPr>
        <w:t xml:space="preserve"> of the United States.</w:t>
      </w:r>
      <w:r w:rsidR="005565EA" w:rsidRPr="00050463">
        <w:rPr>
          <w:sz w:val="24"/>
          <w:szCs w:val="24"/>
          <w:lang w:val="en-CA"/>
        </w:rPr>
        <w:t xml:space="preserve"> Like all other members of the “universal peace society,” Canada’s opponents of military spending were motivated by a utopian view of human nature, “that mankind had changed, the lion in future may lie down with the lamb, and John Bright’s millen</w:t>
      </w:r>
      <w:r w:rsidR="00C36F97" w:rsidRPr="00050463">
        <w:rPr>
          <w:sz w:val="24"/>
          <w:szCs w:val="24"/>
          <w:lang w:val="en-CA"/>
        </w:rPr>
        <w:t>nium is about being realized.”</w:t>
      </w:r>
      <w:r w:rsidRPr="00B715C1">
        <w:rPr>
          <w:rStyle w:val="FootnoteReference"/>
          <w:sz w:val="24"/>
          <w:szCs w:val="24"/>
          <w:lang w:val="en-CA"/>
        </w:rPr>
        <w:footnoteReference w:id="108"/>
      </w:r>
      <w:r w:rsidRPr="00B715C1">
        <w:rPr>
          <w:sz w:val="24"/>
          <w:szCs w:val="24"/>
          <w:lang w:val="en-CA"/>
        </w:rPr>
        <w:t xml:space="preserve"> </w:t>
      </w:r>
    </w:p>
    <w:p w:rsidR="00804BC5" w:rsidRPr="00A73A64" w:rsidRDefault="00804BC5" w:rsidP="00FB526B">
      <w:pPr>
        <w:spacing w:line="360" w:lineRule="auto"/>
        <w:ind w:firstLine="720"/>
        <w:rPr>
          <w:sz w:val="24"/>
          <w:szCs w:val="24"/>
          <w:lang w:val="en-CA"/>
        </w:rPr>
      </w:pPr>
    </w:p>
    <w:p w:rsidR="00AC5A96" w:rsidRPr="00A938C6" w:rsidRDefault="00AC5A96" w:rsidP="00B321E7">
      <w:pPr>
        <w:pStyle w:val="Heading1"/>
        <w:rPr>
          <w:rFonts w:asciiTheme="minorHAnsi" w:hAnsiTheme="minorHAnsi"/>
          <w:lang w:val="en-CA"/>
        </w:rPr>
      </w:pPr>
    </w:p>
    <w:p w:rsidR="00B321E7" w:rsidRPr="00B715C1" w:rsidRDefault="00B321E7" w:rsidP="00B321E7">
      <w:pPr>
        <w:pStyle w:val="Heading1"/>
        <w:rPr>
          <w:rFonts w:asciiTheme="minorHAnsi" w:hAnsiTheme="minorHAnsi"/>
          <w:color w:val="auto"/>
          <w:lang w:val="en-CA"/>
        </w:rPr>
      </w:pPr>
      <w:r w:rsidRPr="00A938C6">
        <w:rPr>
          <w:rFonts w:asciiTheme="minorHAnsi" w:hAnsiTheme="minorHAnsi"/>
          <w:lang w:val="en-CA"/>
        </w:rPr>
        <w:t>Legacies</w:t>
      </w:r>
    </w:p>
    <w:p w:rsidR="00D15BEA" w:rsidRPr="00A73A64" w:rsidRDefault="00553EFC" w:rsidP="00FB526B">
      <w:pPr>
        <w:spacing w:line="360" w:lineRule="auto"/>
        <w:ind w:firstLine="720"/>
        <w:rPr>
          <w:sz w:val="24"/>
          <w:szCs w:val="24"/>
          <w:lang w:val="en-CA"/>
        </w:rPr>
      </w:pPr>
      <w:r w:rsidRPr="00A73A64">
        <w:rPr>
          <w:sz w:val="24"/>
          <w:szCs w:val="24"/>
          <w:lang w:val="en-CA"/>
        </w:rPr>
        <w:t xml:space="preserve"> </w:t>
      </w:r>
    </w:p>
    <w:p w:rsidR="00553EFC" w:rsidRPr="00B715C1" w:rsidRDefault="00553EFC" w:rsidP="00FB526B">
      <w:pPr>
        <w:spacing w:line="360" w:lineRule="auto"/>
        <w:ind w:firstLine="720"/>
        <w:rPr>
          <w:sz w:val="24"/>
          <w:szCs w:val="24"/>
          <w:lang w:val="en-CA"/>
        </w:rPr>
      </w:pPr>
      <w:r w:rsidRPr="00A73A64">
        <w:rPr>
          <w:sz w:val="24"/>
          <w:szCs w:val="24"/>
          <w:lang w:val="en-CA"/>
        </w:rPr>
        <w:t>In the</w:t>
      </w:r>
      <w:r w:rsidR="00C77AB4" w:rsidRPr="00A73A64">
        <w:rPr>
          <w:sz w:val="24"/>
          <w:szCs w:val="24"/>
          <w:lang w:val="en-CA"/>
        </w:rPr>
        <w:t xml:space="preserve"> two</w:t>
      </w:r>
      <w:r w:rsidRPr="00A73A64">
        <w:rPr>
          <w:sz w:val="24"/>
          <w:szCs w:val="24"/>
          <w:lang w:val="en-CA"/>
        </w:rPr>
        <w:t xml:space="preserve"> decades after </w:t>
      </w:r>
      <w:r w:rsidR="00C77AB4" w:rsidRPr="00A73A64">
        <w:rPr>
          <w:sz w:val="24"/>
          <w:szCs w:val="24"/>
          <w:lang w:val="en-CA"/>
        </w:rPr>
        <w:t>1871</w:t>
      </w:r>
      <w:r w:rsidRPr="00A73A64">
        <w:rPr>
          <w:sz w:val="24"/>
          <w:szCs w:val="24"/>
          <w:lang w:val="en-CA"/>
        </w:rPr>
        <w:t>, the</w:t>
      </w:r>
      <w:r w:rsidR="00D15BEA" w:rsidRPr="00A73A64">
        <w:rPr>
          <w:sz w:val="24"/>
          <w:szCs w:val="24"/>
          <w:lang w:val="en-CA"/>
        </w:rPr>
        <w:t xml:space="preserve"> Canadian</w:t>
      </w:r>
      <w:r w:rsidRPr="00A73A64">
        <w:rPr>
          <w:sz w:val="24"/>
          <w:szCs w:val="24"/>
          <w:lang w:val="en-CA"/>
        </w:rPr>
        <w:t xml:space="preserve"> federal government did not develop a regular army, despite considerable pressure from </w:t>
      </w:r>
      <w:r w:rsidR="00654F5B" w:rsidRPr="00A73A64">
        <w:rPr>
          <w:sz w:val="24"/>
          <w:szCs w:val="24"/>
          <w:lang w:val="en-CA"/>
        </w:rPr>
        <w:t>successive British governments</w:t>
      </w:r>
      <w:r w:rsidRPr="00A73A64">
        <w:rPr>
          <w:sz w:val="24"/>
          <w:szCs w:val="24"/>
          <w:lang w:val="en-CA"/>
        </w:rPr>
        <w:t xml:space="preserve"> and ambitious would-be Canadian generals to do so.</w:t>
      </w:r>
      <w:r w:rsidRPr="00B715C1">
        <w:rPr>
          <w:rStyle w:val="FootnoteReference"/>
          <w:sz w:val="24"/>
          <w:szCs w:val="24"/>
          <w:lang w:val="en-CA"/>
        </w:rPr>
        <w:footnoteReference w:id="109"/>
      </w:r>
      <w:r w:rsidRPr="00B715C1">
        <w:rPr>
          <w:sz w:val="24"/>
          <w:szCs w:val="24"/>
          <w:lang w:val="en-CA"/>
        </w:rPr>
        <w:t xml:space="preserve"> Instead, </w:t>
      </w:r>
      <w:r w:rsidR="00C36F97" w:rsidRPr="00B715C1">
        <w:rPr>
          <w:sz w:val="24"/>
          <w:szCs w:val="24"/>
          <w:lang w:val="en-CA"/>
        </w:rPr>
        <w:t xml:space="preserve">it </w:t>
      </w:r>
      <w:r w:rsidR="00654F5B" w:rsidRPr="00B715C1">
        <w:rPr>
          <w:sz w:val="24"/>
          <w:szCs w:val="24"/>
          <w:lang w:val="en-CA"/>
        </w:rPr>
        <w:t xml:space="preserve">maintained </w:t>
      </w:r>
      <w:r w:rsidRPr="00B715C1">
        <w:rPr>
          <w:sz w:val="24"/>
          <w:szCs w:val="24"/>
          <w:lang w:val="en-CA"/>
        </w:rPr>
        <w:t xml:space="preserve">only a </w:t>
      </w:r>
      <w:r w:rsidR="00CD2704" w:rsidRPr="00B715C1">
        <w:rPr>
          <w:sz w:val="24"/>
          <w:szCs w:val="24"/>
          <w:lang w:val="en-CA"/>
        </w:rPr>
        <w:t>small militia force</w:t>
      </w:r>
      <w:r w:rsidRPr="00A73A64">
        <w:rPr>
          <w:sz w:val="24"/>
          <w:szCs w:val="24"/>
          <w:lang w:val="en-CA"/>
        </w:rPr>
        <w:t xml:space="preserve"> suitable for occasional forays against </w:t>
      </w:r>
      <w:r w:rsidR="00866029">
        <w:rPr>
          <w:sz w:val="24"/>
          <w:szCs w:val="24"/>
          <w:lang w:val="en-CA"/>
        </w:rPr>
        <w:t xml:space="preserve">rebellious </w:t>
      </w:r>
      <w:r w:rsidR="007C0795" w:rsidRPr="00A73A64">
        <w:rPr>
          <w:sz w:val="24"/>
          <w:szCs w:val="24"/>
          <w:lang w:val="en-CA"/>
        </w:rPr>
        <w:t>A</w:t>
      </w:r>
      <w:r w:rsidRPr="00A73A64">
        <w:rPr>
          <w:sz w:val="24"/>
          <w:szCs w:val="24"/>
          <w:lang w:val="en-CA"/>
        </w:rPr>
        <w:t>boriginals</w:t>
      </w:r>
      <w:r w:rsidR="00654F5B" w:rsidRPr="00A73A64">
        <w:rPr>
          <w:sz w:val="24"/>
          <w:szCs w:val="24"/>
          <w:lang w:val="en-CA"/>
        </w:rPr>
        <w:t>, sectarian mobs,</w:t>
      </w:r>
      <w:r w:rsidRPr="00A73A64">
        <w:rPr>
          <w:sz w:val="24"/>
          <w:szCs w:val="24"/>
          <w:lang w:val="en-CA"/>
        </w:rPr>
        <w:t xml:space="preserve"> or strik</w:t>
      </w:r>
      <w:r w:rsidR="004038C3" w:rsidRPr="00A73A64">
        <w:rPr>
          <w:sz w:val="24"/>
          <w:szCs w:val="24"/>
          <w:lang w:val="en-CA"/>
        </w:rPr>
        <w:t>ing workers</w:t>
      </w:r>
      <w:r w:rsidR="00C36371" w:rsidRPr="00A73A64">
        <w:rPr>
          <w:sz w:val="24"/>
          <w:szCs w:val="24"/>
          <w:lang w:val="en-CA"/>
        </w:rPr>
        <w:t xml:space="preserve">. </w:t>
      </w:r>
      <w:r w:rsidR="003B0206">
        <w:rPr>
          <w:sz w:val="24"/>
          <w:szCs w:val="24"/>
          <w:lang w:val="en-CA"/>
        </w:rPr>
        <w:t>The Canadian militia was not,</w:t>
      </w:r>
      <w:r w:rsidR="00477CE1" w:rsidRPr="00A73A64">
        <w:rPr>
          <w:sz w:val="24"/>
          <w:szCs w:val="24"/>
          <w:lang w:val="en-CA"/>
        </w:rPr>
        <w:t xml:space="preserve"> however, capable of mounting any defence against an invading American army. </w:t>
      </w:r>
      <w:r w:rsidRPr="00A73A64">
        <w:rPr>
          <w:sz w:val="24"/>
          <w:szCs w:val="24"/>
          <w:lang w:val="en-CA"/>
        </w:rPr>
        <w:t xml:space="preserve"> </w:t>
      </w:r>
      <w:r w:rsidR="00654F5B" w:rsidRPr="00B715C1">
        <w:rPr>
          <w:sz w:val="24"/>
          <w:szCs w:val="24"/>
          <w:lang w:val="en-CA"/>
        </w:rPr>
        <w:t>The Canadian government</w:t>
      </w:r>
      <w:r w:rsidR="00477CE1" w:rsidRPr="00B715C1">
        <w:rPr>
          <w:sz w:val="24"/>
          <w:szCs w:val="24"/>
          <w:lang w:val="en-CA"/>
        </w:rPr>
        <w:t>, moreover,</w:t>
      </w:r>
      <w:r w:rsidR="00654F5B" w:rsidRPr="00B715C1">
        <w:rPr>
          <w:sz w:val="24"/>
          <w:szCs w:val="24"/>
          <w:lang w:val="en-CA"/>
        </w:rPr>
        <w:t xml:space="preserve"> </w:t>
      </w:r>
      <w:r w:rsidRPr="00B715C1">
        <w:rPr>
          <w:sz w:val="24"/>
          <w:szCs w:val="24"/>
          <w:lang w:val="en-CA"/>
        </w:rPr>
        <w:t>displayed little interest in establishing a navy and confined itself to acquiring ships for coastguard  work.</w:t>
      </w:r>
      <w:r w:rsidRPr="00B715C1">
        <w:rPr>
          <w:rStyle w:val="FootnoteReference"/>
          <w:sz w:val="24"/>
          <w:szCs w:val="24"/>
          <w:lang w:val="en-CA"/>
        </w:rPr>
        <w:footnoteReference w:id="110"/>
      </w:r>
      <w:r w:rsidR="00641914" w:rsidRPr="00B715C1">
        <w:rPr>
          <w:sz w:val="24"/>
          <w:szCs w:val="24"/>
          <w:lang w:val="en-CA"/>
        </w:rPr>
        <w:t xml:space="preserve"> In 1869 and 1870, spending on defence </w:t>
      </w:r>
      <w:r w:rsidR="00213EED" w:rsidRPr="00A73A64">
        <w:rPr>
          <w:sz w:val="24"/>
          <w:szCs w:val="24"/>
          <w:lang w:val="en-CA"/>
        </w:rPr>
        <w:t>represented</w:t>
      </w:r>
      <w:r w:rsidR="00641914" w:rsidRPr="00A73A64">
        <w:rPr>
          <w:sz w:val="24"/>
          <w:szCs w:val="24"/>
          <w:lang w:val="en-CA"/>
        </w:rPr>
        <w:t xml:space="preserve"> 5.6% and 5.3% of the federal budget. Much of this spending </w:t>
      </w:r>
      <w:r w:rsidR="00675C74">
        <w:rPr>
          <w:sz w:val="24"/>
          <w:szCs w:val="24"/>
          <w:lang w:val="en-CA"/>
        </w:rPr>
        <w:t>related</w:t>
      </w:r>
      <w:r w:rsidR="00641914" w:rsidRPr="00A73A64">
        <w:rPr>
          <w:sz w:val="24"/>
          <w:szCs w:val="24"/>
          <w:lang w:val="en-CA"/>
        </w:rPr>
        <w:t xml:space="preserve"> to the expeditionary force</w:t>
      </w:r>
      <w:r w:rsidR="00D15BEA" w:rsidRPr="00A73A64">
        <w:rPr>
          <w:sz w:val="24"/>
          <w:szCs w:val="24"/>
          <w:lang w:val="en-CA"/>
        </w:rPr>
        <w:t xml:space="preserve"> sent to </w:t>
      </w:r>
      <w:r w:rsidR="00654F5B" w:rsidRPr="00A73A64">
        <w:rPr>
          <w:sz w:val="24"/>
          <w:szCs w:val="24"/>
          <w:lang w:val="en-CA"/>
        </w:rPr>
        <w:t>the</w:t>
      </w:r>
      <w:r w:rsidR="00D15BEA" w:rsidRPr="00A73A64">
        <w:rPr>
          <w:sz w:val="24"/>
          <w:szCs w:val="24"/>
          <w:lang w:val="en-CA"/>
        </w:rPr>
        <w:t xml:space="preserve"> area</w:t>
      </w:r>
      <w:r w:rsidR="00654F5B" w:rsidRPr="00A73A64">
        <w:rPr>
          <w:sz w:val="24"/>
          <w:szCs w:val="24"/>
          <w:lang w:val="en-CA"/>
        </w:rPr>
        <w:t xml:space="preserve"> around Winnipeg</w:t>
      </w:r>
      <w:r w:rsidR="00C77AB4" w:rsidRPr="00A73A64">
        <w:rPr>
          <w:sz w:val="24"/>
          <w:szCs w:val="24"/>
          <w:lang w:val="en-CA"/>
        </w:rPr>
        <w:t xml:space="preserve"> after civil disturbances in</w:t>
      </w:r>
      <w:r w:rsidR="00D15BEA" w:rsidRPr="00A73A64">
        <w:rPr>
          <w:sz w:val="24"/>
          <w:szCs w:val="24"/>
          <w:lang w:val="en-CA"/>
        </w:rPr>
        <w:t xml:space="preserve"> 1869-70</w:t>
      </w:r>
      <w:r w:rsidR="00641914" w:rsidRPr="00A73A64">
        <w:rPr>
          <w:sz w:val="24"/>
          <w:szCs w:val="24"/>
          <w:lang w:val="en-CA"/>
        </w:rPr>
        <w:t>. In the three subsequent years, defence spending fell to 4%, 2.6%, and then 3% of the federal budget, the leve</w:t>
      </w:r>
      <w:r w:rsidR="00A1656E" w:rsidRPr="00A73A64">
        <w:rPr>
          <w:sz w:val="24"/>
          <w:szCs w:val="24"/>
          <w:lang w:val="en-CA"/>
        </w:rPr>
        <w:t xml:space="preserve">l at which it hovered until an </w:t>
      </w:r>
      <w:r w:rsidR="00AE1268" w:rsidRPr="00A73A64">
        <w:rPr>
          <w:sz w:val="24"/>
          <w:szCs w:val="24"/>
          <w:lang w:val="en-CA"/>
        </w:rPr>
        <w:t>A</w:t>
      </w:r>
      <w:r w:rsidR="00A1656E" w:rsidRPr="00050463">
        <w:rPr>
          <w:sz w:val="24"/>
          <w:szCs w:val="24"/>
          <w:lang w:val="en-CA"/>
        </w:rPr>
        <w:t>boriginal rising</w:t>
      </w:r>
      <w:r w:rsidR="00641914" w:rsidRPr="00050463">
        <w:rPr>
          <w:sz w:val="24"/>
          <w:szCs w:val="24"/>
          <w:lang w:val="en-CA"/>
        </w:rPr>
        <w:t xml:space="preserve"> of 1885</w:t>
      </w:r>
      <w:r w:rsidR="00C52221" w:rsidRPr="00050463">
        <w:rPr>
          <w:sz w:val="24"/>
          <w:szCs w:val="24"/>
          <w:lang w:val="en-CA"/>
        </w:rPr>
        <w:t xml:space="preserve">, when there was another </w:t>
      </w:r>
      <w:r w:rsidR="00AE1268" w:rsidRPr="00050463">
        <w:rPr>
          <w:sz w:val="24"/>
          <w:szCs w:val="24"/>
          <w:lang w:val="en-CA"/>
        </w:rPr>
        <w:t xml:space="preserve">brief </w:t>
      </w:r>
      <w:r w:rsidR="00C52221" w:rsidRPr="00050463">
        <w:rPr>
          <w:sz w:val="24"/>
          <w:szCs w:val="24"/>
          <w:lang w:val="en-CA"/>
        </w:rPr>
        <w:t>spike</w:t>
      </w:r>
      <w:r w:rsidR="00641914" w:rsidRPr="00050463">
        <w:rPr>
          <w:sz w:val="24"/>
          <w:szCs w:val="24"/>
          <w:lang w:val="en-CA"/>
        </w:rPr>
        <w:t>.</w:t>
      </w:r>
      <w:r w:rsidR="00641914" w:rsidRPr="00050463">
        <w:rPr>
          <w:rStyle w:val="FootnoteReference"/>
          <w:sz w:val="24"/>
          <w:szCs w:val="24"/>
          <w:lang w:val="en-CA"/>
        </w:rPr>
        <w:t xml:space="preserve"> </w:t>
      </w:r>
      <w:r w:rsidR="00641914" w:rsidRPr="00B715C1">
        <w:rPr>
          <w:rStyle w:val="FootnoteReference"/>
          <w:sz w:val="24"/>
          <w:szCs w:val="24"/>
          <w:lang w:val="en-CA"/>
        </w:rPr>
        <w:footnoteReference w:id="111"/>
      </w:r>
      <w:r w:rsidR="00641914" w:rsidRPr="00B715C1">
        <w:rPr>
          <w:sz w:val="24"/>
          <w:szCs w:val="24"/>
          <w:lang w:val="en-CA"/>
        </w:rPr>
        <w:t xml:space="preserve">  </w:t>
      </w:r>
      <w:r w:rsidR="00C52221" w:rsidRPr="00B715C1">
        <w:rPr>
          <w:sz w:val="24"/>
          <w:szCs w:val="24"/>
          <w:lang w:val="en-CA"/>
        </w:rPr>
        <w:t xml:space="preserve">Since we know </w:t>
      </w:r>
      <w:r w:rsidR="00213EED" w:rsidRPr="00B715C1">
        <w:rPr>
          <w:sz w:val="24"/>
          <w:szCs w:val="24"/>
          <w:lang w:val="en-CA"/>
        </w:rPr>
        <w:t xml:space="preserve">the </w:t>
      </w:r>
      <w:r w:rsidR="00C52221" w:rsidRPr="00B715C1">
        <w:rPr>
          <w:sz w:val="24"/>
          <w:szCs w:val="24"/>
          <w:lang w:val="en-CA"/>
        </w:rPr>
        <w:t>proportion of the total economy represented by federal spending</w:t>
      </w:r>
      <w:r w:rsidR="00D769D3" w:rsidRPr="00A73A64">
        <w:rPr>
          <w:sz w:val="24"/>
          <w:szCs w:val="24"/>
          <w:lang w:val="en-CA"/>
        </w:rPr>
        <w:t xml:space="preserve"> was </w:t>
      </w:r>
      <w:r w:rsidR="004E0103" w:rsidRPr="00A73A64">
        <w:rPr>
          <w:sz w:val="24"/>
          <w:szCs w:val="24"/>
          <w:lang w:val="en-CA"/>
        </w:rPr>
        <w:t>approximately 15% in this period</w:t>
      </w:r>
      <w:r w:rsidR="00C52221" w:rsidRPr="00A73A64">
        <w:rPr>
          <w:sz w:val="24"/>
          <w:szCs w:val="24"/>
          <w:lang w:val="en-CA"/>
        </w:rPr>
        <w:t>, t</w:t>
      </w:r>
      <w:r w:rsidR="00641914" w:rsidRPr="00A73A64">
        <w:rPr>
          <w:sz w:val="24"/>
          <w:szCs w:val="24"/>
          <w:lang w:val="en-CA"/>
        </w:rPr>
        <w:t>hese figures indicate that</w:t>
      </w:r>
      <w:r w:rsidR="004E0103" w:rsidRPr="00A73A64">
        <w:rPr>
          <w:sz w:val="24"/>
          <w:szCs w:val="24"/>
          <w:lang w:val="en-CA"/>
        </w:rPr>
        <w:t xml:space="preserve"> defence spending was a fraction of</w:t>
      </w:r>
      <w:r w:rsidR="00641914" w:rsidRPr="00A73A64">
        <w:rPr>
          <w:sz w:val="24"/>
          <w:szCs w:val="24"/>
          <w:lang w:val="en-CA"/>
        </w:rPr>
        <w:t xml:space="preserve"> one percent of </w:t>
      </w:r>
      <w:r w:rsidR="00FB6296" w:rsidRPr="00A73A64">
        <w:rPr>
          <w:sz w:val="24"/>
          <w:szCs w:val="24"/>
          <w:lang w:val="en-CA"/>
        </w:rPr>
        <w:t xml:space="preserve">Canada’s </w:t>
      </w:r>
      <w:r w:rsidR="00641914" w:rsidRPr="00A73A64">
        <w:rPr>
          <w:sz w:val="24"/>
          <w:szCs w:val="24"/>
          <w:lang w:val="en-CA"/>
        </w:rPr>
        <w:t>Gross National Product.</w:t>
      </w:r>
      <w:r w:rsidR="00641914" w:rsidRPr="00B715C1">
        <w:rPr>
          <w:rStyle w:val="FootnoteReference"/>
          <w:sz w:val="24"/>
          <w:szCs w:val="24"/>
          <w:lang w:val="en-CA"/>
        </w:rPr>
        <w:footnoteReference w:id="112"/>
      </w:r>
      <w:r w:rsidR="00C52221" w:rsidRPr="00B715C1">
        <w:rPr>
          <w:sz w:val="24"/>
          <w:szCs w:val="24"/>
          <w:lang w:val="en-CA"/>
        </w:rPr>
        <w:t xml:space="preserve"> In the United States, which fought several Indian Wars</w:t>
      </w:r>
      <w:r w:rsidR="00D15BEA" w:rsidRPr="00B715C1">
        <w:rPr>
          <w:sz w:val="24"/>
          <w:szCs w:val="24"/>
          <w:lang w:val="en-CA"/>
        </w:rPr>
        <w:t xml:space="preserve"> in this period</w:t>
      </w:r>
      <w:r w:rsidR="00C52221" w:rsidRPr="00B715C1">
        <w:rPr>
          <w:sz w:val="24"/>
          <w:szCs w:val="24"/>
          <w:lang w:val="en-CA"/>
        </w:rPr>
        <w:t>, military spendi</w:t>
      </w:r>
      <w:r w:rsidR="004E0103" w:rsidRPr="00A73A64">
        <w:rPr>
          <w:sz w:val="24"/>
          <w:szCs w:val="24"/>
          <w:lang w:val="en-CA"/>
        </w:rPr>
        <w:t xml:space="preserve">ng </w:t>
      </w:r>
      <w:r w:rsidR="00CD2704" w:rsidRPr="00A73A64">
        <w:rPr>
          <w:sz w:val="24"/>
          <w:szCs w:val="24"/>
          <w:lang w:val="en-CA"/>
        </w:rPr>
        <w:t xml:space="preserve">averaged </w:t>
      </w:r>
      <w:r w:rsidR="004E0103" w:rsidRPr="00A73A64">
        <w:rPr>
          <w:sz w:val="24"/>
          <w:szCs w:val="24"/>
          <w:lang w:val="en-CA"/>
        </w:rPr>
        <w:t>0.</w:t>
      </w:r>
      <w:r w:rsidR="00F254B4" w:rsidRPr="00A73A64">
        <w:rPr>
          <w:sz w:val="24"/>
          <w:szCs w:val="24"/>
          <w:lang w:val="en-CA"/>
        </w:rPr>
        <w:t>7</w:t>
      </w:r>
      <w:r w:rsidR="004E0103" w:rsidRPr="00A73A64">
        <w:rPr>
          <w:sz w:val="24"/>
          <w:szCs w:val="24"/>
          <w:lang w:val="en-CA"/>
        </w:rPr>
        <w:t xml:space="preserve">% </w:t>
      </w:r>
      <w:r w:rsidR="00C52221" w:rsidRPr="00A73A64">
        <w:rPr>
          <w:sz w:val="24"/>
          <w:szCs w:val="24"/>
          <w:lang w:val="en-CA"/>
        </w:rPr>
        <w:t>of G</w:t>
      </w:r>
      <w:r w:rsidR="00213EED" w:rsidRPr="00A73A64">
        <w:rPr>
          <w:sz w:val="24"/>
          <w:szCs w:val="24"/>
          <w:lang w:val="en-CA"/>
        </w:rPr>
        <w:t xml:space="preserve">ross </w:t>
      </w:r>
      <w:r w:rsidR="00C52221" w:rsidRPr="00A73A64">
        <w:rPr>
          <w:sz w:val="24"/>
          <w:szCs w:val="24"/>
          <w:lang w:val="en-CA"/>
        </w:rPr>
        <w:t>D</w:t>
      </w:r>
      <w:r w:rsidR="00213EED" w:rsidRPr="00A73A64">
        <w:rPr>
          <w:sz w:val="24"/>
          <w:szCs w:val="24"/>
          <w:lang w:val="en-CA"/>
        </w:rPr>
        <w:t xml:space="preserve">omestic </w:t>
      </w:r>
      <w:r w:rsidR="00C52221" w:rsidRPr="00A73A64">
        <w:rPr>
          <w:sz w:val="24"/>
          <w:szCs w:val="24"/>
          <w:lang w:val="en-CA"/>
        </w:rPr>
        <w:t>P</w:t>
      </w:r>
      <w:r w:rsidR="00213EED" w:rsidRPr="00A73A64">
        <w:rPr>
          <w:sz w:val="24"/>
          <w:szCs w:val="24"/>
          <w:lang w:val="en-CA"/>
        </w:rPr>
        <w:t>roduct</w:t>
      </w:r>
      <w:r w:rsidR="00C52221" w:rsidRPr="00A73A64">
        <w:rPr>
          <w:sz w:val="24"/>
          <w:szCs w:val="24"/>
          <w:lang w:val="en-CA"/>
        </w:rPr>
        <w:t xml:space="preserve">. </w:t>
      </w:r>
      <w:r w:rsidR="004E0103" w:rsidRPr="00A73A64">
        <w:rPr>
          <w:sz w:val="24"/>
          <w:szCs w:val="24"/>
          <w:lang w:val="en-CA"/>
        </w:rPr>
        <w:t>The equivalent figures for Britain</w:t>
      </w:r>
      <w:r w:rsidR="00F254B4" w:rsidRPr="00050463">
        <w:rPr>
          <w:sz w:val="24"/>
          <w:szCs w:val="24"/>
          <w:lang w:val="en-CA"/>
        </w:rPr>
        <w:t xml:space="preserve"> </w:t>
      </w:r>
      <w:r w:rsidR="004E0103" w:rsidRPr="00050463">
        <w:rPr>
          <w:sz w:val="24"/>
          <w:szCs w:val="24"/>
          <w:lang w:val="en-CA"/>
        </w:rPr>
        <w:t xml:space="preserve">and Germany </w:t>
      </w:r>
      <w:r w:rsidR="00F254B4" w:rsidRPr="00050463">
        <w:rPr>
          <w:sz w:val="24"/>
          <w:szCs w:val="24"/>
          <w:lang w:val="en-CA"/>
        </w:rPr>
        <w:t xml:space="preserve">in </w:t>
      </w:r>
      <w:r w:rsidR="00CD2704" w:rsidRPr="00050463">
        <w:rPr>
          <w:sz w:val="24"/>
          <w:szCs w:val="24"/>
          <w:lang w:val="en-CA"/>
        </w:rPr>
        <w:t>late nineteenth century</w:t>
      </w:r>
      <w:r w:rsidR="00213EED" w:rsidRPr="00050463">
        <w:rPr>
          <w:sz w:val="24"/>
          <w:szCs w:val="24"/>
          <w:lang w:val="en-CA"/>
        </w:rPr>
        <w:t xml:space="preserve"> were both</w:t>
      </w:r>
      <w:r w:rsidR="00F254B4" w:rsidRPr="00050463">
        <w:rPr>
          <w:sz w:val="24"/>
          <w:szCs w:val="24"/>
          <w:lang w:val="en-CA"/>
        </w:rPr>
        <w:t xml:space="preserve"> 2.6</w:t>
      </w:r>
      <w:r w:rsidR="004E0103" w:rsidRPr="00D73490">
        <w:rPr>
          <w:sz w:val="24"/>
          <w:szCs w:val="24"/>
          <w:lang w:val="en-CA"/>
        </w:rPr>
        <w:t xml:space="preserve"> </w:t>
      </w:r>
      <w:r w:rsidR="00FB6296" w:rsidRPr="002706E8">
        <w:rPr>
          <w:sz w:val="24"/>
          <w:szCs w:val="24"/>
          <w:lang w:val="en-CA"/>
        </w:rPr>
        <w:t>%</w:t>
      </w:r>
      <w:r w:rsidR="00D15BEA" w:rsidRPr="002706E8">
        <w:rPr>
          <w:sz w:val="24"/>
          <w:szCs w:val="24"/>
          <w:lang w:val="en-CA"/>
        </w:rPr>
        <w:t xml:space="preserve"> of GDP</w:t>
      </w:r>
      <w:r w:rsidR="00654F5B" w:rsidRPr="002706E8">
        <w:rPr>
          <w:sz w:val="24"/>
          <w:szCs w:val="24"/>
          <w:lang w:val="en-CA"/>
        </w:rPr>
        <w:t>, on average</w:t>
      </w:r>
      <w:r w:rsidR="004E0103" w:rsidRPr="002706E8">
        <w:rPr>
          <w:sz w:val="24"/>
          <w:szCs w:val="24"/>
          <w:lang w:val="en-CA"/>
        </w:rPr>
        <w:t>.</w:t>
      </w:r>
      <w:r w:rsidR="00C52221" w:rsidRPr="00B715C1">
        <w:rPr>
          <w:rStyle w:val="FootnoteReference"/>
          <w:sz w:val="24"/>
          <w:szCs w:val="24"/>
          <w:lang w:val="en-CA"/>
        </w:rPr>
        <w:footnoteReference w:id="113"/>
      </w:r>
      <w:r w:rsidR="00C52221" w:rsidRPr="00B715C1">
        <w:rPr>
          <w:sz w:val="24"/>
          <w:szCs w:val="24"/>
          <w:lang w:val="en-CA"/>
        </w:rPr>
        <w:t xml:space="preserve"> </w:t>
      </w:r>
      <w:r w:rsidRPr="00B715C1">
        <w:rPr>
          <w:sz w:val="24"/>
          <w:szCs w:val="24"/>
          <w:lang w:val="en-CA"/>
        </w:rPr>
        <w:t xml:space="preserve"> In 1884, when the Gladstone </w:t>
      </w:r>
      <w:r w:rsidR="008B4C30" w:rsidRPr="00A73A64">
        <w:rPr>
          <w:sz w:val="24"/>
          <w:szCs w:val="24"/>
          <w:lang w:val="en-CA"/>
        </w:rPr>
        <w:t xml:space="preserve">ministry </w:t>
      </w:r>
      <w:r w:rsidRPr="00A73A64">
        <w:rPr>
          <w:sz w:val="24"/>
          <w:szCs w:val="24"/>
          <w:lang w:val="en-CA"/>
        </w:rPr>
        <w:t>was confronted by an uprising by Islami</w:t>
      </w:r>
      <w:r w:rsidR="007C0795" w:rsidRPr="00A73A64">
        <w:rPr>
          <w:sz w:val="24"/>
          <w:szCs w:val="24"/>
          <w:lang w:val="en-CA"/>
        </w:rPr>
        <w:t>st</w:t>
      </w:r>
      <w:r w:rsidRPr="00A73A64">
        <w:rPr>
          <w:sz w:val="24"/>
          <w:szCs w:val="24"/>
          <w:lang w:val="en-CA"/>
        </w:rPr>
        <w:t xml:space="preserve"> militants in Sudan, Canada</w:t>
      </w:r>
      <w:r w:rsidR="007C0795" w:rsidRPr="00A73A64">
        <w:rPr>
          <w:sz w:val="24"/>
          <w:szCs w:val="24"/>
          <w:lang w:val="en-CA"/>
        </w:rPr>
        <w:t>’s government adamantly</w:t>
      </w:r>
      <w:r w:rsidRPr="00A73A64">
        <w:rPr>
          <w:sz w:val="24"/>
          <w:szCs w:val="24"/>
          <w:lang w:val="en-CA"/>
        </w:rPr>
        <w:t xml:space="preserve"> refused</w:t>
      </w:r>
      <w:r w:rsidR="00641914" w:rsidRPr="00A73A64">
        <w:rPr>
          <w:sz w:val="24"/>
          <w:szCs w:val="24"/>
          <w:lang w:val="en-CA"/>
        </w:rPr>
        <w:t xml:space="preserve"> to su</w:t>
      </w:r>
      <w:r w:rsidR="00975970" w:rsidRPr="00A73A64">
        <w:rPr>
          <w:sz w:val="24"/>
          <w:szCs w:val="24"/>
          <w:lang w:val="en-CA"/>
        </w:rPr>
        <w:t>pply troops for a punitive</w:t>
      </w:r>
      <w:r w:rsidR="00A1656E" w:rsidRPr="00A73A64">
        <w:rPr>
          <w:sz w:val="24"/>
          <w:szCs w:val="24"/>
          <w:lang w:val="en-CA"/>
        </w:rPr>
        <w:t xml:space="preserve"> expedition</w:t>
      </w:r>
      <w:r w:rsidRPr="00A73A64">
        <w:rPr>
          <w:sz w:val="24"/>
          <w:szCs w:val="24"/>
          <w:lang w:val="en-CA"/>
        </w:rPr>
        <w:t>.</w:t>
      </w:r>
      <w:r w:rsidR="00E47599" w:rsidRPr="00E47599">
        <w:rPr>
          <w:rStyle w:val="FootnoteReference"/>
          <w:sz w:val="24"/>
          <w:szCs w:val="24"/>
          <w:lang w:val="en-CA"/>
        </w:rPr>
        <w:t xml:space="preserve"> </w:t>
      </w:r>
      <w:r w:rsidR="00E47599" w:rsidRPr="00B715C1">
        <w:rPr>
          <w:rStyle w:val="FootnoteReference"/>
          <w:sz w:val="24"/>
          <w:szCs w:val="24"/>
          <w:lang w:val="en-CA"/>
        </w:rPr>
        <w:footnoteReference w:id="114"/>
      </w:r>
      <w:r w:rsidR="00975970" w:rsidRPr="00A73A64">
        <w:rPr>
          <w:sz w:val="24"/>
          <w:szCs w:val="24"/>
          <w:lang w:val="en-CA"/>
        </w:rPr>
        <w:t xml:space="preserve">  Canada only began to play a major role in the defence of the empire in 1899, when it sent troops to serve in</w:t>
      </w:r>
      <w:r w:rsidR="00A1656E" w:rsidRPr="00A73A64">
        <w:rPr>
          <w:sz w:val="24"/>
          <w:szCs w:val="24"/>
          <w:lang w:val="en-CA"/>
        </w:rPr>
        <w:t xml:space="preserve"> the</w:t>
      </w:r>
      <w:r w:rsidR="00975970" w:rsidRPr="00050463">
        <w:rPr>
          <w:sz w:val="24"/>
          <w:szCs w:val="24"/>
          <w:lang w:val="en-CA"/>
        </w:rPr>
        <w:t xml:space="preserve"> </w:t>
      </w:r>
      <w:r w:rsidR="00FB6296" w:rsidRPr="00050463">
        <w:rPr>
          <w:sz w:val="24"/>
          <w:szCs w:val="24"/>
          <w:lang w:val="en-CA"/>
        </w:rPr>
        <w:t>Second South African</w:t>
      </w:r>
      <w:r w:rsidR="00A1656E" w:rsidRPr="00050463">
        <w:rPr>
          <w:sz w:val="24"/>
          <w:szCs w:val="24"/>
          <w:lang w:val="en-CA"/>
        </w:rPr>
        <w:t xml:space="preserve"> War</w:t>
      </w:r>
      <w:r w:rsidR="00975970" w:rsidRPr="00050463">
        <w:rPr>
          <w:sz w:val="24"/>
          <w:szCs w:val="24"/>
          <w:lang w:val="en-CA"/>
        </w:rPr>
        <w:t>.</w:t>
      </w:r>
    </w:p>
    <w:p w:rsidR="00553EFC" w:rsidRPr="00A73A64" w:rsidRDefault="00553EFC" w:rsidP="00FB526B">
      <w:pPr>
        <w:spacing w:line="360" w:lineRule="auto"/>
        <w:ind w:firstLine="720"/>
        <w:rPr>
          <w:sz w:val="24"/>
          <w:szCs w:val="24"/>
          <w:lang w:val="en-CA"/>
        </w:rPr>
      </w:pPr>
    </w:p>
    <w:p w:rsidR="00553EFC" w:rsidRPr="00B715C1" w:rsidRDefault="004038C3" w:rsidP="00FB526B">
      <w:pPr>
        <w:spacing w:line="360" w:lineRule="auto"/>
        <w:ind w:firstLine="720"/>
        <w:rPr>
          <w:rStyle w:val="Emphasis"/>
          <w:i w:val="0"/>
          <w:iCs w:val="0"/>
          <w:sz w:val="24"/>
          <w:szCs w:val="24"/>
          <w:lang w:val="en-CA"/>
        </w:rPr>
      </w:pPr>
      <w:r w:rsidRPr="00A73A64">
        <w:rPr>
          <w:sz w:val="24"/>
          <w:szCs w:val="24"/>
          <w:lang w:val="en-CA"/>
        </w:rPr>
        <w:t>In the eyes of some contemporaries, t</w:t>
      </w:r>
      <w:r w:rsidR="00553EFC" w:rsidRPr="00A73A64">
        <w:rPr>
          <w:sz w:val="24"/>
          <w:szCs w:val="24"/>
          <w:lang w:val="en-CA"/>
        </w:rPr>
        <w:t>he</w:t>
      </w:r>
      <w:r w:rsidR="00A1656E" w:rsidRPr="00A73A64">
        <w:rPr>
          <w:sz w:val="24"/>
          <w:szCs w:val="24"/>
          <w:lang w:val="en-CA"/>
        </w:rPr>
        <w:t xml:space="preserve"> post-</w:t>
      </w:r>
      <w:r w:rsidR="008B4C30" w:rsidRPr="00A73A64">
        <w:rPr>
          <w:sz w:val="24"/>
          <w:szCs w:val="24"/>
          <w:lang w:val="en-CA"/>
        </w:rPr>
        <w:t xml:space="preserve">1871 </w:t>
      </w:r>
      <w:r w:rsidR="00553EFC" w:rsidRPr="00A73A64">
        <w:rPr>
          <w:sz w:val="24"/>
          <w:szCs w:val="24"/>
          <w:lang w:val="en-CA"/>
        </w:rPr>
        <w:t xml:space="preserve">demilitarization of Canada helped to produce a cultural shift away from the aristocratic-warrior ethos of the British officer corps and towards peaceful industry. A </w:t>
      </w:r>
      <w:r w:rsidR="00553EFC" w:rsidRPr="00A73A64">
        <w:rPr>
          <w:i/>
          <w:sz w:val="24"/>
          <w:szCs w:val="24"/>
          <w:lang w:val="en-CA"/>
        </w:rPr>
        <w:t>New York Times</w:t>
      </w:r>
      <w:r w:rsidR="00553EFC" w:rsidRPr="00A73A64">
        <w:rPr>
          <w:sz w:val="24"/>
          <w:szCs w:val="24"/>
          <w:lang w:val="en-CA"/>
        </w:rPr>
        <w:t xml:space="preserve"> reporter who returned to Montreal </w:t>
      </w:r>
      <w:r w:rsidR="00C36F97" w:rsidRPr="00A73A64">
        <w:rPr>
          <w:sz w:val="24"/>
          <w:szCs w:val="24"/>
          <w:lang w:val="en-CA"/>
        </w:rPr>
        <w:t xml:space="preserve">in 1874 </w:t>
      </w:r>
      <w:r w:rsidR="00553EFC" w:rsidRPr="00A73A64">
        <w:rPr>
          <w:sz w:val="24"/>
          <w:szCs w:val="24"/>
          <w:lang w:val="en-CA"/>
        </w:rPr>
        <w:t xml:space="preserve">after an absence of fifteen years was struck by the change in the mindset of the English-speaking population. Previously, young men from wealthy families had </w:t>
      </w:r>
      <w:r w:rsidR="007F0170" w:rsidRPr="00050463">
        <w:rPr>
          <w:sz w:val="24"/>
          <w:szCs w:val="24"/>
          <w:lang w:val="en-CA"/>
        </w:rPr>
        <w:t xml:space="preserve">taken </w:t>
      </w:r>
      <w:r w:rsidR="00553EFC" w:rsidRPr="00050463">
        <w:rPr>
          <w:sz w:val="24"/>
          <w:szCs w:val="24"/>
          <w:lang w:val="en-CA"/>
        </w:rPr>
        <w:t xml:space="preserve">the officers of the British garrison </w:t>
      </w:r>
      <w:r w:rsidR="007F0170" w:rsidRPr="00050463">
        <w:rPr>
          <w:sz w:val="24"/>
          <w:szCs w:val="24"/>
          <w:lang w:val="en-CA"/>
        </w:rPr>
        <w:t>as role models</w:t>
      </w:r>
      <w:r w:rsidR="00D769D3" w:rsidRPr="00050463">
        <w:rPr>
          <w:sz w:val="24"/>
          <w:szCs w:val="24"/>
          <w:lang w:val="en-CA"/>
        </w:rPr>
        <w:t>. They had done so by adopting the officers’</w:t>
      </w:r>
      <w:r w:rsidR="007F0170" w:rsidRPr="00050463">
        <w:rPr>
          <w:sz w:val="24"/>
          <w:szCs w:val="24"/>
          <w:lang w:val="en-CA"/>
        </w:rPr>
        <w:t xml:space="preserve"> </w:t>
      </w:r>
      <w:r w:rsidR="00D15BEA" w:rsidRPr="00050463">
        <w:rPr>
          <w:sz w:val="24"/>
          <w:szCs w:val="24"/>
          <w:lang w:val="en-CA"/>
        </w:rPr>
        <w:t xml:space="preserve">gentlemanly </w:t>
      </w:r>
      <w:r w:rsidR="00553EFC" w:rsidRPr="00D73490">
        <w:rPr>
          <w:sz w:val="24"/>
          <w:szCs w:val="24"/>
          <w:lang w:val="en-CA"/>
        </w:rPr>
        <w:t>disdain for trade,</w:t>
      </w:r>
      <w:r w:rsidR="00D769D3" w:rsidRPr="002706E8">
        <w:rPr>
          <w:sz w:val="24"/>
          <w:szCs w:val="24"/>
          <w:lang w:val="en-CA"/>
        </w:rPr>
        <w:t xml:space="preserve"> love of “riotous living” and </w:t>
      </w:r>
      <w:r w:rsidR="00553EFC" w:rsidRPr="002706E8">
        <w:rPr>
          <w:sz w:val="24"/>
          <w:szCs w:val="24"/>
          <w:lang w:val="en-CA"/>
        </w:rPr>
        <w:t>assumption of the “airs of the insolent aristocrat</w:t>
      </w:r>
      <w:r w:rsidR="00641914" w:rsidRPr="002706E8">
        <w:rPr>
          <w:sz w:val="24"/>
          <w:szCs w:val="24"/>
          <w:lang w:val="en-CA"/>
        </w:rPr>
        <w:t>.”</w:t>
      </w:r>
      <w:r w:rsidR="00C36F97" w:rsidRPr="002706E8">
        <w:rPr>
          <w:sz w:val="24"/>
          <w:szCs w:val="24"/>
          <w:lang w:val="en-CA"/>
        </w:rPr>
        <w:t xml:space="preserve"> </w:t>
      </w:r>
      <w:r w:rsidR="00C36F97" w:rsidRPr="00050463">
        <w:rPr>
          <w:sz w:val="24"/>
          <w:szCs w:val="24"/>
          <w:lang w:val="en-CA"/>
        </w:rPr>
        <w:t>A</w:t>
      </w:r>
      <w:r w:rsidR="00975970" w:rsidRPr="00050463">
        <w:rPr>
          <w:sz w:val="24"/>
          <w:szCs w:val="24"/>
          <w:lang w:val="en-CA"/>
        </w:rPr>
        <w:t>n unnamed</w:t>
      </w:r>
      <w:r w:rsidR="00C36F97" w:rsidRPr="00050463">
        <w:rPr>
          <w:sz w:val="24"/>
          <w:szCs w:val="24"/>
          <w:lang w:val="en-CA"/>
        </w:rPr>
        <w:t xml:space="preserve"> Montreal merchant told the</w:t>
      </w:r>
      <w:r w:rsidR="00553EFC" w:rsidRPr="00050463">
        <w:rPr>
          <w:sz w:val="24"/>
          <w:szCs w:val="24"/>
          <w:lang w:val="en-CA"/>
        </w:rPr>
        <w:t xml:space="preserve"> reporter that the closure of the British garrison had been a “good thing</w:t>
      </w:r>
      <w:r w:rsidR="00F254B4" w:rsidRPr="00050463">
        <w:rPr>
          <w:sz w:val="24"/>
          <w:szCs w:val="24"/>
          <w:lang w:val="en-CA"/>
        </w:rPr>
        <w:t>,”</w:t>
      </w:r>
      <w:r w:rsidR="00553EFC" w:rsidRPr="00050463">
        <w:rPr>
          <w:sz w:val="24"/>
          <w:szCs w:val="24"/>
          <w:lang w:val="en-CA"/>
        </w:rPr>
        <w:t xml:space="preserve"> for the garrisons had “dazzled” the city’s young men with their “gay uniforms and princely way of life</w:t>
      </w:r>
      <w:r w:rsidR="00981E83" w:rsidRPr="00050463">
        <w:rPr>
          <w:sz w:val="24"/>
          <w:szCs w:val="24"/>
          <w:lang w:val="en-CA"/>
        </w:rPr>
        <w:t>.”</w:t>
      </w:r>
      <w:r w:rsidR="00553EFC" w:rsidRPr="00050463">
        <w:rPr>
          <w:sz w:val="24"/>
          <w:szCs w:val="24"/>
          <w:lang w:val="en-CA"/>
        </w:rPr>
        <w:t xml:space="preserve"> Indeed, many of the city’s young men had picked up the idea that real men were to be found only in the</w:t>
      </w:r>
      <w:r w:rsidR="00975970" w:rsidRPr="00050463">
        <w:rPr>
          <w:sz w:val="24"/>
          <w:szCs w:val="24"/>
          <w:lang w:val="en-CA"/>
        </w:rPr>
        <w:t xml:space="preserve"> army</w:t>
      </w:r>
      <w:r w:rsidR="00553EFC" w:rsidRPr="00050463">
        <w:rPr>
          <w:sz w:val="24"/>
          <w:szCs w:val="24"/>
          <w:lang w:val="en-CA"/>
        </w:rPr>
        <w:t xml:space="preserve"> “mess-room” rather than the counting house or the factory. The women of the city had “made heroes of the wearers of scarlet jackets</w:t>
      </w:r>
      <w:r w:rsidR="00641914" w:rsidRPr="00050463">
        <w:rPr>
          <w:sz w:val="24"/>
          <w:szCs w:val="24"/>
          <w:lang w:val="en-CA"/>
        </w:rPr>
        <w:t>.”</w:t>
      </w:r>
      <w:r w:rsidR="00553EFC" w:rsidRPr="00050463">
        <w:rPr>
          <w:sz w:val="24"/>
          <w:szCs w:val="24"/>
          <w:lang w:val="en-CA"/>
        </w:rPr>
        <w:t xml:space="preserve"> All that had now changed and “idleness is no longer respectable</w:t>
      </w:r>
      <w:r w:rsidR="00641914" w:rsidRPr="00050463">
        <w:rPr>
          <w:sz w:val="24"/>
          <w:szCs w:val="24"/>
          <w:lang w:val="en-CA"/>
        </w:rPr>
        <w:t>.”</w:t>
      </w:r>
      <w:r w:rsidR="00553EFC" w:rsidRPr="00050463">
        <w:rPr>
          <w:sz w:val="24"/>
          <w:szCs w:val="24"/>
          <w:lang w:val="en-CA"/>
        </w:rPr>
        <w:t xml:space="preserve"> “It is now considered more honourable to try and add to inherited wealth than to squander it foolishly</w:t>
      </w:r>
      <w:r w:rsidR="00641914" w:rsidRPr="00050463">
        <w:rPr>
          <w:sz w:val="24"/>
          <w:szCs w:val="24"/>
          <w:lang w:val="en-CA"/>
        </w:rPr>
        <w:t>.</w:t>
      </w:r>
      <w:r w:rsidR="00213EED" w:rsidRPr="00050463">
        <w:rPr>
          <w:sz w:val="24"/>
          <w:szCs w:val="24"/>
          <w:lang w:val="en-CA"/>
        </w:rPr>
        <w:t>”</w:t>
      </w:r>
      <w:r w:rsidR="00553EFC" w:rsidRPr="00B715C1">
        <w:rPr>
          <w:rStyle w:val="FootnoteReference"/>
          <w:sz w:val="24"/>
          <w:szCs w:val="24"/>
          <w:lang w:val="en-CA"/>
        </w:rPr>
        <w:footnoteReference w:id="115"/>
      </w:r>
      <w:r w:rsidR="00553EFC" w:rsidRPr="00B715C1">
        <w:rPr>
          <w:sz w:val="24"/>
          <w:szCs w:val="24"/>
          <w:lang w:val="en-CA"/>
        </w:rPr>
        <w:t xml:space="preserve"> </w:t>
      </w:r>
      <w:r w:rsidR="008B4C30" w:rsidRPr="00B715C1">
        <w:rPr>
          <w:sz w:val="24"/>
          <w:szCs w:val="24"/>
          <w:lang w:val="en-CA"/>
        </w:rPr>
        <w:t xml:space="preserve">To </w:t>
      </w:r>
      <w:r w:rsidR="003B0206">
        <w:rPr>
          <w:sz w:val="24"/>
          <w:szCs w:val="24"/>
          <w:lang w:val="en-CA"/>
        </w:rPr>
        <w:t>borrow</w:t>
      </w:r>
      <w:r w:rsidR="003B0206" w:rsidRPr="00B715C1">
        <w:rPr>
          <w:sz w:val="24"/>
          <w:szCs w:val="24"/>
          <w:lang w:val="en-CA"/>
        </w:rPr>
        <w:t xml:space="preserve"> </w:t>
      </w:r>
      <w:r w:rsidR="008B4C30" w:rsidRPr="00B715C1">
        <w:rPr>
          <w:sz w:val="24"/>
          <w:szCs w:val="24"/>
          <w:lang w:val="en-CA"/>
        </w:rPr>
        <w:t>the terminology of Deirdre McCloskey</w:t>
      </w:r>
      <w:r w:rsidRPr="00B715C1">
        <w:rPr>
          <w:sz w:val="24"/>
          <w:szCs w:val="24"/>
          <w:lang w:val="en-CA"/>
        </w:rPr>
        <w:t xml:space="preserve">, </w:t>
      </w:r>
      <w:r w:rsidR="006B136C" w:rsidRPr="00B715C1">
        <w:rPr>
          <w:sz w:val="24"/>
          <w:szCs w:val="24"/>
          <w:lang w:val="en-CA"/>
        </w:rPr>
        <w:t>“</w:t>
      </w:r>
      <w:r w:rsidR="00975970" w:rsidRPr="00B715C1">
        <w:rPr>
          <w:sz w:val="24"/>
          <w:szCs w:val="24"/>
          <w:lang w:val="en-CA"/>
        </w:rPr>
        <w:t>bourgeois values</w:t>
      </w:r>
      <w:r w:rsidR="006B136C" w:rsidRPr="00B715C1">
        <w:rPr>
          <w:sz w:val="24"/>
          <w:szCs w:val="24"/>
          <w:lang w:val="en-CA"/>
        </w:rPr>
        <w:t>”</w:t>
      </w:r>
      <w:r w:rsidR="00975970" w:rsidRPr="00DE0F94">
        <w:rPr>
          <w:sz w:val="24"/>
          <w:szCs w:val="24"/>
          <w:lang w:val="en-CA"/>
        </w:rPr>
        <w:t xml:space="preserve"> had triumphed over militarist values.</w:t>
      </w:r>
      <w:r w:rsidR="008B4C30" w:rsidRPr="00B715C1">
        <w:rPr>
          <w:rStyle w:val="FootnoteReference"/>
          <w:sz w:val="24"/>
          <w:szCs w:val="24"/>
          <w:lang w:val="en-CA"/>
        </w:rPr>
        <w:footnoteReference w:id="116"/>
      </w:r>
    </w:p>
    <w:p w:rsidR="00553EFC" w:rsidRPr="00A73A64" w:rsidRDefault="00553EFC" w:rsidP="00FB526B">
      <w:pPr>
        <w:spacing w:line="360" w:lineRule="auto"/>
        <w:rPr>
          <w:sz w:val="24"/>
          <w:szCs w:val="24"/>
        </w:rPr>
      </w:pPr>
    </w:p>
    <w:p w:rsidR="00A65A3D" w:rsidRPr="00A938C6" w:rsidRDefault="00A65A3D" w:rsidP="00FB526B">
      <w:pPr>
        <w:pStyle w:val="Heading1"/>
        <w:rPr>
          <w:rFonts w:asciiTheme="minorHAnsi" w:hAnsiTheme="minorHAnsi"/>
        </w:rPr>
      </w:pPr>
      <w:r w:rsidRPr="00A938C6">
        <w:rPr>
          <w:rFonts w:asciiTheme="minorHAnsi" w:hAnsiTheme="minorHAnsi"/>
        </w:rPr>
        <w:t xml:space="preserve">Conclusion </w:t>
      </w:r>
    </w:p>
    <w:p w:rsidR="000E3EFD" w:rsidRPr="00B715C1" w:rsidRDefault="000E3EFD" w:rsidP="00FB526B">
      <w:pPr>
        <w:spacing w:line="360" w:lineRule="auto"/>
        <w:rPr>
          <w:sz w:val="24"/>
          <w:szCs w:val="24"/>
        </w:rPr>
      </w:pPr>
    </w:p>
    <w:p w:rsidR="0090756F" w:rsidRPr="00B715C1" w:rsidRDefault="000E3EFD" w:rsidP="00FB6296">
      <w:pPr>
        <w:spacing w:line="360" w:lineRule="auto"/>
        <w:ind w:firstLine="720"/>
        <w:rPr>
          <w:sz w:val="24"/>
          <w:szCs w:val="24"/>
        </w:rPr>
      </w:pPr>
      <w:r w:rsidRPr="00A73A64">
        <w:rPr>
          <w:sz w:val="24"/>
          <w:szCs w:val="24"/>
        </w:rPr>
        <w:t xml:space="preserve">In the 1860s, </w:t>
      </w:r>
      <w:r w:rsidR="00477CE1" w:rsidRPr="00A73A64">
        <w:rPr>
          <w:sz w:val="24"/>
          <w:szCs w:val="24"/>
        </w:rPr>
        <w:t xml:space="preserve">a </w:t>
      </w:r>
      <w:r w:rsidR="00AE1268" w:rsidRPr="00A73A64">
        <w:rPr>
          <w:sz w:val="24"/>
          <w:szCs w:val="24"/>
        </w:rPr>
        <w:t>diverse group</w:t>
      </w:r>
      <w:r w:rsidR="00477CE1" w:rsidRPr="00A73A64">
        <w:rPr>
          <w:sz w:val="24"/>
          <w:szCs w:val="24"/>
        </w:rPr>
        <w:t xml:space="preserve"> of </w:t>
      </w:r>
      <w:r w:rsidR="00975970" w:rsidRPr="00A73A64">
        <w:rPr>
          <w:sz w:val="24"/>
          <w:szCs w:val="24"/>
        </w:rPr>
        <w:t xml:space="preserve">Canadian </w:t>
      </w:r>
      <w:r w:rsidR="00477CE1" w:rsidRPr="00A73A64">
        <w:rPr>
          <w:sz w:val="24"/>
          <w:szCs w:val="24"/>
        </w:rPr>
        <w:t xml:space="preserve">businessmen </w:t>
      </w:r>
      <w:r w:rsidR="00A1656E" w:rsidRPr="00A73A64">
        <w:rPr>
          <w:sz w:val="24"/>
          <w:szCs w:val="24"/>
        </w:rPr>
        <w:t xml:space="preserve">took </w:t>
      </w:r>
      <w:r w:rsidR="007F0170" w:rsidRPr="00A73A64">
        <w:rPr>
          <w:sz w:val="24"/>
          <w:szCs w:val="24"/>
        </w:rPr>
        <w:t xml:space="preserve">determined </w:t>
      </w:r>
      <w:r w:rsidR="00A1656E" w:rsidRPr="00A73A64">
        <w:rPr>
          <w:sz w:val="24"/>
          <w:szCs w:val="24"/>
        </w:rPr>
        <w:t>action to preserve</w:t>
      </w:r>
      <w:r w:rsidRPr="00A73A64">
        <w:rPr>
          <w:sz w:val="24"/>
          <w:szCs w:val="24"/>
        </w:rPr>
        <w:t xml:space="preserve"> the </w:t>
      </w:r>
      <w:r w:rsidR="00BB78B6" w:rsidRPr="00A73A64">
        <w:rPr>
          <w:sz w:val="24"/>
          <w:szCs w:val="24"/>
        </w:rPr>
        <w:t>capitalist</w:t>
      </w:r>
      <w:r w:rsidR="007A111E" w:rsidRPr="00A73A64">
        <w:rPr>
          <w:sz w:val="24"/>
          <w:szCs w:val="24"/>
        </w:rPr>
        <w:t xml:space="preserve"> peace</w:t>
      </w:r>
      <w:r w:rsidR="00477CE1" w:rsidRPr="00050463">
        <w:rPr>
          <w:sz w:val="24"/>
          <w:szCs w:val="24"/>
        </w:rPr>
        <w:t xml:space="preserve">. </w:t>
      </w:r>
      <w:r w:rsidRPr="00050463">
        <w:rPr>
          <w:sz w:val="24"/>
          <w:szCs w:val="24"/>
        </w:rPr>
        <w:t xml:space="preserve"> </w:t>
      </w:r>
      <w:r w:rsidR="00C92535" w:rsidRPr="00050463">
        <w:rPr>
          <w:sz w:val="24"/>
          <w:szCs w:val="24"/>
        </w:rPr>
        <w:t>They resisted</w:t>
      </w:r>
      <w:r w:rsidR="00C5255B" w:rsidRPr="00050463">
        <w:rPr>
          <w:sz w:val="24"/>
          <w:szCs w:val="24"/>
        </w:rPr>
        <w:t xml:space="preserve"> </w:t>
      </w:r>
      <w:r w:rsidRPr="00050463">
        <w:rPr>
          <w:sz w:val="24"/>
          <w:szCs w:val="24"/>
        </w:rPr>
        <w:t>British plans for the remilitarization of the Canada-US border and the</w:t>
      </w:r>
      <w:r w:rsidR="00EE5C0E" w:rsidRPr="00050463">
        <w:rPr>
          <w:sz w:val="24"/>
          <w:szCs w:val="24"/>
        </w:rPr>
        <w:t xml:space="preserve"> re</w:t>
      </w:r>
      <w:r w:rsidR="007A4A19">
        <w:rPr>
          <w:sz w:val="24"/>
          <w:szCs w:val="24"/>
        </w:rPr>
        <w:t>-</w:t>
      </w:r>
      <w:r w:rsidR="00EE5C0E" w:rsidRPr="00050463">
        <w:rPr>
          <w:sz w:val="24"/>
          <w:szCs w:val="24"/>
        </w:rPr>
        <w:t>navalization of the</w:t>
      </w:r>
      <w:r w:rsidRPr="00050463">
        <w:rPr>
          <w:sz w:val="24"/>
          <w:szCs w:val="24"/>
        </w:rPr>
        <w:t xml:space="preserve"> Great Lakes</w:t>
      </w:r>
      <w:r w:rsidR="00FB6296" w:rsidRPr="00D73490">
        <w:rPr>
          <w:sz w:val="24"/>
          <w:szCs w:val="24"/>
        </w:rPr>
        <w:t>.</w:t>
      </w:r>
      <w:r w:rsidR="00C5255B" w:rsidRPr="002706E8">
        <w:rPr>
          <w:sz w:val="24"/>
          <w:szCs w:val="24"/>
        </w:rPr>
        <w:t xml:space="preserve"> Canadian anti-militarist thinking reflected the Cobdenite</w:t>
      </w:r>
      <w:r w:rsidRPr="002706E8">
        <w:rPr>
          <w:sz w:val="24"/>
          <w:szCs w:val="24"/>
        </w:rPr>
        <w:t xml:space="preserve"> theory that increased international trade, not increased spending on military deterrents, was the best defence against the possibility of war. </w:t>
      </w:r>
      <w:r w:rsidR="002248C6" w:rsidRPr="00050463">
        <w:rPr>
          <w:sz w:val="24"/>
          <w:szCs w:val="24"/>
        </w:rPr>
        <w:t>The anti-militarist businessmen in Canada managed to influence the calculus of British policymakers by displaying their unwillingness to contribute to the costs of preparing Canada for a war between the British Empire and the United States. The decision by the British government</w:t>
      </w:r>
      <w:r w:rsidR="00F97D00" w:rsidRPr="00050463">
        <w:rPr>
          <w:sz w:val="24"/>
          <w:szCs w:val="24"/>
        </w:rPr>
        <w:t xml:space="preserve"> in the late 1860s</w:t>
      </w:r>
      <w:r w:rsidR="002248C6" w:rsidRPr="00050463">
        <w:rPr>
          <w:sz w:val="24"/>
          <w:szCs w:val="24"/>
        </w:rPr>
        <w:t xml:space="preserve"> to withdraw most o</w:t>
      </w:r>
      <w:r w:rsidR="00F97D00" w:rsidRPr="00050463">
        <w:rPr>
          <w:sz w:val="24"/>
          <w:szCs w:val="24"/>
        </w:rPr>
        <w:t>f its garrisons from Canada helped to improve Anglo-American relations, thereby creating a virtuous circle of increased commercial interdependence and additional improvements in diplomatic relations.</w:t>
      </w:r>
      <w:r w:rsidR="002248C6" w:rsidRPr="00050463">
        <w:rPr>
          <w:sz w:val="24"/>
          <w:szCs w:val="24"/>
        </w:rPr>
        <w:t xml:space="preserve">  </w:t>
      </w:r>
      <w:r w:rsidR="00BA49E9" w:rsidRPr="00050463">
        <w:rPr>
          <w:sz w:val="24"/>
          <w:szCs w:val="24"/>
        </w:rPr>
        <w:t xml:space="preserve">By the early twentieth century, war between </w:t>
      </w:r>
      <w:r w:rsidR="00975970" w:rsidRPr="00050463">
        <w:rPr>
          <w:sz w:val="24"/>
          <w:szCs w:val="24"/>
        </w:rPr>
        <w:t>the British Empire</w:t>
      </w:r>
      <w:r w:rsidR="00BA49E9" w:rsidRPr="00050463">
        <w:rPr>
          <w:sz w:val="24"/>
          <w:szCs w:val="24"/>
        </w:rPr>
        <w:t xml:space="preserve"> and the United States had become unthinkable to </w:t>
      </w:r>
      <w:r w:rsidR="00F80610" w:rsidRPr="00050463">
        <w:rPr>
          <w:sz w:val="24"/>
          <w:szCs w:val="24"/>
        </w:rPr>
        <w:t>most people</w:t>
      </w:r>
      <w:r w:rsidR="003B0206">
        <w:rPr>
          <w:sz w:val="24"/>
          <w:szCs w:val="24"/>
        </w:rPr>
        <w:t>. Of course, there were exceptions, including a few eccentric army officers whose invasion planning continued long after any real military threat against Canada had dissipated.</w:t>
      </w:r>
      <w:r w:rsidR="0042460A" w:rsidRPr="00B715C1">
        <w:rPr>
          <w:rStyle w:val="FootnoteReference"/>
          <w:sz w:val="24"/>
          <w:szCs w:val="24"/>
        </w:rPr>
        <w:footnoteReference w:id="117"/>
      </w:r>
      <w:r w:rsidR="00BA49E9" w:rsidRPr="00B715C1">
        <w:rPr>
          <w:sz w:val="24"/>
          <w:szCs w:val="24"/>
        </w:rPr>
        <w:t xml:space="preserve"> </w:t>
      </w:r>
    </w:p>
    <w:p w:rsidR="006A72B0" w:rsidRPr="00A73A64" w:rsidRDefault="006A72B0" w:rsidP="00975970">
      <w:pPr>
        <w:spacing w:line="360" w:lineRule="auto"/>
        <w:ind w:firstLine="720"/>
        <w:rPr>
          <w:sz w:val="24"/>
          <w:szCs w:val="24"/>
        </w:rPr>
      </w:pPr>
    </w:p>
    <w:p w:rsidR="000E3EFD" w:rsidRPr="00050463" w:rsidRDefault="0090756F">
      <w:pPr>
        <w:spacing w:line="360" w:lineRule="auto"/>
        <w:ind w:firstLine="720"/>
        <w:rPr>
          <w:sz w:val="24"/>
          <w:szCs w:val="24"/>
        </w:rPr>
      </w:pPr>
      <w:r w:rsidRPr="00A73A64">
        <w:rPr>
          <w:sz w:val="24"/>
          <w:szCs w:val="24"/>
        </w:rPr>
        <w:t xml:space="preserve">In time, the North American capitalist peace </w:t>
      </w:r>
      <w:r w:rsidR="00FB6296" w:rsidRPr="00A73A64">
        <w:rPr>
          <w:sz w:val="24"/>
          <w:szCs w:val="24"/>
        </w:rPr>
        <w:t xml:space="preserve">became </w:t>
      </w:r>
      <w:r w:rsidRPr="00A73A64">
        <w:rPr>
          <w:sz w:val="24"/>
          <w:szCs w:val="24"/>
        </w:rPr>
        <w:t xml:space="preserve">a model </w:t>
      </w:r>
      <w:r w:rsidR="00F80610" w:rsidRPr="00A73A64">
        <w:rPr>
          <w:sz w:val="24"/>
          <w:szCs w:val="24"/>
        </w:rPr>
        <w:t>for Europeans</w:t>
      </w:r>
      <w:r w:rsidR="00E47599">
        <w:rPr>
          <w:sz w:val="24"/>
          <w:szCs w:val="24"/>
        </w:rPr>
        <w:t xml:space="preserve">, </w:t>
      </w:r>
      <w:r w:rsidR="003F1772" w:rsidRPr="00B715C1">
        <w:rPr>
          <w:rStyle w:val="FootnoteReference"/>
          <w:sz w:val="24"/>
          <w:szCs w:val="24"/>
        </w:rPr>
        <w:footnoteReference w:id="118"/>
      </w:r>
      <w:r w:rsidR="00BA49E9" w:rsidRPr="00B715C1">
        <w:rPr>
          <w:sz w:val="24"/>
          <w:szCs w:val="24"/>
        </w:rPr>
        <w:t xml:space="preserve"> </w:t>
      </w:r>
      <w:r w:rsidR="00E47599">
        <w:rPr>
          <w:sz w:val="24"/>
          <w:szCs w:val="24"/>
        </w:rPr>
        <w:t xml:space="preserve">such as </w:t>
      </w:r>
      <w:r w:rsidRPr="00A73A64">
        <w:rPr>
          <w:sz w:val="24"/>
          <w:szCs w:val="24"/>
        </w:rPr>
        <w:t>Jean Monnet</w:t>
      </w:r>
      <w:r w:rsidR="00FB6296" w:rsidRPr="00A73A64">
        <w:rPr>
          <w:sz w:val="24"/>
          <w:szCs w:val="24"/>
        </w:rPr>
        <w:t xml:space="preserve"> </w:t>
      </w:r>
      <w:r w:rsidRPr="00A73A64">
        <w:rPr>
          <w:sz w:val="24"/>
          <w:szCs w:val="24"/>
        </w:rPr>
        <w:t>(1888-1979)</w:t>
      </w:r>
      <w:r w:rsidR="00FB6296" w:rsidRPr="00A73A64">
        <w:rPr>
          <w:sz w:val="24"/>
          <w:szCs w:val="24"/>
        </w:rPr>
        <w:t xml:space="preserve">, one of the fathers of the European </w:t>
      </w:r>
      <w:r w:rsidR="00C92535" w:rsidRPr="00A73A64">
        <w:rPr>
          <w:sz w:val="24"/>
          <w:szCs w:val="24"/>
        </w:rPr>
        <w:t>Economic Community</w:t>
      </w:r>
      <w:r w:rsidR="008A27A0" w:rsidRPr="00A73A64">
        <w:rPr>
          <w:sz w:val="24"/>
          <w:szCs w:val="24"/>
        </w:rPr>
        <w:t>. Monnet</w:t>
      </w:r>
      <w:r w:rsidRPr="00A73A64">
        <w:rPr>
          <w:sz w:val="24"/>
          <w:szCs w:val="24"/>
        </w:rPr>
        <w:t xml:space="preserve"> </w:t>
      </w:r>
      <w:r w:rsidR="00FB6296" w:rsidRPr="00A73A64">
        <w:rPr>
          <w:sz w:val="24"/>
          <w:szCs w:val="24"/>
        </w:rPr>
        <w:t>hoped that economic integration</w:t>
      </w:r>
      <w:r w:rsidRPr="00A73A64">
        <w:rPr>
          <w:sz w:val="24"/>
          <w:szCs w:val="24"/>
        </w:rPr>
        <w:t xml:space="preserve"> would make war between Germany and France as </w:t>
      </w:r>
      <w:r w:rsidR="00A63F96" w:rsidRPr="00A73A64">
        <w:rPr>
          <w:sz w:val="24"/>
          <w:szCs w:val="24"/>
        </w:rPr>
        <w:t>inconceivable</w:t>
      </w:r>
      <w:r w:rsidR="00213EED" w:rsidRPr="00A73A64">
        <w:rPr>
          <w:sz w:val="24"/>
          <w:szCs w:val="24"/>
        </w:rPr>
        <w:t xml:space="preserve"> as war between </w:t>
      </w:r>
      <w:r w:rsidR="00BA49E9" w:rsidRPr="00A73A64">
        <w:rPr>
          <w:sz w:val="24"/>
          <w:szCs w:val="24"/>
        </w:rPr>
        <w:t>the United States</w:t>
      </w:r>
      <w:r w:rsidR="00975970" w:rsidRPr="00050463">
        <w:rPr>
          <w:sz w:val="24"/>
          <w:szCs w:val="24"/>
        </w:rPr>
        <w:t xml:space="preserve"> and Canada</w:t>
      </w:r>
      <w:r w:rsidR="00E47599">
        <w:rPr>
          <w:sz w:val="24"/>
          <w:szCs w:val="24"/>
        </w:rPr>
        <w:t xml:space="preserve">, </w:t>
      </w:r>
      <w:r w:rsidR="002B4C6D" w:rsidRPr="00050463">
        <w:rPr>
          <w:sz w:val="24"/>
          <w:szCs w:val="24"/>
        </w:rPr>
        <w:t xml:space="preserve"> countr</w:t>
      </w:r>
      <w:r w:rsidR="00E47599">
        <w:rPr>
          <w:sz w:val="24"/>
          <w:szCs w:val="24"/>
        </w:rPr>
        <w:t>ies</w:t>
      </w:r>
      <w:r w:rsidR="002B4C6D" w:rsidRPr="00050463">
        <w:rPr>
          <w:sz w:val="24"/>
          <w:szCs w:val="24"/>
        </w:rPr>
        <w:t xml:space="preserve"> he had visited on</w:t>
      </w:r>
      <w:r w:rsidR="0021363D">
        <w:rPr>
          <w:sz w:val="24"/>
          <w:szCs w:val="24"/>
        </w:rPr>
        <w:t xml:space="preserve"> pre-1914</w:t>
      </w:r>
      <w:r w:rsidR="002B4C6D" w:rsidRPr="00050463">
        <w:rPr>
          <w:sz w:val="24"/>
          <w:szCs w:val="24"/>
        </w:rPr>
        <w:t xml:space="preserve"> business</w:t>
      </w:r>
      <w:r w:rsidR="0021363D">
        <w:rPr>
          <w:sz w:val="24"/>
          <w:szCs w:val="24"/>
        </w:rPr>
        <w:t xml:space="preserve"> trips</w:t>
      </w:r>
      <w:r w:rsidR="004038C3" w:rsidRPr="00050463">
        <w:rPr>
          <w:sz w:val="24"/>
          <w:szCs w:val="24"/>
        </w:rPr>
        <w:t>.</w:t>
      </w:r>
      <w:r w:rsidR="002B4C6D" w:rsidRPr="00050463">
        <w:rPr>
          <w:sz w:val="24"/>
          <w:szCs w:val="24"/>
        </w:rPr>
        <w:t xml:space="preserve"> </w:t>
      </w:r>
      <w:r w:rsidR="00E33914" w:rsidRPr="00B715C1">
        <w:rPr>
          <w:rStyle w:val="FootnoteReference"/>
          <w:sz w:val="24"/>
          <w:szCs w:val="24"/>
        </w:rPr>
        <w:footnoteReference w:id="119"/>
      </w:r>
      <w:r w:rsidR="00BA49E9" w:rsidRPr="00B715C1">
        <w:rPr>
          <w:sz w:val="24"/>
          <w:szCs w:val="24"/>
        </w:rPr>
        <w:t xml:space="preserve"> There is </w:t>
      </w:r>
      <w:r w:rsidR="00E33914" w:rsidRPr="00B715C1">
        <w:rPr>
          <w:sz w:val="24"/>
          <w:szCs w:val="24"/>
        </w:rPr>
        <w:t>considerable evidence</w:t>
      </w:r>
      <w:r w:rsidR="00BA49E9" w:rsidRPr="00B715C1">
        <w:rPr>
          <w:sz w:val="24"/>
          <w:szCs w:val="24"/>
        </w:rPr>
        <w:t xml:space="preserve"> that the project of building a </w:t>
      </w:r>
      <w:r w:rsidR="00BB78B6" w:rsidRPr="00A73A64">
        <w:rPr>
          <w:sz w:val="24"/>
          <w:szCs w:val="24"/>
        </w:rPr>
        <w:t>capitalist</w:t>
      </w:r>
      <w:r w:rsidR="007A111E" w:rsidRPr="00A73A64">
        <w:rPr>
          <w:sz w:val="24"/>
          <w:szCs w:val="24"/>
        </w:rPr>
        <w:t xml:space="preserve"> peace</w:t>
      </w:r>
      <w:r w:rsidR="00BA49E9" w:rsidRPr="00A73A64">
        <w:rPr>
          <w:sz w:val="24"/>
          <w:szCs w:val="24"/>
        </w:rPr>
        <w:t xml:space="preserve"> in the </w:t>
      </w:r>
      <w:r w:rsidR="00D15BEA" w:rsidRPr="00A73A64">
        <w:rPr>
          <w:sz w:val="24"/>
          <w:szCs w:val="24"/>
        </w:rPr>
        <w:t>so-called “</w:t>
      </w:r>
      <w:r w:rsidR="00BA49E9" w:rsidRPr="00A73A64">
        <w:rPr>
          <w:sz w:val="24"/>
          <w:szCs w:val="24"/>
        </w:rPr>
        <w:t>North At</w:t>
      </w:r>
      <w:r w:rsidR="00213EED" w:rsidRPr="00A73A64">
        <w:rPr>
          <w:sz w:val="24"/>
          <w:szCs w:val="24"/>
        </w:rPr>
        <w:t>lantic space</w:t>
      </w:r>
      <w:r w:rsidR="00D15BEA" w:rsidRPr="00A73A64">
        <w:rPr>
          <w:sz w:val="24"/>
          <w:szCs w:val="24"/>
        </w:rPr>
        <w:t>”</w:t>
      </w:r>
      <w:r w:rsidR="00213EED" w:rsidRPr="00A73A64">
        <w:rPr>
          <w:sz w:val="24"/>
          <w:szCs w:val="24"/>
        </w:rPr>
        <w:t xml:space="preserve"> has been </w:t>
      </w:r>
      <w:r w:rsidR="00CD2704" w:rsidRPr="00A73A64">
        <w:rPr>
          <w:sz w:val="24"/>
          <w:szCs w:val="24"/>
        </w:rPr>
        <w:t>accomplished</w:t>
      </w:r>
      <w:r w:rsidR="00213EED" w:rsidRPr="00A73A64">
        <w:rPr>
          <w:sz w:val="24"/>
          <w:szCs w:val="24"/>
        </w:rPr>
        <w:t xml:space="preserve">: despite its recent problems, the European Union has been a successful post-conflict </w:t>
      </w:r>
      <w:r w:rsidR="006B136C" w:rsidRPr="00A73A64">
        <w:rPr>
          <w:sz w:val="24"/>
          <w:szCs w:val="24"/>
        </w:rPr>
        <w:t xml:space="preserve">reconciliation </w:t>
      </w:r>
      <w:r w:rsidR="00213EED" w:rsidRPr="00A73A64">
        <w:rPr>
          <w:sz w:val="24"/>
          <w:szCs w:val="24"/>
        </w:rPr>
        <w:t xml:space="preserve">initiative. </w:t>
      </w:r>
      <w:r w:rsidR="00213EED" w:rsidRPr="00B715C1">
        <w:rPr>
          <w:rStyle w:val="FootnoteReference"/>
          <w:sz w:val="24"/>
          <w:szCs w:val="24"/>
        </w:rPr>
        <w:footnoteReference w:id="120"/>
      </w:r>
      <w:r w:rsidR="00BA49E9" w:rsidRPr="00B715C1">
        <w:rPr>
          <w:sz w:val="24"/>
          <w:szCs w:val="24"/>
        </w:rPr>
        <w:t xml:space="preserve"> </w:t>
      </w:r>
      <w:r w:rsidR="00E47599">
        <w:rPr>
          <w:sz w:val="24"/>
          <w:szCs w:val="24"/>
        </w:rPr>
        <w:t xml:space="preserve"> </w:t>
      </w:r>
      <w:r w:rsidR="002B4C6D" w:rsidRPr="00A73A64">
        <w:rPr>
          <w:sz w:val="24"/>
          <w:szCs w:val="24"/>
        </w:rPr>
        <w:t xml:space="preserve">Thanks in part to economic integration, warfare between </w:t>
      </w:r>
      <w:r w:rsidR="008A27A0" w:rsidRPr="00A73A64">
        <w:rPr>
          <w:sz w:val="24"/>
          <w:szCs w:val="24"/>
        </w:rPr>
        <w:t xml:space="preserve">so-called </w:t>
      </w:r>
      <w:r w:rsidR="00D769D3" w:rsidRPr="00A73A64">
        <w:rPr>
          <w:sz w:val="24"/>
          <w:szCs w:val="24"/>
        </w:rPr>
        <w:t>“</w:t>
      </w:r>
      <w:r w:rsidR="008A27A0" w:rsidRPr="00A73A64">
        <w:rPr>
          <w:sz w:val="24"/>
          <w:szCs w:val="24"/>
        </w:rPr>
        <w:t xml:space="preserve">Western </w:t>
      </w:r>
      <w:r w:rsidR="002B4C6D" w:rsidRPr="00A73A64">
        <w:rPr>
          <w:sz w:val="24"/>
          <w:szCs w:val="24"/>
        </w:rPr>
        <w:t>countries</w:t>
      </w:r>
      <w:r w:rsidR="00D769D3" w:rsidRPr="00A73A64">
        <w:rPr>
          <w:sz w:val="24"/>
          <w:szCs w:val="24"/>
        </w:rPr>
        <w:t>”</w:t>
      </w:r>
      <w:r w:rsidR="002B4C6D" w:rsidRPr="00A73A64">
        <w:rPr>
          <w:sz w:val="24"/>
          <w:szCs w:val="24"/>
        </w:rPr>
        <w:t xml:space="preserve"> is now highly unlikely.</w:t>
      </w:r>
      <w:r w:rsidR="00B658B1" w:rsidRPr="00A73A64">
        <w:rPr>
          <w:sz w:val="24"/>
          <w:szCs w:val="24"/>
        </w:rPr>
        <w:t xml:space="preserve"> </w:t>
      </w:r>
      <w:r w:rsidR="00BA49E9" w:rsidRPr="00050463">
        <w:rPr>
          <w:sz w:val="24"/>
          <w:szCs w:val="24"/>
        </w:rPr>
        <w:t xml:space="preserve">In the twenty-first century, we </w:t>
      </w:r>
      <w:r w:rsidR="00213EED" w:rsidRPr="00050463">
        <w:rPr>
          <w:sz w:val="24"/>
          <w:szCs w:val="24"/>
        </w:rPr>
        <w:t xml:space="preserve">now </w:t>
      </w:r>
      <w:r w:rsidR="00BA49E9" w:rsidRPr="00050463">
        <w:rPr>
          <w:sz w:val="24"/>
          <w:szCs w:val="24"/>
        </w:rPr>
        <w:t xml:space="preserve">face the challenge of building a </w:t>
      </w:r>
      <w:r w:rsidR="00D15BEA" w:rsidRPr="00050463">
        <w:rPr>
          <w:sz w:val="24"/>
          <w:szCs w:val="24"/>
        </w:rPr>
        <w:t>durable</w:t>
      </w:r>
      <w:r w:rsidR="00BA49E9" w:rsidRPr="00050463">
        <w:rPr>
          <w:sz w:val="24"/>
          <w:szCs w:val="24"/>
        </w:rPr>
        <w:t xml:space="preserve"> peace that includes countries </w:t>
      </w:r>
      <w:r w:rsidR="00B658B1" w:rsidRPr="00050463">
        <w:rPr>
          <w:sz w:val="24"/>
          <w:szCs w:val="24"/>
        </w:rPr>
        <w:t xml:space="preserve">whose governing institutions, social and cultural structures, values and religious traditions contrast sharply with </w:t>
      </w:r>
      <w:r w:rsidR="00D769D3" w:rsidRPr="00D73490">
        <w:rPr>
          <w:sz w:val="24"/>
          <w:szCs w:val="24"/>
        </w:rPr>
        <w:t>“</w:t>
      </w:r>
      <w:r w:rsidR="00B658B1" w:rsidRPr="002706E8">
        <w:rPr>
          <w:sz w:val="24"/>
          <w:szCs w:val="24"/>
        </w:rPr>
        <w:t>the West</w:t>
      </w:r>
      <w:r w:rsidR="0021363D">
        <w:rPr>
          <w:sz w:val="24"/>
          <w:szCs w:val="24"/>
        </w:rPr>
        <w:t>.</w:t>
      </w:r>
      <w:r w:rsidR="00D769D3" w:rsidRPr="002706E8">
        <w:rPr>
          <w:sz w:val="24"/>
          <w:szCs w:val="24"/>
        </w:rPr>
        <w:t>”</w:t>
      </w:r>
      <w:r w:rsidR="00B658B1" w:rsidRPr="002706E8">
        <w:rPr>
          <w:sz w:val="24"/>
          <w:szCs w:val="24"/>
        </w:rPr>
        <w:t xml:space="preserve"> </w:t>
      </w:r>
      <w:r w:rsidR="00D15BEA" w:rsidRPr="002706E8">
        <w:rPr>
          <w:sz w:val="24"/>
          <w:szCs w:val="24"/>
        </w:rPr>
        <w:t xml:space="preserve"> </w:t>
      </w:r>
      <w:r w:rsidR="00975970" w:rsidRPr="002706E8">
        <w:rPr>
          <w:sz w:val="24"/>
          <w:szCs w:val="24"/>
        </w:rPr>
        <w:t xml:space="preserve"> In thinking about how </w:t>
      </w:r>
      <w:r w:rsidR="008A27A0" w:rsidRPr="00050463">
        <w:rPr>
          <w:sz w:val="24"/>
          <w:szCs w:val="24"/>
        </w:rPr>
        <w:t xml:space="preserve">a transnational </w:t>
      </w:r>
      <w:r w:rsidR="00D769D3" w:rsidRPr="00050463">
        <w:rPr>
          <w:sz w:val="24"/>
          <w:szCs w:val="24"/>
        </w:rPr>
        <w:t xml:space="preserve">and trans-civilizational </w:t>
      </w:r>
      <w:r w:rsidR="008A27A0" w:rsidRPr="00050463">
        <w:rPr>
          <w:sz w:val="24"/>
          <w:szCs w:val="24"/>
        </w:rPr>
        <w:t>community of interests in favour of peace can be created</w:t>
      </w:r>
      <w:r w:rsidRPr="00050463">
        <w:rPr>
          <w:sz w:val="24"/>
          <w:szCs w:val="24"/>
        </w:rPr>
        <w:t xml:space="preserve">, </w:t>
      </w:r>
      <w:r w:rsidR="00975970" w:rsidRPr="00050463">
        <w:rPr>
          <w:sz w:val="24"/>
          <w:szCs w:val="24"/>
        </w:rPr>
        <w:t xml:space="preserve"> </w:t>
      </w:r>
      <w:r w:rsidR="00B658B1" w:rsidRPr="00050463">
        <w:rPr>
          <w:sz w:val="24"/>
          <w:szCs w:val="24"/>
        </w:rPr>
        <w:t xml:space="preserve">the study of business history can provide </w:t>
      </w:r>
      <w:r w:rsidR="00DC0780" w:rsidRPr="00050463">
        <w:rPr>
          <w:sz w:val="24"/>
          <w:szCs w:val="24"/>
        </w:rPr>
        <w:t xml:space="preserve">context for </w:t>
      </w:r>
      <w:r w:rsidRPr="00050463">
        <w:rPr>
          <w:sz w:val="24"/>
          <w:szCs w:val="24"/>
        </w:rPr>
        <w:t>policymakers</w:t>
      </w:r>
      <w:r w:rsidR="00DC0780" w:rsidRPr="00050463">
        <w:rPr>
          <w:sz w:val="24"/>
          <w:szCs w:val="24"/>
        </w:rPr>
        <w:t>.</w:t>
      </w:r>
      <w:r w:rsidR="00A63F96" w:rsidRPr="00050463">
        <w:rPr>
          <w:sz w:val="24"/>
          <w:szCs w:val="24"/>
        </w:rPr>
        <w:t xml:space="preserve"> </w:t>
      </w:r>
      <w:r w:rsidR="003B0206">
        <w:rPr>
          <w:sz w:val="24"/>
          <w:szCs w:val="24"/>
        </w:rPr>
        <w:t xml:space="preserve">CPT can be a useful tool in helping to understand how economic interdependence shapes the international system. As such, the theory </w:t>
      </w:r>
      <w:r w:rsidR="00866029">
        <w:rPr>
          <w:sz w:val="24"/>
          <w:szCs w:val="24"/>
        </w:rPr>
        <w:t>can inform</w:t>
      </w:r>
      <w:r w:rsidR="003B0206">
        <w:rPr>
          <w:sz w:val="24"/>
          <w:szCs w:val="24"/>
        </w:rPr>
        <w:t xml:space="preserve"> </w:t>
      </w:r>
      <w:r w:rsidR="00866029">
        <w:rPr>
          <w:sz w:val="24"/>
          <w:szCs w:val="24"/>
        </w:rPr>
        <w:t>business-</w:t>
      </w:r>
      <w:r w:rsidR="003B0206">
        <w:rPr>
          <w:sz w:val="24"/>
          <w:szCs w:val="24"/>
        </w:rPr>
        <w:t xml:space="preserve">historical research. </w:t>
      </w:r>
      <w:r w:rsidR="00DC0780" w:rsidRPr="00050463">
        <w:rPr>
          <w:sz w:val="24"/>
          <w:szCs w:val="24"/>
        </w:rPr>
        <w:t xml:space="preserve">The actors, circumstances and events that shaped the triangular relationship between imperial Britain, the United States and Canada in the 1860s align well with the central tenets of the theory.  </w:t>
      </w:r>
      <w:r w:rsidR="00AE1268" w:rsidRPr="00050463">
        <w:rPr>
          <w:sz w:val="24"/>
          <w:szCs w:val="24"/>
        </w:rPr>
        <w:t>We also</w:t>
      </w:r>
      <w:r w:rsidR="00DC0780" w:rsidRPr="00050463">
        <w:rPr>
          <w:sz w:val="24"/>
          <w:szCs w:val="24"/>
        </w:rPr>
        <w:t xml:space="preserve"> suggest that </w:t>
      </w:r>
      <w:r w:rsidR="00E47599">
        <w:rPr>
          <w:sz w:val="24"/>
          <w:szCs w:val="24"/>
        </w:rPr>
        <w:t xml:space="preserve">the theory </w:t>
      </w:r>
      <w:r w:rsidR="00DC0780" w:rsidRPr="00050463">
        <w:rPr>
          <w:sz w:val="24"/>
          <w:szCs w:val="24"/>
        </w:rPr>
        <w:t xml:space="preserve">can provide </w:t>
      </w:r>
      <w:r w:rsidR="00A63F96" w:rsidRPr="00050463">
        <w:rPr>
          <w:sz w:val="24"/>
          <w:szCs w:val="24"/>
        </w:rPr>
        <w:t xml:space="preserve">a useful framework for </w:t>
      </w:r>
      <w:r w:rsidR="008A27A0" w:rsidRPr="00050463">
        <w:rPr>
          <w:sz w:val="24"/>
          <w:szCs w:val="24"/>
        </w:rPr>
        <w:t>business historians of many</w:t>
      </w:r>
      <w:r w:rsidR="00AE1268" w:rsidRPr="00050463">
        <w:rPr>
          <w:sz w:val="24"/>
          <w:szCs w:val="24"/>
        </w:rPr>
        <w:t xml:space="preserve"> other</w:t>
      </w:r>
      <w:r w:rsidR="008A27A0" w:rsidRPr="00050463">
        <w:rPr>
          <w:sz w:val="24"/>
          <w:szCs w:val="24"/>
        </w:rPr>
        <w:t xml:space="preserve"> countries and periods.</w:t>
      </w:r>
    </w:p>
    <w:p w:rsidR="00AB007F" w:rsidRPr="00A938C6" w:rsidRDefault="00AB007F">
      <w:pPr>
        <w:rPr>
          <w:sz w:val="21"/>
          <w:szCs w:val="21"/>
        </w:rPr>
      </w:pPr>
      <w:r w:rsidRPr="00050463">
        <w:rPr>
          <w:sz w:val="24"/>
          <w:szCs w:val="24"/>
        </w:rPr>
        <w:br w:type="page"/>
      </w:r>
    </w:p>
    <w:p w:rsidR="00AB007F" w:rsidRPr="00050463" w:rsidRDefault="00AB007F" w:rsidP="00AB007F">
      <w:pPr>
        <w:pStyle w:val="EndnoteText"/>
        <w:spacing w:after="240"/>
        <w:jc w:val="center"/>
        <w:rPr>
          <w:rFonts w:asciiTheme="minorHAnsi" w:hAnsiTheme="minorHAnsi"/>
          <w:b/>
          <w:i/>
          <w:sz w:val="21"/>
          <w:szCs w:val="21"/>
          <w:lang w:val="en-CA"/>
        </w:rPr>
      </w:pPr>
      <w:r w:rsidRPr="00050463">
        <w:rPr>
          <w:rFonts w:asciiTheme="minorHAnsi" w:hAnsiTheme="minorHAnsi"/>
          <w:b/>
          <w:i/>
          <w:sz w:val="21"/>
          <w:szCs w:val="21"/>
          <w:lang w:val="en-CA"/>
        </w:rPr>
        <w:t>Primary Sources</w:t>
      </w:r>
    </w:p>
    <w:p w:rsidR="00AB007F" w:rsidRPr="002706E8" w:rsidRDefault="00AB007F" w:rsidP="00AB007F">
      <w:pPr>
        <w:jc w:val="center"/>
        <w:rPr>
          <w:b/>
          <w:sz w:val="21"/>
          <w:szCs w:val="21"/>
        </w:rPr>
      </w:pPr>
      <w:r w:rsidRPr="002706E8">
        <w:rPr>
          <w:b/>
          <w:sz w:val="21"/>
          <w:szCs w:val="21"/>
        </w:rPr>
        <w:t>Archives</w:t>
      </w:r>
    </w:p>
    <w:p w:rsidR="00AB007F" w:rsidRPr="00050463" w:rsidRDefault="00AB007F" w:rsidP="00AB007F">
      <w:pPr>
        <w:pStyle w:val="EndnoteText"/>
        <w:spacing w:after="240"/>
        <w:rPr>
          <w:rFonts w:asciiTheme="minorHAnsi" w:hAnsiTheme="minorHAnsi"/>
          <w:sz w:val="21"/>
          <w:szCs w:val="21"/>
        </w:rPr>
      </w:pPr>
      <w:r w:rsidRPr="00050463">
        <w:rPr>
          <w:rFonts w:asciiTheme="minorHAnsi" w:hAnsiTheme="minorHAnsi"/>
          <w:sz w:val="21"/>
          <w:szCs w:val="21"/>
        </w:rPr>
        <w:t>Bank of Montreal Archive, Glyn Baring Papers.</w:t>
      </w:r>
    </w:p>
    <w:p w:rsidR="00AB007F" w:rsidRPr="00D73490" w:rsidRDefault="00AB007F" w:rsidP="00AB007F">
      <w:pPr>
        <w:pStyle w:val="EndnoteText"/>
        <w:spacing w:after="240"/>
        <w:rPr>
          <w:rFonts w:asciiTheme="minorHAnsi" w:hAnsiTheme="minorHAnsi"/>
          <w:sz w:val="21"/>
          <w:szCs w:val="21"/>
        </w:rPr>
      </w:pPr>
      <w:r w:rsidRPr="00D73490">
        <w:rPr>
          <w:rFonts w:asciiTheme="minorHAnsi" w:hAnsiTheme="minorHAnsi"/>
          <w:sz w:val="21"/>
          <w:szCs w:val="21"/>
        </w:rPr>
        <w:t>Bank of Montreal Archive, Head Office Circulars.</w:t>
      </w:r>
    </w:p>
    <w:p w:rsidR="00AB007F" w:rsidRPr="00050463" w:rsidRDefault="00AB007F" w:rsidP="00AB007F">
      <w:pPr>
        <w:pStyle w:val="EndnoteText"/>
        <w:spacing w:after="240"/>
        <w:rPr>
          <w:rFonts w:asciiTheme="minorHAnsi" w:hAnsiTheme="minorHAnsi"/>
          <w:sz w:val="21"/>
          <w:szCs w:val="21"/>
        </w:rPr>
      </w:pPr>
      <w:r w:rsidRPr="002706E8">
        <w:rPr>
          <w:rFonts w:asciiTheme="minorHAnsi" w:hAnsiTheme="minorHAnsi"/>
          <w:sz w:val="21"/>
          <w:szCs w:val="21"/>
          <w:lang w:val="en-CA"/>
        </w:rPr>
        <w:t xml:space="preserve">Bank of Montreal Archives, BMOA, Board of Directors </w:t>
      </w:r>
      <w:r w:rsidRPr="00050463">
        <w:rPr>
          <w:rFonts w:asciiTheme="minorHAnsi" w:hAnsiTheme="minorHAnsi"/>
          <w:i/>
          <w:sz w:val="21"/>
          <w:szCs w:val="21"/>
          <w:lang w:val="en-CA"/>
        </w:rPr>
        <w:t>Minutebooks</w:t>
      </w:r>
      <w:r w:rsidRPr="00050463">
        <w:rPr>
          <w:rFonts w:asciiTheme="minorHAnsi" w:hAnsiTheme="minorHAnsi"/>
          <w:sz w:val="21"/>
          <w:szCs w:val="21"/>
          <w:lang w:val="en-CA"/>
        </w:rPr>
        <w:t>.</w:t>
      </w:r>
    </w:p>
    <w:p w:rsidR="00AB007F" w:rsidRPr="00050463" w:rsidRDefault="00AB007F" w:rsidP="00AB007F">
      <w:pPr>
        <w:pStyle w:val="EndnoteText"/>
        <w:spacing w:after="240"/>
        <w:rPr>
          <w:rFonts w:asciiTheme="minorHAnsi" w:hAnsiTheme="minorHAnsi"/>
          <w:sz w:val="21"/>
          <w:szCs w:val="21"/>
        </w:rPr>
      </w:pPr>
      <w:r w:rsidRPr="00050463">
        <w:rPr>
          <w:rFonts w:asciiTheme="minorHAnsi" w:hAnsiTheme="minorHAnsi"/>
          <w:sz w:val="21"/>
          <w:szCs w:val="21"/>
        </w:rPr>
        <w:t xml:space="preserve">Harvard Business School Library, Dun &amp; Bradstreet Corporation Records. </w:t>
      </w:r>
    </w:p>
    <w:p w:rsidR="00AB007F" w:rsidRPr="00050463" w:rsidRDefault="00AB007F" w:rsidP="00AB007F">
      <w:pPr>
        <w:pStyle w:val="EndnoteText"/>
        <w:spacing w:after="240"/>
        <w:rPr>
          <w:rFonts w:asciiTheme="minorHAnsi" w:hAnsiTheme="minorHAnsi"/>
          <w:sz w:val="21"/>
          <w:szCs w:val="21"/>
        </w:rPr>
      </w:pPr>
      <w:r w:rsidRPr="00050463">
        <w:rPr>
          <w:rFonts w:asciiTheme="minorHAnsi" w:hAnsiTheme="minorHAnsi"/>
          <w:sz w:val="21"/>
          <w:szCs w:val="21"/>
        </w:rPr>
        <w:t>Library and Archives Canada, Sir John A. Macdonald Fonds.</w:t>
      </w:r>
    </w:p>
    <w:p w:rsidR="00A73A64" w:rsidRPr="00050463" w:rsidRDefault="00A73A64" w:rsidP="00AB007F">
      <w:pPr>
        <w:pStyle w:val="EndnoteText"/>
        <w:spacing w:after="240"/>
        <w:rPr>
          <w:rFonts w:asciiTheme="minorHAnsi" w:hAnsiTheme="minorHAnsi"/>
          <w:sz w:val="21"/>
          <w:szCs w:val="21"/>
        </w:rPr>
      </w:pPr>
      <w:r w:rsidRPr="00050463">
        <w:rPr>
          <w:rFonts w:asciiTheme="minorHAnsi" w:hAnsiTheme="minorHAnsi"/>
          <w:sz w:val="21"/>
          <w:szCs w:val="21"/>
        </w:rPr>
        <w:t>Library of Congress, Abraham Lincoln Papers.</w:t>
      </w:r>
    </w:p>
    <w:p w:rsidR="00AB007F" w:rsidRPr="00050463" w:rsidRDefault="00AB007F" w:rsidP="00AB007F">
      <w:pPr>
        <w:pStyle w:val="EndnoteText"/>
        <w:spacing w:after="240"/>
        <w:rPr>
          <w:rFonts w:asciiTheme="minorHAnsi" w:hAnsiTheme="minorHAnsi"/>
          <w:sz w:val="21"/>
          <w:szCs w:val="21"/>
        </w:rPr>
      </w:pPr>
      <w:r w:rsidRPr="00050463">
        <w:rPr>
          <w:rFonts w:asciiTheme="minorHAnsi" w:hAnsiTheme="minorHAnsi"/>
          <w:sz w:val="21"/>
          <w:szCs w:val="21"/>
        </w:rPr>
        <w:t>United Kingdom National Archives, Colonial Office 42/652.</w:t>
      </w:r>
    </w:p>
    <w:p w:rsidR="00A73A64" w:rsidRPr="002706E8" w:rsidRDefault="00A73A64" w:rsidP="00A73A64">
      <w:pPr>
        <w:pStyle w:val="EndnoteText"/>
        <w:spacing w:after="240"/>
        <w:rPr>
          <w:rFonts w:asciiTheme="minorHAnsi" w:hAnsiTheme="minorHAnsi"/>
          <w:sz w:val="21"/>
          <w:szCs w:val="21"/>
        </w:rPr>
      </w:pPr>
      <w:r w:rsidRPr="00D73490">
        <w:rPr>
          <w:rFonts w:asciiTheme="minorHAnsi" w:hAnsiTheme="minorHAnsi"/>
          <w:sz w:val="21"/>
          <w:szCs w:val="21"/>
        </w:rPr>
        <w:t>University of Liverpool Archives and Special Collections, Rathbone Papers.</w:t>
      </w:r>
    </w:p>
    <w:p w:rsidR="00A73A64" w:rsidRPr="002706E8" w:rsidRDefault="00A73A64" w:rsidP="00AB007F">
      <w:pPr>
        <w:pStyle w:val="EndnoteText"/>
        <w:spacing w:after="240"/>
        <w:rPr>
          <w:rFonts w:asciiTheme="minorHAnsi" w:hAnsiTheme="minorHAnsi"/>
          <w:sz w:val="21"/>
          <w:szCs w:val="21"/>
        </w:rPr>
      </w:pPr>
    </w:p>
    <w:p w:rsidR="00AB007F" w:rsidRPr="002706E8" w:rsidRDefault="00AB007F" w:rsidP="00AB007F">
      <w:pPr>
        <w:pStyle w:val="EndnoteText"/>
        <w:spacing w:after="240"/>
        <w:jc w:val="center"/>
        <w:rPr>
          <w:rFonts w:asciiTheme="minorHAnsi" w:hAnsiTheme="minorHAnsi"/>
          <w:b/>
          <w:i/>
          <w:sz w:val="21"/>
          <w:szCs w:val="21"/>
          <w:lang w:val="en-CA"/>
        </w:rPr>
      </w:pPr>
      <w:r w:rsidRPr="002706E8">
        <w:rPr>
          <w:rFonts w:asciiTheme="minorHAnsi" w:hAnsiTheme="minorHAnsi"/>
          <w:b/>
          <w:i/>
          <w:sz w:val="21"/>
          <w:szCs w:val="21"/>
          <w:lang w:val="en-CA"/>
        </w:rPr>
        <w:t>Parliamentary Debates</w:t>
      </w:r>
    </w:p>
    <w:p w:rsidR="00AB007F" w:rsidRPr="00050463" w:rsidRDefault="00AB007F" w:rsidP="00AB007F">
      <w:pPr>
        <w:pStyle w:val="EndnoteText"/>
        <w:spacing w:after="240"/>
        <w:rPr>
          <w:rFonts w:asciiTheme="minorHAnsi" w:hAnsiTheme="minorHAnsi"/>
          <w:sz w:val="21"/>
          <w:szCs w:val="21"/>
          <w:lang w:val="en-CA"/>
        </w:rPr>
      </w:pPr>
      <w:r w:rsidRPr="00050463">
        <w:rPr>
          <w:rFonts w:asciiTheme="minorHAnsi" w:hAnsiTheme="minorHAnsi"/>
          <w:sz w:val="21"/>
          <w:szCs w:val="21"/>
          <w:lang w:val="en-CA"/>
        </w:rPr>
        <w:t>Canada Hansard.</w:t>
      </w:r>
    </w:p>
    <w:p w:rsidR="00AB007F" w:rsidRPr="00050463" w:rsidRDefault="00AB007F" w:rsidP="00AB007F">
      <w:pPr>
        <w:pStyle w:val="EndnoteText"/>
        <w:spacing w:after="240"/>
        <w:rPr>
          <w:rFonts w:asciiTheme="minorHAnsi" w:hAnsiTheme="minorHAnsi"/>
          <w:sz w:val="21"/>
          <w:szCs w:val="21"/>
        </w:rPr>
      </w:pPr>
      <w:r w:rsidRPr="00050463">
        <w:rPr>
          <w:rFonts w:asciiTheme="minorHAnsi" w:hAnsiTheme="minorHAnsi"/>
          <w:i/>
          <w:iCs/>
          <w:sz w:val="21"/>
          <w:szCs w:val="21"/>
        </w:rPr>
        <w:t>Parliamentary Debates on the Subject of the Confederation of the British North American Provinces</w:t>
      </w:r>
      <w:r w:rsidRPr="00050463">
        <w:rPr>
          <w:rFonts w:asciiTheme="minorHAnsi" w:hAnsiTheme="minorHAnsi"/>
          <w:iCs/>
          <w:sz w:val="21"/>
          <w:szCs w:val="21"/>
        </w:rPr>
        <w:t xml:space="preserve">. </w:t>
      </w:r>
      <w:r w:rsidRPr="00050463">
        <w:rPr>
          <w:rFonts w:asciiTheme="minorHAnsi" w:hAnsiTheme="minorHAnsi"/>
          <w:sz w:val="21"/>
          <w:szCs w:val="21"/>
        </w:rPr>
        <w:t>Quebec: Hunter, Rose &amp; Co., 1865.</w:t>
      </w:r>
    </w:p>
    <w:p w:rsidR="00AB007F" w:rsidRPr="00050463" w:rsidRDefault="00AB007F" w:rsidP="00AB007F">
      <w:pPr>
        <w:pStyle w:val="EndnoteText"/>
        <w:spacing w:after="240"/>
        <w:rPr>
          <w:rFonts w:asciiTheme="minorHAnsi" w:hAnsiTheme="minorHAnsi"/>
          <w:sz w:val="21"/>
          <w:szCs w:val="21"/>
          <w:lang w:val="en-CA"/>
        </w:rPr>
      </w:pPr>
      <w:r w:rsidRPr="00050463">
        <w:rPr>
          <w:rFonts w:asciiTheme="minorHAnsi" w:hAnsiTheme="minorHAnsi"/>
          <w:sz w:val="21"/>
          <w:szCs w:val="21"/>
          <w:lang w:val="en-CA"/>
        </w:rPr>
        <w:t>United Kingdom Hansard.</w:t>
      </w:r>
    </w:p>
    <w:p w:rsidR="00AB007F" w:rsidRPr="00050463" w:rsidRDefault="00AB007F" w:rsidP="00AB007F">
      <w:pPr>
        <w:pStyle w:val="EndnoteText"/>
        <w:spacing w:after="240"/>
        <w:rPr>
          <w:rFonts w:asciiTheme="minorHAnsi" w:hAnsiTheme="minorHAnsi"/>
          <w:sz w:val="21"/>
          <w:szCs w:val="21"/>
        </w:rPr>
      </w:pPr>
    </w:p>
    <w:p w:rsidR="00AB007F" w:rsidRPr="00050463" w:rsidRDefault="00AB007F" w:rsidP="00AB007F">
      <w:pPr>
        <w:pStyle w:val="EndnoteText"/>
        <w:spacing w:after="240"/>
        <w:jc w:val="center"/>
        <w:rPr>
          <w:rFonts w:asciiTheme="minorHAnsi" w:hAnsiTheme="minorHAnsi"/>
          <w:b/>
          <w:i/>
          <w:sz w:val="21"/>
          <w:szCs w:val="21"/>
          <w:lang w:val="en-CA"/>
        </w:rPr>
      </w:pPr>
    </w:p>
    <w:p w:rsidR="00AB007F" w:rsidRPr="00050463" w:rsidRDefault="00AB007F" w:rsidP="00AB007F">
      <w:pPr>
        <w:pStyle w:val="EndnoteText"/>
        <w:spacing w:after="240"/>
        <w:jc w:val="center"/>
        <w:rPr>
          <w:rFonts w:asciiTheme="minorHAnsi" w:hAnsiTheme="minorHAnsi"/>
          <w:b/>
          <w:i/>
          <w:sz w:val="21"/>
          <w:szCs w:val="21"/>
          <w:lang w:val="en-CA"/>
        </w:rPr>
      </w:pPr>
      <w:r w:rsidRPr="00050463">
        <w:rPr>
          <w:rFonts w:asciiTheme="minorHAnsi" w:hAnsiTheme="minorHAnsi"/>
          <w:b/>
          <w:i/>
          <w:sz w:val="21"/>
          <w:szCs w:val="21"/>
          <w:lang w:val="en-CA"/>
        </w:rPr>
        <w:t>Government Documents</w:t>
      </w:r>
    </w:p>
    <w:p w:rsidR="0054198D" w:rsidRDefault="0054198D" w:rsidP="0054198D">
      <w:r w:rsidRPr="00050463">
        <w:rPr>
          <w:sz w:val="21"/>
          <w:szCs w:val="21"/>
          <w:lang w:val="en-CA"/>
        </w:rPr>
        <w:t xml:space="preserve">Canada, Province of. </w:t>
      </w:r>
      <w:r w:rsidRPr="00E83958">
        <w:rPr>
          <w:rFonts w:hint="eastAsia"/>
          <w:i/>
          <w:iCs/>
        </w:rPr>
        <w:t>Report of the Minister of Finance on the Reciprocity Treaty with the United States</w:t>
      </w:r>
      <w:r>
        <w:rPr>
          <w:i/>
          <w:iCs/>
        </w:rPr>
        <w:t xml:space="preserve">. </w:t>
      </w:r>
      <w:r w:rsidRPr="00E83958">
        <w:rPr>
          <w:rFonts w:hint="eastAsia"/>
        </w:rPr>
        <w:t>Quebec: Printed by S. Derbishire and G. Desbarats, 1862</w:t>
      </w:r>
      <w:r>
        <w:t>.</w:t>
      </w:r>
    </w:p>
    <w:p w:rsidR="0054198D" w:rsidRDefault="0054198D" w:rsidP="00AB007F">
      <w:pPr>
        <w:pStyle w:val="EndnoteText"/>
        <w:spacing w:after="240"/>
        <w:rPr>
          <w:rFonts w:asciiTheme="minorHAnsi" w:hAnsiTheme="minorHAnsi"/>
          <w:sz w:val="21"/>
          <w:szCs w:val="21"/>
          <w:lang w:val="en-CA"/>
        </w:rPr>
      </w:pPr>
    </w:p>
    <w:p w:rsidR="00AB007F" w:rsidRDefault="00AB007F" w:rsidP="00AB007F">
      <w:pPr>
        <w:pStyle w:val="EndnoteText"/>
        <w:spacing w:after="240"/>
        <w:rPr>
          <w:rFonts w:asciiTheme="minorHAnsi" w:hAnsiTheme="minorHAnsi"/>
          <w:sz w:val="21"/>
          <w:szCs w:val="21"/>
          <w:lang w:val="en-CA"/>
        </w:rPr>
      </w:pPr>
      <w:r w:rsidRPr="00050463">
        <w:rPr>
          <w:rFonts w:asciiTheme="minorHAnsi" w:hAnsiTheme="minorHAnsi"/>
          <w:sz w:val="21"/>
          <w:szCs w:val="21"/>
          <w:lang w:val="en-CA"/>
        </w:rPr>
        <w:t xml:space="preserve">Canada, Province of. </w:t>
      </w:r>
      <w:r w:rsidRPr="00050463">
        <w:rPr>
          <w:rFonts w:asciiTheme="minorHAnsi" w:hAnsiTheme="minorHAnsi"/>
          <w:i/>
          <w:sz w:val="21"/>
          <w:szCs w:val="21"/>
          <w:lang w:val="en-CA"/>
        </w:rPr>
        <w:t>Sessional Papers, Second Session of the seventh Parliament of the Province of Canada, session 1863</w:t>
      </w:r>
      <w:r w:rsidRPr="00050463">
        <w:rPr>
          <w:rFonts w:asciiTheme="minorHAnsi" w:hAnsiTheme="minorHAnsi"/>
          <w:sz w:val="21"/>
          <w:szCs w:val="21"/>
          <w:lang w:val="en-CA"/>
        </w:rPr>
        <w:t>. Quebec : Hunter, Rose &amp; Co., 1863.</w:t>
      </w:r>
    </w:p>
    <w:p w:rsidR="0054198D" w:rsidRDefault="0054198D" w:rsidP="00AB007F">
      <w:pPr>
        <w:pStyle w:val="EndnoteText"/>
        <w:spacing w:after="240"/>
        <w:rPr>
          <w:rFonts w:asciiTheme="minorHAnsi" w:hAnsiTheme="minorHAnsi"/>
          <w:sz w:val="21"/>
          <w:szCs w:val="21"/>
          <w:lang w:val="en-CA"/>
        </w:rPr>
      </w:pPr>
    </w:p>
    <w:p w:rsidR="0054198D" w:rsidRPr="00050463" w:rsidRDefault="0054198D" w:rsidP="00AB007F">
      <w:pPr>
        <w:pStyle w:val="EndnoteText"/>
        <w:spacing w:after="240"/>
        <w:rPr>
          <w:rFonts w:asciiTheme="minorHAnsi" w:hAnsiTheme="minorHAnsi"/>
          <w:sz w:val="21"/>
          <w:szCs w:val="21"/>
        </w:rPr>
      </w:pPr>
    </w:p>
    <w:p w:rsidR="00AB007F" w:rsidRPr="00050463" w:rsidRDefault="00AB007F" w:rsidP="00AB007F">
      <w:pPr>
        <w:pStyle w:val="EndnoteText"/>
        <w:spacing w:after="240"/>
        <w:rPr>
          <w:rFonts w:asciiTheme="minorHAnsi" w:hAnsiTheme="minorHAnsi"/>
          <w:sz w:val="21"/>
          <w:szCs w:val="21"/>
          <w:lang w:val="en-CA"/>
        </w:rPr>
      </w:pPr>
    </w:p>
    <w:p w:rsidR="00AB007F" w:rsidRPr="00050463" w:rsidRDefault="00AB007F" w:rsidP="00AB007F">
      <w:pPr>
        <w:pStyle w:val="EndnoteText"/>
        <w:spacing w:after="240"/>
        <w:jc w:val="center"/>
        <w:rPr>
          <w:rFonts w:asciiTheme="minorHAnsi" w:hAnsiTheme="minorHAnsi"/>
          <w:b/>
          <w:i/>
          <w:sz w:val="21"/>
          <w:szCs w:val="21"/>
          <w:lang w:val="en-CA"/>
        </w:rPr>
      </w:pPr>
    </w:p>
    <w:p w:rsidR="00AB007F" w:rsidRPr="00050463" w:rsidRDefault="00AB007F" w:rsidP="00AB007F">
      <w:pPr>
        <w:pStyle w:val="EndnoteText"/>
        <w:spacing w:after="240"/>
        <w:jc w:val="center"/>
        <w:rPr>
          <w:rFonts w:asciiTheme="minorHAnsi" w:hAnsiTheme="minorHAnsi"/>
          <w:b/>
          <w:i/>
          <w:sz w:val="21"/>
          <w:szCs w:val="21"/>
          <w:lang w:val="en-CA"/>
        </w:rPr>
      </w:pPr>
      <w:r w:rsidRPr="00050463">
        <w:rPr>
          <w:rFonts w:asciiTheme="minorHAnsi" w:hAnsiTheme="minorHAnsi"/>
          <w:b/>
          <w:i/>
          <w:sz w:val="21"/>
          <w:szCs w:val="21"/>
          <w:lang w:val="en-CA"/>
        </w:rPr>
        <w:t>Newspaper and Periodical Articles</w:t>
      </w:r>
    </w:p>
    <w:p w:rsidR="00A73A64" w:rsidRPr="004D0C0D" w:rsidRDefault="00A73A64" w:rsidP="00A73A64">
      <w:pPr>
        <w:pStyle w:val="EndnoteText"/>
        <w:spacing w:after="240"/>
        <w:rPr>
          <w:rFonts w:asciiTheme="minorHAnsi" w:hAnsiTheme="minorHAnsi"/>
          <w:sz w:val="21"/>
          <w:szCs w:val="21"/>
        </w:rPr>
      </w:pPr>
    </w:p>
    <w:p w:rsidR="00A73A64" w:rsidRPr="004D0C0D" w:rsidRDefault="00A73A64" w:rsidP="00A73A64">
      <w:pPr>
        <w:pStyle w:val="EndnoteText"/>
        <w:spacing w:after="240"/>
        <w:rPr>
          <w:rFonts w:asciiTheme="minorHAnsi" w:hAnsiTheme="minorHAnsi"/>
          <w:i/>
          <w:sz w:val="21"/>
          <w:szCs w:val="21"/>
        </w:rPr>
      </w:pPr>
    </w:p>
    <w:p w:rsidR="00A73A64" w:rsidRPr="004D0C0D" w:rsidRDefault="00A73A64" w:rsidP="00A73A64">
      <w:pPr>
        <w:pStyle w:val="EndnoteText"/>
        <w:spacing w:after="240"/>
        <w:rPr>
          <w:rFonts w:asciiTheme="minorHAnsi" w:hAnsiTheme="minorHAnsi"/>
          <w:i/>
          <w:sz w:val="21"/>
          <w:szCs w:val="21"/>
        </w:rPr>
      </w:pPr>
    </w:p>
    <w:p w:rsidR="00A73A64" w:rsidRPr="004D0C0D" w:rsidRDefault="00A73A64" w:rsidP="00A73A64">
      <w:pPr>
        <w:pStyle w:val="EndnoteText"/>
        <w:spacing w:after="240"/>
        <w:rPr>
          <w:rFonts w:asciiTheme="minorHAnsi" w:hAnsiTheme="minorHAnsi"/>
          <w:i/>
          <w:sz w:val="21"/>
          <w:szCs w:val="21"/>
        </w:rPr>
      </w:pPr>
    </w:p>
    <w:p w:rsidR="00A73A64" w:rsidRPr="004D0C0D" w:rsidRDefault="00A73A64" w:rsidP="00A73A64">
      <w:pPr>
        <w:pStyle w:val="EndnoteText"/>
        <w:spacing w:after="240"/>
        <w:rPr>
          <w:rFonts w:asciiTheme="minorHAnsi" w:hAnsiTheme="minorHAnsi"/>
          <w:i/>
          <w:sz w:val="21"/>
          <w:szCs w:val="21"/>
          <w:lang w:val="en-CA"/>
        </w:rPr>
      </w:pPr>
    </w:p>
    <w:p w:rsidR="00A73A64" w:rsidRPr="004D0C0D" w:rsidRDefault="00A73A64" w:rsidP="00A73A64">
      <w:pPr>
        <w:pStyle w:val="EndnoteText"/>
        <w:spacing w:after="240"/>
        <w:rPr>
          <w:rFonts w:asciiTheme="minorHAnsi" w:hAnsiTheme="minorHAnsi"/>
          <w:i/>
          <w:sz w:val="21"/>
          <w:szCs w:val="21"/>
        </w:rPr>
      </w:pPr>
    </w:p>
    <w:p w:rsidR="00A73A64" w:rsidRPr="00050463" w:rsidRDefault="00A73A64" w:rsidP="00AB007F">
      <w:pPr>
        <w:pStyle w:val="EndnoteText"/>
        <w:spacing w:after="240"/>
        <w:rPr>
          <w:rFonts w:asciiTheme="minorHAnsi" w:hAnsiTheme="minorHAnsi"/>
          <w:sz w:val="21"/>
          <w:szCs w:val="21"/>
          <w:lang w:val="en-CA"/>
        </w:rPr>
      </w:pPr>
    </w:p>
    <w:p w:rsidR="00A73A64" w:rsidRPr="002706E8" w:rsidRDefault="00A73A64" w:rsidP="00AB007F">
      <w:pPr>
        <w:pStyle w:val="EndnoteText"/>
        <w:spacing w:after="240"/>
        <w:rPr>
          <w:rFonts w:asciiTheme="minorHAnsi" w:hAnsiTheme="minorHAnsi"/>
          <w:sz w:val="21"/>
          <w:szCs w:val="21"/>
        </w:rPr>
      </w:pPr>
      <w:r w:rsidRPr="00D73490">
        <w:rPr>
          <w:rFonts w:asciiTheme="minorHAnsi" w:hAnsiTheme="minorHAnsi"/>
          <w:sz w:val="21"/>
          <w:szCs w:val="21"/>
        </w:rPr>
        <w:t xml:space="preserve">[Ridgway, Pennsylvania] </w:t>
      </w:r>
      <w:r w:rsidRPr="002706E8">
        <w:rPr>
          <w:rFonts w:asciiTheme="minorHAnsi" w:hAnsiTheme="minorHAnsi"/>
          <w:i/>
          <w:sz w:val="21"/>
          <w:szCs w:val="21"/>
        </w:rPr>
        <w:t>Elk Advocate</w:t>
      </w:r>
      <w:r w:rsidRPr="002706E8">
        <w:rPr>
          <w:rFonts w:asciiTheme="minorHAnsi" w:hAnsiTheme="minorHAnsi"/>
          <w:sz w:val="21"/>
          <w:szCs w:val="21"/>
        </w:rPr>
        <w:t>, “A Military Railroad” 14 March 1868.</w:t>
      </w:r>
    </w:p>
    <w:p w:rsidR="00A73A64" w:rsidRPr="004D0C0D" w:rsidRDefault="00A73A64" w:rsidP="00A73A64">
      <w:pPr>
        <w:pStyle w:val="EndnoteText"/>
        <w:spacing w:after="240"/>
        <w:rPr>
          <w:rFonts w:asciiTheme="minorHAnsi" w:hAnsiTheme="minorHAnsi"/>
          <w:sz w:val="21"/>
          <w:szCs w:val="21"/>
        </w:rPr>
      </w:pPr>
      <w:r w:rsidRPr="004D0C0D">
        <w:rPr>
          <w:rFonts w:asciiTheme="minorHAnsi" w:hAnsiTheme="minorHAnsi"/>
          <w:i/>
          <w:sz w:val="21"/>
          <w:szCs w:val="21"/>
        </w:rPr>
        <w:t>Boston Daily Advertiser</w:t>
      </w:r>
      <w:r w:rsidRPr="004D0C0D">
        <w:rPr>
          <w:rFonts w:asciiTheme="minorHAnsi" w:hAnsiTheme="minorHAnsi"/>
          <w:sz w:val="21"/>
          <w:szCs w:val="21"/>
        </w:rPr>
        <w:t>, “The Defence of Canada,” 10 March 1865.</w:t>
      </w:r>
    </w:p>
    <w:p w:rsidR="00A73A64" w:rsidRPr="004D0C0D" w:rsidRDefault="00A73A64" w:rsidP="00A73A64">
      <w:pPr>
        <w:pStyle w:val="EndnoteText"/>
        <w:spacing w:after="240"/>
        <w:rPr>
          <w:rFonts w:asciiTheme="minorHAnsi" w:hAnsiTheme="minorHAnsi"/>
          <w:sz w:val="21"/>
          <w:szCs w:val="21"/>
        </w:rPr>
      </w:pPr>
      <w:r w:rsidRPr="004D0C0D">
        <w:rPr>
          <w:rFonts w:asciiTheme="minorHAnsi" w:hAnsiTheme="minorHAnsi"/>
          <w:i/>
          <w:sz w:val="21"/>
          <w:szCs w:val="21"/>
        </w:rPr>
        <w:t>Cleveland Daily Herald</w:t>
      </w:r>
      <w:r w:rsidRPr="004D0C0D">
        <w:rPr>
          <w:rFonts w:asciiTheme="minorHAnsi" w:hAnsiTheme="minorHAnsi"/>
          <w:sz w:val="21"/>
          <w:szCs w:val="21"/>
        </w:rPr>
        <w:t>, “Defences of Canada,” 18 March 1865.</w:t>
      </w:r>
    </w:p>
    <w:p w:rsidR="00A73A64" w:rsidRPr="004D0C0D" w:rsidRDefault="00A73A64" w:rsidP="00AB007F">
      <w:pPr>
        <w:pStyle w:val="EndnoteText"/>
        <w:spacing w:after="240"/>
        <w:rPr>
          <w:rFonts w:asciiTheme="minorHAnsi" w:hAnsiTheme="minorHAnsi"/>
          <w:i/>
          <w:sz w:val="21"/>
          <w:szCs w:val="21"/>
        </w:rPr>
      </w:pPr>
      <w:r w:rsidRPr="00675C74">
        <w:rPr>
          <w:rFonts w:asciiTheme="minorHAnsi" w:hAnsiTheme="minorHAnsi"/>
          <w:sz w:val="21"/>
          <w:szCs w:val="21"/>
        </w:rPr>
        <w:t>[London]</w:t>
      </w:r>
      <w:r w:rsidRPr="004D0C0D">
        <w:rPr>
          <w:rFonts w:asciiTheme="minorHAnsi" w:hAnsiTheme="minorHAnsi"/>
          <w:i/>
          <w:sz w:val="21"/>
          <w:szCs w:val="21"/>
        </w:rPr>
        <w:t xml:space="preserve"> Daily News, “The Canada Militia Bill,” Tuesday, 17 June 1862</w:t>
      </w:r>
    </w:p>
    <w:p w:rsidR="00A73A64" w:rsidRPr="00050463" w:rsidRDefault="00A73A64" w:rsidP="00AB007F">
      <w:pPr>
        <w:pStyle w:val="EndnoteText"/>
        <w:spacing w:after="240"/>
        <w:rPr>
          <w:rFonts w:asciiTheme="minorHAnsi" w:hAnsiTheme="minorHAnsi"/>
          <w:sz w:val="21"/>
          <w:szCs w:val="21"/>
          <w:lang w:val="en-CA"/>
        </w:rPr>
      </w:pPr>
      <w:r w:rsidRPr="00050463">
        <w:rPr>
          <w:rFonts w:asciiTheme="minorHAnsi" w:hAnsiTheme="minorHAnsi"/>
          <w:i/>
          <w:sz w:val="21"/>
          <w:szCs w:val="21"/>
          <w:lang w:val="en-CA"/>
        </w:rPr>
        <w:t>Economist</w:t>
      </w:r>
      <w:r w:rsidRPr="00050463">
        <w:rPr>
          <w:rFonts w:asciiTheme="minorHAnsi" w:hAnsiTheme="minorHAnsi"/>
          <w:sz w:val="21"/>
          <w:szCs w:val="21"/>
          <w:lang w:val="en-CA"/>
        </w:rPr>
        <w:t>, “The Canadian Proposal to Purchase the Hudson’s Bay Company,” 14 October 1865, 1236.</w:t>
      </w:r>
    </w:p>
    <w:p w:rsidR="00A73A64" w:rsidRPr="002706E8" w:rsidRDefault="00A73A64" w:rsidP="00AB007F">
      <w:pPr>
        <w:pStyle w:val="EndnoteText"/>
        <w:spacing w:after="240"/>
        <w:rPr>
          <w:rFonts w:asciiTheme="minorHAnsi" w:hAnsiTheme="minorHAnsi"/>
          <w:sz w:val="21"/>
          <w:szCs w:val="21"/>
        </w:rPr>
      </w:pPr>
      <w:r w:rsidRPr="00D73490">
        <w:rPr>
          <w:rFonts w:asciiTheme="minorHAnsi" w:hAnsiTheme="minorHAnsi"/>
          <w:sz w:val="21"/>
          <w:szCs w:val="21"/>
        </w:rPr>
        <w:t>Fellows, Francis. “</w:t>
      </w:r>
      <w:r w:rsidRPr="002706E8">
        <w:rPr>
          <w:rFonts w:asciiTheme="minorHAnsi" w:hAnsiTheme="minorHAnsi"/>
          <w:sz w:val="21"/>
          <w:szCs w:val="21"/>
        </w:rPr>
        <w:t xml:space="preserve">Progress of International Law with Reference to the Objects of Peace Societies,” </w:t>
      </w:r>
      <w:r w:rsidRPr="002706E8">
        <w:rPr>
          <w:rFonts w:asciiTheme="minorHAnsi" w:hAnsiTheme="minorHAnsi"/>
          <w:i/>
          <w:sz w:val="21"/>
          <w:szCs w:val="21"/>
        </w:rPr>
        <w:t>American Advocate of Peace</w:t>
      </w:r>
      <w:r w:rsidRPr="002706E8">
        <w:rPr>
          <w:rFonts w:asciiTheme="minorHAnsi" w:hAnsiTheme="minorHAnsi"/>
          <w:sz w:val="21"/>
          <w:szCs w:val="21"/>
        </w:rPr>
        <w:t>, June 1834.</w:t>
      </w:r>
    </w:p>
    <w:p w:rsidR="00A73A64" w:rsidRPr="00A938C6" w:rsidRDefault="00A73A64" w:rsidP="00A73A64">
      <w:pPr>
        <w:pStyle w:val="EndnoteText"/>
        <w:spacing w:after="240"/>
        <w:rPr>
          <w:rFonts w:asciiTheme="minorHAnsi" w:hAnsiTheme="minorHAnsi"/>
          <w:sz w:val="21"/>
          <w:szCs w:val="21"/>
        </w:rPr>
      </w:pPr>
      <w:r w:rsidRPr="00A938C6">
        <w:rPr>
          <w:rFonts w:asciiTheme="minorHAnsi" w:hAnsiTheme="minorHAnsi"/>
          <w:i/>
          <w:sz w:val="21"/>
          <w:szCs w:val="21"/>
        </w:rPr>
        <w:t>Financial Reformer</w:t>
      </w:r>
      <w:r w:rsidRPr="00A938C6">
        <w:rPr>
          <w:rFonts w:asciiTheme="minorHAnsi" w:hAnsiTheme="minorHAnsi"/>
          <w:sz w:val="21"/>
          <w:szCs w:val="21"/>
        </w:rPr>
        <w:t>, “</w:t>
      </w:r>
      <w:r w:rsidRPr="00A938C6">
        <w:rPr>
          <w:rFonts w:asciiTheme="minorHAnsi" w:hAnsiTheme="minorHAnsi"/>
          <w:sz w:val="21"/>
          <w:szCs w:val="21"/>
          <w:lang w:val="en-CA"/>
        </w:rPr>
        <w:t>Our Colonial Wars,” May 1862, 591-2.</w:t>
      </w:r>
    </w:p>
    <w:p w:rsidR="00A73A64" w:rsidRPr="00A938C6" w:rsidRDefault="00A73A64" w:rsidP="00A73A64">
      <w:pPr>
        <w:pStyle w:val="EndnoteText"/>
        <w:spacing w:after="240"/>
        <w:rPr>
          <w:rFonts w:asciiTheme="minorHAnsi" w:hAnsiTheme="minorHAnsi"/>
          <w:sz w:val="21"/>
          <w:szCs w:val="21"/>
          <w:lang w:val="en-CA"/>
        </w:rPr>
      </w:pPr>
      <w:r w:rsidRPr="00A938C6">
        <w:rPr>
          <w:rFonts w:asciiTheme="minorHAnsi" w:hAnsiTheme="minorHAnsi"/>
          <w:i/>
          <w:sz w:val="21"/>
          <w:szCs w:val="21"/>
        </w:rPr>
        <w:t>Frank Leslie’s Illustrated Newspaper</w:t>
      </w:r>
      <w:r w:rsidRPr="00A938C6">
        <w:rPr>
          <w:rFonts w:asciiTheme="minorHAnsi" w:hAnsiTheme="minorHAnsi"/>
          <w:sz w:val="21"/>
          <w:szCs w:val="21"/>
        </w:rPr>
        <w:t>, “Among All Irrational Schemes,” 29 July 1865.</w:t>
      </w:r>
    </w:p>
    <w:p w:rsidR="00A73A64" w:rsidRPr="00A938C6" w:rsidRDefault="00A73A64" w:rsidP="00A73A64">
      <w:pPr>
        <w:pStyle w:val="EndnoteText"/>
        <w:spacing w:after="240"/>
        <w:rPr>
          <w:rFonts w:asciiTheme="minorHAnsi" w:hAnsiTheme="minorHAnsi"/>
          <w:sz w:val="21"/>
          <w:szCs w:val="21"/>
        </w:rPr>
      </w:pPr>
      <w:r w:rsidRPr="00A938C6">
        <w:rPr>
          <w:rFonts w:asciiTheme="minorHAnsi" w:hAnsiTheme="minorHAnsi"/>
          <w:i/>
          <w:sz w:val="21"/>
          <w:szCs w:val="21"/>
        </w:rPr>
        <w:t>Milwaukee Daily Sentinel</w:t>
      </w:r>
      <w:r w:rsidRPr="00A938C6">
        <w:rPr>
          <w:rFonts w:asciiTheme="minorHAnsi" w:hAnsiTheme="minorHAnsi"/>
          <w:sz w:val="21"/>
          <w:szCs w:val="21"/>
        </w:rPr>
        <w:t>, “The Defences of Canada,” 20 July 1864.</w:t>
      </w:r>
    </w:p>
    <w:p w:rsidR="00A73A64" w:rsidRPr="00050463" w:rsidRDefault="00A73A64" w:rsidP="00AB007F">
      <w:pPr>
        <w:pStyle w:val="EndnoteText"/>
        <w:spacing w:after="240"/>
        <w:rPr>
          <w:rFonts w:asciiTheme="minorHAnsi" w:hAnsiTheme="minorHAnsi"/>
          <w:sz w:val="21"/>
          <w:szCs w:val="21"/>
          <w:lang w:val="en-CA"/>
        </w:rPr>
      </w:pPr>
      <w:r w:rsidRPr="00050463">
        <w:rPr>
          <w:rFonts w:asciiTheme="minorHAnsi" w:hAnsiTheme="minorHAnsi"/>
          <w:i/>
          <w:sz w:val="21"/>
          <w:szCs w:val="21"/>
          <w:lang w:val="en-CA"/>
        </w:rPr>
        <w:t>Montreal Trade Review</w:t>
      </w:r>
      <w:r w:rsidRPr="00050463">
        <w:rPr>
          <w:rFonts w:asciiTheme="minorHAnsi" w:hAnsiTheme="minorHAnsi"/>
          <w:sz w:val="21"/>
          <w:szCs w:val="21"/>
          <w:lang w:val="en-CA"/>
        </w:rPr>
        <w:t>, “Canadian Defences,” 10 March 1865.</w:t>
      </w:r>
    </w:p>
    <w:p w:rsidR="00A73A64" w:rsidRPr="002706E8" w:rsidRDefault="00A73A64" w:rsidP="00AB007F">
      <w:pPr>
        <w:pStyle w:val="EndnoteText"/>
        <w:spacing w:after="240"/>
        <w:rPr>
          <w:rFonts w:asciiTheme="minorHAnsi" w:hAnsiTheme="minorHAnsi"/>
          <w:sz w:val="21"/>
          <w:szCs w:val="21"/>
        </w:rPr>
      </w:pPr>
      <w:r w:rsidRPr="00D73490">
        <w:rPr>
          <w:rFonts w:asciiTheme="minorHAnsi" w:hAnsiTheme="minorHAnsi"/>
          <w:i/>
          <w:sz w:val="21"/>
          <w:szCs w:val="21"/>
          <w:lang w:val="en-CA"/>
        </w:rPr>
        <w:t>Montreal Trade Review</w:t>
      </w:r>
      <w:r w:rsidRPr="002706E8">
        <w:rPr>
          <w:rFonts w:asciiTheme="minorHAnsi" w:hAnsiTheme="minorHAnsi"/>
          <w:sz w:val="21"/>
          <w:szCs w:val="21"/>
          <w:lang w:val="en-CA"/>
        </w:rPr>
        <w:t>, “Defence of British America,” 5 May 1865, 195.</w:t>
      </w:r>
    </w:p>
    <w:p w:rsidR="00A73A64" w:rsidRPr="00050463" w:rsidRDefault="00A73A64" w:rsidP="00AB007F">
      <w:pPr>
        <w:pStyle w:val="EndnoteText"/>
        <w:spacing w:after="240"/>
        <w:rPr>
          <w:rFonts w:asciiTheme="minorHAnsi" w:hAnsiTheme="minorHAnsi"/>
          <w:sz w:val="21"/>
          <w:szCs w:val="21"/>
          <w:lang w:val="en-CA"/>
        </w:rPr>
      </w:pPr>
      <w:r w:rsidRPr="002706E8">
        <w:rPr>
          <w:rFonts w:asciiTheme="minorHAnsi" w:hAnsiTheme="minorHAnsi"/>
          <w:i/>
          <w:sz w:val="21"/>
          <w:szCs w:val="21"/>
          <w:lang w:val="en-CA"/>
        </w:rPr>
        <w:t>Montreal Trade Review</w:t>
      </w:r>
      <w:r w:rsidRPr="00050463">
        <w:rPr>
          <w:rFonts w:asciiTheme="minorHAnsi" w:hAnsiTheme="minorHAnsi"/>
          <w:sz w:val="21"/>
          <w:szCs w:val="21"/>
          <w:lang w:val="en-CA"/>
        </w:rPr>
        <w:t>, “Defences of Canada,” 28 April 1865, 181.</w:t>
      </w:r>
    </w:p>
    <w:p w:rsidR="00A73A64" w:rsidRPr="00050463" w:rsidRDefault="00A73A64" w:rsidP="00AB007F">
      <w:pPr>
        <w:pStyle w:val="EndnoteText"/>
        <w:spacing w:after="240"/>
        <w:rPr>
          <w:rFonts w:asciiTheme="minorHAnsi" w:hAnsiTheme="minorHAnsi"/>
          <w:sz w:val="21"/>
          <w:szCs w:val="21"/>
        </w:rPr>
      </w:pPr>
      <w:r w:rsidRPr="00050463">
        <w:rPr>
          <w:rFonts w:asciiTheme="minorHAnsi" w:hAnsiTheme="minorHAnsi"/>
          <w:i/>
          <w:sz w:val="21"/>
          <w:szCs w:val="21"/>
        </w:rPr>
        <w:t>New York Times</w:t>
      </w:r>
      <w:r w:rsidRPr="00050463">
        <w:rPr>
          <w:rFonts w:asciiTheme="minorHAnsi" w:hAnsiTheme="minorHAnsi"/>
          <w:sz w:val="21"/>
          <w:szCs w:val="21"/>
        </w:rPr>
        <w:t>, “Canada: Changes of Fifteen Years”, 3 October 1874.</w:t>
      </w:r>
    </w:p>
    <w:p w:rsidR="00A73A64" w:rsidRPr="00A938C6" w:rsidRDefault="00A73A64" w:rsidP="00A73A64">
      <w:pPr>
        <w:pStyle w:val="EndnoteText"/>
        <w:spacing w:after="240"/>
        <w:rPr>
          <w:rFonts w:asciiTheme="minorHAnsi" w:hAnsiTheme="minorHAnsi"/>
          <w:sz w:val="21"/>
          <w:szCs w:val="21"/>
          <w:lang w:val="en-CA"/>
        </w:rPr>
      </w:pPr>
      <w:r w:rsidRPr="00A938C6">
        <w:rPr>
          <w:rFonts w:asciiTheme="minorHAnsi" w:hAnsiTheme="minorHAnsi"/>
          <w:i/>
          <w:sz w:val="21"/>
          <w:szCs w:val="21"/>
          <w:lang w:val="en-CA"/>
        </w:rPr>
        <w:t>New York Times,</w:t>
      </w:r>
      <w:r w:rsidRPr="00A938C6">
        <w:rPr>
          <w:rFonts w:asciiTheme="minorHAnsi" w:hAnsiTheme="minorHAnsi"/>
          <w:sz w:val="21"/>
          <w:szCs w:val="21"/>
          <w:lang w:val="en-CA"/>
        </w:rPr>
        <w:t xml:space="preserve"> “Jefferson Davis in Canada-Rebel View of His Reception,” 13 June 1867.</w:t>
      </w:r>
    </w:p>
    <w:p w:rsidR="00A73A64" w:rsidRPr="00050463" w:rsidRDefault="00A73A64" w:rsidP="00AB007F">
      <w:pPr>
        <w:pStyle w:val="EndnoteText"/>
        <w:spacing w:after="240"/>
        <w:rPr>
          <w:rFonts w:asciiTheme="minorHAnsi" w:hAnsiTheme="minorHAnsi"/>
          <w:sz w:val="21"/>
          <w:szCs w:val="21"/>
        </w:rPr>
      </w:pPr>
      <w:r w:rsidRPr="00050463">
        <w:rPr>
          <w:rFonts w:asciiTheme="minorHAnsi" w:hAnsiTheme="minorHAnsi"/>
          <w:i/>
          <w:sz w:val="21"/>
          <w:szCs w:val="21"/>
        </w:rPr>
        <w:t>The Advocate of Peace</w:t>
      </w:r>
      <w:r w:rsidRPr="00050463">
        <w:rPr>
          <w:rFonts w:asciiTheme="minorHAnsi" w:hAnsiTheme="minorHAnsi"/>
          <w:sz w:val="21"/>
          <w:szCs w:val="21"/>
        </w:rPr>
        <w:t>, “Colonel Roosevelt Pacifist,” Vol. 78, No. 6 .June 1916: pp. 159-160.</w:t>
      </w:r>
    </w:p>
    <w:p w:rsidR="00A73A64" w:rsidRPr="00A938C6" w:rsidRDefault="00A73A64" w:rsidP="00A73A64">
      <w:pPr>
        <w:pStyle w:val="EndnoteText"/>
        <w:spacing w:after="240"/>
        <w:rPr>
          <w:rFonts w:asciiTheme="minorHAnsi" w:hAnsiTheme="minorHAnsi"/>
          <w:sz w:val="21"/>
          <w:szCs w:val="21"/>
        </w:rPr>
      </w:pPr>
      <w:r w:rsidRPr="00A938C6">
        <w:rPr>
          <w:rFonts w:asciiTheme="minorHAnsi" w:hAnsiTheme="minorHAnsi"/>
          <w:i/>
          <w:sz w:val="21"/>
          <w:szCs w:val="21"/>
        </w:rPr>
        <w:t>The Economist,</w:t>
      </w:r>
      <w:r w:rsidRPr="00A938C6">
        <w:rPr>
          <w:rFonts w:asciiTheme="minorHAnsi" w:hAnsiTheme="minorHAnsi"/>
          <w:sz w:val="21"/>
          <w:szCs w:val="21"/>
        </w:rPr>
        <w:t xml:space="preserve"> “The Defences of Canada,” 25 February 1865.</w:t>
      </w:r>
    </w:p>
    <w:p w:rsidR="00A73A64" w:rsidRPr="00050463" w:rsidRDefault="00A73A64" w:rsidP="00AB007F">
      <w:pPr>
        <w:pStyle w:val="EndnoteText"/>
        <w:spacing w:after="240"/>
        <w:rPr>
          <w:rFonts w:asciiTheme="minorHAnsi" w:hAnsiTheme="minorHAnsi"/>
          <w:sz w:val="21"/>
          <w:szCs w:val="21"/>
          <w:lang w:val="en-CA"/>
        </w:rPr>
      </w:pPr>
      <w:r w:rsidRPr="00050463">
        <w:rPr>
          <w:rFonts w:asciiTheme="minorHAnsi" w:hAnsiTheme="minorHAnsi"/>
          <w:i/>
          <w:sz w:val="21"/>
          <w:szCs w:val="21"/>
          <w:lang w:val="en-CA"/>
        </w:rPr>
        <w:t xml:space="preserve">The Milwaukee Sentinel, </w:t>
      </w:r>
      <w:r w:rsidRPr="00050463">
        <w:rPr>
          <w:rFonts w:asciiTheme="minorHAnsi" w:hAnsiTheme="minorHAnsi"/>
          <w:sz w:val="21"/>
          <w:szCs w:val="21"/>
          <w:lang w:val="en-CA"/>
        </w:rPr>
        <w:t xml:space="preserve">“Chicago,” October 25, 1871. </w:t>
      </w:r>
    </w:p>
    <w:p w:rsidR="00A73A64" w:rsidRPr="002706E8" w:rsidRDefault="00A73A64" w:rsidP="00AB007F">
      <w:pPr>
        <w:pStyle w:val="EndnoteText"/>
        <w:spacing w:after="240"/>
        <w:rPr>
          <w:rFonts w:asciiTheme="minorHAnsi" w:hAnsiTheme="minorHAnsi"/>
          <w:sz w:val="21"/>
          <w:szCs w:val="21"/>
        </w:rPr>
      </w:pPr>
      <w:r w:rsidRPr="00D73490">
        <w:rPr>
          <w:rFonts w:asciiTheme="minorHAnsi" w:hAnsiTheme="minorHAnsi"/>
          <w:i/>
          <w:sz w:val="21"/>
          <w:szCs w:val="21"/>
        </w:rPr>
        <w:t>The Presbyterian</w:t>
      </w:r>
      <w:r w:rsidRPr="002706E8">
        <w:rPr>
          <w:rFonts w:asciiTheme="minorHAnsi" w:hAnsiTheme="minorHAnsi"/>
          <w:sz w:val="21"/>
          <w:szCs w:val="21"/>
        </w:rPr>
        <w:t>, “Address from the Committees of the London American Peace Society to the Friends of Peace,” November 1870, 265-6.</w:t>
      </w:r>
    </w:p>
    <w:p w:rsidR="00A73A64" w:rsidRPr="00050463" w:rsidRDefault="00A73A64" w:rsidP="00AB007F">
      <w:pPr>
        <w:pStyle w:val="EndnoteText"/>
        <w:spacing w:after="240"/>
        <w:rPr>
          <w:rFonts w:asciiTheme="minorHAnsi" w:hAnsiTheme="minorHAnsi"/>
          <w:sz w:val="21"/>
          <w:szCs w:val="21"/>
        </w:rPr>
      </w:pPr>
      <w:r w:rsidRPr="002706E8">
        <w:rPr>
          <w:rFonts w:asciiTheme="minorHAnsi" w:hAnsiTheme="minorHAnsi"/>
          <w:i/>
          <w:sz w:val="21"/>
          <w:szCs w:val="21"/>
        </w:rPr>
        <w:t>The True Witness and Catholic Chronicle,</w:t>
      </w:r>
      <w:r w:rsidRPr="00050463">
        <w:rPr>
          <w:rFonts w:asciiTheme="minorHAnsi" w:hAnsiTheme="minorHAnsi"/>
          <w:sz w:val="21"/>
          <w:szCs w:val="21"/>
        </w:rPr>
        <w:t xml:space="preserve">  “How the War Goes,” 9 February 1855, 1.</w:t>
      </w:r>
    </w:p>
    <w:p w:rsidR="00A73A64" w:rsidRPr="00050463" w:rsidRDefault="00A73A64" w:rsidP="00AB007F">
      <w:pPr>
        <w:pStyle w:val="EndnoteText"/>
        <w:spacing w:after="240"/>
        <w:rPr>
          <w:rFonts w:asciiTheme="minorHAnsi" w:hAnsiTheme="minorHAnsi"/>
          <w:sz w:val="21"/>
          <w:szCs w:val="21"/>
        </w:rPr>
      </w:pPr>
      <w:r w:rsidRPr="00050463">
        <w:rPr>
          <w:rFonts w:asciiTheme="minorHAnsi" w:hAnsiTheme="minorHAnsi"/>
          <w:i/>
          <w:sz w:val="21"/>
          <w:szCs w:val="21"/>
          <w:lang w:val="en-CA"/>
        </w:rPr>
        <w:t>Toronto Globe,</w:t>
      </w:r>
      <w:r w:rsidRPr="00050463">
        <w:rPr>
          <w:rFonts w:asciiTheme="minorHAnsi" w:hAnsiTheme="minorHAnsi"/>
          <w:sz w:val="21"/>
          <w:szCs w:val="21"/>
          <w:lang w:val="en-CA"/>
        </w:rPr>
        <w:t xml:space="preserve"> “Defeat of the Ministry,” 21 May 1862, 2.</w:t>
      </w:r>
    </w:p>
    <w:p w:rsidR="00A73A64" w:rsidRPr="00A938C6" w:rsidRDefault="00A73A64" w:rsidP="00AB007F">
      <w:pPr>
        <w:rPr>
          <w:sz w:val="21"/>
          <w:szCs w:val="21"/>
          <w:lang w:val="en-CA"/>
        </w:rPr>
      </w:pPr>
      <w:r w:rsidRPr="00A938C6">
        <w:rPr>
          <w:i/>
          <w:sz w:val="21"/>
          <w:szCs w:val="21"/>
          <w:lang w:val="en-CA"/>
        </w:rPr>
        <w:t>Toronto Globe</w:t>
      </w:r>
      <w:r w:rsidRPr="00A938C6">
        <w:rPr>
          <w:sz w:val="21"/>
          <w:szCs w:val="21"/>
          <w:lang w:val="en-CA"/>
        </w:rPr>
        <w:t>, “National Prejudice,” 20 February 1862, 2.</w:t>
      </w:r>
    </w:p>
    <w:p w:rsidR="00A73A64" w:rsidRPr="00050463" w:rsidRDefault="00A73A64" w:rsidP="00AB007F">
      <w:pPr>
        <w:pStyle w:val="EndnoteText"/>
        <w:spacing w:after="240"/>
        <w:rPr>
          <w:rFonts w:asciiTheme="minorHAnsi" w:hAnsiTheme="minorHAnsi"/>
          <w:sz w:val="21"/>
          <w:szCs w:val="21"/>
          <w:lang w:val="en-CA"/>
        </w:rPr>
      </w:pPr>
      <w:r w:rsidRPr="00050463">
        <w:rPr>
          <w:rFonts w:asciiTheme="minorHAnsi" w:hAnsiTheme="minorHAnsi"/>
          <w:i/>
          <w:sz w:val="21"/>
          <w:szCs w:val="21"/>
          <w:lang w:val="en-CA"/>
        </w:rPr>
        <w:t>Toronto Globe,</w:t>
      </w:r>
      <w:r w:rsidRPr="00050463">
        <w:rPr>
          <w:rFonts w:asciiTheme="minorHAnsi" w:hAnsiTheme="minorHAnsi"/>
          <w:sz w:val="21"/>
          <w:szCs w:val="21"/>
          <w:lang w:val="en-CA"/>
        </w:rPr>
        <w:t xml:space="preserve"> “The Militia Bill,” 10 April 1862, 2.</w:t>
      </w:r>
    </w:p>
    <w:p w:rsidR="00A73A64" w:rsidRPr="002706E8" w:rsidRDefault="00A73A64" w:rsidP="00AB007F">
      <w:pPr>
        <w:pStyle w:val="EndnoteText"/>
        <w:spacing w:after="240"/>
        <w:rPr>
          <w:rFonts w:asciiTheme="minorHAnsi" w:hAnsiTheme="minorHAnsi"/>
          <w:sz w:val="21"/>
          <w:szCs w:val="21"/>
        </w:rPr>
      </w:pPr>
      <w:r w:rsidRPr="00D73490">
        <w:rPr>
          <w:rFonts w:asciiTheme="minorHAnsi" w:hAnsiTheme="minorHAnsi"/>
          <w:i/>
          <w:sz w:val="21"/>
          <w:szCs w:val="21"/>
        </w:rPr>
        <w:t>Volunteer Review and Military and Nava</w:t>
      </w:r>
      <w:r w:rsidRPr="002706E8">
        <w:rPr>
          <w:rFonts w:asciiTheme="minorHAnsi" w:hAnsiTheme="minorHAnsi"/>
          <w:i/>
          <w:sz w:val="21"/>
          <w:szCs w:val="21"/>
        </w:rPr>
        <w:t>l Gazette</w:t>
      </w:r>
      <w:r w:rsidRPr="002706E8">
        <w:rPr>
          <w:rFonts w:asciiTheme="minorHAnsi" w:hAnsiTheme="minorHAnsi"/>
          <w:sz w:val="21"/>
          <w:szCs w:val="21"/>
        </w:rPr>
        <w:t>, 28 August 1871, 552.</w:t>
      </w:r>
    </w:p>
    <w:p w:rsidR="00AB007F" w:rsidRPr="00050463" w:rsidRDefault="00AB007F" w:rsidP="00AB007F">
      <w:pPr>
        <w:pStyle w:val="EndnoteText"/>
        <w:spacing w:after="240"/>
        <w:rPr>
          <w:rFonts w:asciiTheme="minorHAnsi" w:hAnsiTheme="minorHAnsi"/>
          <w:sz w:val="21"/>
          <w:szCs w:val="21"/>
        </w:rPr>
      </w:pPr>
    </w:p>
    <w:p w:rsidR="00AB007F" w:rsidRPr="00050463" w:rsidRDefault="00AB007F" w:rsidP="00AB007F">
      <w:pPr>
        <w:pStyle w:val="EndnoteText"/>
        <w:spacing w:after="240"/>
        <w:rPr>
          <w:rFonts w:asciiTheme="minorHAnsi" w:hAnsiTheme="minorHAnsi"/>
          <w:sz w:val="21"/>
          <w:szCs w:val="21"/>
        </w:rPr>
      </w:pPr>
    </w:p>
    <w:p w:rsidR="00AB007F" w:rsidRPr="00050463" w:rsidRDefault="00AB007F" w:rsidP="00AB007F">
      <w:pPr>
        <w:pStyle w:val="EndnoteText"/>
        <w:spacing w:after="240"/>
        <w:rPr>
          <w:rFonts w:asciiTheme="minorHAnsi" w:hAnsiTheme="minorHAnsi"/>
          <w:sz w:val="21"/>
          <w:szCs w:val="21"/>
        </w:rPr>
      </w:pPr>
    </w:p>
    <w:p w:rsidR="00AB007F" w:rsidRPr="00050463" w:rsidRDefault="00AB007F" w:rsidP="00AB007F">
      <w:pPr>
        <w:pStyle w:val="EndnoteText"/>
        <w:spacing w:after="240"/>
        <w:jc w:val="center"/>
        <w:rPr>
          <w:rFonts w:asciiTheme="minorHAnsi" w:hAnsiTheme="minorHAnsi"/>
          <w:b/>
          <w:sz w:val="21"/>
          <w:szCs w:val="21"/>
        </w:rPr>
      </w:pPr>
      <w:r w:rsidRPr="00050463">
        <w:rPr>
          <w:rFonts w:asciiTheme="minorHAnsi" w:hAnsiTheme="minorHAnsi"/>
          <w:b/>
          <w:sz w:val="21"/>
          <w:szCs w:val="21"/>
        </w:rPr>
        <w:t>Primary Sources: Books</w:t>
      </w:r>
    </w:p>
    <w:p w:rsidR="00AB007F" w:rsidRPr="00050463" w:rsidRDefault="00AB007F" w:rsidP="00AB007F">
      <w:pPr>
        <w:pStyle w:val="EndnoteText"/>
        <w:spacing w:after="240"/>
        <w:rPr>
          <w:rFonts w:asciiTheme="minorHAnsi" w:hAnsiTheme="minorHAnsi"/>
          <w:sz w:val="21"/>
          <w:szCs w:val="21"/>
        </w:rPr>
      </w:pPr>
      <w:r w:rsidRPr="00050463">
        <w:rPr>
          <w:rFonts w:asciiTheme="minorHAnsi" w:hAnsiTheme="minorHAnsi"/>
          <w:sz w:val="21"/>
          <w:szCs w:val="21"/>
        </w:rPr>
        <w:t>Cobden, Richard. </w:t>
      </w:r>
      <w:r w:rsidRPr="00050463">
        <w:rPr>
          <w:rFonts w:asciiTheme="minorHAnsi" w:hAnsiTheme="minorHAnsi"/>
          <w:i/>
          <w:iCs/>
          <w:sz w:val="21"/>
          <w:szCs w:val="21"/>
        </w:rPr>
        <w:t>The Three Panics An Historical Episode</w:t>
      </w:r>
      <w:r w:rsidRPr="00050463">
        <w:rPr>
          <w:rFonts w:asciiTheme="minorHAnsi" w:hAnsiTheme="minorHAnsi"/>
          <w:sz w:val="21"/>
          <w:szCs w:val="21"/>
        </w:rPr>
        <w:t>. London: Ward &amp; Co, 1862. </w:t>
      </w:r>
    </w:p>
    <w:p w:rsidR="00A73A64" w:rsidRPr="00050463" w:rsidRDefault="00AB007F" w:rsidP="00AB007F">
      <w:pPr>
        <w:pStyle w:val="EndnoteText"/>
        <w:spacing w:after="240"/>
        <w:rPr>
          <w:rFonts w:asciiTheme="minorHAnsi" w:hAnsiTheme="minorHAnsi"/>
          <w:sz w:val="21"/>
          <w:szCs w:val="21"/>
        </w:rPr>
      </w:pPr>
      <w:r w:rsidRPr="00050463">
        <w:rPr>
          <w:rFonts w:asciiTheme="minorHAnsi" w:hAnsiTheme="minorHAnsi"/>
          <w:sz w:val="21"/>
          <w:szCs w:val="21"/>
        </w:rPr>
        <w:t xml:space="preserve">Denison, George Taylor. </w:t>
      </w:r>
      <w:r w:rsidRPr="00050463">
        <w:rPr>
          <w:rFonts w:asciiTheme="minorHAnsi" w:hAnsiTheme="minorHAnsi"/>
          <w:i/>
          <w:sz w:val="21"/>
          <w:szCs w:val="21"/>
        </w:rPr>
        <w:t xml:space="preserve">Canada: is She Prepared for War? </w:t>
      </w:r>
      <w:r w:rsidRPr="00050463">
        <w:rPr>
          <w:rFonts w:asciiTheme="minorHAnsi" w:hAnsiTheme="minorHAnsi"/>
          <w:sz w:val="21"/>
          <w:szCs w:val="21"/>
        </w:rPr>
        <w:t>Toronto: Leader and Patriot Steam Press, 1861.</w:t>
      </w:r>
    </w:p>
    <w:p w:rsidR="00AB007F" w:rsidRPr="00050463" w:rsidRDefault="00AB007F" w:rsidP="00AB007F">
      <w:pPr>
        <w:pStyle w:val="EndnoteText"/>
        <w:spacing w:after="240"/>
        <w:rPr>
          <w:rFonts w:asciiTheme="minorHAnsi" w:hAnsiTheme="minorHAnsi"/>
          <w:sz w:val="21"/>
          <w:szCs w:val="21"/>
        </w:rPr>
      </w:pPr>
      <w:r w:rsidRPr="00050463">
        <w:rPr>
          <w:rFonts w:asciiTheme="minorHAnsi" w:hAnsiTheme="minorHAnsi"/>
          <w:sz w:val="21"/>
          <w:szCs w:val="21"/>
        </w:rPr>
        <w:t xml:space="preserve">Denison, George Taylor. </w:t>
      </w:r>
      <w:r w:rsidRPr="00050463">
        <w:rPr>
          <w:rFonts w:asciiTheme="minorHAnsi" w:hAnsiTheme="minorHAnsi"/>
          <w:i/>
          <w:iCs/>
          <w:sz w:val="21"/>
          <w:szCs w:val="21"/>
        </w:rPr>
        <w:t>Soldiering in Canada: Recollections and Experiences</w:t>
      </w:r>
      <w:r w:rsidRPr="00050463">
        <w:rPr>
          <w:rFonts w:asciiTheme="minorHAnsi" w:hAnsiTheme="minorHAnsi"/>
          <w:sz w:val="21"/>
          <w:szCs w:val="21"/>
        </w:rPr>
        <w:t>.</w:t>
      </w:r>
      <w:r w:rsidR="00F95E79">
        <w:rPr>
          <w:rFonts w:asciiTheme="minorHAnsi" w:hAnsiTheme="minorHAnsi"/>
          <w:sz w:val="21"/>
          <w:szCs w:val="21"/>
        </w:rPr>
        <w:t xml:space="preserve"> </w:t>
      </w:r>
      <w:r w:rsidRPr="00050463">
        <w:rPr>
          <w:rFonts w:asciiTheme="minorHAnsi" w:hAnsiTheme="minorHAnsi"/>
          <w:sz w:val="21"/>
          <w:szCs w:val="21"/>
        </w:rPr>
        <w:t>London: Macmillan and Company, 1900.</w:t>
      </w:r>
    </w:p>
    <w:p w:rsidR="00A73A64" w:rsidRPr="00050463" w:rsidRDefault="00A73A64" w:rsidP="00AB007F">
      <w:pPr>
        <w:pStyle w:val="EndnoteText"/>
        <w:spacing w:after="240"/>
        <w:rPr>
          <w:rFonts w:asciiTheme="minorHAnsi" w:hAnsiTheme="minorHAnsi"/>
          <w:sz w:val="21"/>
          <w:szCs w:val="21"/>
        </w:rPr>
      </w:pPr>
      <w:r w:rsidRPr="00A938C6">
        <w:rPr>
          <w:rFonts w:asciiTheme="minorHAnsi" w:hAnsiTheme="minorHAnsi"/>
          <w:sz w:val="21"/>
          <w:szCs w:val="21"/>
        </w:rPr>
        <w:t xml:space="preserve">Denison, George T. </w:t>
      </w:r>
      <w:r w:rsidRPr="00A938C6">
        <w:rPr>
          <w:rFonts w:asciiTheme="minorHAnsi" w:hAnsiTheme="minorHAnsi"/>
          <w:i/>
          <w:iCs/>
          <w:sz w:val="21"/>
          <w:szCs w:val="21"/>
        </w:rPr>
        <w:t>The Struggle for Imperial Unity; Recollections and Experiences</w:t>
      </w:r>
      <w:r w:rsidRPr="00A938C6">
        <w:rPr>
          <w:rFonts w:asciiTheme="minorHAnsi" w:hAnsiTheme="minorHAnsi"/>
          <w:sz w:val="21"/>
          <w:szCs w:val="21"/>
        </w:rPr>
        <w:t>. London: Macmillan and Co, 1909.</w:t>
      </w:r>
    </w:p>
    <w:p w:rsidR="00AB007F" w:rsidRPr="00050463" w:rsidRDefault="00AB007F" w:rsidP="00AB007F">
      <w:pPr>
        <w:pStyle w:val="EndnoteText"/>
        <w:spacing w:after="240"/>
        <w:rPr>
          <w:rFonts w:asciiTheme="minorHAnsi" w:hAnsiTheme="minorHAnsi"/>
          <w:sz w:val="21"/>
          <w:szCs w:val="21"/>
        </w:rPr>
      </w:pPr>
      <w:r w:rsidRPr="00D73490">
        <w:rPr>
          <w:rFonts w:asciiTheme="minorHAnsi" w:hAnsiTheme="minorHAnsi"/>
          <w:sz w:val="21"/>
          <w:szCs w:val="21"/>
        </w:rPr>
        <w:t xml:space="preserve">Haliburton, Thomas Chandler. </w:t>
      </w:r>
      <w:r w:rsidRPr="002706E8">
        <w:rPr>
          <w:rFonts w:asciiTheme="minorHAnsi" w:hAnsiTheme="minorHAnsi"/>
          <w:i/>
          <w:iCs/>
          <w:sz w:val="21"/>
          <w:szCs w:val="21"/>
        </w:rPr>
        <w:t>An Address on the Present Condition, Resources and Prospects of British North America</w:t>
      </w:r>
      <w:r w:rsidRPr="002706E8">
        <w:rPr>
          <w:rFonts w:asciiTheme="minorHAnsi" w:hAnsiTheme="minorHAnsi"/>
          <w:iCs/>
          <w:sz w:val="21"/>
          <w:szCs w:val="21"/>
        </w:rPr>
        <w:t xml:space="preserve">. </w:t>
      </w:r>
      <w:r w:rsidRPr="002706E8">
        <w:rPr>
          <w:rFonts w:asciiTheme="minorHAnsi" w:hAnsiTheme="minorHAnsi"/>
          <w:sz w:val="21"/>
          <w:szCs w:val="21"/>
        </w:rPr>
        <w:t xml:space="preserve">Montréal: John Lovell, </w:t>
      </w:r>
      <w:r w:rsidRPr="00050463">
        <w:rPr>
          <w:rFonts w:asciiTheme="minorHAnsi" w:hAnsiTheme="minorHAnsi"/>
          <w:sz w:val="21"/>
          <w:szCs w:val="21"/>
        </w:rPr>
        <w:t>1857.</w:t>
      </w:r>
    </w:p>
    <w:p w:rsidR="00AB007F" w:rsidRPr="00050463" w:rsidRDefault="00AB007F" w:rsidP="00AB007F">
      <w:pPr>
        <w:pStyle w:val="EndnoteText"/>
        <w:spacing w:after="240"/>
        <w:rPr>
          <w:rFonts w:asciiTheme="minorHAnsi" w:hAnsiTheme="minorHAnsi"/>
          <w:sz w:val="21"/>
          <w:szCs w:val="21"/>
          <w:lang w:val="en-CA"/>
        </w:rPr>
      </w:pPr>
      <w:r w:rsidRPr="00050463">
        <w:rPr>
          <w:rFonts w:asciiTheme="minorHAnsi" w:hAnsiTheme="minorHAnsi"/>
          <w:sz w:val="21"/>
          <w:szCs w:val="21"/>
          <w:lang w:val="en-CA"/>
        </w:rPr>
        <w:t xml:space="preserve">Jervois, William. </w:t>
      </w:r>
      <w:r w:rsidRPr="00050463">
        <w:rPr>
          <w:rFonts w:asciiTheme="minorHAnsi" w:hAnsiTheme="minorHAnsi"/>
          <w:i/>
          <w:sz w:val="21"/>
          <w:szCs w:val="21"/>
          <w:lang w:val="en-CA"/>
        </w:rPr>
        <w:t>Letter to the Secretary of State for War with Reference to the Defence of Canada</w:t>
      </w:r>
      <w:r w:rsidRPr="00050463">
        <w:rPr>
          <w:rFonts w:asciiTheme="minorHAnsi" w:hAnsiTheme="minorHAnsi"/>
          <w:sz w:val="21"/>
          <w:szCs w:val="21"/>
          <w:lang w:val="en-CA"/>
        </w:rPr>
        <w:t>. London : Eyre and W. Spottiswoode, 1865.</w:t>
      </w:r>
    </w:p>
    <w:p w:rsidR="00AB007F" w:rsidRPr="00050463" w:rsidRDefault="00AB007F" w:rsidP="00AB007F">
      <w:pPr>
        <w:pStyle w:val="EndnoteText"/>
        <w:spacing w:after="240"/>
        <w:rPr>
          <w:rFonts w:asciiTheme="minorHAnsi" w:hAnsiTheme="minorHAnsi"/>
          <w:sz w:val="21"/>
          <w:szCs w:val="21"/>
        </w:rPr>
      </w:pPr>
      <w:r w:rsidRPr="00050463">
        <w:rPr>
          <w:rFonts w:asciiTheme="minorHAnsi" w:hAnsiTheme="minorHAnsi"/>
          <w:sz w:val="21"/>
          <w:szCs w:val="21"/>
        </w:rPr>
        <w:t>Morley, John. </w:t>
      </w:r>
      <w:r w:rsidRPr="00050463">
        <w:rPr>
          <w:rFonts w:asciiTheme="minorHAnsi" w:hAnsiTheme="minorHAnsi"/>
          <w:i/>
          <w:iCs/>
          <w:sz w:val="21"/>
          <w:szCs w:val="21"/>
        </w:rPr>
        <w:t xml:space="preserve">The Life of Richard Cobden: In Two Volumes. </w:t>
      </w:r>
      <w:r w:rsidRPr="00050463">
        <w:rPr>
          <w:rFonts w:asciiTheme="minorHAnsi" w:hAnsiTheme="minorHAnsi"/>
          <w:sz w:val="21"/>
          <w:szCs w:val="21"/>
        </w:rPr>
        <w:t xml:space="preserve">London: Chapman and Hall, 1881. </w:t>
      </w:r>
    </w:p>
    <w:p w:rsidR="00AB007F" w:rsidRPr="002706E8" w:rsidRDefault="00AB007F" w:rsidP="00AB007F">
      <w:pPr>
        <w:pStyle w:val="EndnoteText"/>
        <w:spacing w:after="240"/>
        <w:rPr>
          <w:rFonts w:asciiTheme="minorHAnsi" w:hAnsiTheme="minorHAnsi"/>
          <w:sz w:val="21"/>
          <w:szCs w:val="21"/>
        </w:rPr>
      </w:pPr>
      <w:r w:rsidRPr="00D73490">
        <w:rPr>
          <w:rFonts w:asciiTheme="minorHAnsi" w:hAnsiTheme="minorHAnsi"/>
          <w:sz w:val="21"/>
          <w:szCs w:val="21"/>
        </w:rPr>
        <w:t xml:space="preserve">Wolseley, Garnet. </w:t>
      </w:r>
      <w:r w:rsidRPr="002706E8">
        <w:rPr>
          <w:rFonts w:asciiTheme="minorHAnsi" w:hAnsiTheme="minorHAnsi"/>
          <w:i/>
          <w:iCs/>
          <w:sz w:val="21"/>
          <w:szCs w:val="21"/>
        </w:rPr>
        <w:t>The American Civil War, an English view.</w:t>
      </w:r>
      <w:r w:rsidRPr="002706E8">
        <w:rPr>
          <w:rFonts w:asciiTheme="minorHAnsi" w:hAnsiTheme="minorHAnsi"/>
          <w:sz w:val="21"/>
          <w:szCs w:val="21"/>
        </w:rPr>
        <w:t xml:space="preserve"> .Charlottesville: University Press of Virginia, 1964.</w:t>
      </w:r>
    </w:p>
    <w:p w:rsidR="00AB007F" w:rsidRPr="002706E8" w:rsidRDefault="00AB007F" w:rsidP="00AB007F">
      <w:pPr>
        <w:pStyle w:val="EndnoteText"/>
        <w:spacing w:after="240"/>
        <w:rPr>
          <w:rFonts w:asciiTheme="minorHAnsi" w:hAnsiTheme="minorHAnsi"/>
          <w:sz w:val="21"/>
          <w:szCs w:val="21"/>
        </w:rPr>
      </w:pPr>
    </w:p>
    <w:p w:rsidR="00AB007F" w:rsidRPr="002706E8" w:rsidRDefault="00AB007F" w:rsidP="00AB007F">
      <w:pPr>
        <w:pStyle w:val="EndnoteText"/>
        <w:spacing w:after="240"/>
        <w:rPr>
          <w:rFonts w:asciiTheme="minorHAnsi" w:hAnsiTheme="minorHAnsi"/>
          <w:sz w:val="21"/>
          <w:szCs w:val="21"/>
        </w:rPr>
      </w:pPr>
    </w:p>
    <w:p w:rsidR="00AB007F" w:rsidRPr="00A938C6" w:rsidRDefault="00AB007F" w:rsidP="00AB007F">
      <w:pPr>
        <w:rPr>
          <w:sz w:val="21"/>
          <w:szCs w:val="21"/>
        </w:rPr>
      </w:pPr>
    </w:p>
    <w:p w:rsidR="00AB007F" w:rsidRPr="00A938C6" w:rsidRDefault="00AB007F" w:rsidP="00AB007F">
      <w:pPr>
        <w:rPr>
          <w:sz w:val="21"/>
          <w:szCs w:val="21"/>
        </w:rPr>
      </w:pPr>
    </w:p>
    <w:p w:rsidR="00AB007F" w:rsidRPr="00A938C6" w:rsidRDefault="00AB007F" w:rsidP="00AB007F">
      <w:pPr>
        <w:rPr>
          <w:sz w:val="21"/>
          <w:szCs w:val="21"/>
        </w:rPr>
      </w:pPr>
    </w:p>
    <w:p w:rsidR="00AB007F" w:rsidRPr="00A938C6" w:rsidRDefault="00AB007F" w:rsidP="00AB007F">
      <w:pPr>
        <w:jc w:val="center"/>
        <w:rPr>
          <w:b/>
          <w:sz w:val="21"/>
          <w:szCs w:val="21"/>
        </w:rPr>
      </w:pPr>
      <w:r w:rsidRPr="00A938C6">
        <w:rPr>
          <w:b/>
          <w:sz w:val="21"/>
          <w:szCs w:val="21"/>
        </w:rPr>
        <w:t>Secondary Sources</w:t>
      </w:r>
    </w:p>
    <w:p w:rsidR="00AB007F" w:rsidRPr="00A938C6" w:rsidRDefault="00AB007F" w:rsidP="00AB007F">
      <w:pPr>
        <w:spacing w:after="240"/>
        <w:rPr>
          <w:sz w:val="21"/>
          <w:szCs w:val="21"/>
        </w:rPr>
      </w:pPr>
    </w:p>
    <w:p w:rsidR="00050463" w:rsidRPr="004D0C0D" w:rsidRDefault="00050463" w:rsidP="00050463">
      <w:pPr>
        <w:pStyle w:val="EndnoteText"/>
        <w:spacing w:after="240"/>
        <w:rPr>
          <w:rFonts w:asciiTheme="minorHAnsi" w:hAnsiTheme="minorHAnsi"/>
          <w:sz w:val="21"/>
          <w:szCs w:val="21"/>
        </w:rPr>
      </w:pPr>
    </w:p>
    <w:p w:rsidR="00050463" w:rsidRPr="004D0C0D" w:rsidRDefault="00050463" w:rsidP="00050463">
      <w:pPr>
        <w:pStyle w:val="EndnoteText"/>
        <w:spacing w:after="240"/>
        <w:rPr>
          <w:rFonts w:asciiTheme="minorHAnsi" w:hAnsiTheme="minorHAnsi"/>
          <w:sz w:val="21"/>
          <w:szCs w:val="21"/>
        </w:rPr>
      </w:pPr>
    </w:p>
    <w:p w:rsidR="00050463" w:rsidRPr="004D0C0D" w:rsidRDefault="00050463" w:rsidP="00050463">
      <w:pPr>
        <w:pStyle w:val="EndnoteText"/>
        <w:spacing w:after="240"/>
        <w:rPr>
          <w:rFonts w:asciiTheme="minorHAnsi" w:hAnsiTheme="minorHAnsi"/>
          <w:sz w:val="21"/>
          <w:szCs w:val="21"/>
        </w:rPr>
      </w:pPr>
    </w:p>
    <w:p w:rsidR="00050463" w:rsidRPr="004D0C0D" w:rsidRDefault="00050463" w:rsidP="00050463">
      <w:pPr>
        <w:pStyle w:val="EndnoteText"/>
        <w:spacing w:after="240"/>
        <w:rPr>
          <w:rFonts w:asciiTheme="minorHAnsi" w:hAnsiTheme="minorHAnsi"/>
          <w:sz w:val="21"/>
          <w:szCs w:val="21"/>
        </w:rPr>
      </w:pPr>
    </w:p>
    <w:p w:rsidR="00050463" w:rsidRPr="004D0C0D" w:rsidRDefault="00050463" w:rsidP="00050463">
      <w:pPr>
        <w:pStyle w:val="EndnoteText"/>
        <w:spacing w:after="240"/>
        <w:rPr>
          <w:rFonts w:asciiTheme="minorHAnsi" w:hAnsiTheme="minorHAnsi"/>
          <w:sz w:val="21"/>
          <w:szCs w:val="21"/>
        </w:rPr>
      </w:pPr>
    </w:p>
    <w:p w:rsidR="00050463" w:rsidRPr="004D0C0D" w:rsidRDefault="00050463" w:rsidP="00050463">
      <w:pPr>
        <w:pStyle w:val="EndnoteText"/>
        <w:spacing w:after="240"/>
        <w:rPr>
          <w:rFonts w:asciiTheme="minorHAnsi" w:hAnsiTheme="minorHAnsi"/>
          <w:sz w:val="21"/>
          <w:szCs w:val="21"/>
        </w:rPr>
      </w:pPr>
    </w:p>
    <w:p w:rsidR="00050463" w:rsidRPr="00D73490"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Anderson-Gold, Sharon. “Philosophers of Peace: Hobbes and Kant on International Order.”  </w:t>
      </w:r>
      <w:r w:rsidRPr="00050463">
        <w:rPr>
          <w:rFonts w:asciiTheme="minorHAnsi" w:hAnsiTheme="minorHAnsi"/>
          <w:i/>
          <w:iCs/>
          <w:sz w:val="21"/>
          <w:szCs w:val="21"/>
        </w:rPr>
        <w:t>Hobbes Studies</w:t>
      </w:r>
      <w:r w:rsidRPr="00D73490">
        <w:rPr>
          <w:rFonts w:asciiTheme="minorHAnsi" w:hAnsiTheme="minorHAnsi"/>
          <w:sz w:val="21"/>
          <w:szCs w:val="21"/>
        </w:rPr>
        <w:t> 25, no. 1 (2012): 6-20.</w:t>
      </w:r>
    </w:p>
    <w:p w:rsidR="00050463" w:rsidRPr="00050463" w:rsidRDefault="00050463" w:rsidP="00AB007F">
      <w:pPr>
        <w:pStyle w:val="EndnoteText"/>
        <w:spacing w:after="240"/>
        <w:rPr>
          <w:rFonts w:asciiTheme="minorHAnsi" w:hAnsiTheme="minorHAnsi"/>
          <w:sz w:val="21"/>
          <w:szCs w:val="21"/>
          <w:lang w:val="en-CA"/>
        </w:rPr>
      </w:pPr>
      <w:r w:rsidRPr="00050463">
        <w:rPr>
          <w:rFonts w:asciiTheme="minorHAnsi" w:hAnsiTheme="minorHAnsi"/>
          <w:sz w:val="21"/>
          <w:szCs w:val="21"/>
        </w:rPr>
        <w:t xml:space="preserve">Bank of Montreal. </w:t>
      </w:r>
      <w:r w:rsidRPr="00050463">
        <w:rPr>
          <w:rFonts w:asciiTheme="minorHAnsi" w:hAnsiTheme="minorHAnsi"/>
          <w:i/>
          <w:sz w:val="21"/>
          <w:szCs w:val="21"/>
          <w:lang w:val="en-CA"/>
        </w:rPr>
        <w:t>The Centenary of the Bank of Montreal, 1817-1917</w:t>
      </w:r>
      <w:r w:rsidRPr="00050463">
        <w:rPr>
          <w:rFonts w:asciiTheme="minorHAnsi" w:hAnsiTheme="minorHAnsi"/>
          <w:sz w:val="21"/>
          <w:szCs w:val="21"/>
          <w:lang w:val="en-CA"/>
        </w:rPr>
        <w:t>. Montreal: The Bank, 1917.</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Blackett, Richard. </w:t>
      </w:r>
      <w:r w:rsidRPr="00050463">
        <w:rPr>
          <w:rFonts w:asciiTheme="minorHAnsi" w:hAnsiTheme="minorHAnsi"/>
          <w:i/>
          <w:iCs/>
          <w:sz w:val="21"/>
          <w:szCs w:val="21"/>
        </w:rPr>
        <w:t>Divided Hearts: Britain and the American Civil War</w:t>
      </w:r>
      <w:r w:rsidRPr="00050463">
        <w:rPr>
          <w:rFonts w:asciiTheme="minorHAnsi" w:hAnsiTheme="minorHAnsi"/>
          <w:sz w:val="21"/>
          <w:szCs w:val="21"/>
        </w:rPr>
        <w:t>. Baton Rouge: Louisiana State University Press, 2001.</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Bourne, Kenneth. </w:t>
      </w:r>
      <w:r w:rsidRPr="00050463">
        <w:rPr>
          <w:rFonts w:asciiTheme="minorHAnsi" w:hAnsiTheme="minorHAnsi"/>
          <w:i/>
          <w:iCs/>
          <w:sz w:val="21"/>
          <w:szCs w:val="21"/>
        </w:rPr>
        <w:t>Britain and the Balance of Power in North America, 1815-1908</w:t>
      </w:r>
      <w:r w:rsidRPr="00050463">
        <w:rPr>
          <w:rFonts w:asciiTheme="minorHAnsi" w:hAnsiTheme="minorHAnsi"/>
          <w:sz w:val="21"/>
          <w:szCs w:val="21"/>
        </w:rPr>
        <w:t>. Berkeley: University of California Press, 1967.</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Brebner, John Bartlet. </w:t>
      </w:r>
      <w:r w:rsidRPr="00050463">
        <w:rPr>
          <w:rFonts w:asciiTheme="minorHAnsi" w:hAnsiTheme="minorHAnsi"/>
          <w:i/>
          <w:iCs/>
          <w:sz w:val="21"/>
          <w:szCs w:val="21"/>
        </w:rPr>
        <w:t>North Atlantic Triangle</w:t>
      </w:r>
      <w:r w:rsidRPr="00050463">
        <w:rPr>
          <w:rFonts w:asciiTheme="minorHAnsi" w:hAnsiTheme="minorHAnsi"/>
          <w:sz w:val="21"/>
          <w:szCs w:val="21"/>
        </w:rPr>
        <w:t>. New Haven: Yale University Press, 1946.</w:t>
      </w:r>
    </w:p>
    <w:p w:rsidR="00050463" w:rsidRPr="002706E8" w:rsidRDefault="00050463" w:rsidP="00AB007F">
      <w:pPr>
        <w:pStyle w:val="EndnoteText"/>
        <w:spacing w:after="240"/>
        <w:rPr>
          <w:rFonts w:asciiTheme="minorHAnsi" w:hAnsiTheme="minorHAnsi"/>
          <w:sz w:val="21"/>
          <w:szCs w:val="21"/>
          <w:lang w:val="en-CA"/>
        </w:rPr>
      </w:pPr>
      <w:r w:rsidRPr="00D73490">
        <w:rPr>
          <w:rFonts w:asciiTheme="minorHAnsi" w:hAnsiTheme="minorHAnsi"/>
          <w:sz w:val="21"/>
          <w:szCs w:val="21"/>
          <w:lang w:val="en-CA"/>
        </w:rPr>
        <w:t xml:space="preserve">Brekenbridge, Roeliff M.  </w:t>
      </w:r>
      <w:r w:rsidRPr="002706E8">
        <w:rPr>
          <w:rFonts w:asciiTheme="minorHAnsi" w:hAnsiTheme="minorHAnsi"/>
          <w:i/>
          <w:sz w:val="21"/>
          <w:szCs w:val="21"/>
          <w:lang w:val="en-CA"/>
        </w:rPr>
        <w:t>The Canadian Banking System, 1817-1890</w:t>
      </w:r>
      <w:r w:rsidRPr="002706E8">
        <w:rPr>
          <w:rFonts w:asciiTheme="minorHAnsi" w:hAnsiTheme="minorHAnsi"/>
          <w:sz w:val="21"/>
          <w:szCs w:val="21"/>
          <w:lang w:val="en-CA"/>
        </w:rPr>
        <w:t>. Toronto, 1894.</w:t>
      </w:r>
    </w:p>
    <w:p w:rsidR="000B7D5D" w:rsidRPr="00050463" w:rsidRDefault="000B7D5D" w:rsidP="00AB007F">
      <w:pPr>
        <w:pStyle w:val="EndnoteText"/>
        <w:spacing w:after="240"/>
        <w:rPr>
          <w:rFonts w:asciiTheme="minorHAnsi" w:hAnsiTheme="minorHAnsi"/>
          <w:sz w:val="21"/>
          <w:szCs w:val="21"/>
        </w:rPr>
      </w:pPr>
      <w:r w:rsidRPr="000B7D5D">
        <w:rPr>
          <w:rFonts w:asciiTheme="minorHAnsi" w:hAnsiTheme="minorHAnsi"/>
          <w:sz w:val="21"/>
          <w:szCs w:val="21"/>
        </w:rPr>
        <w:t>Burr, Christina. </w:t>
      </w:r>
      <w:r w:rsidRPr="000B7D5D">
        <w:rPr>
          <w:rFonts w:asciiTheme="minorHAnsi" w:hAnsiTheme="minorHAnsi"/>
          <w:i/>
          <w:iCs/>
          <w:sz w:val="21"/>
          <w:szCs w:val="21"/>
        </w:rPr>
        <w:t>Canada's Victorian Oil Town: The Transformation of Petrolia from Resource Town into a Victorian Community</w:t>
      </w:r>
      <w:r w:rsidRPr="000B7D5D">
        <w:rPr>
          <w:rFonts w:asciiTheme="minorHAnsi" w:hAnsiTheme="minorHAnsi"/>
          <w:sz w:val="21"/>
          <w:szCs w:val="21"/>
        </w:rPr>
        <w:t xml:space="preserve">. </w:t>
      </w:r>
      <w:r>
        <w:rPr>
          <w:rFonts w:asciiTheme="minorHAnsi" w:hAnsiTheme="minorHAnsi"/>
          <w:sz w:val="21"/>
          <w:szCs w:val="21"/>
        </w:rPr>
        <w:t xml:space="preserve">Montreal: </w:t>
      </w:r>
      <w:r w:rsidRPr="000B7D5D">
        <w:rPr>
          <w:rFonts w:asciiTheme="minorHAnsi" w:hAnsiTheme="minorHAnsi"/>
          <w:sz w:val="21"/>
          <w:szCs w:val="21"/>
        </w:rPr>
        <w:t>McGill-Queen's Press-MQUP, 2006.</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Carosso, Vincent P.  and Rose C. Carosso. </w:t>
      </w:r>
      <w:r w:rsidRPr="00050463">
        <w:rPr>
          <w:rFonts w:asciiTheme="minorHAnsi" w:hAnsiTheme="minorHAnsi"/>
          <w:i/>
          <w:iCs/>
          <w:sz w:val="21"/>
          <w:szCs w:val="21"/>
        </w:rPr>
        <w:t>The Morgans: Private International Bankers, 1854-1913</w:t>
      </w:r>
      <w:r w:rsidRPr="00050463">
        <w:rPr>
          <w:rFonts w:asciiTheme="minorHAnsi" w:hAnsiTheme="minorHAnsi"/>
          <w:sz w:val="21"/>
          <w:szCs w:val="21"/>
        </w:rPr>
        <w:t>. Cambridge, MA: Harvard University Press, 1987.</w:t>
      </w:r>
    </w:p>
    <w:p w:rsidR="00050463" w:rsidRPr="00050463" w:rsidRDefault="00050463" w:rsidP="00AB007F">
      <w:pPr>
        <w:pStyle w:val="EndnoteText"/>
        <w:spacing w:after="240"/>
        <w:rPr>
          <w:rStyle w:val="Strong"/>
          <w:rFonts w:asciiTheme="minorHAnsi" w:eastAsia="MS Mincho" w:hAnsiTheme="minorHAnsi"/>
          <w:b w:val="0"/>
          <w:sz w:val="21"/>
          <w:szCs w:val="21"/>
          <w:lang w:val="en-CA"/>
        </w:rPr>
      </w:pPr>
      <w:r w:rsidRPr="00050463">
        <w:rPr>
          <w:rStyle w:val="Strong"/>
          <w:rFonts w:asciiTheme="minorHAnsi" w:eastAsia="MS Mincho" w:hAnsiTheme="minorHAnsi"/>
          <w:b w:val="0"/>
          <w:sz w:val="21"/>
          <w:szCs w:val="21"/>
          <w:lang w:val="en-CA"/>
        </w:rPr>
        <w:t>Ceadel, Martin.</w:t>
      </w:r>
      <w:r w:rsidRPr="00050463">
        <w:rPr>
          <w:rStyle w:val="Strong"/>
          <w:rFonts w:asciiTheme="minorHAnsi" w:eastAsia="MS Mincho" w:hAnsiTheme="minorHAnsi"/>
          <w:b w:val="0"/>
          <w:i/>
          <w:sz w:val="21"/>
          <w:szCs w:val="21"/>
          <w:lang w:val="en-CA"/>
        </w:rPr>
        <w:t xml:space="preserve"> The Origins of War Prevention: the British Peace Movement and International Relations, 1730-1854</w:t>
      </w:r>
      <w:r w:rsidRPr="00050463">
        <w:rPr>
          <w:rStyle w:val="Strong"/>
          <w:rFonts w:asciiTheme="minorHAnsi" w:eastAsia="MS Mincho" w:hAnsiTheme="minorHAnsi"/>
          <w:b w:val="0"/>
          <w:sz w:val="21"/>
          <w:szCs w:val="21"/>
          <w:lang w:val="en-CA"/>
        </w:rPr>
        <w:t>.</w:t>
      </w:r>
      <w:r w:rsidRPr="00050463">
        <w:rPr>
          <w:rStyle w:val="Strong"/>
          <w:rFonts w:asciiTheme="minorHAnsi" w:eastAsia="MS Mincho" w:hAnsiTheme="minorHAnsi"/>
          <w:sz w:val="21"/>
          <w:szCs w:val="21"/>
          <w:lang w:val="en-CA"/>
        </w:rPr>
        <w:t xml:space="preserve"> </w:t>
      </w:r>
      <w:r w:rsidRPr="00050463">
        <w:rPr>
          <w:rFonts w:asciiTheme="minorHAnsi" w:hAnsiTheme="minorHAnsi"/>
          <w:sz w:val="21"/>
          <w:szCs w:val="21"/>
          <w:lang w:val="en-CA"/>
        </w:rPr>
        <w:t>Oxford University Press, 1996.</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 xml:space="preserve">Clark, Robert Carlton. “The Diplomatic Mission of Sir John Rose, 1871,” </w:t>
      </w:r>
      <w:r w:rsidRPr="00050463">
        <w:rPr>
          <w:rFonts w:asciiTheme="minorHAnsi" w:hAnsiTheme="minorHAnsi"/>
          <w:i/>
          <w:iCs/>
          <w:sz w:val="21"/>
          <w:szCs w:val="21"/>
        </w:rPr>
        <w:t>The Pacific Northwest Quarterly</w:t>
      </w:r>
      <w:r w:rsidRPr="00050463">
        <w:rPr>
          <w:rFonts w:asciiTheme="minorHAnsi" w:hAnsiTheme="minorHAnsi"/>
          <w:sz w:val="21"/>
          <w:szCs w:val="21"/>
        </w:rPr>
        <w:t> 27, no. 3 (1936): 227-242.</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 xml:space="preserve">Conway, Stephen. "Bentham on Peace and War," </w:t>
      </w:r>
      <w:r w:rsidRPr="00050463">
        <w:rPr>
          <w:rFonts w:asciiTheme="minorHAnsi" w:hAnsiTheme="minorHAnsi"/>
          <w:i/>
          <w:sz w:val="21"/>
          <w:szCs w:val="21"/>
        </w:rPr>
        <w:t>Utilitas</w:t>
      </w:r>
      <w:r w:rsidRPr="00050463">
        <w:rPr>
          <w:rFonts w:asciiTheme="minorHAnsi" w:hAnsiTheme="minorHAnsi"/>
          <w:sz w:val="21"/>
          <w:szCs w:val="21"/>
        </w:rPr>
        <w:t xml:space="preserve"> 1, no. 1 (1989): 82-101.</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 xml:space="preserve">Cook, Adrian </w:t>
      </w:r>
      <w:r w:rsidRPr="00050463">
        <w:rPr>
          <w:rFonts w:asciiTheme="minorHAnsi" w:hAnsiTheme="minorHAnsi"/>
          <w:i/>
          <w:iCs/>
          <w:sz w:val="21"/>
          <w:szCs w:val="21"/>
        </w:rPr>
        <w:t>The Alabama Claims: American Politics and Anglo-American Relations, 1865-1872</w:t>
      </w:r>
      <w:r w:rsidRPr="00050463">
        <w:rPr>
          <w:rFonts w:asciiTheme="minorHAnsi" w:hAnsiTheme="minorHAnsi"/>
          <w:sz w:val="21"/>
          <w:szCs w:val="21"/>
        </w:rPr>
        <w:t>. Cornell University Press, 1975.</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Currie, Archibald William. </w:t>
      </w:r>
      <w:r w:rsidRPr="00050463">
        <w:rPr>
          <w:rFonts w:asciiTheme="minorHAnsi" w:hAnsiTheme="minorHAnsi"/>
          <w:i/>
          <w:iCs/>
          <w:sz w:val="21"/>
          <w:szCs w:val="21"/>
        </w:rPr>
        <w:t>The Grand Trunk Railway of Canada</w:t>
      </w:r>
      <w:r w:rsidRPr="00050463">
        <w:rPr>
          <w:rFonts w:asciiTheme="minorHAnsi" w:hAnsiTheme="minorHAnsi"/>
          <w:sz w:val="21"/>
          <w:szCs w:val="21"/>
        </w:rPr>
        <w:t>. Toronto: University of Toronto, 1957.</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Dafoe, Allan and Bruce M. Russett, “Democracy and Capitalism: Interwoven Strands of the Liberal Peace” in </w:t>
      </w:r>
      <w:r w:rsidRPr="00050463">
        <w:rPr>
          <w:rFonts w:asciiTheme="minorHAnsi" w:hAnsiTheme="minorHAnsi"/>
          <w:i/>
          <w:iCs/>
          <w:sz w:val="21"/>
          <w:szCs w:val="21"/>
        </w:rPr>
        <w:t>The Capitalist Peace: The Origins and Prospects of a Liberal Idea</w:t>
      </w:r>
      <w:r w:rsidRPr="00050463">
        <w:rPr>
          <w:rFonts w:asciiTheme="minorHAnsi" w:hAnsiTheme="minorHAnsi"/>
          <w:sz w:val="21"/>
          <w:szCs w:val="21"/>
        </w:rPr>
        <w:t>  Konstanz : Bibliothek der Universität Konstanz, 2010.</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 xml:space="preserve">Day, Frank. </w:t>
      </w:r>
      <w:r w:rsidRPr="00050463">
        <w:rPr>
          <w:rFonts w:asciiTheme="minorHAnsi" w:hAnsiTheme="minorHAnsi"/>
          <w:i/>
          <w:sz w:val="21"/>
          <w:szCs w:val="21"/>
        </w:rPr>
        <w:t>Here and There in Eramosa</w:t>
      </w:r>
      <w:r w:rsidRPr="00050463">
        <w:rPr>
          <w:rFonts w:asciiTheme="minorHAnsi" w:hAnsiTheme="minorHAnsi"/>
          <w:sz w:val="21"/>
          <w:szCs w:val="21"/>
        </w:rPr>
        <w:t>. Guelph, Ont.: Rockwood, Leaman Printing Co. , 1953.</w:t>
      </w:r>
    </w:p>
    <w:p w:rsidR="00050463" w:rsidRPr="00050463" w:rsidRDefault="00050463" w:rsidP="00AB007F">
      <w:pPr>
        <w:pStyle w:val="EndnoteText"/>
        <w:spacing w:after="240"/>
        <w:rPr>
          <w:rFonts w:asciiTheme="minorHAnsi" w:hAnsiTheme="minorHAnsi"/>
          <w:sz w:val="21"/>
          <w:szCs w:val="21"/>
          <w:lang w:val="en-CA"/>
        </w:rPr>
      </w:pPr>
      <w:r w:rsidRPr="00050463">
        <w:rPr>
          <w:rStyle w:val="Strong"/>
          <w:rFonts w:asciiTheme="minorHAnsi" w:eastAsia="MS Mincho" w:hAnsiTheme="minorHAnsi"/>
          <w:b w:val="0"/>
          <w:sz w:val="21"/>
          <w:szCs w:val="21"/>
          <w:lang w:val="en-CA"/>
        </w:rPr>
        <w:t xml:space="preserve">Edsall, Nicholas C. </w:t>
      </w:r>
      <w:r w:rsidRPr="00050463">
        <w:rPr>
          <w:rStyle w:val="Strong"/>
          <w:rFonts w:asciiTheme="minorHAnsi" w:eastAsia="MS Mincho" w:hAnsiTheme="minorHAnsi"/>
          <w:b w:val="0"/>
          <w:i/>
          <w:sz w:val="21"/>
          <w:szCs w:val="21"/>
          <w:lang w:val="en-CA"/>
        </w:rPr>
        <w:t>Richard Cobden, Independent Radical</w:t>
      </w:r>
      <w:r w:rsidRPr="00050463">
        <w:rPr>
          <w:rStyle w:val="Strong"/>
          <w:rFonts w:asciiTheme="minorHAnsi" w:eastAsia="MS Mincho" w:hAnsiTheme="minorHAnsi"/>
          <w:b w:val="0"/>
          <w:sz w:val="21"/>
          <w:szCs w:val="21"/>
          <w:lang w:val="en-CA"/>
        </w:rPr>
        <w:t xml:space="preserve">. </w:t>
      </w:r>
      <w:r w:rsidRPr="00050463">
        <w:rPr>
          <w:rFonts w:asciiTheme="minorHAnsi" w:hAnsiTheme="minorHAnsi"/>
          <w:sz w:val="21"/>
          <w:szCs w:val="21"/>
          <w:lang w:val="en-CA"/>
        </w:rPr>
        <w:t>Cambridge: Harvard University Press, 1986.</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Eloranta, Jari. “From the great illusion to the Great War: Military spending behaviour of the Great Powers, 1870–1913.”  </w:t>
      </w:r>
      <w:r w:rsidRPr="00050463">
        <w:rPr>
          <w:rFonts w:asciiTheme="minorHAnsi" w:hAnsiTheme="minorHAnsi"/>
          <w:i/>
          <w:iCs/>
          <w:sz w:val="21"/>
          <w:szCs w:val="21"/>
        </w:rPr>
        <w:t>European Review of Economic History</w:t>
      </w:r>
      <w:r w:rsidRPr="00050463">
        <w:rPr>
          <w:rFonts w:asciiTheme="minorHAnsi" w:hAnsiTheme="minorHAnsi"/>
          <w:sz w:val="21"/>
          <w:szCs w:val="21"/>
        </w:rPr>
        <w:t> 11, no. 2 (2007): 255-283.</w:t>
      </w:r>
    </w:p>
    <w:p w:rsidR="003F037B" w:rsidRPr="00050463" w:rsidRDefault="003F037B" w:rsidP="00AB007F">
      <w:pPr>
        <w:pStyle w:val="EndnoteText"/>
        <w:spacing w:after="240"/>
        <w:rPr>
          <w:rFonts w:asciiTheme="minorHAnsi" w:hAnsiTheme="minorHAnsi"/>
          <w:sz w:val="21"/>
          <w:szCs w:val="21"/>
        </w:rPr>
      </w:pPr>
      <w:r w:rsidRPr="00AE7DCE">
        <w:rPr>
          <w:rFonts w:asciiTheme="minorHAnsi" w:hAnsiTheme="minorHAnsi"/>
          <w:sz w:val="21"/>
          <w:szCs w:val="21"/>
        </w:rPr>
        <w:t>Forster,</w:t>
      </w:r>
      <w:r>
        <w:rPr>
          <w:rFonts w:asciiTheme="minorHAnsi" w:hAnsiTheme="minorHAnsi"/>
          <w:sz w:val="21"/>
          <w:szCs w:val="21"/>
        </w:rPr>
        <w:t xml:space="preserve"> Ben.</w:t>
      </w:r>
      <w:r w:rsidRPr="00AE7DCE">
        <w:rPr>
          <w:rFonts w:asciiTheme="minorHAnsi" w:hAnsiTheme="minorHAnsi"/>
          <w:sz w:val="21"/>
          <w:szCs w:val="21"/>
        </w:rPr>
        <w:t xml:space="preserve"> “M</w:t>
      </w:r>
      <w:r>
        <w:rPr>
          <w:rFonts w:asciiTheme="minorHAnsi" w:hAnsiTheme="minorHAnsi"/>
          <w:sz w:val="21"/>
          <w:szCs w:val="21"/>
        </w:rPr>
        <w:t>ackenzie, Alexander.</w:t>
      </w:r>
      <w:r w:rsidRPr="00AE7DCE">
        <w:rPr>
          <w:rFonts w:asciiTheme="minorHAnsi" w:hAnsiTheme="minorHAnsi"/>
          <w:sz w:val="21"/>
          <w:szCs w:val="21"/>
        </w:rPr>
        <w:t>” in </w:t>
      </w:r>
      <w:r w:rsidRPr="00AE7DCE">
        <w:rPr>
          <w:rFonts w:asciiTheme="minorHAnsi" w:hAnsiTheme="minorHAnsi"/>
          <w:i/>
          <w:iCs/>
          <w:sz w:val="21"/>
          <w:szCs w:val="21"/>
        </w:rPr>
        <w:t>Dictionary of Canadian Biography</w:t>
      </w:r>
      <w:r w:rsidRPr="00AE7DCE">
        <w:rPr>
          <w:rFonts w:asciiTheme="minorHAnsi" w:hAnsiTheme="minorHAnsi"/>
          <w:sz w:val="21"/>
          <w:szCs w:val="21"/>
        </w:rPr>
        <w:t>, vol. 12, University of Toronto/Université Laval, 2003–, accessed May 1</w:t>
      </w:r>
      <w:r>
        <w:rPr>
          <w:rFonts w:asciiTheme="minorHAnsi" w:hAnsiTheme="minorHAnsi"/>
          <w:sz w:val="21"/>
          <w:szCs w:val="21"/>
        </w:rPr>
        <w:t>1</w:t>
      </w:r>
      <w:r w:rsidRPr="00AE7DCE">
        <w:rPr>
          <w:rFonts w:asciiTheme="minorHAnsi" w:hAnsiTheme="minorHAnsi"/>
          <w:sz w:val="21"/>
          <w:szCs w:val="21"/>
        </w:rPr>
        <w:t>, 2015, http://www.biographi.ca/en/bio/mackenzie_alexander_12E.html.</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Gartzke, Erik. “The Capitalist Peace.”  </w:t>
      </w:r>
      <w:r w:rsidRPr="00050463">
        <w:rPr>
          <w:rFonts w:asciiTheme="minorHAnsi" w:hAnsiTheme="minorHAnsi"/>
          <w:i/>
          <w:iCs/>
          <w:sz w:val="21"/>
          <w:szCs w:val="21"/>
        </w:rPr>
        <w:t>American Journal of Political Science</w:t>
      </w:r>
      <w:r w:rsidRPr="00050463">
        <w:rPr>
          <w:rFonts w:asciiTheme="minorHAnsi" w:hAnsiTheme="minorHAnsi"/>
          <w:sz w:val="21"/>
          <w:szCs w:val="21"/>
        </w:rPr>
        <w:t xml:space="preserve"> 51, no. 1 (2007): 166-191. </w:t>
      </w:r>
    </w:p>
    <w:p w:rsidR="00050463" w:rsidRPr="00050463" w:rsidRDefault="00050463" w:rsidP="00AB007F">
      <w:pPr>
        <w:pStyle w:val="EndnoteText"/>
        <w:spacing w:after="240"/>
        <w:rPr>
          <w:rFonts w:asciiTheme="minorHAnsi" w:hAnsiTheme="minorHAnsi"/>
          <w:sz w:val="21"/>
          <w:szCs w:val="21"/>
          <w:lang w:val="en-CA"/>
        </w:rPr>
      </w:pPr>
      <w:r w:rsidRPr="00050463">
        <w:rPr>
          <w:rFonts w:asciiTheme="minorHAnsi" w:hAnsiTheme="minorHAnsi"/>
          <w:bCs/>
          <w:sz w:val="21"/>
          <w:szCs w:val="21"/>
          <w:lang w:val="en-CA"/>
        </w:rPr>
        <w:t xml:space="preserve">Gillespie, W. Irwin. </w:t>
      </w:r>
      <w:r w:rsidRPr="00050463">
        <w:rPr>
          <w:rFonts w:asciiTheme="minorHAnsi" w:hAnsiTheme="minorHAnsi"/>
          <w:bCs/>
          <w:i/>
          <w:sz w:val="21"/>
          <w:szCs w:val="21"/>
          <w:lang w:val="en-CA"/>
        </w:rPr>
        <w:t>Tax, Borrow and Spend : Financing Federal Spending in Canada, 1867-1990</w:t>
      </w:r>
      <w:r w:rsidRPr="00050463">
        <w:rPr>
          <w:rFonts w:asciiTheme="minorHAnsi" w:hAnsiTheme="minorHAnsi"/>
          <w:bCs/>
          <w:sz w:val="21"/>
          <w:szCs w:val="21"/>
          <w:lang w:val="en-CA"/>
        </w:rPr>
        <w:t xml:space="preserve">. </w:t>
      </w:r>
      <w:r w:rsidRPr="00050463">
        <w:rPr>
          <w:rFonts w:asciiTheme="minorHAnsi" w:hAnsiTheme="minorHAnsi"/>
          <w:sz w:val="21"/>
          <w:szCs w:val="21"/>
          <w:lang w:val="en-CA"/>
        </w:rPr>
        <w:t>Ottawa : Carleton University Press, 1991.</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Greenberg, Dolores. </w:t>
      </w:r>
      <w:r w:rsidRPr="00050463">
        <w:rPr>
          <w:rFonts w:asciiTheme="minorHAnsi" w:hAnsiTheme="minorHAnsi"/>
          <w:i/>
          <w:iCs/>
          <w:sz w:val="21"/>
          <w:szCs w:val="21"/>
        </w:rPr>
        <w:t>Financiers and Railroads, 1869-1889: a Study of Morton, Bliss and Company</w:t>
      </w:r>
      <w:r w:rsidRPr="00050463">
        <w:rPr>
          <w:rFonts w:asciiTheme="minorHAnsi" w:hAnsiTheme="minorHAnsi"/>
          <w:sz w:val="21"/>
          <w:szCs w:val="21"/>
        </w:rPr>
        <w:t>. Newark: University of Delaware Press, 1980.</w:t>
      </w:r>
    </w:p>
    <w:p w:rsidR="00050463" w:rsidRPr="00050463" w:rsidRDefault="00050463" w:rsidP="00AB007F">
      <w:pPr>
        <w:pStyle w:val="EndnoteText"/>
        <w:spacing w:after="240"/>
        <w:rPr>
          <w:rFonts w:asciiTheme="minorHAnsi" w:hAnsiTheme="minorHAnsi"/>
          <w:sz w:val="21"/>
          <w:szCs w:val="21"/>
          <w:lang w:val="en-CA"/>
        </w:rPr>
      </w:pPr>
      <w:r w:rsidRPr="00050463">
        <w:rPr>
          <w:rFonts w:asciiTheme="minorHAnsi" w:hAnsiTheme="minorHAnsi"/>
          <w:sz w:val="21"/>
          <w:szCs w:val="21"/>
          <w:lang w:val="en-CA"/>
        </w:rPr>
        <w:t xml:space="preserve">Hammond, Bray. </w:t>
      </w:r>
      <w:r w:rsidRPr="00050463">
        <w:rPr>
          <w:rFonts w:asciiTheme="minorHAnsi" w:hAnsiTheme="minorHAnsi"/>
          <w:i/>
          <w:sz w:val="21"/>
          <w:szCs w:val="21"/>
          <w:lang w:val="en-CA"/>
        </w:rPr>
        <w:t>Banks and Politics in America</w:t>
      </w:r>
      <w:r w:rsidRPr="00050463">
        <w:rPr>
          <w:rFonts w:asciiTheme="minorHAnsi" w:hAnsiTheme="minorHAnsi"/>
          <w:sz w:val="21"/>
          <w:szCs w:val="21"/>
          <w:lang w:val="en-CA"/>
        </w:rPr>
        <w:t>. Princeton: Princeton University Press, 1957.</w:t>
      </w:r>
    </w:p>
    <w:p w:rsidR="00050463" w:rsidRPr="00050463" w:rsidRDefault="00050463" w:rsidP="00AB007F">
      <w:pPr>
        <w:pStyle w:val="EndnoteText"/>
        <w:spacing w:after="240"/>
        <w:rPr>
          <w:rFonts w:asciiTheme="minorHAnsi" w:hAnsiTheme="minorHAnsi"/>
          <w:sz w:val="21"/>
          <w:szCs w:val="21"/>
          <w:lang w:val="en-CA"/>
        </w:rPr>
      </w:pPr>
      <w:r w:rsidRPr="00050463">
        <w:rPr>
          <w:rFonts w:asciiTheme="minorHAnsi" w:hAnsiTheme="minorHAnsi"/>
          <w:sz w:val="21"/>
          <w:szCs w:val="21"/>
          <w:lang w:val="en-CA"/>
        </w:rPr>
        <w:t xml:space="preserve">Harris, Stephen J. </w:t>
      </w:r>
      <w:r w:rsidRPr="00050463">
        <w:rPr>
          <w:rStyle w:val="Strong"/>
          <w:rFonts w:asciiTheme="minorHAnsi" w:eastAsia="MS Mincho" w:hAnsiTheme="minorHAnsi"/>
          <w:b w:val="0"/>
          <w:i/>
          <w:sz w:val="21"/>
          <w:szCs w:val="21"/>
          <w:lang w:val="en-CA"/>
        </w:rPr>
        <w:t>Canadian Brass: the Making of a Professional Army, 1860-1939</w:t>
      </w:r>
      <w:r w:rsidRPr="00050463">
        <w:rPr>
          <w:rFonts w:asciiTheme="minorHAnsi" w:hAnsiTheme="minorHAnsi"/>
          <w:b/>
          <w:sz w:val="21"/>
          <w:szCs w:val="21"/>
          <w:lang w:val="en-CA"/>
        </w:rPr>
        <w:t>.</w:t>
      </w:r>
      <w:r w:rsidRPr="00050463">
        <w:rPr>
          <w:rFonts w:asciiTheme="minorHAnsi" w:hAnsiTheme="minorHAnsi"/>
          <w:sz w:val="21"/>
          <w:szCs w:val="21"/>
          <w:lang w:val="en-CA"/>
        </w:rPr>
        <w:t xml:space="preserve"> Toronto: University of Toronto Press, 1988.</w:t>
      </w:r>
    </w:p>
    <w:p w:rsidR="00050463" w:rsidRPr="004D0C0D" w:rsidRDefault="00050463" w:rsidP="00050463">
      <w:pPr>
        <w:pStyle w:val="EndnoteText"/>
        <w:spacing w:after="240"/>
        <w:rPr>
          <w:rFonts w:asciiTheme="minorHAnsi" w:hAnsiTheme="minorHAnsi"/>
          <w:sz w:val="21"/>
          <w:szCs w:val="21"/>
        </w:rPr>
      </w:pPr>
      <w:r w:rsidRPr="004D0C0D">
        <w:rPr>
          <w:rFonts w:asciiTheme="minorHAnsi" w:hAnsiTheme="minorHAnsi"/>
          <w:sz w:val="21"/>
          <w:szCs w:val="21"/>
        </w:rPr>
        <w:t xml:space="preserve">Headley, John W. </w:t>
      </w:r>
      <w:r w:rsidRPr="004D0C0D">
        <w:rPr>
          <w:rFonts w:asciiTheme="minorHAnsi" w:hAnsiTheme="minorHAnsi"/>
          <w:i/>
          <w:sz w:val="21"/>
          <w:szCs w:val="21"/>
        </w:rPr>
        <w:t>Confederate Operations in Canada and New York</w:t>
      </w:r>
      <w:r w:rsidRPr="004D0C0D">
        <w:rPr>
          <w:rFonts w:asciiTheme="minorHAnsi" w:hAnsiTheme="minorHAnsi"/>
          <w:sz w:val="21"/>
          <w:szCs w:val="21"/>
        </w:rPr>
        <w:t>. New York: Neale, 1906.</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Hodgins, Bruce W. </w:t>
      </w:r>
      <w:r w:rsidRPr="00050463">
        <w:rPr>
          <w:rFonts w:asciiTheme="minorHAnsi" w:hAnsiTheme="minorHAnsi"/>
          <w:i/>
          <w:iCs/>
          <w:sz w:val="21"/>
          <w:szCs w:val="21"/>
        </w:rPr>
        <w:t>John Sandfield Macdonald, 1812-1872</w:t>
      </w:r>
      <w:r w:rsidRPr="00050463">
        <w:rPr>
          <w:rFonts w:asciiTheme="minorHAnsi" w:hAnsiTheme="minorHAnsi"/>
          <w:sz w:val="21"/>
          <w:szCs w:val="21"/>
        </w:rPr>
        <w:t>. Toronto: University of Toronto Press, 1971.</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Hudson, Michael. “Entrepreneurs: From the Near Eastern Takeoff to the Roman Collapse,” in David S. Landes, Joel Mokyr, and William J. Baumol, eds. </w:t>
      </w:r>
      <w:r w:rsidRPr="00050463">
        <w:rPr>
          <w:rFonts w:asciiTheme="minorHAnsi" w:hAnsiTheme="minorHAnsi"/>
          <w:i/>
          <w:iCs/>
          <w:sz w:val="21"/>
          <w:szCs w:val="21"/>
        </w:rPr>
        <w:t>The Invention of Enterprise: Entrepreneurship from Ancient Mesopotamia to Modern Times</w:t>
      </w:r>
      <w:r w:rsidRPr="00050463">
        <w:rPr>
          <w:rFonts w:asciiTheme="minorHAnsi" w:hAnsiTheme="minorHAnsi"/>
          <w:sz w:val="21"/>
          <w:szCs w:val="21"/>
        </w:rPr>
        <w:t>. Princeton: Princeton University Press, 2012.</w:t>
      </w:r>
    </w:p>
    <w:p w:rsidR="00050463" w:rsidRPr="00050463" w:rsidRDefault="00050463" w:rsidP="00AB007F">
      <w:pPr>
        <w:pStyle w:val="EndnoteText"/>
        <w:spacing w:after="240"/>
        <w:rPr>
          <w:rFonts w:asciiTheme="minorHAnsi" w:hAnsiTheme="minorHAnsi" w:cs="Arial"/>
          <w:color w:val="222222"/>
          <w:sz w:val="21"/>
          <w:szCs w:val="21"/>
          <w:shd w:val="clear" w:color="auto" w:fill="FFFFFF"/>
        </w:rPr>
      </w:pPr>
      <w:r w:rsidRPr="00050463">
        <w:rPr>
          <w:rFonts w:asciiTheme="minorHAnsi" w:hAnsiTheme="minorHAnsi" w:cs="Arial"/>
          <w:color w:val="222222"/>
          <w:sz w:val="21"/>
          <w:szCs w:val="21"/>
          <w:shd w:val="clear" w:color="auto" w:fill="FFFFFF"/>
        </w:rPr>
        <w:t>James,</w:t>
      </w:r>
      <w:r w:rsidRPr="00050463">
        <w:rPr>
          <w:rStyle w:val="apple-converted-space"/>
          <w:rFonts w:asciiTheme="minorHAnsi" w:hAnsiTheme="minorHAnsi" w:cs="Arial"/>
          <w:color w:val="222222"/>
          <w:sz w:val="21"/>
          <w:szCs w:val="21"/>
          <w:shd w:val="clear" w:color="auto" w:fill="FFFFFF"/>
        </w:rPr>
        <w:t> </w:t>
      </w:r>
      <w:r w:rsidRPr="00050463">
        <w:rPr>
          <w:rFonts w:asciiTheme="minorHAnsi" w:hAnsiTheme="minorHAnsi" w:cs="Arial"/>
          <w:color w:val="222222"/>
          <w:sz w:val="21"/>
          <w:szCs w:val="21"/>
          <w:shd w:val="clear" w:color="auto" w:fill="FFFFFF"/>
        </w:rPr>
        <w:t>Harold.</w:t>
      </w:r>
      <w:r w:rsidRPr="00050463">
        <w:rPr>
          <w:rFonts w:asciiTheme="minorHAnsi" w:hAnsiTheme="minorHAnsi" w:cs="Arial"/>
          <w:i/>
          <w:iCs/>
          <w:color w:val="222222"/>
          <w:sz w:val="21"/>
          <w:szCs w:val="21"/>
          <w:shd w:val="clear" w:color="auto" w:fill="FFFFFF"/>
        </w:rPr>
        <w:t xml:space="preserve"> Krupp: A History of the Legendary German Firm.</w:t>
      </w:r>
      <w:r w:rsidRPr="00050463">
        <w:rPr>
          <w:rFonts w:asciiTheme="minorHAnsi" w:hAnsiTheme="minorHAnsi" w:cs="Arial"/>
          <w:color w:val="222222"/>
          <w:sz w:val="21"/>
          <w:szCs w:val="21"/>
          <w:shd w:val="clear" w:color="auto" w:fill="FFFFFF"/>
        </w:rPr>
        <w:t xml:space="preserve"> Princeton: Princeton University Press, 2012.</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Johnson, Ludwell H. “The Business of War: Trading with the Enemy in English and Early American Law.” </w:t>
      </w:r>
      <w:r w:rsidRPr="00050463">
        <w:rPr>
          <w:rFonts w:asciiTheme="minorHAnsi" w:hAnsiTheme="minorHAnsi"/>
          <w:i/>
          <w:iCs/>
          <w:sz w:val="21"/>
          <w:szCs w:val="21"/>
        </w:rPr>
        <w:t>Proceedings of the American Philosophical Society</w:t>
      </w:r>
      <w:r w:rsidRPr="00050463">
        <w:rPr>
          <w:rFonts w:asciiTheme="minorHAnsi" w:hAnsiTheme="minorHAnsi"/>
          <w:sz w:val="21"/>
          <w:szCs w:val="21"/>
        </w:rPr>
        <w:t xml:space="preserve"> (1974): </w:t>
      </w:r>
      <w:r w:rsidRPr="004D0C0D">
        <w:rPr>
          <w:rFonts w:asciiTheme="minorHAnsi" w:hAnsiTheme="minorHAnsi" w:cs="Arial"/>
          <w:color w:val="222222"/>
          <w:sz w:val="21"/>
          <w:szCs w:val="21"/>
          <w:shd w:val="clear" w:color="auto" w:fill="FFFFFF"/>
        </w:rPr>
        <w:t>459-470</w:t>
      </w:r>
      <w:r w:rsidRPr="00050463">
        <w:rPr>
          <w:rFonts w:asciiTheme="minorHAnsi" w:hAnsiTheme="minorHAnsi"/>
          <w:sz w:val="21"/>
          <w:szCs w:val="21"/>
        </w:rPr>
        <w:t>.</w:t>
      </w:r>
    </w:p>
    <w:p w:rsidR="00050463" w:rsidRPr="002706E8" w:rsidRDefault="00050463" w:rsidP="00AB007F">
      <w:pPr>
        <w:pStyle w:val="EndnoteText"/>
        <w:spacing w:after="240"/>
        <w:rPr>
          <w:rFonts w:asciiTheme="minorHAnsi" w:hAnsiTheme="minorHAnsi"/>
          <w:sz w:val="21"/>
          <w:szCs w:val="21"/>
        </w:rPr>
      </w:pPr>
      <w:r w:rsidRPr="00D73490">
        <w:rPr>
          <w:rFonts w:asciiTheme="minorHAnsi" w:hAnsiTheme="minorHAnsi"/>
          <w:sz w:val="21"/>
          <w:szCs w:val="21"/>
        </w:rPr>
        <w:t xml:space="preserve">Jones, Howard. </w:t>
      </w:r>
      <w:r w:rsidRPr="00D73490">
        <w:rPr>
          <w:rFonts w:asciiTheme="minorHAnsi" w:hAnsiTheme="minorHAnsi"/>
          <w:i/>
          <w:iCs/>
          <w:sz w:val="21"/>
          <w:szCs w:val="21"/>
        </w:rPr>
        <w:t>Blue and Gray Diplomacy</w:t>
      </w:r>
      <w:r w:rsidRPr="00D73490">
        <w:rPr>
          <w:rFonts w:asciiTheme="minorHAnsi" w:hAnsiTheme="minorHAnsi"/>
          <w:sz w:val="21"/>
          <w:szCs w:val="21"/>
        </w:rPr>
        <w:t>. Chape</w:t>
      </w:r>
      <w:r w:rsidRPr="002706E8">
        <w:rPr>
          <w:rFonts w:asciiTheme="minorHAnsi" w:hAnsiTheme="minorHAnsi"/>
          <w:sz w:val="21"/>
          <w:szCs w:val="21"/>
        </w:rPr>
        <w:t>l Hill: University of North Carolina Press, 2010</w:t>
      </w:r>
    </w:p>
    <w:p w:rsidR="00050463" w:rsidRPr="00050463" w:rsidRDefault="00050463" w:rsidP="00AB007F">
      <w:pPr>
        <w:pStyle w:val="EndnoteText"/>
        <w:spacing w:after="240"/>
        <w:rPr>
          <w:rFonts w:asciiTheme="minorHAnsi" w:hAnsiTheme="minorHAnsi"/>
          <w:sz w:val="21"/>
          <w:szCs w:val="21"/>
          <w:lang w:val="en-CA"/>
        </w:rPr>
      </w:pPr>
      <w:r w:rsidRPr="002706E8">
        <w:rPr>
          <w:rFonts w:asciiTheme="minorHAnsi" w:hAnsiTheme="minorHAnsi"/>
          <w:sz w:val="21"/>
          <w:szCs w:val="21"/>
        </w:rPr>
        <w:t>Klassen, Henry C. </w:t>
      </w:r>
      <w:r w:rsidRPr="002706E8">
        <w:rPr>
          <w:rFonts w:asciiTheme="minorHAnsi" w:hAnsiTheme="minorHAnsi"/>
          <w:i/>
          <w:iCs/>
          <w:sz w:val="21"/>
          <w:szCs w:val="21"/>
        </w:rPr>
        <w:t>Luther H. Holton: A Founding Canadian Entrepreneur</w:t>
      </w:r>
      <w:r w:rsidRPr="00050463">
        <w:rPr>
          <w:rFonts w:asciiTheme="minorHAnsi" w:hAnsiTheme="minorHAnsi"/>
          <w:sz w:val="21"/>
          <w:szCs w:val="21"/>
        </w:rPr>
        <w:t>. Calgary: University of Calgary Press, 2001</w:t>
      </w:r>
      <w:r w:rsidRPr="00050463">
        <w:rPr>
          <w:rFonts w:asciiTheme="minorHAnsi" w:hAnsiTheme="minorHAnsi"/>
          <w:sz w:val="21"/>
          <w:szCs w:val="21"/>
          <w:lang w:val="en-CA"/>
        </w:rPr>
        <w:t xml:space="preserve">.  </w:t>
      </w:r>
    </w:p>
    <w:p w:rsidR="00050463" w:rsidRDefault="00050463" w:rsidP="00AB007F">
      <w:pPr>
        <w:pStyle w:val="EndnoteText"/>
        <w:spacing w:after="240"/>
        <w:rPr>
          <w:rFonts w:asciiTheme="minorHAnsi" w:hAnsiTheme="minorHAnsi"/>
          <w:sz w:val="21"/>
          <w:szCs w:val="21"/>
          <w:lang w:val="en-CA"/>
        </w:rPr>
      </w:pPr>
      <w:r w:rsidRPr="00050463">
        <w:rPr>
          <w:rFonts w:asciiTheme="minorHAnsi" w:hAnsiTheme="minorHAnsi"/>
          <w:sz w:val="21"/>
          <w:szCs w:val="21"/>
        </w:rPr>
        <w:t>Little, J. I.  “From Borderland to Bordered Land: Reaction in the Eastern Townships Press to the American Civil War and the Threat of Fenian Invasion.”  </w:t>
      </w:r>
      <w:r w:rsidRPr="00050463">
        <w:rPr>
          <w:rFonts w:asciiTheme="minorHAnsi" w:hAnsiTheme="minorHAnsi"/>
          <w:i/>
          <w:iCs/>
          <w:sz w:val="21"/>
          <w:szCs w:val="21"/>
        </w:rPr>
        <w:t>Histoire sociale/Social history</w:t>
      </w:r>
      <w:r w:rsidRPr="00050463">
        <w:rPr>
          <w:rFonts w:asciiTheme="minorHAnsi" w:hAnsiTheme="minorHAnsi"/>
          <w:sz w:val="21"/>
          <w:szCs w:val="21"/>
        </w:rPr>
        <w:t> 45, no. 89 (2012): 1-24</w:t>
      </w:r>
      <w:r w:rsidRPr="00050463">
        <w:rPr>
          <w:rFonts w:asciiTheme="minorHAnsi" w:hAnsiTheme="minorHAnsi"/>
          <w:sz w:val="21"/>
          <w:szCs w:val="21"/>
          <w:lang w:val="en-CA"/>
        </w:rPr>
        <w:t>.</w:t>
      </w:r>
    </w:p>
    <w:p w:rsidR="00050463" w:rsidRPr="00050463" w:rsidRDefault="0054198D" w:rsidP="00AB007F">
      <w:pPr>
        <w:pStyle w:val="EndnoteText"/>
        <w:spacing w:after="240"/>
        <w:rPr>
          <w:rFonts w:asciiTheme="minorHAnsi" w:hAnsiTheme="minorHAnsi"/>
          <w:sz w:val="21"/>
          <w:szCs w:val="21"/>
        </w:rPr>
      </w:pPr>
      <w:r w:rsidRPr="00E83958">
        <w:t xml:space="preserve">Lower, A.R.M. </w:t>
      </w:r>
      <w:r w:rsidRPr="00E83958">
        <w:rPr>
          <w:rFonts w:hint="eastAsia"/>
          <w:i/>
          <w:iCs/>
        </w:rPr>
        <w:t>The North American Assault on the Canadian Forest: A History of the Lumber Trade between Canada and the United States</w:t>
      </w:r>
      <w:r>
        <w:t xml:space="preserve">. </w:t>
      </w:r>
      <w:r w:rsidRPr="00E83958">
        <w:rPr>
          <w:rFonts w:hint="eastAsia"/>
        </w:rPr>
        <w:t>New York: Greenwood Press, 1968</w:t>
      </w:r>
      <w:r>
        <w:t>.</w:t>
      </w:r>
      <w:r w:rsidR="00050463" w:rsidRPr="00050463">
        <w:rPr>
          <w:rFonts w:asciiTheme="minorHAnsi" w:hAnsiTheme="minorHAnsi"/>
          <w:sz w:val="21"/>
          <w:szCs w:val="21"/>
          <w:lang w:val="en-CA"/>
        </w:rPr>
        <w:t>Luvaas,</w:t>
      </w:r>
      <w:r w:rsidR="00050463" w:rsidRPr="00050463">
        <w:rPr>
          <w:rFonts w:asciiTheme="minorHAnsi" w:hAnsiTheme="minorHAnsi"/>
          <w:sz w:val="21"/>
          <w:szCs w:val="21"/>
        </w:rPr>
        <w:t xml:space="preserve"> </w:t>
      </w:r>
      <w:r w:rsidR="00050463" w:rsidRPr="00050463">
        <w:rPr>
          <w:rFonts w:asciiTheme="minorHAnsi" w:hAnsiTheme="minorHAnsi"/>
          <w:sz w:val="21"/>
          <w:szCs w:val="21"/>
          <w:lang w:val="en-CA"/>
        </w:rPr>
        <w:t xml:space="preserve">Jay. “General Sir Patrick MacDougall the American Civil War and the Defence of Canada” </w:t>
      </w:r>
      <w:r w:rsidR="00050463" w:rsidRPr="00050463">
        <w:rPr>
          <w:rFonts w:asciiTheme="minorHAnsi" w:hAnsiTheme="minorHAnsi"/>
          <w:i/>
          <w:sz w:val="21"/>
          <w:szCs w:val="21"/>
          <w:lang w:val="en-CA"/>
        </w:rPr>
        <w:t>Report of the Annual Meeting of the Canadian Historical Association</w:t>
      </w:r>
      <w:r w:rsidR="00050463" w:rsidRPr="00050463">
        <w:rPr>
          <w:rFonts w:asciiTheme="minorHAnsi" w:hAnsiTheme="minorHAnsi"/>
          <w:sz w:val="21"/>
          <w:szCs w:val="21"/>
          <w:lang w:val="en-CA"/>
        </w:rPr>
        <w:t>, 41 (1962): 44-54.</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 xml:space="preserve">MacLaren, Roy. </w:t>
      </w:r>
      <w:r w:rsidRPr="00050463">
        <w:rPr>
          <w:rFonts w:asciiTheme="minorHAnsi" w:hAnsiTheme="minorHAnsi"/>
          <w:i/>
          <w:iCs/>
          <w:sz w:val="21"/>
          <w:szCs w:val="21"/>
        </w:rPr>
        <w:t>Commissions High Canada in London, 1870-1971</w:t>
      </w:r>
      <w:r w:rsidRPr="00050463">
        <w:rPr>
          <w:rFonts w:asciiTheme="minorHAnsi" w:hAnsiTheme="minorHAnsi"/>
          <w:sz w:val="21"/>
          <w:szCs w:val="21"/>
        </w:rPr>
        <w:t>. Montreal: McGill-Queen’s University Press, 2006.</w:t>
      </w:r>
    </w:p>
    <w:p w:rsidR="00050463" w:rsidRPr="00050463" w:rsidRDefault="00050463" w:rsidP="00AB007F">
      <w:pPr>
        <w:pStyle w:val="EndnoteText"/>
        <w:spacing w:after="240"/>
        <w:rPr>
          <w:rFonts w:asciiTheme="minorHAnsi" w:hAnsiTheme="minorHAnsi"/>
          <w:sz w:val="21"/>
          <w:szCs w:val="21"/>
        </w:rPr>
      </w:pPr>
      <w:r w:rsidRPr="004D0C0D">
        <w:rPr>
          <w:rFonts w:asciiTheme="minorHAnsi" w:hAnsiTheme="minorHAnsi"/>
          <w:sz w:val="21"/>
          <w:szCs w:val="21"/>
        </w:rPr>
        <w:t xml:space="preserve">MacLean, Guy. “The Georgian Affair: An Incident of the American Civil War.” </w:t>
      </w:r>
      <w:r w:rsidRPr="004D0C0D">
        <w:rPr>
          <w:rFonts w:asciiTheme="minorHAnsi" w:hAnsiTheme="minorHAnsi"/>
          <w:i/>
          <w:sz w:val="21"/>
          <w:szCs w:val="21"/>
        </w:rPr>
        <w:t>Canadian Historical Review</w:t>
      </w:r>
      <w:r w:rsidRPr="004D0C0D">
        <w:rPr>
          <w:rFonts w:asciiTheme="minorHAnsi" w:hAnsiTheme="minorHAnsi"/>
          <w:sz w:val="21"/>
          <w:szCs w:val="21"/>
        </w:rPr>
        <w:t xml:space="preserve"> 42, no. 2 (June 1961), 137-40.</w:t>
      </w:r>
    </w:p>
    <w:p w:rsidR="00050463" w:rsidRPr="002706E8" w:rsidRDefault="00050463" w:rsidP="00AB007F">
      <w:pPr>
        <w:pStyle w:val="EndnoteText"/>
        <w:spacing w:after="240"/>
        <w:rPr>
          <w:rFonts w:asciiTheme="minorHAnsi" w:hAnsiTheme="minorHAnsi"/>
          <w:sz w:val="21"/>
          <w:szCs w:val="21"/>
        </w:rPr>
      </w:pPr>
      <w:r w:rsidRPr="00D73490">
        <w:rPr>
          <w:rFonts w:asciiTheme="minorHAnsi" w:hAnsiTheme="minorHAnsi"/>
          <w:sz w:val="21"/>
          <w:szCs w:val="21"/>
        </w:rPr>
        <w:t xml:space="preserve">Manzer, R.A. “The Promise of Peace? Hume and Smith on the Effects of Commerce on War and Peace.” </w:t>
      </w:r>
      <w:r w:rsidRPr="002706E8">
        <w:rPr>
          <w:rFonts w:asciiTheme="minorHAnsi" w:hAnsiTheme="minorHAnsi"/>
          <w:i/>
          <w:sz w:val="21"/>
          <w:szCs w:val="21"/>
        </w:rPr>
        <w:t>Hume Studies</w:t>
      </w:r>
      <w:r w:rsidRPr="002706E8">
        <w:rPr>
          <w:rFonts w:asciiTheme="minorHAnsi" w:hAnsiTheme="minorHAnsi"/>
          <w:sz w:val="21"/>
          <w:szCs w:val="21"/>
        </w:rPr>
        <w:t xml:space="preserve"> 22, no. 2 (1996): 369-82.</w:t>
      </w:r>
    </w:p>
    <w:p w:rsidR="00050463" w:rsidRPr="00050463" w:rsidRDefault="00050463" w:rsidP="00AB007F">
      <w:pPr>
        <w:pStyle w:val="EndnoteText"/>
        <w:spacing w:after="240"/>
        <w:rPr>
          <w:rFonts w:asciiTheme="minorHAnsi" w:hAnsiTheme="minorHAnsi"/>
          <w:sz w:val="21"/>
          <w:szCs w:val="21"/>
          <w:lang w:val="en-CA"/>
        </w:rPr>
      </w:pPr>
      <w:r w:rsidRPr="00050463">
        <w:rPr>
          <w:rFonts w:asciiTheme="minorHAnsi" w:hAnsiTheme="minorHAnsi"/>
          <w:sz w:val="21"/>
          <w:szCs w:val="21"/>
          <w:lang w:val="en-CA"/>
        </w:rPr>
        <w:t xml:space="preserve">Marquis, Greg. </w:t>
      </w:r>
      <w:r w:rsidRPr="00050463">
        <w:rPr>
          <w:rStyle w:val="Strong"/>
          <w:rFonts w:asciiTheme="minorHAnsi" w:eastAsia="MS Mincho" w:hAnsiTheme="minorHAnsi"/>
          <w:b w:val="0"/>
          <w:i/>
          <w:sz w:val="21"/>
          <w:szCs w:val="21"/>
          <w:lang w:val="en-CA"/>
        </w:rPr>
        <w:t>In Armageddon’s Shadow : the Civil War and Canada’s Maritime Provinces</w:t>
      </w:r>
      <w:r w:rsidRPr="00050463">
        <w:rPr>
          <w:rFonts w:asciiTheme="minorHAnsi" w:hAnsiTheme="minorHAnsi"/>
          <w:b/>
          <w:sz w:val="21"/>
          <w:szCs w:val="21"/>
          <w:lang w:val="en-CA"/>
        </w:rPr>
        <w:t>.</w:t>
      </w:r>
      <w:r w:rsidRPr="00050463">
        <w:rPr>
          <w:rFonts w:asciiTheme="minorHAnsi" w:hAnsiTheme="minorHAnsi"/>
          <w:sz w:val="21"/>
          <w:szCs w:val="21"/>
          <w:lang w:val="en-CA"/>
        </w:rPr>
        <w:t xml:space="preserve"> Montreal : McGill-Queen’s University Press, 1998.</w:t>
      </w:r>
    </w:p>
    <w:p w:rsidR="00050463" w:rsidRPr="00050463" w:rsidRDefault="00050463" w:rsidP="00AB007F">
      <w:pPr>
        <w:pStyle w:val="EndnoteText"/>
        <w:spacing w:after="240"/>
        <w:rPr>
          <w:rFonts w:asciiTheme="minorHAnsi" w:hAnsiTheme="minorHAnsi"/>
          <w:sz w:val="21"/>
          <w:szCs w:val="21"/>
          <w:lang w:val="en-CA"/>
        </w:rPr>
      </w:pPr>
      <w:r w:rsidRPr="00050463">
        <w:rPr>
          <w:rFonts w:asciiTheme="minorHAnsi" w:hAnsiTheme="minorHAnsi"/>
          <w:sz w:val="21"/>
          <w:szCs w:val="21"/>
          <w:lang w:val="en-CA"/>
        </w:rPr>
        <w:t xml:space="preserve">Matthew, H.C.G.  </w:t>
      </w:r>
      <w:r w:rsidRPr="00050463">
        <w:rPr>
          <w:rFonts w:asciiTheme="minorHAnsi" w:hAnsiTheme="minorHAnsi"/>
          <w:i/>
          <w:sz w:val="21"/>
          <w:szCs w:val="21"/>
          <w:lang w:val="en-CA"/>
        </w:rPr>
        <w:t>Gladstone, 1809-1898</w:t>
      </w:r>
      <w:r w:rsidRPr="00050463">
        <w:rPr>
          <w:rFonts w:asciiTheme="minorHAnsi" w:hAnsiTheme="minorHAnsi"/>
          <w:sz w:val="21"/>
          <w:szCs w:val="21"/>
          <w:lang w:val="en-CA"/>
        </w:rPr>
        <w:t>. Oxford: Oxford University Press, 1997.</w:t>
      </w:r>
    </w:p>
    <w:p w:rsidR="00050463" w:rsidRPr="00050463" w:rsidRDefault="00050463" w:rsidP="00AB007F">
      <w:pPr>
        <w:pStyle w:val="EndnoteText"/>
        <w:spacing w:after="240"/>
        <w:rPr>
          <w:rFonts w:asciiTheme="minorHAnsi" w:hAnsiTheme="minorHAnsi"/>
          <w:sz w:val="21"/>
          <w:szCs w:val="21"/>
        </w:rPr>
      </w:pPr>
      <w:r w:rsidRPr="00050463">
        <w:rPr>
          <w:rFonts w:asciiTheme="minorHAnsi" w:eastAsia="Arial Unicode MS" w:hAnsiTheme="minorHAnsi" w:cs="Arial Unicode MS"/>
          <w:color w:val="000000"/>
          <w:sz w:val="21"/>
          <w:szCs w:val="21"/>
          <w:shd w:val="clear" w:color="auto" w:fill="FFFFFF"/>
        </w:rPr>
        <w:t>McClenahan, William M.  and William H. Becker,</w:t>
      </w:r>
      <w:r w:rsidRPr="00050463">
        <w:rPr>
          <w:rStyle w:val="apple-converted-space"/>
          <w:rFonts w:asciiTheme="minorHAnsi" w:eastAsia="Arial Unicode MS" w:hAnsiTheme="minorHAnsi" w:cs="Arial Unicode MS"/>
          <w:color w:val="000000"/>
          <w:sz w:val="21"/>
          <w:szCs w:val="21"/>
          <w:shd w:val="clear" w:color="auto" w:fill="FFFFFF"/>
        </w:rPr>
        <w:t> </w:t>
      </w:r>
      <w:r w:rsidRPr="00050463">
        <w:rPr>
          <w:rFonts w:asciiTheme="minorHAnsi" w:eastAsia="Arial Unicode MS" w:hAnsiTheme="minorHAnsi" w:cs="Arial Unicode MS"/>
          <w:i/>
          <w:iCs/>
          <w:color w:val="000000"/>
          <w:sz w:val="21"/>
          <w:szCs w:val="21"/>
          <w:shd w:val="clear" w:color="auto" w:fill="FFFFFF"/>
        </w:rPr>
        <w:t>Eisenhower and the Cold War Economy</w:t>
      </w:r>
      <w:r w:rsidRPr="00050463">
        <w:rPr>
          <w:rFonts w:asciiTheme="minorHAnsi" w:eastAsia="Arial Unicode MS" w:hAnsiTheme="minorHAnsi" w:cs="Arial Unicode MS"/>
          <w:color w:val="000000"/>
          <w:sz w:val="21"/>
          <w:szCs w:val="21"/>
          <w:shd w:val="clear" w:color="auto" w:fill="FFFFFF"/>
        </w:rPr>
        <w:t>. Baltimore: Johns Hopkins University Press, 2011.</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 xml:space="preserve">McCloskey, Deirdre N. </w:t>
      </w:r>
      <w:r w:rsidRPr="00050463">
        <w:rPr>
          <w:rFonts w:asciiTheme="minorHAnsi" w:hAnsiTheme="minorHAnsi"/>
          <w:i/>
          <w:iCs/>
          <w:sz w:val="21"/>
          <w:szCs w:val="21"/>
        </w:rPr>
        <w:t>The Bourgeois Virtues: Ethics for an Age of Commerce</w:t>
      </w:r>
      <w:r w:rsidRPr="00050463">
        <w:rPr>
          <w:rFonts w:asciiTheme="minorHAnsi" w:hAnsiTheme="minorHAnsi"/>
          <w:sz w:val="21"/>
          <w:szCs w:val="21"/>
        </w:rPr>
        <w:t>. Chicago: University of Chicago Press, 2010.</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McDonald, Patrick J. </w:t>
      </w:r>
      <w:r w:rsidRPr="00050463">
        <w:rPr>
          <w:rFonts w:asciiTheme="minorHAnsi" w:hAnsiTheme="minorHAnsi"/>
          <w:i/>
          <w:iCs/>
          <w:sz w:val="21"/>
          <w:szCs w:val="21"/>
        </w:rPr>
        <w:t>The Invisible Hand of Peace: Capitalism, the War Machine, and International Relations Theory</w:t>
      </w:r>
      <w:r w:rsidRPr="00050463">
        <w:rPr>
          <w:rFonts w:asciiTheme="minorHAnsi" w:hAnsiTheme="minorHAnsi"/>
          <w:sz w:val="21"/>
          <w:szCs w:val="21"/>
        </w:rPr>
        <w:t>. Cambridge: Cambridge University Press, 2009.</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McPherson, James M. </w:t>
      </w:r>
      <w:r w:rsidRPr="00050463">
        <w:rPr>
          <w:rFonts w:asciiTheme="minorHAnsi" w:hAnsiTheme="minorHAnsi"/>
          <w:i/>
          <w:iCs/>
          <w:sz w:val="21"/>
          <w:szCs w:val="21"/>
        </w:rPr>
        <w:t>Battle Cry of Freedom: The Civil War Era</w:t>
      </w:r>
      <w:r w:rsidRPr="00050463">
        <w:rPr>
          <w:rFonts w:asciiTheme="minorHAnsi" w:hAnsiTheme="minorHAnsi"/>
          <w:sz w:val="21"/>
          <w:szCs w:val="21"/>
        </w:rPr>
        <w:t>. New York: Oxford University Press, 1988.</w:t>
      </w:r>
    </w:p>
    <w:p w:rsidR="00050463" w:rsidRPr="00050463" w:rsidRDefault="00050463" w:rsidP="00AB007F">
      <w:pPr>
        <w:spacing w:after="240" w:line="240" w:lineRule="auto"/>
        <w:rPr>
          <w:rFonts w:cs="Times New Roman"/>
          <w:sz w:val="21"/>
          <w:szCs w:val="21"/>
          <w:lang w:val="en-CA"/>
        </w:rPr>
      </w:pPr>
      <w:r w:rsidRPr="00050463">
        <w:rPr>
          <w:rFonts w:cs="Times New Roman"/>
          <w:sz w:val="21"/>
          <w:szCs w:val="21"/>
          <w:lang w:val="en-CA"/>
        </w:rPr>
        <w:t xml:space="preserve">Meardon, Stephen. “Richard Cobden’s American Quandary : Negotiating Peace, Free Trade, and Anti-Slavery.” In </w:t>
      </w:r>
      <w:r w:rsidRPr="00050463">
        <w:rPr>
          <w:rStyle w:val="Strong"/>
          <w:b w:val="0"/>
          <w:i/>
          <w:sz w:val="21"/>
          <w:szCs w:val="21"/>
          <w:lang w:val="en-CA"/>
        </w:rPr>
        <w:t>Rethinking Nineteenth-century Liberalism : Richard Cobden Bicentenary essays</w:t>
      </w:r>
      <w:r w:rsidRPr="00050463">
        <w:rPr>
          <w:rStyle w:val="Strong"/>
          <w:b w:val="0"/>
          <w:sz w:val="21"/>
          <w:szCs w:val="21"/>
          <w:lang w:val="en-CA"/>
        </w:rPr>
        <w:t>, edited by Anthony Howe, Simon Morgan.</w:t>
      </w:r>
      <w:r w:rsidRPr="00050463">
        <w:rPr>
          <w:rStyle w:val="Strong"/>
          <w:sz w:val="21"/>
          <w:szCs w:val="21"/>
          <w:lang w:val="en-CA"/>
        </w:rPr>
        <w:t xml:space="preserve"> </w:t>
      </w:r>
      <w:r w:rsidRPr="00050463">
        <w:rPr>
          <w:rFonts w:cs="Times New Roman"/>
          <w:sz w:val="21"/>
          <w:szCs w:val="21"/>
          <w:lang w:val="en-CA"/>
        </w:rPr>
        <w:t>Aldershot: Ashgate, 2006, 208-228.</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 xml:space="preserve">Messamore, Barbara Jane. </w:t>
      </w:r>
      <w:r w:rsidRPr="00050463">
        <w:rPr>
          <w:rFonts w:asciiTheme="minorHAnsi" w:hAnsiTheme="minorHAnsi"/>
          <w:i/>
          <w:iCs/>
          <w:sz w:val="21"/>
          <w:szCs w:val="21"/>
        </w:rPr>
        <w:t>Canada's Governors General, 1847-1878: Biography and Constitutional Evolution</w:t>
      </w:r>
      <w:r w:rsidRPr="00050463">
        <w:rPr>
          <w:rFonts w:asciiTheme="minorHAnsi" w:hAnsiTheme="minorHAnsi"/>
          <w:sz w:val="21"/>
          <w:szCs w:val="21"/>
        </w:rPr>
        <w:t>. Toronto: University of Toronto Press, 2006.</w:t>
      </w:r>
    </w:p>
    <w:p w:rsidR="00050463" w:rsidRPr="004D0C0D" w:rsidRDefault="00050463" w:rsidP="00050463">
      <w:pPr>
        <w:pStyle w:val="EndnoteText"/>
        <w:spacing w:after="240"/>
        <w:rPr>
          <w:rFonts w:asciiTheme="minorHAnsi" w:hAnsiTheme="minorHAnsi"/>
          <w:sz w:val="21"/>
          <w:szCs w:val="21"/>
        </w:rPr>
      </w:pPr>
      <w:r w:rsidRPr="004D0C0D">
        <w:rPr>
          <w:rFonts w:asciiTheme="minorHAnsi" w:hAnsiTheme="minorHAnsi"/>
          <w:sz w:val="21"/>
          <w:szCs w:val="21"/>
        </w:rPr>
        <w:t xml:space="preserve">Miller, J.R. </w:t>
      </w:r>
      <w:r w:rsidRPr="004D0C0D">
        <w:rPr>
          <w:rFonts w:asciiTheme="minorHAnsi" w:hAnsiTheme="minorHAnsi"/>
          <w:i/>
          <w:sz w:val="21"/>
          <w:szCs w:val="21"/>
        </w:rPr>
        <w:t>Skyscrapers Hide the Heavens: A History of Indian-white Relations in Canada</w:t>
      </w:r>
      <w:r w:rsidRPr="004D0C0D">
        <w:rPr>
          <w:rFonts w:asciiTheme="minorHAnsi" w:hAnsiTheme="minorHAnsi"/>
          <w:sz w:val="21"/>
          <w:szCs w:val="21"/>
        </w:rPr>
        <w:t>. Toronto; University of Toronto Press, 2000.</w:t>
      </w:r>
    </w:p>
    <w:p w:rsidR="00050463" w:rsidRPr="00D73490"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Millett, Allan R.  and Peter Maslowski, </w:t>
      </w:r>
      <w:r w:rsidRPr="00050463">
        <w:rPr>
          <w:rFonts w:asciiTheme="minorHAnsi" w:hAnsiTheme="minorHAnsi"/>
          <w:i/>
          <w:iCs/>
          <w:sz w:val="21"/>
          <w:szCs w:val="21"/>
        </w:rPr>
        <w:t>For the Common Defense: a Military History of the United States of America</w:t>
      </w:r>
      <w:r w:rsidRPr="00D73490">
        <w:rPr>
          <w:rFonts w:asciiTheme="minorHAnsi" w:hAnsiTheme="minorHAnsi"/>
          <w:sz w:val="21"/>
          <w:szCs w:val="21"/>
        </w:rPr>
        <w:t>. New York: Simon and Schuster, 2012.</w:t>
      </w:r>
    </w:p>
    <w:p w:rsidR="00050463" w:rsidRPr="00050463" w:rsidRDefault="00050463" w:rsidP="00AB007F">
      <w:pPr>
        <w:pStyle w:val="EndnoteText"/>
        <w:spacing w:after="240"/>
        <w:rPr>
          <w:rFonts w:asciiTheme="minorHAnsi" w:hAnsiTheme="minorHAnsi"/>
          <w:sz w:val="21"/>
          <w:szCs w:val="21"/>
          <w:lang w:val="en-CA"/>
        </w:rPr>
      </w:pPr>
      <w:r w:rsidRPr="002706E8">
        <w:rPr>
          <w:rFonts w:asciiTheme="minorHAnsi" w:hAnsiTheme="minorHAnsi"/>
          <w:sz w:val="21"/>
          <w:szCs w:val="21"/>
          <w:lang w:val="en-CA"/>
        </w:rPr>
        <w:t xml:space="preserve">Milner, Marc. </w:t>
      </w:r>
      <w:r w:rsidRPr="002706E8">
        <w:rPr>
          <w:rFonts w:asciiTheme="minorHAnsi" w:hAnsiTheme="minorHAnsi"/>
          <w:i/>
          <w:sz w:val="21"/>
          <w:szCs w:val="21"/>
          <w:lang w:val="en-CA"/>
        </w:rPr>
        <w:t>Canada’s Navy: the First Century</w:t>
      </w:r>
      <w:r w:rsidRPr="00050463">
        <w:rPr>
          <w:rFonts w:asciiTheme="minorHAnsi" w:hAnsiTheme="minorHAnsi"/>
          <w:sz w:val="21"/>
          <w:szCs w:val="21"/>
          <w:lang w:val="en-CA"/>
        </w:rPr>
        <w:t>. Toronto: University of Toronto Press, 1999.</w:t>
      </w:r>
    </w:p>
    <w:p w:rsidR="00050463" w:rsidRPr="004D0C0D" w:rsidRDefault="00050463" w:rsidP="00050463">
      <w:pPr>
        <w:pStyle w:val="EndnoteText"/>
        <w:spacing w:after="240"/>
        <w:rPr>
          <w:rFonts w:asciiTheme="minorHAnsi" w:hAnsiTheme="minorHAnsi"/>
          <w:sz w:val="21"/>
          <w:szCs w:val="21"/>
        </w:rPr>
      </w:pPr>
      <w:r w:rsidRPr="004D0C0D">
        <w:rPr>
          <w:rFonts w:asciiTheme="minorHAnsi" w:hAnsiTheme="minorHAnsi"/>
          <w:sz w:val="21"/>
          <w:szCs w:val="21"/>
        </w:rPr>
        <w:t>Nelles, H.V. “</w:t>
      </w:r>
      <w:r w:rsidR="003F037B" w:rsidRPr="004D0C0D">
        <w:rPr>
          <w:rFonts w:asciiTheme="minorHAnsi" w:hAnsiTheme="minorHAnsi"/>
          <w:sz w:val="21"/>
          <w:szCs w:val="21"/>
        </w:rPr>
        <w:t>Gzowksi</w:t>
      </w:r>
      <w:r w:rsidR="003F037B">
        <w:rPr>
          <w:rFonts w:asciiTheme="minorHAnsi" w:hAnsiTheme="minorHAnsi"/>
          <w:sz w:val="21"/>
          <w:szCs w:val="21"/>
        </w:rPr>
        <w:t xml:space="preserve">, </w:t>
      </w:r>
      <w:r w:rsidRPr="004D0C0D">
        <w:rPr>
          <w:rFonts w:asciiTheme="minorHAnsi" w:hAnsiTheme="minorHAnsi"/>
          <w:sz w:val="21"/>
          <w:szCs w:val="21"/>
        </w:rPr>
        <w:t>Sir Casimir Stanislaus Gzowksi</w:t>
      </w:r>
      <w:r w:rsidR="003F037B">
        <w:rPr>
          <w:rFonts w:asciiTheme="minorHAnsi" w:hAnsiTheme="minorHAnsi"/>
          <w:sz w:val="21"/>
          <w:szCs w:val="21"/>
        </w:rPr>
        <w:t>.</w:t>
      </w:r>
      <w:r w:rsidRPr="004D0C0D">
        <w:rPr>
          <w:rFonts w:asciiTheme="minorHAnsi" w:hAnsiTheme="minorHAnsi"/>
          <w:sz w:val="21"/>
          <w:szCs w:val="21"/>
        </w:rPr>
        <w:t>” in </w:t>
      </w:r>
      <w:r w:rsidRPr="004D0C0D">
        <w:rPr>
          <w:rFonts w:asciiTheme="minorHAnsi" w:hAnsiTheme="minorHAnsi"/>
          <w:i/>
          <w:iCs/>
          <w:sz w:val="21"/>
          <w:szCs w:val="21"/>
        </w:rPr>
        <w:t>Dictionary of Canadian Biography</w:t>
      </w:r>
      <w:r w:rsidRPr="004D0C0D">
        <w:rPr>
          <w:rFonts w:asciiTheme="minorHAnsi" w:hAnsiTheme="minorHAnsi"/>
          <w:sz w:val="21"/>
          <w:szCs w:val="21"/>
        </w:rPr>
        <w:t>, vol. 12, University of Toronto/Université Laval, 2003–, accessed January 15, 2015, http://www.biographi.ca/en/bio/gzowski_casimir_stanislaus_12E.html.</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 xml:space="preserve">Newmeyer, R. Kent.  </w:t>
      </w:r>
      <w:r w:rsidRPr="00050463">
        <w:rPr>
          <w:rFonts w:asciiTheme="minorHAnsi" w:hAnsiTheme="minorHAnsi"/>
          <w:i/>
          <w:iCs/>
          <w:sz w:val="21"/>
          <w:szCs w:val="21"/>
        </w:rPr>
        <w:t>Supreme Court Justice Joseph Story: Statesman of the Old Republic</w:t>
      </w:r>
      <w:r w:rsidRPr="00050463">
        <w:rPr>
          <w:rFonts w:asciiTheme="minorHAnsi" w:hAnsiTheme="minorHAnsi"/>
          <w:sz w:val="21"/>
          <w:szCs w:val="21"/>
        </w:rPr>
        <w:t xml:space="preserve"> .Chapel Hill: Univ of North Carolina Press, 1986.</w:t>
      </w:r>
    </w:p>
    <w:p w:rsidR="00050463" w:rsidRPr="002706E8" w:rsidRDefault="00050463" w:rsidP="00AB007F">
      <w:pPr>
        <w:pStyle w:val="EndnoteText"/>
        <w:spacing w:after="240"/>
        <w:rPr>
          <w:rFonts w:asciiTheme="minorHAnsi" w:hAnsiTheme="minorHAnsi"/>
          <w:sz w:val="21"/>
          <w:szCs w:val="21"/>
        </w:rPr>
      </w:pPr>
      <w:r w:rsidRPr="00D73490">
        <w:rPr>
          <w:rFonts w:asciiTheme="minorHAnsi" w:hAnsiTheme="minorHAnsi"/>
          <w:sz w:val="21"/>
          <w:szCs w:val="21"/>
        </w:rPr>
        <w:t>Nicholls, David. “Richard Cobden and the International Peace Congress Movement, 1848-1853,” </w:t>
      </w:r>
      <w:r w:rsidRPr="002706E8">
        <w:rPr>
          <w:rFonts w:asciiTheme="minorHAnsi" w:hAnsiTheme="minorHAnsi"/>
          <w:i/>
          <w:iCs/>
          <w:sz w:val="21"/>
          <w:szCs w:val="21"/>
        </w:rPr>
        <w:t>The Journal of British Studies</w:t>
      </w:r>
      <w:r w:rsidRPr="002706E8">
        <w:rPr>
          <w:rFonts w:asciiTheme="minorHAnsi" w:hAnsiTheme="minorHAnsi"/>
          <w:sz w:val="21"/>
          <w:szCs w:val="21"/>
        </w:rPr>
        <w:t xml:space="preserve"> 30, no. 4 (1991): 351-376. </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O’Rourke, Kevin H.  and Jeffrey G. Williamson. </w:t>
      </w:r>
      <w:r w:rsidRPr="00050463">
        <w:rPr>
          <w:rFonts w:asciiTheme="minorHAnsi" w:hAnsiTheme="minorHAnsi"/>
          <w:i/>
          <w:iCs/>
          <w:sz w:val="21"/>
          <w:szCs w:val="21"/>
        </w:rPr>
        <w:t>Globalization and History: The</w:t>
      </w:r>
      <w:r w:rsidRPr="00050463">
        <w:rPr>
          <w:rFonts w:asciiTheme="minorHAnsi" w:hAnsiTheme="minorHAnsi"/>
          <w:i/>
          <w:sz w:val="21"/>
          <w:szCs w:val="21"/>
        </w:rPr>
        <w:t xml:space="preserve"> Evolution of a Nineteenth-Century Atlantic Economy</w:t>
      </w:r>
      <w:r w:rsidRPr="00050463">
        <w:rPr>
          <w:rFonts w:asciiTheme="minorHAnsi" w:hAnsiTheme="minorHAnsi"/>
          <w:sz w:val="21"/>
          <w:szCs w:val="21"/>
        </w:rPr>
        <w:t>. Cambridge, MA: MIT Press, 1999.</w:t>
      </w:r>
    </w:p>
    <w:p w:rsidR="00050463" w:rsidRPr="004D0C0D" w:rsidRDefault="00050463" w:rsidP="00050463">
      <w:pPr>
        <w:pStyle w:val="EndnoteText"/>
        <w:spacing w:after="240"/>
        <w:rPr>
          <w:rFonts w:asciiTheme="minorHAnsi" w:hAnsiTheme="minorHAnsi"/>
          <w:sz w:val="21"/>
          <w:szCs w:val="21"/>
        </w:rPr>
      </w:pPr>
      <w:r w:rsidRPr="004D0C0D">
        <w:rPr>
          <w:rFonts w:asciiTheme="minorHAnsi" w:hAnsiTheme="minorHAnsi"/>
          <w:sz w:val="21"/>
          <w:szCs w:val="21"/>
        </w:rPr>
        <w:t>Officer, Lawrence H.  and Lawrence B. Smith. “The Canadian-American reciprocity treaty of 1855 to 1866,” </w:t>
      </w:r>
      <w:r w:rsidRPr="004D0C0D">
        <w:rPr>
          <w:rFonts w:asciiTheme="minorHAnsi" w:hAnsiTheme="minorHAnsi"/>
          <w:i/>
          <w:iCs/>
          <w:sz w:val="21"/>
          <w:szCs w:val="21"/>
        </w:rPr>
        <w:t>The Journal of Economic History</w:t>
      </w:r>
      <w:r w:rsidRPr="004D0C0D">
        <w:rPr>
          <w:rFonts w:asciiTheme="minorHAnsi" w:hAnsiTheme="minorHAnsi"/>
          <w:sz w:val="21"/>
          <w:szCs w:val="21"/>
        </w:rPr>
        <w:t> 28, no. 04 (1968): 598-623.</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Preston, Richard Arthur. </w:t>
      </w:r>
      <w:r w:rsidRPr="00050463">
        <w:rPr>
          <w:rFonts w:asciiTheme="minorHAnsi" w:hAnsiTheme="minorHAnsi"/>
          <w:i/>
          <w:iCs/>
          <w:sz w:val="21"/>
          <w:szCs w:val="21"/>
        </w:rPr>
        <w:t>The Defence of the Undefended Border: Planning for War in North America, 1867-1939</w:t>
      </w:r>
      <w:r w:rsidRPr="00050463">
        <w:rPr>
          <w:rFonts w:asciiTheme="minorHAnsi" w:hAnsiTheme="minorHAnsi"/>
          <w:sz w:val="21"/>
          <w:szCs w:val="21"/>
        </w:rPr>
        <w:t>. Montreal: McGill-Queen's University Press, 1977.</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 xml:space="preserve">Rahe, Paul A. </w:t>
      </w:r>
      <w:r w:rsidRPr="00050463">
        <w:rPr>
          <w:rFonts w:asciiTheme="minorHAnsi" w:hAnsiTheme="minorHAnsi"/>
          <w:i/>
          <w:sz w:val="21"/>
          <w:szCs w:val="21"/>
        </w:rPr>
        <w:t>Montesquieu and the Logic of Liberty</w:t>
      </w:r>
      <w:r w:rsidRPr="00050463">
        <w:rPr>
          <w:rFonts w:asciiTheme="minorHAnsi" w:hAnsiTheme="minorHAnsi"/>
          <w:sz w:val="21"/>
          <w:szCs w:val="21"/>
        </w:rPr>
        <w:t>. New Haven: Yale University Press, 2009.</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 xml:space="preserve">Read, Donald. </w:t>
      </w:r>
      <w:r w:rsidRPr="00050463">
        <w:rPr>
          <w:rFonts w:asciiTheme="minorHAnsi" w:hAnsiTheme="minorHAnsi"/>
          <w:i/>
          <w:sz w:val="21"/>
          <w:szCs w:val="21"/>
        </w:rPr>
        <w:t>Cobden and Bright: a Victorian Political Partnership</w:t>
      </w:r>
      <w:r w:rsidRPr="00050463">
        <w:rPr>
          <w:rFonts w:asciiTheme="minorHAnsi" w:hAnsiTheme="minorHAnsi"/>
          <w:sz w:val="21"/>
          <w:szCs w:val="21"/>
        </w:rPr>
        <w:t>. London: Edward Arnold, 1967.</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 xml:space="preserve">Richardson, Lynn E.  “Young, James </w:t>
      </w:r>
      <w:r w:rsidR="003F037B">
        <w:rPr>
          <w:rFonts w:asciiTheme="minorHAnsi" w:hAnsiTheme="minorHAnsi"/>
          <w:sz w:val="21"/>
          <w:szCs w:val="21"/>
        </w:rPr>
        <w:t>(</w:t>
      </w:r>
      <w:r w:rsidRPr="00050463">
        <w:rPr>
          <w:rFonts w:asciiTheme="minorHAnsi" w:hAnsiTheme="minorHAnsi"/>
          <w:sz w:val="21"/>
          <w:szCs w:val="21"/>
        </w:rPr>
        <w:t>1835-1913</w:t>
      </w:r>
      <w:r w:rsidR="003F037B">
        <w:rPr>
          <w:rFonts w:asciiTheme="minorHAnsi" w:hAnsiTheme="minorHAnsi"/>
          <w:sz w:val="21"/>
          <w:szCs w:val="21"/>
        </w:rPr>
        <w:t>).</w:t>
      </w:r>
      <w:r w:rsidRPr="00050463">
        <w:rPr>
          <w:rFonts w:asciiTheme="minorHAnsi" w:hAnsiTheme="minorHAnsi"/>
          <w:sz w:val="21"/>
          <w:szCs w:val="21"/>
        </w:rPr>
        <w:t>” in </w:t>
      </w:r>
      <w:r w:rsidRPr="00050463">
        <w:rPr>
          <w:rFonts w:asciiTheme="minorHAnsi" w:hAnsiTheme="minorHAnsi"/>
          <w:i/>
          <w:iCs/>
          <w:sz w:val="21"/>
          <w:szCs w:val="21"/>
        </w:rPr>
        <w:t>Dictionary of Canadian Biography</w:t>
      </w:r>
      <w:r w:rsidRPr="00050463">
        <w:rPr>
          <w:rFonts w:asciiTheme="minorHAnsi" w:hAnsiTheme="minorHAnsi"/>
          <w:sz w:val="21"/>
          <w:szCs w:val="21"/>
        </w:rPr>
        <w:t xml:space="preserve">, vol. 14, University of Toronto/Université Laval, 2003–, accessed September 3, 2014, </w:t>
      </w:r>
      <w:hyperlink r:id="rId9" w:history="1">
        <w:r w:rsidRPr="00050463">
          <w:rPr>
            <w:rStyle w:val="Hyperlink"/>
            <w:rFonts w:asciiTheme="minorHAnsi" w:hAnsiTheme="minorHAnsi"/>
            <w:sz w:val="21"/>
            <w:szCs w:val="21"/>
          </w:rPr>
          <w:t>http://www.biographi.ca/en/bio/young_james_1835_1913_14E.html</w:t>
        </w:r>
      </w:hyperlink>
      <w:r w:rsidRPr="00050463">
        <w:rPr>
          <w:rFonts w:asciiTheme="minorHAnsi" w:hAnsiTheme="minorHAnsi"/>
          <w:sz w:val="21"/>
          <w:szCs w:val="21"/>
        </w:rPr>
        <w:t>.</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Roussel, Stéphane.</w:t>
      </w:r>
      <w:r w:rsidRPr="00050463">
        <w:rPr>
          <w:rFonts w:asciiTheme="minorHAnsi" w:hAnsiTheme="minorHAnsi"/>
          <w:i/>
          <w:iCs/>
          <w:sz w:val="21"/>
          <w:szCs w:val="21"/>
        </w:rPr>
        <w:t xml:space="preserve"> The North American Democratic Peace: Absence of War and Security Institution-Building in Canada-US Relations 1867-1958</w:t>
      </w:r>
      <w:r w:rsidRPr="00050463">
        <w:rPr>
          <w:rFonts w:asciiTheme="minorHAnsi" w:hAnsiTheme="minorHAnsi"/>
          <w:sz w:val="21"/>
          <w:szCs w:val="21"/>
        </w:rPr>
        <w:t>. Montreal: McGill-Queen’s University Press, 2003.</w:t>
      </w:r>
    </w:p>
    <w:p w:rsidR="00050463" w:rsidRPr="00050463" w:rsidRDefault="00050463" w:rsidP="00AB007F">
      <w:pPr>
        <w:pStyle w:val="EndnoteText"/>
        <w:spacing w:after="240"/>
        <w:rPr>
          <w:rFonts w:asciiTheme="minorHAnsi" w:hAnsiTheme="minorHAnsi"/>
          <w:sz w:val="21"/>
          <w:szCs w:val="21"/>
          <w:lang w:val="en-CA"/>
        </w:rPr>
      </w:pPr>
      <w:r w:rsidRPr="00050463">
        <w:rPr>
          <w:rStyle w:val="Strong"/>
          <w:rFonts w:asciiTheme="minorHAnsi" w:eastAsia="MS Mincho" w:hAnsiTheme="minorHAnsi"/>
          <w:b w:val="0"/>
          <w:sz w:val="21"/>
          <w:szCs w:val="21"/>
          <w:lang w:val="en-CA"/>
        </w:rPr>
        <w:t>Sally, Razeen.</w:t>
      </w:r>
      <w:r w:rsidRPr="00050463">
        <w:rPr>
          <w:rStyle w:val="Strong"/>
          <w:rFonts w:asciiTheme="minorHAnsi" w:eastAsia="MS Mincho" w:hAnsiTheme="minorHAnsi"/>
          <w:b w:val="0"/>
          <w:i/>
          <w:sz w:val="21"/>
          <w:szCs w:val="21"/>
          <w:lang w:val="en-CA"/>
        </w:rPr>
        <w:t xml:space="preserve"> Classical Liberalism and International Economic Order</w:t>
      </w:r>
      <w:r w:rsidR="00F95E79">
        <w:rPr>
          <w:rStyle w:val="Strong"/>
          <w:rFonts w:asciiTheme="minorHAnsi" w:eastAsia="MS Mincho" w:hAnsiTheme="minorHAnsi"/>
          <w:b w:val="0"/>
          <w:i/>
          <w:sz w:val="21"/>
          <w:szCs w:val="21"/>
          <w:lang w:val="en-CA"/>
        </w:rPr>
        <w:t xml:space="preserve">. </w:t>
      </w:r>
      <w:r w:rsidRPr="00050463">
        <w:rPr>
          <w:rFonts w:asciiTheme="minorHAnsi" w:hAnsiTheme="minorHAnsi"/>
          <w:sz w:val="21"/>
          <w:szCs w:val="21"/>
          <w:lang w:val="en-CA"/>
        </w:rPr>
        <w:t xml:space="preserve">London: Routledge, 1998. </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Schneider, Gerald. “Peace through globalization and capitalism? Prospects of two liberal propositions.” </w:t>
      </w:r>
      <w:r w:rsidRPr="00050463">
        <w:rPr>
          <w:rFonts w:asciiTheme="minorHAnsi" w:hAnsiTheme="minorHAnsi"/>
          <w:i/>
          <w:iCs/>
          <w:sz w:val="21"/>
          <w:szCs w:val="21"/>
        </w:rPr>
        <w:t>Journal of Peace Research</w:t>
      </w:r>
      <w:r w:rsidRPr="00050463">
        <w:rPr>
          <w:rFonts w:asciiTheme="minorHAnsi" w:hAnsiTheme="minorHAnsi"/>
          <w:sz w:val="21"/>
          <w:szCs w:val="21"/>
        </w:rPr>
        <w:t xml:space="preserve"> vol. 51 no. 2 (2014): 173-183.</w:t>
      </w:r>
    </w:p>
    <w:p w:rsidR="00050463" w:rsidRPr="00050463" w:rsidRDefault="00050463" w:rsidP="00AB007F">
      <w:pPr>
        <w:pStyle w:val="EndnoteText"/>
        <w:spacing w:after="240"/>
        <w:rPr>
          <w:rFonts w:asciiTheme="minorHAnsi" w:hAnsiTheme="minorHAnsi"/>
          <w:sz w:val="21"/>
          <w:szCs w:val="21"/>
          <w:lang w:val="en-CA"/>
        </w:rPr>
      </w:pPr>
      <w:r w:rsidRPr="00050463">
        <w:rPr>
          <w:rFonts w:asciiTheme="minorHAnsi" w:hAnsiTheme="minorHAnsi"/>
          <w:sz w:val="21"/>
          <w:szCs w:val="21"/>
          <w:lang w:val="en-CA"/>
        </w:rPr>
        <w:t xml:space="preserve">Schurman, Donald M.  </w:t>
      </w:r>
      <w:r w:rsidRPr="00050463">
        <w:rPr>
          <w:rFonts w:asciiTheme="minorHAnsi" w:hAnsiTheme="minorHAnsi"/>
          <w:i/>
          <w:iCs/>
          <w:sz w:val="21"/>
          <w:szCs w:val="21"/>
          <w:lang w:val="en-CA"/>
        </w:rPr>
        <w:t>Imperial Defence, 1868-1887</w:t>
      </w:r>
      <w:r w:rsidRPr="00050463">
        <w:rPr>
          <w:rFonts w:asciiTheme="minorHAnsi" w:hAnsiTheme="minorHAnsi"/>
          <w:iCs/>
          <w:sz w:val="21"/>
          <w:szCs w:val="21"/>
          <w:lang w:val="en-CA"/>
        </w:rPr>
        <w:t>. London: Routledge, 2000</w:t>
      </w:r>
      <w:r w:rsidRPr="00050463">
        <w:rPr>
          <w:rFonts w:asciiTheme="minorHAnsi" w:hAnsiTheme="minorHAnsi"/>
          <w:sz w:val="21"/>
          <w:szCs w:val="21"/>
          <w:lang w:val="en-CA"/>
        </w:rPr>
        <w:t>.</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Scranton, Philip and Patrick Fridenson. </w:t>
      </w:r>
      <w:r w:rsidRPr="00050463">
        <w:rPr>
          <w:rFonts w:asciiTheme="minorHAnsi" w:hAnsiTheme="minorHAnsi"/>
          <w:i/>
          <w:iCs/>
          <w:sz w:val="21"/>
          <w:szCs w:val="21"/>
        </w:rPr>
        <w:t>Reimagining Business History</w:t>
      </w:r>
      <w:r w:rsidRPr="00050463">
        <w:rPr>
          <w:rFonts w:asciiTheme="minorHAnsi" w:hAnsiTheme="minorHAnsi"/>
          <w:sz w:val="21"/>
          <w:szCs w:val="21"/>
        </w:rPr>
        <w:t>. Baltimore: Johns Hopkins University Press, 2013.</w:t>
      </w:r>
    </w:p>
    <w:p w:rsidR="00050463" w:rsidRPr="00050463" w:rsidRDefault="00050463" w:rsidP="00AB007F">
      <w:pPr>
        <w:pStyle w:val="EndnoteText"/>
        <w:spacing w:after="240"/>
        <w:rPr>
          <w:rStyle w:val="Strong"/>
          <w:rFonts w:asciiTheme="minorHAnsi" w:eastAsia="MS Mincho" w:hAnsiTheme="minorHAnsi"/>
          <w:b w:val="0"/>
          <w:sz w:val="21"/>
          <w:szCs w:val="21"/>
          <w:lang w:val="en-CA"/>
        </w:rPr>
      </w:pPr>
      <w:r w:rsidRPr="004D0C0D">
        <w:rPr>
          <w:rFonts w:asciiTheme="minorHAnsi" w:hAnsiTheme="minorHAnsi"/>
          <w:sz w:val="21"/>
          <w:szCs w:val="21"/>
          <w:lang w:val="en-CA"/>
        </w:rPr>
        <w:t xml:space="preserve">Searle, G.R.  </w:t>
      </w:r>
      <w:r w:rsidRPr="00050463">
        <w:rPr>
          <w:rStyle w:val="Strong"/>
          <w:rFonts w:asciiTheme="minorHAnsi" w:eastAsia="MS Mincho" w:hAnsiTheme="minorHAnsi"/>
          <w:b w:val="0"/>
          <w:i/>
          <w:sz w:val="21"/>
          <w:szCs w:val="21"/>
          <w:lang w:val="en-CA"/>
        </w:rPr>
        <w:t>Entrepreneurial Politics in mid-Victorian Britain</w:t>
      </w:r>
      <w:r w:rsidRPr="00050463">
        <w:rPr>
          <w:rStyle w:val="Strong"/>
          <w:rFonts w:asciiTheme="minorHAnsi" w:eastAsia="MS Mincho" w:hAnsiTheme="minorHAnsi"/>
          <w:b w:val="0"/>
          <w:sz w:val="21"/>
          <w:szCs w:val="21"/>
          <w:lang w:val="en-CA"/>
        </w:rPr>
        <w:t>. Oxford: Oxford University Press, 1993.</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 xml:space="preserve">Sexton, Jay. </w:t>
      </w:r>
      <w:r w:rsidRPr="00050463">
        <w:rPr>
          <w:rFonts w:asciiTheme="minorHAnsi" w:hAnsiTheme="minorHAnsi"/>
          <w:i/>
          <w:iCs/>
          <w:sz w:val="21"/>
          <w:szCs w:val="21"/>
        </w:rPr>
        <w:t>Debtor Diplomacy: Finance and American Foreign Relations in the Civil War Era 1837-1873</w:t>
      </w:r>
      <w:r w:rsidRPr="00050463">
        <w:rPr>
          <w:rFonts w:asciiTheme="minorHAnsi" w:hAnsiTheme="minorHAnsi"/>
          <w:sz w:val="21"/>
          <w:szCs w:val="21"/>
        </w:rPr>
        <w:t>. Oxford: Oxford University Press, 2005.</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Shannon, Richard.</w:t>
      </w:r>
      <w:r w:rsidRPr="00050463">
        <w:rPr>
          <w:rFonts w:asciiTheme="minorHAnsi" w:hAnsiTheme="minorHAnsi"/>
          <w:i/>
          <w:sz w:val="21"/>
          <w:szCs w:val="21"/>
        </w:rPr>
        <w:t xml:space="preserve"> Gladstone,</w:t>
      </w:r>
      <w:r w:rsidRPr="00050463">
        <w:rPr>
          <w:rFonts w:asciiTheme="minorHAnsi" w:hAnsiTheme="minorHAnsi"/>
          <w:sz w:val="21"/>
          <w:szCs w:val="21"/>
        </w:rPr>
        <w:t xml:space="preserve"> paperback. London: Methuen, 1984.</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Sheehan, James J. </w:t>
      </w:r>
      <w:r w:rsidRPr="00050463">
        <w:rPr>
          <w:rFonts w:asciiTheme="minorHAnsi" w:hAnsiTheme="minorHAnsi"/>
          <w:i/>
          <w:iCs/>
          <w:sz w:val="21"/>
          <w:szCs w:val="21"/>
        </w:rPr>
        <w:t>Where Have All the Soldiers Gone?: The Transformation of Modern Europe</w:t>
      </w:r>
      <w:r w:rsidRPr="00050463">
        <w:rPr>
          <w:rFonts w:asciiTheme="minorHAnsi" w:hAnsiTheme="minorHAnsi"/>
          <w:sz w:val="21"/>
          <w:szCs w:val="21"/>
        </w:rPr>
        <w:t>. New York: Houghton Mifflin Harcourt, 2009.</w:t>
      </w:r>
    </w:p>
    <w:p w:rsid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Shotwell, James T.  “A Personal Note on the Theme of Canadian</w:t>
      </w:r>
      <w:r w:rsidRPr="00050463">
        <w:rPr>
          <w:rFonts w:asciiTheme="minorHAnsi" w:hAnsiTheme="minorHAnsi" w:cs="Cambria Math"/>
          <w:sz w:val="21"/>
          <w:szCs w:val="21"/>
        </w:rPr>
        <w:t>‐</w:t>
      </w:r>
      <w:r w:rsidRPr="00050463">
        <w:rPr>
          <w:rFonts w:asciiTheme="minorHAnsi" w:hAnsiTheme="minorHAnsi"/>
          <w:sz w:val="21"/>
          <w:szCs w:val="21"/>
        </w:rPr>
        <w:t>American Relations,”  </w:t>
      </w:r>
      <w:r w:rsidRPr="00050463">
        <w:rPr>
          <w:rFonts w:asciiTheme="minorHAnsi" w:hAnsiTheme="minorHAnsi"/>
          <w:i/>
          <w:iCs/>
          <w:sz w:val="21"/>
          <w:szCs w:val="21"/>
        </w:rPr>
        <w:t>Canadian Historical Review</w:t>
      </w:r>
      <w:r w:rsidRPr="00050463">
        <w:rPr>
          <w:rFonts w:asciiTheme="minorHAnsi" w:hAnsiTheme="minorHAnsi"/>
          <w:sz w:val="21"/>
          <w:szCs w:val="21"/>
        </w:rPr>
        <w:t> </w:t>
      </w:r>
      <w:r w:rsidRPr="00A938C6">
        <w:rPr>
          <w:rFonts w:asciiTheme="minorHAnsi" w:hAnsiTheme="minorHAnsi" w:cs="Arial"/>
          <w:color w:val="222222"/>
          <w:sz w:val="21"/>
          <w:szCs w:val="21"/>
          <w:shd w:val="clear" w:color="auto" w:fill="FFFFFF"/>
        </w:rPr>
        <w:t>28, no. 1 (1947): 31-43</w:t>
      </w:r>
      <w:r w:rsidRPr="00050463">
        <w:rPr>
          <w:rFonts w:asciiTheme="minorHAnsi" w:hAnsiTheme="minorHAnsi"/>
          <w:sz w:val="21"/>
          <w:szCs w:val="21"/>
        </w:rPr>
        <w:t>.</w:t>
      </w:r>
    </w:p>
    <w:p w:rsidR="0054198D" w:rsidRPr="00DD2052" w:rsidRDefault="0054198D" w:rsidP="00DD2052">
      <w:pPr>
        <w:rPr>
          <w:rFonts w:ascii="Arial" w:hAnsi="Arial" w:cs="Arial"/>
          <w:color w:val="222222"/>
          <w:sz w:val="20"/>
          <w:szCs w:val="20"/>
          <w:shd w:val="clear" w:color="auto" w:fill="FFFFFF"/>
        </w:rPr>
      </w:pPr>
      <w:r>
        <w:rPr>
          <w:rFonts w:ascii="Arial" w:hAnsi="Arial" w:cs="Arial"/>
          <w:color w:val="222222"/>
          <w:sz w:val="20"/>
          <w:szCs w:val="20"/>
          <w:shd w:val="clear" w:color="auto" w:fill="FFFFFF"/>
        </w:rPr>
        <w:t>Simon, Matthew. "The United States Balance of Payments, 1861-1900." In</w:t>
      </w:r>
      <w:r w:rsidR="00167D89">
        <w:rPr>
          <w:rFonts w:ascii="Arial" w:hAnsi="Arial" w:cs="Arial"/>
          <w:color w:val="222222"/>
          <w:sz w:val="20"/>
          <w:szCs w:val="20"/>
          <w:shd w:val="clear" w:color="auto" w:fill="FFFFFF"/>
        </w:rPr>
        <w:t xml:space="preserve"> </w:t>
      </w:r>
      <w:r>
        <w:rPr>
          <w:rFonts w:ascii="Arial" w:hAnsi="Arial" w:cs="Arial"/>
          <w:i/>
          <w:iCs/>
          <w:color w:val="222222"/>
          <w:sz w:val="20"/>
          <w:szCs w:val="20"/>
          <w:shd w:val="clear" w:color="auto" w:fill="FFFFFF"/>
        </w:rPr>
        <w:t>Trends in the American economy in the nineteenth century</w:t>
      </w:r>
      <w:r>
        <w:rPr>
          <w:rFonts w:ascii="Arial" w:hAnsi="Arial" w:cs="Arial"/>
          <w:color w:val="222222"/>
          <w:sz w:val="20"/>
          <w:szCs w:val="20"/>
          <w:shd w:val="clear" w:color="auto" w:fill="FFFFFF"/>
        </w:rPr>
        <w:t>, pp. 629-716. Princeton University Press, 1960.</w:t>
      </w:r>
    </w:p>
    <w:p w:rsidR="00050463" w:rsidRPr="00050463" w:rsidRDefault="00050463" w:rsidP="00AB007F">
      <w:pPr>
        <w:pStyle w:val="EndnoteText"/>
        <w:spacing w:after="240"/>
        <w:rPr>
          <w:rFonts w:asciiTheme="minorHAnsi" w:hAnsiTheme="minorHAnsi"/>
          <w:sz w:val="21"/>
          <w:szCs w:val="21"/>
          <w:lang w:val="en-CA"/>
        </w:rPr>
      </w:pPr>
      <w:r w:rsidRPr="00D73490">
        <w:rPr>
          <w:rFonts w:asciiTheme="minorHAnsi" w:hAnsiTheme="minorHAnsi"/>
          <w:sz w:val="21"/>
          <w:szCs w:val="21"/>
        </w:rPr>
        <w:t xml:space="preserve">Skelton, Oscar Douglas. </w:t>
      </w:r>
      <w:r w:rsidRPr="002706E8">
        <w:rPr>
          <w:rFonts w:asciiTheme="minorHAnsi" w:hAnsiTheme="minorHAnsi"/>
          <w:i/>
          <w:iCs/>
          <w:sz w:val="21"/>
          <w:szCs w:val="21"/>
        </w:rPr>
        <w:t>The Life and Times of Sir Alexander Tilloch Galt</w:t>
      </w:r>
      <w:r w:rsidRPr="002706E8">
        <w:rPr>
          <w:rFonts w:asciiTheme="minorHAnsi" w:hAnsiTheme="minorHAnsi"/>
          <w:sz w:val="21"/>
          <w:szCs w:val="21"/>
        </w:rPr>
        <w:t>. Oxford: Oxford University Press, 1920</w:t>
      </w:r>
      <w:r w:rsidRPr="00050463">
        <w:rPr>
          <w:rFonts w:asciiTheme="minorHAnsi" w:hAnsiTheme="minorHAnsi"/>
          <w:sz w:val="21"/>
          <w:szCs w:val="21"/>
          <w:lang w:val="en-CA"/>
        </w:rPr>
        <w:t>.</w:t>
      </w:r>
    </w:p>
    <w:p w:rsidR="00050463" w:rsidRPr="004D0C0D" w:rsidRDefault="00050463" w:rsidP="00050463">
      <w:pPr>
        <w:pStyle w:val="EndnoteText"/>
        <w:spacing w:after="240"/>
        <w:rPr>
          <w:rFonts w:asciiTheme="minorHAnsi" w:hAnsiTheme="minorHAnsi"/>
          <w:sz w:val="21"/>
          <w:szCs w:val="21"/>
        </w:rPr>
      </w:pPr>
      <w:r w:rsidRPr="004D0C0D">
        <w:rPr>
          <w:rFonts w:asciiTheme="minorHAnsi" w:hAnsiTheme="minorHAnsi"/>
          <w:sz w:val="21"/>
          <w:szCs w:val="21"/>
        </w:rPr>
        <w:t xml:space="preserve">Spurr, John W. “The Kingston Garrison, 1815-1870.” In Gerald Tulchinsky, ed. </w:t>
      </w:r>
      <w:r w:rsidRPr="004D0C0D">
        <w:rPr>
          <w:rFonts w:asciiTheme="minorHAnsi" w:hAnsiTheme="minorHAnsi"/>
          <w:i/>
          <w:sz w:val="21"/>
          <w:szCs w:val="21"/>
        </w:rPr>
        <w:t>To Preserve &amp; Defend</w:t>
      </w:r>
      <w:r w:rsidRPr="004D0C0D">
        <w:rPr>
          <w:rFonts w:asciiTheme="minorHAnsi" w:hAnsiTheme="minorHAnsi"/>
          <w:sz w:val="21"/>
          <w:szCs w:val="21"/>
        </w:rPr>
        <w:t xml:space="preserve"> (Montreal: McGill-Queen's Press, 1976), 103-118</w:t>
      </w:r>
    </w:p>
    <w:p w:rsidR="00050463" w:rsidRPr="002706E8" w:rsidRDefault="00050463" w:rsidP="00AB007F">
      <w:pPr>
        <w:spacing w:after="240" w:line="240" w:lineRule="auto"/>
        <w:rPr>
          <w:rFonts w:cs="Times New Roman"/>
          <w:sz w:val="21"/>
          <w:szCs w:val="21"/>
          <w:lang w:val="en-CA"/>
        </w:rPr>
      </w:pPr>
      <w:r w:rsidRPr="00050463">
        <w:rPr>
          <w:sz w:val="21"/>
          <w:szCs w:val="21"/>
        </w:rPr>
        <w:t>Stacey, Charles P.</w:t>
      </w:r>
      <w:r w:rsidRPr="00050463">
        <w:rPr>
          <w:rFonts w:cs="Times New Roman"/>
          <w:sz w:val="21"/>
          <w:szCs w:val="21"/>
          <w:lang w:val="en-CA"/>
        </w:rPr>
        <w:t xml:space="preserve"> “Britain’s Withdrawal from North America, 1864-1871,” </w:t>
      </w:r>
      <w:r w:rsidRPr="00050463">
        <w:rPr>
          <w:rFonts w:cs="Times New Roman"/>
          <w:i/>
          <w:sz w:val="21"/>
          <w:szCs w:val="21"/>
          <w:lang w:val="en-CA"/>
        </w:rPr>
        <w:t>Canadian Historical Review</w:t>
      </w:r>
      <w:r w:rsidRPr="00D73490">
        <w:rPr>
          <w:rFonts w:cs="Times New Roman"/>
          <w:sz w:val="21"/>
          <w:szCs w:val="21"/>
          <w:lang w:val="en-CA"/>
        </w:rPr>
        <w:t xml:space="preserve"> 36, no.  3 (1955)_</w:t>
      </w:r>
      <w:r w:rsidRPr="002706E8">
        <w:rPr>
          <w:rFonts w:cs="Times New Roman"/>
          <w:sz w:val="21"/>
          <w:szCs w:val="21"/>
          <w:lang w:val="en-CA"/>
        </w:rPr>
        <w:t>: 185-198.</w:t>
      </w:r>
    </w:p>
    <w:p w:rsidR="00050463" w:rsidRPr="00050463" w:rsidRDefault="00050463" w:rsidP="00AB007F">
      <w:pPr>
        <w:pStyle w:val="EndnoteText"/>
        <w:spacing w:after="240"/>
        <w:rPr>
          <w:rFonts w:asciiTheme="minorHAnsi" w:hAnsiTheme="minorHAnsi"/>
          <w:sz w:val="21"/>
          <w:szCs w:val="21"/>
        </w:rPr>
      </w:pPr>
      <w:r w:rsidRPr="002706E8">
        <w:rPr>
          <w:rFonts w:asciiTheme="minorHAnsi" w:hAnsiTheme="minorHAnsi"/>
          <w:sz w:val="21"/>
          <w:szCs w:val="21"/>
        </w:rPr>
        <w:t>Stacey, Charles P. “Canada and the Nile Expedition of 1884–85.”  </w:t>
      </w:r>
      <w:r w:rsidRPr="00050463">
        <w:rPr>
          <w:rFonts w:asciiTheme="minorHAnsi" w:hAnsiTheme="minorHAnsi"/>
          <w:i/>
          <w:iCs/>
          <w:sz w:val="21"/>
          <w:szCs w:val="21"/>
        </w:rPr>
        <w:t>Canadian Historical Review</w:t>
      </w:r>
      <w:r w:rsidRPr="00050463">
        <w:rPr>
          <w:rFonts w:asciiTheme="minorHAnsi" w:hAnsiTheme="minorHAnsi"/>
          <w:sz w:val="21"/>
          <w:szCs w:val="21"/>
        </w:rPr>
        <w:t> 33, no. 4 (1952): 319-340.</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Stacey, Charles Perry. </w:t>
      </w:r>
      <w:r w:rsidRPr="00050463">
        <w:rPr>
          <w:rFonts w:asciiTheme="minorHAnsi" w:hAnsiTheme="minorHAnsi"/>
          <w:i/>
          <w:iCs/>
          <w:sz w:val="21"/>
          <w:szCs w:val="21"/>
        </w:rPr>
        <w:t>Canada and the British Army, 1846-1871: a Study in the Practice of Responsible Government</w:t>
      </w:r>
      <w:r w:rsidRPr="00050463">
        <w:rPr>
          <w:rFonts w:asciiTheme="minorHAnsi" w:hAnsiTheme="minorHAnsi"/>
          <w:sz w:val="21"/>
          <w:szCs w:val="21"/>
        </w:rPr>
        <w:t xml:space="preserve">. Toronto: University of Toronto Press, 1963. </w:t>
      </w:r>
    </w:p>
    <w:p w:rsid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Thompson, John Herd and Stephen J. Randall, </w:t>
      </w:r>
      <w:r w:rsidRPr="00050463">
        <w:rPr>
          <w:rFonts w:asciiTheme="minorHAnsi" w:hAnsiTheme="minorHAnsi"/>
          <w:i/>
          <w:iCs/>
          <w:sz w:val="21"/>
          <w:szCs w:val="21"/>
        </w:rPr>
        <w:t>Canada and the United States: Ambivalent Allies</w:t>
      </w:r>
      <w:r w:rsidRPr="00050463">
        <w:rPr>
          <w:rFonts w:asciiTheme="minorHAnsi" w:hAnsiTheme="minorHAnsi"/>
          <w:sz w:val="21"/>
          <w:szCs w:val="21"/>
        </w:rPr>
        <w:t>. Athens: University of Georgia Press, 1994.</w:t>
      </w:r>
    </w:p>
    <w:p w:rsidR="005E284C" w:rsidRPr="00050463" w:rsidRDefault="005E284C" w:rsidP="00AB007F">
      <w:pPr>
        <w:pStyle w:val="EndnoteText"/>
        <w:spacing w:after="240"/>
        <w:rPr>
          <w:rFonts w:asciiTheme="minorHAnsi" w:hAnsiTheme="minorHAnsi"/>
          <w:sz w:val="21"/>
          <w:szCs w:val="21"/>
        </w:rPr>
      </w:pPr>
      <w:r w:rsidRPr="005E284C">
        <w:rPr>
          <w:rFonts w:asciiTheme="minorHAnsi" w:hAnsiTheme="minorHAnsi"/>
          <w:sz w:val="21"/>
          <w:szCs w:val="21"/>
        </w:rPr>
        <w:t>Tulchinsky, Gerald. "Introduction." In </w:t>
      </w:r>
      <w:r w:rsidRPr="005E284C">
        <w:rPr>
          <w:rFonts w:asciiTheme="minorHAnsi" w:hAnsiTheme="minorHAnsi"/>
          <w:i/>
          <w:iCs/>
          <w:sz w:val="21"/>
          <w:szCs w:val="21"/>
        </w:rPr>
        <w:t>To Preserve &amp; Defend: Essays on Kingston in the Nineteenth Century. </w:t>
      </w:r>
      <w:r>
        <w:rPr>
          <w:rFonts w:asciiTheme="minorHAnsi" w:hAnsiTheme="minorHAnsi"/>
          <w:sz w:val="21"/>
          <w:szCs w:val="21"/>
        </w:rPr>
        <w:t xml:space="preserve">Edited by Gerald Tulchinsky. </w:t>
      </w:r>
      <w:r w:rsidRPr="005E284C">
        <w:rPr>
          <w:rFonts w:asciiTheme="minorHAnsi" w:hAnsiTheme="minorHAnsi"/>
          <w:sz w:val="21"/>
          <w:szCs w:val="21"/>
        </w:rPr>
        <w:t>Canada: McGill-Que</w:t>
      </w:r>
      <w:r>
        <w:rPr>
          <w:rFonts w:asciiTheme="minorHAnsi" w:hAnsiTheme="minorHAnsi"/>
          <w:sz w:val="21"/>
          <w:szCs w:val="21"/>
        </w:rPr>
        <w:t>en's University Press, 1976</w:t>
      </w:r>
      <w:r w:rsidRPr="005E284C">
        <w:rPr>
          <w:rFonts w:asciiTheme="minorHAnsi" w:hAnsiTheme="minorHAnsi"/>
          <w:sz w:val="21"/>
          <w:szCs w:val="21"/>
        </w:rPr>
        <w:t>.</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Ugland, Trygve.</w:t>
      </w:r>
      <w:r w:rsidRPr="00050463">
        <w:rPr>
          <w:rFonts w:asciiTheme="minorHAnsi" w:hAnsiTheme="minorHAnsi"/>
          <w:i/>
          <w:iCs/>
          <w:sz w:val="21"/>
          <w:szCs w:val="21"/>
        </w:rPr>
        <w:t xml:space="preserve"> Jean Monnet and Canada: Early Travels and the Idea of European Unity</w:t>
      </w:r>
      <w:r w:rsidRPr="00050463">
        <w:rPr>
          <w:rFonts w:asciiTheme="minorHAnsi" w:hAnsiTheme="minorHAnsi"/>
          <w:sz w:val="21"/>
          <w:szCs w:val="21"/>
        </w:rPr>
        <w:t>. Toronto: University of Toronto Press, 2011.</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 xml:space="preserve">Verner, William Willoughby Cole and Erasmus Darwin- Parker, </w:t>
      </w:r>
      <w:r w:rsidRPr="00050463">
        <w:rPr>
          <w:rFonts w:asciiTheme="minorHAnsi" w:hAnsiTheme="minorHAnsi"/>
          <w:i/>
          <w:iCs/>
          <w:sz w:val="21"/>
          <w:szCs w:val="21"/>
        </w:rPr>
        <w:t>The Military Life of H. R. H. George, Duke of Cambridge</w:t>
      </w:r>
      <w:r w:rsidRPr="00050463">
        <w:rPr>
          <w:rFonts w:asciiTheme="minorHAnsi" w:hAnsiTheme="minorHAnsi"/>
          <w:sz w:val="21"/>
          <w:szCs w:val="21"/>
        </w:rPr>
        <w:t>. London: J. Murray, 1905.</w:t>
      </w:r>
    </w:p>
    <w:p w:rsidR="00050463" w:rsidRPr="004D0C0D" w:rsidRDefault="00050463" w:rsidP="00050463">
      <w:pPr>
        <w:pStyle w:val="EndnoteText"/>
        <w:spacing w:after="240"/>
        <w:rPr>
          <w:rFonts w:asciiTheme="minorHAnsi" w:hAnsiTheme="minorHAnsi"/>
          <w:sz w:val="21"/>
          <w:szCs w:val="21"/>
        </w:rPr>
      </w:pPr>
      <w:r w:rsidRPr="004D0C0D">
        <w:rPr>
          <w:rFonts w:asciiTheme="minorHAnsi" w:hAnsiTheme="minorHAnsi"/>
          <w:sz w:val="21"/>
          <w:szCs w:val="21"/>
        </w:rPr>
        <w:t xml:space="preserve">Vineberg,  Robert. “The British Garrison and Montreal Society, 1830-1850.” </w:t>
      </w:r>
      <w:r w:rsidRPr="004D0C0D">
        <w:rPr>
          <w:rFonts w:asciiTheme="minorHAnsi" w:hAnsiTheme="minorHAnsi"/>
          <w:i/>
          <w:sz w:val="21"/>
          <w:szCs w:val="21"/>
        </w:rPr>
        <w:t>Canadian Military History</w:t>
      </w:r>
      <w:r w:rsidRPr="004D0C0D">
        <w:rPr>
          <w:rFonts w:asciiTheme="minorHAnsi" w:hAnsiTheme="minorHAnsi"/>
          <w:sz w:val="21"/>
          <w:szCs w:val="21"/>
        </w:rPr>
        <w:t xml:space="preserve"> 21, no. 1 (2015): 3-16.</w:t>
      </w:r>
    </w:p>
    <w:p w:rsidR="00050463" w:rsidRPr="002706E8"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Vronsky, Peter.</w:t>
      </w:r>
      <w:r w:rsidRPr="00050463">
        <w:rPr>
          <w:rFonts w:asciiTheme="minorHAnsi" w:hAnsiTheme="minorHAnsi"/>
          <w:i/>
          <w:iCs/>
          <w:sz w:val="21"/>
          <w:szCs w:val="21"/>
        </w:rPr>
        <w:t xml:space="preserve"> Ridgeway: The American Fenian Invasion and the 1866 Battle That Made Canada</w:t>
      </w:r>
      <w:r w:rsidRPr="00D73490">
        <w:rPr>
          <w:rFonts w:asciiTheme="minorHAnsi" w:hAnsiTheme="minorHAnsi"/>
          <w:sz w:val="21"/>
          <w:szCs w:val="21"/>
        </w:rPr>
        <w:t>. Toronto: Allen Lane Cana</w:t>
      </w:r>
      <w:r w:rsidRPr="002706E8">
        <w:rPr>
          <w:rFonts w:asciiTheme="minorHAnsi" w:hAnsiTheme="minorHAnsi"/>
          <w:sz w:val="21"/>
          <w:szCs w:val="21"/>
        </w:rPr>
        <w:t>da, 2011.</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Weede, Erich. “The Capitalist Peace.” In  Christopher J. Coyne and Rachel L. Mathers, eds. </w:t>
      </w:r>
      <w:r w:rsidRPr="00050463">
        <w:rPr>
          <w:rFonts w:asciiTheme="minorHAnsi" w:hAnsiTheme="minorHAnsi"/>
          <w:i/>
          <w:iCs/>
          <w:sz w:val="21"/>
          <w:szCs w:val="21"/>
        </w:rPr>
        <w:t>The Handbook on the Political Economy of War</w:t>
      </w:r>
      <w:r w:rsidRPr="00050463">
        <w:rPr>
          <w:rFonts w:asciiTheme="minorHAnsi" w:hAnsiTheme="minorHAnsi"/>
          <w:sz w:val="21"/>
          <w:szCs w:val="21"/>
        </w:rPr>
        <w:t>. Cheltenham: Edward Elgar Publishing, 2011, 269-280.</w:t>
      </w:r>
    </w:p>
    <w:p w:rsid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Wilkins, Mira. </w:t>
      </w:r>
      <w:r w:rsidRPr="00050463">
        <w:rPr>
          <w:rFonts w:asciiTheme="minorHAnsi" w:hAnsiTheme="minorHAnsi"/>
          <w:i/>
          <w:iCs/>
          <w:sz w:val="21"/>
          <w:szCs w:val="21"/>
        </w:rPr>
        <w:t>The History of Foreign Investment in the United States to 1914</w:t>
      </w:r>
      <w:r w:rsidRPr="00050463">
        <w:rPr>
          <w:rFonts w:asciiTheme="minorHAnsi" w:hAnsiTheme="minorHAnsi"/>
          <w:sz w:val="21"/>
          <w:szCs w:val="21"/>
        </w:rPr>
        <w:t>. Cambridge, Mass: Harvard University Press, 1989.</w:t>
      </w:r>
    </w:p>
    <w:p w:rsidR="000B7D5D" w:rsidRPr="00050463" w:rsidRDefault="000B7D5D" w:rsidP="00AB007F">
      <w:pPr>
        <w:pStyle w:val="EndnoteText"/>
        <w:spacing w:after="240"/>
        <w:rPr>
          <w:rFonts w:asciiTheme="minorHAnsi" w:hAnsiTheme="minorHAnsi"/>
          <w:sz w:val="21"/>
          <w:szCs w:val="21"/>
        </w:rPr>
      </w:pPr>
      <w:r>
        <w:rPr>
          <w:rFonts w:ascii="Arial Unicode MS" w:eastAsia="Arial Unicode MS" w:hAnsi="Arial Unicode MS" w:cs="Arial Unicode MS" w:hint="eastAsia"/>
          <w:color w:val="000000"/>
          <w:sz w:val="17"/>
          <w:szCs w:val="17"/>
          <w:shd w:val="clear" w:color="auto" w:fill="FFFFFF"/>
        </w:rPr>
        <w:t>Wilkins, Mira.</w:t>
      </w:r>
      <w:r>
        <w:rPr>
          <w:rStyle w:val="apple-converted-space"/>
          <w:rFonts w:ascii="Arial Unicode MS" w:eastAsia="Arial Unicode MS" w:hAnsi="Arial Unicode MS" w:cs="Arial Unicode MS" w:hint="eastAsia"/>
          <w:color w:val="000000"/>
          <w:sz w:val="17"/>
          <w:szCs w:val="17"/>
          <w:shd w:val="clear" w:color="auto" w:fill="FFFFFF"/>
        </w:rPr>
        <w:t> </w:t>
      </w:r>
      <w:r>
        <w:rPr>
          <w:rFonts w:ascii="Arial Unicode MS" w:eastAsia="Arial Unicode MS" w:hAnsi="Arial Unicode MS" w:cs="Arial Unicode MS" w:hint="eastAsia"/>
          <w:i/>
          <w:iCs/>
          <w:color w:val="000000"/>
          <w:sz w:val="17"/>
          <w:szCs w:val="17"/>
          <w:shd w:val="clear" w:color="auto" w:fill="FFFFFF"/>
        </w:rPr>
        <w:t>The Emergence of Multinational Enterprise: American Business Abroad from the Colonial Era to 1914</w:t>
      </w:r>
      <w:r>
        <w:rPr>
          <w:rFonts w:ascii="Arial Unicode MS" w:eastAsia="Arial Unicode MS" w:hAnsi="Arial Unicode MS" w:cs="Arial Unicode MS" w:hint="eastAsia"/>
          <w:color w:val="000000"/>
          <w:sz w:val="17"/>
          <w:szCs w:val="17"/>
          <w:shd w:val="clear" w:color="auto" w:fill="FFFFFF"/>
        </w:rPr>
        <w:t xml:space="preserve">. </w:t>
      </w:r>
      <w:r w:rsidRPr="00050463">
        <w:rPr>
          <w:rFonts w:asciiTheme="minorHAnsi" w:hAnsiTheme="minorHAnsi"/>
          <w:sz w:val="21"/>
          <w:szCs w:val="21"/>
        </w:rPr>
        <w:t xml:space="preserve">Cambridge, Mass: Harvard University Press, </w:t>
      </w:r>
      <w:r>
        <w:rPr>
          <w:rFonts w:ascii="Arial Unicode MS" w:eastAsia="Arial Unicode MS" w:hAnsi="Arial Unicode MS" w:cs="Arial Unicode MS" w:hint="eastAsia"/>
          <w:color w:val="000000"/>
          <w:sz w:val="17"/>
          <w:szCs w:val="17"/>
          <w:shd w:val="clear" w:color="auto" w:fill="FFFFFF"/>
        </w:rPr>
        <w:t>1970.</w:t>
      </w:r>
    </w:p>
    <w:p w:rsidR="00050463" w:rsidRPr="00050463" w:rsidRDefault="00050463" w:rsidP="00AB007F">
      <w:pPr>
        <w:pStyle w:val="EndnoteText"/>
        <w:spacing w:after="240"/>
        <w:rPr>
          <w:rFonts w:asciiTheme="minorHAnsi" w:hAnsiTheme="minorHAnsi"/>
          <w:sz w:val="21"/>
          <w:szCs w:val="21"/>
          <w:lang w:val="en-CA"/>
        </w:rPr>
      </w:pPr>
      <w:r w:rsidRPr="00050463">
        <w:rPr>
          <w:rFonts w:asciiTheme="minorHAnsi" w:hAnsiTheme="minorHAnsi"/>
          <w:bCs/>
          <w:sz w:val="21"/>
          <w:szCs w:val="21"/>
          <w:lang w:val="en-CA"/>
        </w:rPr>
        <w:t xml:space="preserve">Winks, Robin W. </w:t>
      </w:r>
      <w:r w:rsidRPr="00050463">
        <w:rPr>
          <w:rFonts w:asciiTheme="minorHAnsi" w:hAnsiTheme="minorHAnsi"/>
          <w:bCs/>
          <w:i/>
          <w:sz w:val="21"/>
          <w:szCs w:val="21"/>
          <w:lang w:val="en-CA"/>
        </w:rPr>
        <w:t>Canada and the United States: the Civil War Years</w:t>
      </w:r>
      <w:r w:rsidRPr="00050463">
        <w:rPr>
          <w:rFonts w:asciiTheme="minorHAnsi" w:hAnsiTheme="minorHAnsi"/>
          <w:bCs/>
          <w:sz w:val="21"/>
          <w:szCs w:val="21"/>
          <w:lang w:val="en-CA"/>
        </w:rPr>
        <w:t xml:space="preserve">. </w:t>
      </w:r>
      <w:r w:rsidRPr="00050463">
        <w:rPr>
          <w:rFonts w:asciiTheme="minorHAnsi" w:hAnsiTheme="minorHAnsi"/>
          <w:sz w:val="21"/>
          <w:szCs w:val="21"/>
          <w:lang w:val="en-CA"/>
        </w:rPr>
        <w:t>Baltimore: Johns Hopkins Press, 1960.</w:t>
      </w:r>
    </w:p>
    <w:p w:rsidR="00050463" w:rsidRPr="00050463" w:rsidRDefault="00050463" w:rsidP="00AB007F">
      <w:pPr>
        <w:pStyle w:val="EndnoteText"/>
        <w:spacing w:after="240"/>
        <w:rPr>
          <w:rFonts w:asciiTheme="minorHAnsi" w:hAnsiTheme="minorHAnsi"/>
          <w:sz w:val="21"/>
          <w:szCs w:val="21"/>
        </w:rPr>
      </w:pPr>
      <w:r w:rsidRPr="00050463">
        <w:rPr>
          <w:rFonts w:asciiTheme="minorHAnsi" w:hAnsiTheme="minorHAnsi"/>
          <w:sz w:val="21"/>
          <w:szCs w:val="21"/>
        </w:rPr>
        <w:t>Ziegler, Valarie H. </w:t>
      </w:r>
      <w:r w:rsidRPr="00050463">
        <w:rPr>
          <w:rFonts w:asciiTheme="minorHAnsi" w:hAnsiTheme="minorHAnsi"/>
          <w:i/>
          <w:iCs/>
          <w:sz w:val="21"/>
          <w:szCs w:val="21"/>
        </w:rPr>
        <w:t>The Advocates of Peace in Antebellum America</w:t>
      </w:r>
      <w:r w:rsidRPr="00050463">
        <w:rPr>
          <w:rFonts w:asciiTheme="minorHAnsi" w:hAnsiTheme="minorHAnsi"/>
          <w:sz w:val="21"/>
          <w:szCs w:val="21"/>
        </w:rPr>
        <w:t xml:space="preserve">. Bloomington: Indiana University Press, 1992. </w:t>
      </w:r>
    </w:p>
    <w:p w:rsidR="00050463" w:rsidRPr="00050463" w:rsidRDefault="00050463" w:rsidP="00AB007F">
      <w:pPr>
        <w:pStyle w:val="EndnoteText"/>
        <w:spacing w:after="240"/>
        <w:rPr>
          <w:rFonts w:asciiTheme="minorHAnsi" w:hAnsiTheme="minorHAnsi"/>
          <w:sz w:val="21"/>
          <w:szCs w:val="21"/>
        </w:rPr>
      </w:pPr>
    </w:p>
    <w:p w:rsidR="00AB007F" w:rsidRPr="004D0C0D" w:rsidRDefault="00AB007F" w:rsidP="00AB007F">
      <w:pPr>
        <w:jc w:val="center"/>
        <w:rPr>
          <w:b/>
          <w:sz w:val="21"/>
          <w:szCs w:val="21"/>
        </w:rPr>
      </w:pPr>
      <w:r w:rsidRPr="004D0C0D">
        <w:rPr>
          <w:b/>
          <w:sz w:val="21"/>
          <w:szCs w:val="21"/>
        </w:rPr>
        <w:t>Databases</w:t>
      </w:r>
    </w:p>
    <w:p w:rsidR="00AB007F" w:rsidRPr="004D0C0D" w:rsidRDefault="00AB007F" w:rsidP="00AB007F">
      <w:pPr>
        <w:rPr>
          <w:sz w:val="21"/>
          <w:szCs w:val="21"/>
        </w:rPr>
      </w:pPr>
      <w:r w:rsidRPr="004D0C0D">
        <w:rPr>
          <w:i/>
          <w:iCs/>
          <w:sz w:val="21"/>
          <w:szCs w:val="21"/>
        </w:rPr>
        <w:t>Historical Statistics of the United States, Colonial Times to 1970</w:t>
      </w:r>
      <w:r w:rsidRPr="004D0C0D">
        <w:rPr>
          <w:sz w:val="21"/>
          <w:szCs w:val="21"/>
        </w:rPr>
        <w:t>. Washington, D.C.: U.S. Department of Commerce, Bureau of the Census, 1975.</w:t>
      </w:r>
    </w:p>
    <w:p w:rsidR="00AB007F" w:rsidRPr="00050463" w:rsidRDefault="00AB007F" w:rsidP="00AB007F">
      <w:pPr>
        <w:pStyle w:val="EndnoteText"/>
        <w:spacing w:after="240"/>
        <w:rPr>
          <w:rFonts w:asciiTheme="minorHAnsi" w:hAnsiTheme="minorHAnsi"/>
          <w:sz w:val="21"/>
          <w:szCs w:val="21"/>
        </w:rPr>
      </w:pPr>
      <w:r w:rsidRPr="00050463">
        <w:rPr>
          <w:rFonts w:asciiTheme="minorHAnsi" w:hAnsiTheme="minorHAnsi"/>
          <w:sz w:val="21"/>
          <w:szCs w:val="21"/>
        </w:rPr>
        <w:t xml:space="preserve">Johnston, Louis and Samuel H. Williamson, “What Was the U.S. GDP Then?” MeasuringWorth, 2013.URL: </w:t>
      </w:r>
      <w:hyperlink r:id="rId10" w:history="1">
        <w:r w:rsidRPr="00050463">
          <w:rPr>
            <w:rStyle w:val="Hyperlink"/>
            <w:rFonts w:asciiTheme="minorHAnsi" w:hAnsiTheme="minorHAnsi"/>
            <w:sz w:val="21"/>
            <w:szCs w:val="21"/>
          </w:rPr>
          <w:t>http://www.measuringworth.org/usgdp/</w:t>
        </w:r>
      </w:hyperlink>
      <w:r w:rsidRPr="00050463">
        <w:rPr>
          <w:rFonts w:asciiTheme="minorHAnsi" w:hAnsiTheme="minorHAnsi"/>
          <w:sz w:val="21"/>
          <w:szCs w:val="21"/>
        </w:rPr>
        <w:t xml:space="preserve">  </w:t>
      </w:r>
    </w:p>
    <w:p w:rsidR="00AB007F" w:rsidRPr="00050463" w:rsidRDefault="00AB007F" w:rsidP="00AB007F">
      <w:pPr>
        <w:pStyle w:val="EndnoteText"/>
        <w:spacing w:after="240"/>
        <w:rPr>
          <w:rFonts w:asciiTheme="minorHAnsi" w:hAnsiTheme="minorHAnsi"/>
          <w:sz w:val="21"/>
          <w:szCs w:val="21"/>
          <w:lang w:val="en-CA"/>
        </w:rPr>
      </w:pPr>
      <w:r w:rsidRPr="00050463">
        <w:rPr>
          <w:rFonts w:asciiTheme="minorHAnsi" w:hAnsiTheme="minorHAnsi"/>
          <w:sz w:val="21"/>
          <w:szCs w:val="21"/>
          <w:lang w:val="en-CA"/>
        </w:rPr>
        <w:t xml:space="preserve">Urquhart, M.C.  </w:t>
      </w:r>
      <w:r w:rsidRPr="00050463">
        <w:rPr>
          <w:rFonts w:asciiTheme="minorHAnsi" w:hAnsiTheme="minorHAnsi"/>
          <w:i/>
          <w:sz w:val="21"/>
          <w:szCs w:val="21"/>
          <w:lang w:val="en-CA"/>
        </w:rPr>
        <w:t>Historical Statistics of Canada</w:t>
      </w:r>
      <w:r w:rsidRPr="00050463">
        <w:rPr>
          <w:rFonts w:asciiTheme="minorHAnsi" w:hAnsiTheme="minorHAnsi"/>
          <w:sz w:val="21"/>
          <w:szCs w:val="21"/>
          <w:lang w:val="en-CA"/>
        </w:rPr>
        <w:t>. Ottawa: Statistics Canada, 1983.</w:t>
      </w:r>
    </w:p>
    <w:p w:rsidR="00AB007F" w:rsidRPr="00050463" w:rsidRDefault="00AB007F" w:rsidP="00AB007F"/>
    <w:p w:rsidR="00D14396" w:rsidRPr="00050463" w:rsidRDefault="00D14396" w:rsidP="00975970">
      <w:pPr>
        <w:spacing w:line="360" w:lineRule="auto"/>
        <w:ind w:firstLine="720"/>
        <w:rPr>
          <w:sz w:val="24"/>
          <w:szCs w:val="24"/>
        </w:rPr>
      </w:pPr>
    </w:p>
    <w:p w:rsidR="00D14396" w:rsidRPr="00050463" w:rsidRDefault="00D14396" w:rsidP="00D14396">
      <w:pPr>
        <w:spacing w:line="360" w:lineRule="auto"/>
        <w:ind w:firstLine="720"/>
        <w:rPr>
          <w:sz w:val="24"/>
          <w:szCs w:val="24"/>
        </w:rPr>
      </w:pPr>
    </w:p>
    <w:sectPr w:rsidR="00D14396" w:rsidRPr="0005046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398" w:rsidRDefault="00634398" w:rsidP="009F7EB8">
      <w:pPr>
        <w:spacing w:after="0" w:line="240" w:lineRule="auto"/>
      </w:pPr>
      <w:r>
        <w:separator/>
      </w:r>
    </w:p>
  </w:endnote>
  <w:endnote w:type="continuationSeparator" w:id="0">
    <w:p w:rsidR="00634398" w:rsidRDefault="00634398" w:rsidP="009F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398" w:rsidRDefault="00634398" w:rsidP="009F7EB8">
      <w:pPr>
        <w:spacing w:after="0" w:line="240" w:lineRule="auto"/>
      </w:pPr>
      <w:r>
        <w:separator/>
      </w:r>
    </w:p>
  </w:footnote>
  <w:footnote w:type="continuationSeparator" w:id="0">
    <w:p w:rsidR="00634398" w:rsidRDefault="00634398" w:rsidP="009F7EB8">
      <w:pPr>
        <w:spacing w:after="0" w:line="240" w:lineRule="auto"/>
      </w:pPr>
      <w:r>
        <w:continuationSeparator/>
      </w:r>
    </w:p>
  </w:footnote>
  <w:footnote w:id="1">
    <w:p w:rsidR="00DD2052" w:rsidRPr="00DD2052" w:rsidRDefault="00DD2052" w:rsidP="00780F36">
      <w:pPr>
        <w:pStyle w:val="FootnoteText"/>
        <w:rPr>
          <w:rFonts w:asciiTheme="minorHAnsi" w:hAnsiTheme="minorHAnsi"/>
          <w:sz w:val="21"/>
          <w:szCs w:val="21"/>
          <w:lang w:val="en-GB"/>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w:t>
      </w:r>
      <w:r w:rsidRPr="00DD2052">
        <w:rPr>
          <w:rFonts w:asciiTheme="minorHAnsi" w:hAnsiTheme="minorHAnsi"/>
          <w:sz w:val="21"/>
          <w:szCs w:val="21"/>
          <w:lang w:val="en-GB"/>
        </w:rPr>
        <w:t>Philip Scranton and Patrick Fridenson, </w:t>
      </w:r>
      <w:r w:rsidRPr="00DD2052">
        <w:rPr>
          <w:rFonts w:asciiTheme="minorHAnsi" w:hAnsiTheme="minorHAnsi"/>
          <w:i/>
          <w:iCs/>
          <w:sz w:val="21"/>
          <w:szCs w:val="21"/>
          <w:lang w:val="en-GB"/>
        </w:rPr>
        <w:t>Reimagining Business History</w:t>
      </w:r>
      <w:r w:rsidRPr="00DD2052">
        <w:rPr>
          <w:rFonts w:asciiTheme="minorHAnsi" w:hAnsiTheme="minorHAnsi"/>
          <w:sz w:val="21"/>
          <w:szCs w:val="21"/>
          <w:lang w:val="en-GB"/>
        </w:rPr>
        <w:t xml:space="preserve"> (Baltimore: Johns Hopkins University Press, 2013), 83.</w:t>
      </w:r>
    </w:p>
  </w:footnote>
  <w:footnote w:id="2">
    <w:p w:rsidR="00DD2052" w:rsidRPr="00DD2052" w:rsidRDefault="00DD2052" w:rsidP="00780F36">
      <w:pPr>
        <w:pStyle w:val="FootnoteText"/>
        <w:rPr>
          <w:rFonts w:asciiTheme="minorHAnsi" w:hAnsiTheme="minorHAnsi"/>
          <w:sz w:val="21"/>
          <w:szCs w:val="21"/>
          <w:lang w:val="en-GB"/>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For important recent works on this theme, see</w:t>
      </w:r>
      <w:r w:rsidRPr="00DD2052">
        <w:rPr>
          <w:rFonts w:asciiTheme="minorHAnsi" w:hAnsiTheme="minorHAnsi" w:cs="Arial"/>
          <w:sz w:val="21"/>
          <w:szCs w:val="21"/>
          <w:shd w:val="clear" w:color="auto" w:fill="FFFFFF"/>
        </w:rPr>
        <w:t xml:space="preserve"> Harold James,</w:t>
      </w:r>
      <w:r w:rsidRPr="00DD2052">
        <w:rPr>
          <w:rStyle w:val="apple-converted-space"/>
          <w:rFonts w:asciiTheme="minorHAnsi" w:hAnsiTheme="minorHAnsi" w:cs="Arial"/>
          <w:sz w:val="21"/>
          <w:szCs w:val="21"/>
          <w:shd w:val="clear" w:color="auto" w:fill="FFFFFF"/>
        </w:rPr>
        <w:t> </w:t>
      </w:r>
      <w:r w:rsidRPr="00DD2052">
        <w:rPr>
          <w:rFonts w:asciiTheme="minorHAnsi" w:hAnsiTheme="minorHAnsi" w:cs="Arial"/>
          <w:i/>
          <w:iCs/>
          <w:sz w:val="21"/>
          <w:szCs w:val="21"/>
          <w:shd w:val="clear" w:color="auto" w:fill="FFFFFF"/>
        </w:rPr>
        <w:t>Krupp: A History of the Legendary German Firm</w:t>
      </w:r>
      <w:r w:rsidRPr="00DD2052">
        <w:rPr>
          <w:rFonts w:asciiTheme="minorHAnsi" w:hAnsiTheme="minorHAnsi" w:cs="Arial"/>
          <w:sz w:val="21"/>
          <w:szCs w:val="21"/>
          <w:shd w:val="clear" w:color="auto" w:fill="FFFFFF"/>
        </w:rPr>
        <w:t xml:space="preserve"> (Princeton University Press, 2012) and</w:t>
      </w:r>
      <w:r w:rsidRPr="00DD2052">
        <w:rPr>
          <w:rFonts w:asciiTheme="minorHAnsi" w:hAnsiTheme="minorHAnsi"/>
          <w:sz w:val="21"/>
          <w:szCs w:val="21"/>
        </w:rPr>
        <w:t xml:space="preserve"> </w:t>
      </w:r>
      <w:r w:rsidRPr="00DD2052">
        <w:rPr>
          <w:rFonts w:asciiTheme="minorHAnsi" w:eastAsia="Arial Unicode MS" w:hAnsiTheme="minorHAnsi" w:cs="Arial Unicode MS"/>
          <w:sz w:val="21"/>
          <w:szCs w:val="21"/>
          <w:shd w:val="clear" w:color="auto" w:fill="FFFFFF"/>
        </w:rPr>
        <w:t>William M. McClenahan and William H. Becker,</w:t>
      </w:r>
      <w:r w:rsidRPr="00DD2052">
        <w:rPr>
          <w:rStyle w:val="apple-converted-space"/>
          <w:rFonts w:asciiTheme="minorHAnsi" w:eastAsia="Arial Unicode MS" w:hAnsiTheme="minorHAnsi" w:cs="Arial Unicode MS"/>
          <w:sz w:val="21"/>
          <w:szCs w:val="21"/>
          <w:shd w:val="clear" w:color="auto" w:fill="FFFFFF"/>
        </w:rPr>
        <w:t> </w:t>
      </w:r>
      <w:r w:rsidRPr="00DD2052">
        <w:rPr>
          <w:rFonts w:asciiTheme="minorHAnsi" w:eastAsia="Arial Unicode MS" w:hAnsiTheme="minorHAnsi" w:cs="Arial Unicode MS"/>
          <w:i/>
          <w:iCs/>
          <w:sz w:val="21"/>
          <w:szCs w:val="21"/>
          <w:shd w:val="clear" w:color="auto" w:fill="FFFFFF"/>
        </w:rPr>
        <w:t>Eisenhower and the Cold War Economy</w:t>
      </w:r>
      <w:r w:rsidRPr="00DD2052">
        <w:rPr>
          <w:rFonts w:asciiTheme="minorHAnsi" w:eastAsia="Arial Unicode MS" w:hAnsiTheme="minorHAnsi" w:cs="Arial Unicode MS"/>
          <w:sz w:val="21"/>
          <w:szCs w:val="21"/>
          <w:shd w:val="clear" w:color="auto" w:fill="FFFFFF"/>
        </w:rPr>
        <w:t xml:space="preserve"> (Baltimore: Johns Hopkins University Press, 2011).</w:t>
      </w:r>
    </w:p>
  </w:footnote>
  <w:footnote w:id="3">
    <w:p w:rsidR="00DD2052" w:rsidRPr="00DD2052" w:rsidRDefault="00DD2052" w:rsidP="00214FD5">
      <w:pPr>
        <w:pStyle w:val="FootnoteText"/>
        <w:rPr>
          <w:rFonts w:asciiTheme="minorHAnsi" w:hAnsiTheme="minorHAnsi"/>
          <w:sz w:val="21"/>
          <w:szCs w:val="21"/>
          <w:lang w:val="en-GB"/>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w:t>
      </w:r>
      <w:r w:rsidRPr="00DD2052">
        <w:rPr>
          <w:rFonts w:asciiTheme="minorHAnsi" w:hAnsiTheme="minorHAnsi"/>
          <w:sz w:val="21"/>
          <w:szCs w:val="21"/>
          <w:lang w:val="en-GB"/>
        </w:rPr>
        <w:t xml:space="preserve"> Patrick J. McDonald, </w:t>
      </w:r>
      <w:r w:rsidRPr="00DD2052">
        <w:rPr>
          <w:rFonts w:asciiTheme="minorHAnsi" w:hAnsiTheme="minorHAnsi"/>
          <w:i/>
          <w:iCs/>
          <w:sz w:val="21"/>
          <w:szCs w:val="21"/>
          <w:lang w:val="en-GB"/>
        </w:rPr>
        <w:t>The Invisible Hand of Peace: Capitalism, the War Machine, and International Relations Theory</w:t>
      </w:r>
      <w:r w:rsidRPr="00DD2052">
        <w:rPr>
          <w:rFonts w:asciiTheme="minorHAnsi" w:hAnsiTheme="minorHAnsi"/>
          <w:sz w:val="21"/>
          <w:szCs w:val="21"/>
          <w:lang w:val="en-GB"/>
        </w:rPr>
        <w:t xml:space="preserve"> (Cambridge University Press, 2009);Erik Gartzke, “The Capitalist Peace,”  </w:t>
      </w:r>
      <w:r w:rsidRPr="00DD2052">
        <w:rPr>
          <w:rFonts w:asciiTheme="minorHAnsi" w:hAnsiTheme="minorHAnsi"/>
          <w:i/>
          <w:iCs/>
          <w:sz w:val="21"/>
          <w:szCs w:val="21"/>
          <w:lang w:val="en-GB"/>
        </w:rPr>
        <w:t>American Journal of Political Science</w:t>
      </w:r>
      <w:r w:rsidRPr="00DD2052">
        <w:rPr>
          <w:rFonts w:asciiTheme="minorHAnsi" w:hAnsiTheme="minorHAnsi"/>
          <w:sz w:val="21"/>
          <w:szCs w:val="21"/>
          <w:lang w:val="en-GB"/>
        </w:rPr>
        <w:t> 51, no. 1 (2007): 166-191; Gerald Schneider, “Peace Through Globalization and Capitalism? Prospects of Two Liberal Propositions,” </w:t>
      </w:r>
      <w:r w:rsidRPr="00DD2052">
        <w:rPr>
          <w:rFonts w:asciiTheme="minorHAnsi" w:hAnsiTheme="minorHAnsi"/>
          <w:i/>
          <w:iCs/>
          <w:sz w:val="21"/>
          <w:szCs w:val="21"/>
          <w:lang w:val="en-GB"/>
        </w:rPr>
        <w:t>Journal of Peace Research</w:t>
      </w:r>
      <w:r w:rsidRPr="00DD2052">
        <w:rPr>
          <w:rFonts w:asciiTheme="minorHAnsi" w:hAnsiTheme="minorHAnsi"/>
          <w:sz w:val="21"/>
          <w:szCs w:val="21"/>
          <w:lang w:val="en-GB"/>
        </w:rPr>
        <w:t> vol. 51 no. 2 (2013): 173-183; Erich Weede, “The Capitalist Peace” in  Christopher J. Coyne and Rachel L. Mathers, eds. </w:t>
      </w:r>
      <w:r w:rsidRPr="00DD2052">
        <w:rPr>
          <w:rFonts w:asciiTheme="minorHAnsi" w:hAnsiTheme="minorHAnsi"/>
          <w:i/>
          <w:iCs/>
          <w:sz w:val="21"/>
          <w:szCs w:val="21"/>
          <w:lang w:val="en-GB"/>
        </w:rPr>
        <w:t>The Handbook on the Political Economy of War</w:t>
      </w:r>
      <w:r w:rsidRPr="00DD2052">
        <w:rPr>
          <w:rFonts w:asciiTheme="minorHAnsi" w:hAnsiTheme="minorHAnsi"/>
          <w:sz w:val="21"/>
          <w:szCs w:val="21"/>
          <w:lang w:val="en-GB"/>
        </w:rPr>
        <w:t xml:space="preserve"> (Cheltenham: Edward Elgar Publishing, 2011), 269-280</w:t>
      </w:r>
      <w:r w:rsidRPr="00DD2052">
        <w:rPr>
          <w:rFonts w:asciiTheme="minorHAnsi" w:hAnsiTheme="minorHAnsi" w:cs="Arial"/>
          <w:sz w:val="21"/>
          <w:szCs w:val="21"/>
          <w:shd w:val="clear" w:color="auto" w:fill="FFFFFF"/>
        </w:rPr>
        <w:t>.</w:t>
      </w:r>
    </w:p>
  </w:footnote>
  <w:footnote w:id="4">
    <w:p w:rsidR="00DD2052" w:rsidRPr="00DD2052" w:rsidRDefault="00DD2052" w:rsidP="008A072F">
      <w:pPr>
        <w:pStyle w:val="FootnoteText"/>
        <w:rPr>
          <w:rFonts w:asciiTheme="minorHAnsi" w:hAnsiTheme="minorHAnsi"/>
          <w:sz w:val="21"/>
          <w:szCs w:val="21"/>
          <w:lang w:val="en-GB"/>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w:t>
      </w:r>
      <w:r w:rsidRPr="00DD2052">
        <w:rPr>
          <w:rFonts w:asciiTheme="minorHAnsi" w:hAnsiTheme="minorHAnsi"/>
          <w:sz w:val="21"/>
          <w:szCs w:val="21"/>
          <w:lang w:val="en-GB"/>
        </w:rPr>
        <w:t xml:space="preserve">In this paper, the term “Canadians” will refer to all inhabitants of British North America, even though it is technically anachronistic to apply the term to inhabitants of Nova Scotia and New Brunswick before 1 July 1867. Prior to that point, the term “Canada” applied only the “Province of Canada,” which corresponds to the southern regions of the modern-day provinces of Ontario and Quebec. </w:t>
      </w:r>
    </w:p>
  </w:footnote>
  <w:footnote w:id="5">
    <w:p w:rsidR="00DD2052" w:rsidRPr="00DD2052" w:rsidRDefault="00DD2052" w:rsidP="008A072F">
      <w:pPr>
        <w:pStyle w:val="FootnoteText"/>
        <w:rPr>
          <w:rFonts w:asciiTheme="minorHAnsi" w:hAnsiTheme="minorHAnsi"/>
          <w:sz w:val="21"/>
          <w:szCs w:val="21"/>
          <w:lang w:val="en-GB"/>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w:t>
      </w:r>
      <w:r w:rsidRPr="00DD2052">
        <w:rPr>
          <w:rFonts w:asciiTheme="minorHAnsi" w:hAnsiTheme="minorHAnsi"/>
          <w:sz w:val="21"/>
          <w:szCs w:val="21"/>
          <w:lang w:val="en-GB"/>
        </w:rPr>
        <w:t>John Bartlet Brebner, </w:t>
      </w:r>
      <w:r w:rsidRPr="00DD2052">
        <w:rPr>
          <w:rFonts w:asciiTheme="minorHAnsi" w:hAnsiTheme="minorHAnsi"/>
          <w:i/>
          <w:iCs/>
          <w:sz w:val="21"/>
          <w:szCs w:val="21"/>
          <w:lang w:val="en-GB"/>
        </w:rPr>
        <w:t>North Atlantic Triangle</w:t>
      </w:r>
      <w:r w:rsidRPr="00DD2052">
        <w:rPr>
          <w:rFonts w:asciiTheme="minorHAnsi" w:hAnsiTheme="minorHAnsi"/>
          <w:sz w:val="21"/>
          <w:szCs w:val="21"/>
          <w:lang w:val="en-GB"/>
        </w:rPr>
        <w:t xml:space="preserve"> (New Haven: Yale University Press, 1946); Kenneth Bourne, </w:t>
      </w:r>
      <w:r w:rsidRPr="00DD2052">
        <w:rPr>
          <w:rFonts w:asciiTheme="minorHAnsi" w:hAnsiTheme="minorHAnsi"/>
          <w:i/>
          <w:iCs/>
          <w:sz w:val="21"/>
          <w:szCs w:val="21"/>
          <w:lang w:val="en-GB"/>
        </w:rPr>
        <w:t>Britain and the Balance of Power in North America, 1815-1908</w:t>
      </w:r>
      <w:r w:rsidRPr="00DD2052">
        <w:rPr>
          <w:rFonts w:asciiTheme="minorHAnsi" w:hAnsiTheme="minorHAnsi"/>
          <w:sz w:val="21"/>
          <w:szCs w:val="21"/>
          <w:lang w:val="en-GB"/>
        </w:rPr>
        <w:t xml:space="preserve"> (Berkeley: University of California Press, 1967);  Robin W. Winks, </w:t>
      </w:r>
      <w:r w:rsidRPr="00DD2052">
        <w:rPr>
          <w:rFonts w:asciiTheme="minorHAnsi" w:hAnsiTheme="minorHAnsi"/>
          <w:i/>
          <w:iCs/>
          <w:sz w:val="21"/>
          <w:szCs w:val="21"/>
          <w:lang w:val="en-GB"/>
        </w:rPr>
        <w:t>Canada and the United States: the Civil War Years</w:t>
      </w:r>
      <w:r w:rsidRPr="00DD2052">
        <w:rPr>
          <w:rFonts w:asciiTheme="minorHAnsi" w:hAnsiTheme="minorHAnsi"/>
          <w:sz w:val="21"/>
          <w:szCs w:val="21"/>
          <w:lang w:val="en-GB"/>
        </w:rPr>
        <w:t xml:space="preserve"> (Baltimore: Johns Hopkins Press, 1960); Howard Jones, </w:t>
      </w:r>
      <w:r w:rsidRPr="00DD2052">
        <w:rPr>
          <w:rFonts w:asciiTheme="minorHAnsi" w:hAnsiTheme="minorHAnsi"/>
          <w:i/>
          <w:iCs/>
          <w:sz w:val="21"/>
          <w:szCs w:val="21"/>
          <w:lang w:val="en-GB"/>
        </w:rPr>
        <w:t>Blue and Gray Diplomacy</w:t>
      </w:r>
      <w:r w:rsidRPr="00DD2052">
        <w:rPr>
          <w:rFonts w:asciiTheme="minorHAnsi" w:hAnsiTheme="minorHAnsi"/>
          <w:sz w:val="21"/>
          <w:szCs w:val="21"/>
          <w:lang w:val="en-GB"/>
        </w:rPr>
        <w:t xml:space="preserve"> (Chapel Hill: University of North Carolina Press, 2010); Richard Blackett, </w:t>
      </w:r>
      <w:r w:rsidRPr="00DD2052">
        <w:rPr>
          <w:rFonts w:asciiTheme="minorHAnsi" w:hAnsiTheme="minorHAnsi"/>
          <w:i/>
          <w:iCs/>
          <w:sz w:val="21"/>
          <w:szCs w:val="21"/>
          <w:lang w:val="en-GB"/>
        </w:rPr>
        <w:t>Divided Hearts: Britain and the American Civil War</w:t>
      </w:r>
      <w:r w:rsidRPr="00DD2052">
        <w:rPr>
          <w:rFonts w:asciiTheme="minorHAnsi" w:hAnsiTheme="minorHAnsi"/>
          <w:sz w:val="21"/>
          <w:szCs w:val="21"/>
          <w:lang w:val="en-GB"/>
        </w:rPr>
        <w:t xml:space="preserve"> (Baton Rouge: LSU Press, 2001), 1-12; Stéphane Roussel, </w:t>
      </w:r>
      <w:r w:rsidRPr="00DD2052">
        <w:rPr>
          <w:rFonts w:asciiTheme="minorHAnsi" w:hAnsiTheme="minorHAnsi"/>
          <w:i/>
          <w:iCs/>
          <w:sz w:val="21"/>
          <w:szCs w:val="21"/>
          <w:lang w:val="en-GB"/>
        </w:rPr>
        <w:t>The North American Democratic Peace: Absence of War and Security Institution-Building in Canada-US Relations 1867-1958</w:t>
      </w:r>
      <w:r w:rsidRPr="00DD2052">
        <w:rPr>
          <w:rFonts w:asciiTheme="minorHAnsi" w:hAnsiTheme="minorHAnsi"/>
          <w:sz w:val="21"/>
          <w:szCs w:val="21"/>
          <w:lang w:val="en-GB"/>
        </w:rPr>
        <w:t xml:space="preserve"> (Montreal: McGill-Queen’s University Press, 2003), 115-117.</w:t>
      </w:r>
    </w:p>
  </w:footnote>
  <w:footnote w:id="6">
    <w:p w:rsidR="00DD2052" w:rsidRPr="00DD2052" w:rsidRDefault="00DD2052" w:rsidP="008A072F">
      <w:pPr>
        <w:pStyle w:val="FootnoteText"/>
        <w:rPr>
          <w:rFonts w:asciiTheme="minorHAnsi" w:hAnsiTheme="minorHAnsi"/>
          <w:sz w:val="21"/>
          <w:szCs w:val="21"/>
          <w:lang w:val="en-GB"/>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Bourne, </w:t>
      </w:r>
      <w:r w:rsidRPr="00DD2052">
        <w:rPr>
          <w:rFonts w:asciiTheme="minorHAnsi" w:hAnsiTheme="minorHAnsi"/>
          <w:i/>
          <w:iCs/>
          <w:sz w:val="21"/>
          <w:szCs w:val="21"/>
          <w:lang w:val="en-GB"/>
        </w:rPr>
        <w:t xml:space="preserve">Britain and the Balance of Power,  </w:t>
      </w:r>
      <w:r w:rsidRPr="00DD2052">
        <w:rPr>
          <w:rFonts w:asciiTheme="minorHAnsi" w:hAnsiTheme="minorHAnsi"/>
          <w:sz w:val="21"/>
          <w:szCs w:val="21"/>
        </w:rPr>
        <w:t>410-411.</w:t>
      </w:r>
    </w:p>
  </w:footnote>
  <w:footnote w:id="7">
    <w:p w:rsidR="00DD2052" w:rsidRPr="00DD2052" w:rsidRDefault="00DD2052" w:rsidP="008A072F">
      <w:pPr>
        <w:pStyle w:val="FootnoteText"/>
        <w:rPr>
          <w:rFonts w:asciiTheme="minorHAnsi" w:hAnsiTheme="minorHAnsi"/>
          <w:sz w:val="21"/>
          <w:szCs w:val="21"/>
          <w:lang w:val="en-GB"/>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w:t>
      </w:r>
      <w:r w:rsidRPr="00DD2052">
        <w:rPr>
          <w:rFonts w:asciiTheme="minorHAnsi" w:hAnsiTheme="minorHAnsi"/>
          <w:sz w:val="21"/>
          <w:szCs w:val="21"/>
          <w:lang w:val="en-GB"/>
        </w:rPr>
        <w:t>Jay Sexton, </w:t>
      </w:r>
      <w:r w:rsidRPr="00DD2052">
        <w:rPr>
          <w:rFonts w:asciiTheme="minorHAnsi" w:hAnsiTheme="minorHAnsi"/>
          <w:i/>
          <w:iCs/>
          <w:sz w:val="21"/>
          <w:szCs w:val="21"/>
          <w:lang w:val="en-GB"/>
        </w:rPr>
        <w:t>Debtor Diplomacy: Finance and American Foreign Relations in the Civil War Era 1837-1873</w:t>
      </w:r>
      <w:r w:rsidRPr="00DD2052">
        <w:rPr>
          <w:rFonts w:asciiTheme="minorHAnsi" w:hAnsiTheme="minorHAnsi"/>
          <w:sz w:val="21"/>
          <w:szCs w:val="21"/>
          <w:lang w:val="en-GB"/>
        </w:rPr>
        <w:t>. (Oxford: Oxford University Press, 2005), 208, 213-4. Roy MacLaren, </w:t>
      </w:r>
      <w:r w:rsidRPr="00DD2052">
        <w:rPr>
          <w:rFonts w:asciiTheme="minorHAnsi" w:hAnsiTheme="minorHAnsi"/>
          <w:i/>
          <w:iCs/>
          <w:sz w:val="21"/>
          <w:szCs w:val="21"/>
          <w:lang w:val="en-GB"/>
        </w:rPr>
        <w:t>Commissions High Canada in London, 1870-1971</w:t>
      </w:r>
      <w:r w:rsidRPr="00DD2052">
        <w:rPr>
          <w:rFonts w:asciiTheme="minorHAnsi" w:hAnsiTheme="minorHAnsi"/>
          <w:sz w:val="21"/>
          <w:szCs w:val="21"/>
          <w:lang w:val="en-GB"/>
        </w:rPr>
        <w:t xml:space="preserve"> (Montreal: McGill-Queen’s University Press, 2006); Dolores Greenberg, </w:t>
      </w:r>
      <w:r w:rsidRPr="00DD2052">
        <w:rPr>
          <w:rFonts w:asciiTheme="minorHAnsi" w:hAnsiTheme="minorHAnsi"/>
          <w:i/>
          <w:iCs/>
          <w:sz w:val="21"/>
          <w:szCs w:val="21"/>
          <w:lang w:val="en-GB"/>
        </w:rPr>
        <w:t>Financiers and Railroads, 1869-1889: a Study of Morton, Bliss and Company</w:t>
      </w:r>
      <w:r w:rsidRPr="00DD2052">
        <w:rPr>
          <w:rFonts w:asciiTheme="minorHAnsi" w:hAnsiTheme="minorHAnsi"/>
          <w:sz w:val="21"/>
          <w:szCs w:val="21"/>
          <w:lang w:val="en-GB"/>
        </w:rPr>
        <w:t xml:space="preserve"> (University of Delaware Press, 1980), 34.</w:t>
      </w:r>
    </w:p>
  </w:footnote>
  <w:footnote w:id="8">
    <w:p w:rsidR="00DD2052" w:rsidRPr="00DD2052" w:rsidRDefault="00DD2052">
      <w:pPr>
        <w:pStyle w:val="FootnoteText"/>
        <w:rPr>
          <w:rFonts w:asciiTheme="minorHAnsi" w:hAnsiTheme="minorHAnsi"/>
          <w:sz w:val="21"/>
          <w:szCs w:val="21"/>
          <w:lang w:val="en-GB"/>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w:t>
      </w:r>
      <w:r w:rsidRPr="00DD2052">
        <w:rPr>
          <w:rFonts w:asciiTheme="minorHAnsi" w:hAnsiTheme="minorHAnsi"/>
          <w:sz w:val="21"/>
          <w:szCs w:val="21"/>
          <w:lang w:val="en-GB"/>
        </w:rPr>
        <w:t>Dolores Greenberg, </w:t>
      </w:r>
      <w:r w:rsidRPr="00DD2052">
        <w:rPr>
          <w:rFonts w:asciiTheme="minorHAnsi" w:hAnsiTheme="minorHAnsi"/>
          <w:i/>
          <w:iCs/>
          <w:sz w:val="21"/>
          <w:szCs w:val="21"/>
          <w:lang w:val="en-GB"/>
        </w:rPr>
        <w:t>Financiers and Railroads, 1869-1889: a Study of Morton, Bliss and Company</w:t>
      </w:r>
      <w:r w:rsidRPr="00DD2052">
        <w:rPr>
          <w:rFonts w:asciiTheme="minorHAnsi" w:hAnsiTheme="minorHAnsi"/>
          <w:sz w:val="21"/>
          <w:szCs w:val="21"/>
          <w:lang w:val="en-GB"/>
        </w:rPr>
        <w:t xml:space="preserve"> (University of Delaware Press, 1980), 34; </w:t>
      </w:r>
    </w:p>
  </w:footnote>
  <w:footnote w:id="9">
    <w:p w:rsidR="00DD2052" w:rsidRPr="00DD2052" w:rsidRDefault="00DD2052" w:rsidP="008A072F">
      <w:pPr>
        <w:pStyle w:val="FootnoteText"/>
        <w:rPr>
          <w:rFonts w:asciiTheme="minorHAnsi" w:hAnsiTheme="minorHAnsi"/>
          <w:sz w:val="21"/>
          <w:szCs w:val="21"/>
          <w:lang w:val="en-GB"/>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Michael Hudson, “Entrepreneurs: From the Near Eastern Takeoff to the Roman Collapse,” in </w:t>
      </w:r>
      <w:r w:rsidRPr="00DD2052">
        <w:rPr>
          <w:rFonts w:asciiTheme="minorHAnsi" w:hAnsiTheme="minorHAnsi"/>
          <w:sz w:val="21"/>
          <w:szCs w:val="21"/>
          <w:lang w:val="en-GB"/>
        </w:rPr>
        <w:t>David S. Landes, Joel Mokyr, and William J. Baumol, eds. </w:t>
      </w:r>
      <w:r w:rsidRPr="00DD2052">
        <w:rPr>
          <w:rFonts w:asciiTheme="minorHAnsi" w:hAnsiTheme="minorHAnsi"/>
          <w:i/>
          <w:iCs/>
          <w:sz w:val="21"/>
          <w:szCs w:val="21"/>
          <w:lang w:val="en-GB"/>
        </w:rPr>
        <w:t>The Invention of Enterprise: Entrepreneurship from Ancient Mesopotamia to Modern Times</w:t>
      </w:r>
      <w:r w:rsidRPr="00DD2052">
        <w:rPr>
          <w:rFonts w:asciiTheme="minorHAnsi" w:hAnsiTheme="minorHAnsi"/>
          <w:sz w:val="21"/>
          <w:szCs w:val="21"/>
          <w:lang w:val="en-GB"/>
        </w:rPr>
        <w:t xml:space="preserve"> (Princeton: Princeton University Press, 2012), 20.</w:t>
      </w:r>
    </w:p>
  </w:footnote>
  <w:footnote w:id="10">
    <w:p w:rsidR="00DD2052" w:rsidRPr="00DD2052" w:rsidRDefault="00DD2052" w:rsidP="008A072F">
      <w:pPr>
        <w:pStyle w:val="FootnoteText"/>
        <w:rPr>
          <w:rFonts w:asciiTheme="minorHAnsi" w:hAnsiTheme="minorHAnsi"/>
          <w:sz w:val="21"/>
          <w:szCs w:val="21"/>
        </w:rPr>
      </w:pPr>
      <w:r w:rsidRPr="00DD2052">
        <w:rPr>
          <w:rStyle w:val="FootnoteReference"/>
          <w:rFonts w:asciiTheme="minorHAnsi" w:hAnsiTheme="minorHAnsi"/>
          <w:sz w:val="21"/>
          <w:szCs w:val="21"/>
          <w:lang w:val="en-CA"/>
        </w:rPr>
        <w:footnoteRef/>
      </w:r>
      <w:r w:rsidRPr="00DD2052">
        <w:rPr>
          <w:rFonts w:asciiTheme="minorHAnsi" w:hAnsiTheme="minorHAnsi"/>
          <w:sz w:val="21"/>
          <w:szCs w:val="21"/>
          <w:lang w:val="en-CA"/>
        </w:rPr>
        <w:t xml:space="preserve"> </w:t>
      </w:r>
      <w:r w:rsidRPr="00DD2052">
        <w:rPr>
          <w:rStyle w:val="Strong"/>
          <w:rFonts w:asciiTheme="minorHAnsi" w:hAnsiTheme="minorHAnsi"/>
          <w:b w:val="0"/>
          <w:sz w:val="21"/>
          <w:szCs w:val="21"/>
          <w:lang w:val="en-CA"/>
        </w:rPr>
        <w:t>Martin Ceadel,</w:t>
      </w:r>
      <w:r w:rsidRPr="00DD2052">
        <w:rPr>
          <w:rStyle w:val="Strong"/>
          <w:rFonts w:asciiTheme="minorHAnsi" w:hAnsiTheme="minorHAnsi"/>
          <w:b w:val="0"/>
          <w:i/>
          <w:sz w:val="21"/>
          <w:szCs w:val="21"/>
          <w:lang w:val="en-CA"/>
        </w:rPr>
        <w:t xml:space="preserve"> The Origins of War Prevention: the British Peace Movement and International Relations, 1730-1854 </w:t>
      </w:r>
      <w:r w:rsidRPr="00DD2052">
        <w:rPr>
          <w:rStyle w:val="Strong"/>
          <w:rFonts w:asciiTheme="minorHAnsi" w:hAnsiTheme="minorHAnsi"/>
          <w:b w:val="0"/>
          <w:sz w:val="21"/>
          <w:szCs w:val="21"/>
          <w:lang w:val="en-CA"/>
        </w:rPr>
        <w:t>(</w:t>
      </w:r>
      <w:r w:rsidRPr="00DD2052">
        <w:rPr>
          <w:rFonts w:asciiTheme="minorHAnsi" w:hAnsiTheme="minorHAnsi"/>
          <w:sz w:val="21"/>
          <w:szCs w:val="21"/>
          <w:lang w:val="en-CA"/>
        </w:rPr>
        <w:t>Oxford University Press, 1996</w:t>
      </w:r>
      <w:r w:rsidRPr="00DD2052">
        <w:rPr>
          <w:rStyle w:val="Strong"/>
          <w:rFonts w:asciiTheme="minorHAnsi" w:hAnsiTheme="minorHAnsi"/>
          <w:b w:val="0"/>
          <w:sz w:val="21"/>
          <w:szCs w:val="21"/>
          <w:lang w:val="en-CA"/>
        </w:rPr>
        <w:t xml:space="preserve">), 81-3; </w:t>
      </w:r>
      <w:r w:rsidRPr="00DD2052">
        <w:rPr>
          <w:rFonts w:asciiTheme="minorHAnsi" w:hAnsiTheme="minorHAnsi"/>
          <w:sz w:val="21"/>
          <w:szCs w:val="21"/>
        </w:rPr>
        <w:t xml:space="preserve">Paul A. Rahe, </w:t>
      </w:r>
      <w:r w:rsidRPr="00DD2052">
        <w:rPr>
          <w:rFonts w:asciiTheme="minorHAnsi" w:hAnsiTheme="minorHAnsi"/>
          <w:i/>
          <w:sz w:val="21"/>
          <w:szCs w:val="21"/>
        </w:rPr>
        <w:t xml:space="preserve">Montesquieu and the Logic of Liberty </w:t>
      </w:r>
      <w:r w:rsidRPr="00DD2052">
        <w:rPr>
          <w:rFonts w:asciiTheme="minorHAnsi" w:hAnsiTheme="minorHAnsi"/>
          <w:sz w:val="21"/>
          <w:szCs w:val="21"/>
        </w:rPr>
        <w:t xml:space="preserve">(New Haven: Yale University Press, 2009); R.A. Manzer, “The Promise of Peace? Hume and Smith on the Effects of Commerce on War and Peace,” </w:t>
      </w:r>
      <w:r w:rsidRPr="00DD2052">
        <w:rPr>
          <w:rFonts w:asciiTheme="minorHAnsi" w:hAnsiTheme="minorHAnsi"/>
          <w:i/>
          <w:sz w:val="21"/>
          <w:szCs w:val="21"/>
        </w:rPr>
        <w:t>Hume Studies</w:t>
      </w:r>
      <w:r w:rsidRPr="00DD2052">
        <w:rPr>
          <w:rFonts w:asciiTheme="minorHAnsi" w:hAnsiTheme="minorHAnsi"/>
          <w:sz w:val="21"/>
          <w:szCs w:val="21"/>
        </w:rPr>
        <w:t xml:space="preserve"> 22, no. 2 (1996): 369-82; Stephen Conway, “Bentham on Peace and War,” </w:t>
      </w:r>
      <w:r w:rsidRPr="00DD2052">
        <w:rPr>
          <w:rFonts w:asciiTheme="minorHAnsi" w:hAnsiTheme="minorHAnsi"/>
          <w:i/>
          <w:sz w:val="21"/>
          <w:szCs w:val="21"/>
        </w:rPr>
        <w:t>Utilitas</w:t>
      </w:r>
      <w:r w:rsidRPr="00DD2052">
        <w:rPr>
          <w:rFonts w:asciiTheme="minorHAnsi" w:hAnsiTheme="minorHAnsi"/>
          <w:sz w:val="21"/>
          <w:szCs w:val="21"/>
        </w:rPr>
        <w:t xml:space="preserve"> 1, no. 1 (1989): 82-101; </w:t>
      </w:r>
      <w:r w:rsidRPr="00DD2052">
        <w:rPr>
          <w:rFonts w:asciiTheme="minorHAnsi" w:hAnsiTheme="minorHAnsi"/>
          <w:sz w:val="21"/>
          <w:szCs w:val="21"/>
          <w:lang w:val="en-GB"/>
        </w:rPr>
        <w:t>Sharon Anderson-Gold, “Philosophers of Peace: Hobbes and Kant on International Order,”  </w:t>
      </w:r>
      <w:r w:rsidRPr="00DD2052">
        <w:rPr>
          <w:rFonts w:asciiTheme="minorHAnsi" w:hAnsiTheme="minorHAnsi"/>
          <w:i/>
          <w:iCs/>
          <w:sz w:val="21"/>
          <w:szCs w:val="21"/>
          <w:lang w:val="en-GB"/>
        </w:rPr>
        <w:t>Hobbes Studies</w:t>
      </w:r>
      <w:r w:rsidRPr="00DD2052">
        <w:rPr>
          <w:rFonts w:asciiTheme="minorHAnsi" w:hAnsiTheme="minorHAnsi"/>
          <w:sz w:val="21"/>
          <w:szCs w:val="21"/>
          <w:lang w:val="en-GB"/>
        </w:rPr>
        <w:t> 25, no. 1 (2012): 6-20</w:t>
      </w:r>
      <w:r w:rsidRPr="00DD2052">
        <w:rPr>
          <w:rFonts w:asciiTheme="minorHAnsi" w:hAnsiTheme="minorHAnsi"/>
          <w:sz w:val="21"/>
          <w:szCs w:val="21"/>
        </w:rPr>
        <w:t xml:space="preserve">. </w:t>
      </w:r>
    </w:p>
  </w:footnote>
  <w:footnote w:id="11">
    <w:p w:rsidR="00DD2052" w:rsidRPr="00DD2052" w:rsidRDefault="00DD2052" w:rsidP="008A072F">
      <w:pPr>
        <w:pStyle w:val="FootnoteText"/>
        <w:rPr>
          <w:rFonts w:asciiTheme="minorHAnsi" w:hAnsiTheme="minorHAnsi"/>
          <w:sz w:val="21"/>
          <w:szCs w:val="21"/>
          <w:lang w:val="en-GB"/>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w:t>
      </w:r>
      <w:r w:rsidRPr="00DD2052">
        <w:rPr>
          <w:rFonts w:asciiTheme="minorHAnsi" w:hAnsiTheme="minorHAnsi"/>
          <w:sz w:val="21"/>
          <w:szCs w:val="21"/>
          <w:lang w:val="en-GB"/>
        </w:rPr>
        <w:t>David Nicholls, “Richard Cobden and the International Peace Congress Movement, 1848-1853,” </w:t>
      </w:r>
      <w:r w:rsidRPr="00DD2052">
        <w:rPr>
          <w:rFonts w:asciiTheme="minorHAnsi" w:hAnsiTheme="minorHAnsi"/>
          <w:i/>
          <w:iCs/>
          <w:sz w:val="21"/>
          <w:szCs w:val="21"/>
          <w:lang w:val="en-GB"/>
        </w:rPr>
        <w:t>The Journal of British Studies</w:t>
      </w:r>
      <w:r w:rsidRPr="00DD2052">
        <w:rPr>
          <w:rFonts w:asciiTheme="minorHAnsi" w:hAnsiTheme="minorHAnsi"/>
          <w:sz w:val="21"/>
          <w:szCs w:val="21"/>
          <w:lang w:val="en-GB"/>
        </w:rPr>
        <w:t> 30, no. 4 (1991): 351-376.</w:t>
      </w:r>
    </w:p>
  </w:footnote>
  <w:footnote w:id="12">
    <w:p w:rsidR="00DD2052" w:rsidRPr="00DD2052" w:rsidRDefault="00DD2052" w:rsidP="006C4978">
      <w:pPr>
        <w:spacing w:after="0" w:line="240" w:lineRule="auto"/>
        <w:rPr>
          <w:rFonts w:cs="Times New Roman"/>
          <w:sz w:val="21"/>
          <w:szCs w:val="21"/>
        </w:rPr>
      </w:pPr>
      <w:r w:rsidRPr="00DD2052">
        <w:rPr>
          <w:rStyle w:val="FootnoteReference"/>
          <w:sz w:val="21"/>
          <w:szCs w:val="21"/>
          <w:lang w:val="en-CA"/>
        </w:rPr>
        <w:footnoteRef/>
      </w:r>
      <w:r w:rsidRPr="00DD2052">
        <w:rPr>
          <w:rFonts w:cs="Times New Roman"/>
          <w:sz w:val="21"/>
          <w:szCs w:val="21"/>
          <w:lang w:val="en-CA"/>
        </w:rPr>
        <w:t xml:space="preserve"> Stephen Meardon, “Richard Cobden’s American Quandary : Negotiating Peace, Free Trade, and Anti-Slavery” in </w:t>
      </w:r>
      <w:r w:rsidRPr="00DD2052">
        <w:rPr>
          <w:rStyle w:val="Strong"/>
          <w:b w:val="0"/>
          <w:i/>
          <w:sz w:val="21"/>
          <w:szCs w:val="21"/>
          <w:lang w:val="en-CA"/>
        </w:rPr>
        <w:t>Rethinking Nineteenth-century Liberalism : Richard Cobden Bicentenary essays</w:t>
      </w:r>
      <w:r w:rsidRPr="00DD2052">
        <w:rPr>
          <w:rStyle w:val="Strong"/>
          <w:b w:val="0"/>
          <w:sz w:val="21"/>
          <w:szCs w:val="21"/>
          <w:lang w:val="en-CA"/>
        </w:rPr>
        <w:t>, edited by Anthony Howe and Simon Morgan (</w:t>
      </w:r>
      <w:r w:rsidRPr="00DD2052">
        <w:rPr>
          <w:rFonts w:cs="Times New Roman"/>
          <w:sz w:val="21"/>
          <w:szCs w:val="21"/>
          <w:lang w:val="en-CA"/>
        </w:rPr>
        <w:t xml:space="preserve">Aldershot: Ashgate, 2006), 208-228; </w:t>
      </w:r>
      <w:r w:rsidRPr="00DD2052">
        <w:rPr>
          <w:rStyle w:val="Strong"/>
          <w:b w:val="0"/>
          <w:sz w:val="21"/>
          <w:szCs w:val="21"/>
          <w:lang w:val="en-CA"/>
        </w:rPr>
        <w:t>Razeen Sally,</w:t>
      </w:r>
      <w:r w:rsidRPr="00DD2052">
        <w:rPr>
          <w:rStyle w:val="Strong"/>
          <w:b w:val="0"/>
          <w:i/>
          <w:sz w:val="21"/>
          <w:szCs w:val="21"/>
          <w:lang w:val="en-CA"/>
        </w:rPr>
        <w:t xml:space="preserve"> Classical Liberalism and International Economic Order</w:t>
      </w:r>
      <w:r w:rsidRPr="00DD2052">
        <w:rPr>
          <w:rStyle w:val="Strong"/>
          <w:b w:val="0"/>
          <w:sz w:val="21"/>
          <w:szCs w:val="21"/>
          <w:lang w:val="en-CA"/>
        </w:rPr>
        <w:t xml:space="preserve"> (</w:t>
      </w:r>
      <w:r w:rsidRPr="00DD2052">
        <w:rPr>
          <w:sz w:val="21"/>
          <w:szCs w:val="21"/>
          <w:lang w:val="en-CA"/>
        </w:rPr>
        <w:t xml:space="preserve">London: Routledge, 1998) 1-64; G.R. Searle, </w:t>
      </w:r>
      <w:r w:rsidRPr="00DD2052">
        <w:rPr>
          <w:rStyle w:val="Strong"/>
          <w:b w:val="0"/>
          <w:i/>
          <w:sz w:val="21"/>
          <w:szCs w:val="21"/>
          <w:lang w:val="en-CA"/>
        </w:rPr>
        <w:t>Entrepreneurial Politics in mid-Victorian Britain</w:t>
      </w:r>
      <w:r w:rsidRPr="00DD2052">
        <w:rPr>
          <w:rStyle w:val="Strong"/>
          <w:b w:val="0"/>
          <w:sz w:val="21"/>
          <w:szCs w:val="21"/>
          <w:lang w:val="en-CA"/>
        </w:rPr>
        <w:t xml:space="preserve"> (Oxford University Press, 1993), 68-9, 98-9.</w:t>
      </w:r>
    </w:p>
  </w:footnote>
  <w:footnote w:id="13">
    <w:p w:rsidR="00DD2052" w:rsidRPr="00DD2052" w:rsidRDefault="00DD2052" w:rsidP="006C4978">
      <w:pPr>
        <w:pStyle w:val="FootnoteText"/>
        <w:rPr>
          <w:rFonts w:asciiTheme="minorHAnsi" w:hAnsiTheme="minorHAnsi"/>
          <w:sz w:val="21"/>
          <w:szCs w:val="21"/>
        </w:rPr>
      </w:pPr>
      <w:r w:rsidRPr="00DD2052">
        <w:rPr>
          <w:rStyle w:val="FootnoteReference"/>
          <w:rFonts w:asciiTheme="minorHAnsi" w:hAnsiTheme="minorHAnsi"/>
          <w:sz w:val="21"/>
          <w:szCs w:val="21"/>
          <w:lang w:val="en-CA"/>
        </w:rPr>
        <w:footnoteRef/>
      </w:r>
      <w:r w:rsidRPr="00DD2052">
        <w:rPr>
          <w:rFonts w:asciiTheme="minorHAnsi" w:hAnsiTheme="minorHAnsi"/>
          <w:sz w:val="21"/>
          <w:szCs w:val="21"/>
          <w:lang w:val="en-CA"/>
        </w:rPr>
        <w:t xml:space="preserve"> </w:t>
      </w:r>
      <w:r w:rsidRPr="00DD2052">
        <w:rPr>
          <w:rStyle w:val="Strong"/>
          <w:rFonts w:asciiTheme="minorHAnsi" w:hAnsiTheme="minorHAnsi"/>
          <w:b w:val="0"/>
          <w:sz w:val="21"/>
          <w:szCs w:val="21"/>
          <w:lang w:val="en-CA"/>
        </w:rPr>
        <w:t xml:space="preserve">Nicholas C. Edsall, </w:t>
      </w:r>
      <w:r w:rsidRPr="00DD2052">
        <w:rPr>
          <w:rStyle w:val="Strong"/>
          <w:rFonts w:asciiTheme="minorHAnsi" w:hAnsiTheme="minorHAnsi"/>
          <w:b w:val="0"/>
          <w:i/>
          <w:sz w:val="21"/>
          <w:szCs w:val="21"/>
          <w:lang w:val="en-CA"/>
        </w:rPr>
        <w:t>Richard Cobden, Independent Radical</w:t>
      </w:r>
      <w:r w:rsidRPr="00DD2052">
        <w:rPr>
          <w:rStyle w:val="Strong"/>
          <w:rFonts w:asciiTheme="minorHAnsi" w:hAnsiTheme="minorHAnsi"/>
          <w:b w:val="0"/>
          <w:sz w:val="21"/>
          <w:szCs w:val="21"/>
          <w:lang w:val="en-CA"/>
        </w:rPr>
        <w:t xml:space="preserve"> (</w:t>
      </w:r>
      <w:r w:rsidRPr="00DD2052">
        <w:rPr>
          <w:rFonts w:asciiTheme="minorHAnsi" w:hAnsiTheme="minorHAnsi"/>
          <w:sz w:val="21"/>
          <w:szCs w:val="21"/>
          <w:lang w:val="en-CA"/>
        </w:rPr>
        <w:t xml:space="preserve">Cambridge: Harvard University Press, 1986), 351-6 </w:t>
      </w:r>
      <w:r w:rsidRPr="00DD2052">
        <w:rPr>
          <w:rFonts w:asciiTheme="minorHAnsi" w:hAnsiTheme="minorHAnsi"/>
          <w:sz w:val="21"/>
          <w:szCs w:val="21"/>
        </w:rPr>
        <w:fldChar w:fldCharType="begin"/>
      </w:r>
      <w:r w:rsidRPr="00DD2052">
        <w:rPr>
          <w:rFonts w:asciiTheme="minorHAnsi" w:hAnsiTheme="minorHAnsi"/>
          <w:sz w:val="21"/>
          <w:szCs w:val="21"/>
        </w:rPr>
        <w:instrText xml:space="preserve"> ADDIN ZOTERO_ITEM {"citationItems":[{"locator":"139-147","uri":["http://zotero.org/users/local/yGzn40Xf/items/VRG8X6UA"]},{"locator":"291","uri":["http://zotero.org/users/local/yGzn40Xf/items/TT5RK2UD"]}]} </w:instrText>
      </w:r>
      <w:r w:rsidRPr="00DD2052">
        <w:rPr>
          <w:rFonts w:asciiTheme="minorHAnsi" w:hAnsiTheme="minorHAnsi"/>
          <w:sz w:val="21"/>
          <w:szCs w:val="21"/>
        </w:rPr>
        <w:fldChar w:fldCharType="separate"/>
      </w:r>
      <w:r w:rsidRPr="00DD2052">
        <w:rPr>
          <w:rFonts w:asciiTheme="minorHAnsi" w:hAnsiTheme="minorHAnsi"/>
          <w:sz w:val="21"/>
          <w:szCs w:val="21"/>
        </w:rPr>
        <w:t>.</w:t>
      </w:r>
      <w:r w:rsidRPr="00DD2052">
        <w:rPr>
          <w:rFonts w:asciiTheme="minorHAnsi" w:hAnsiTheme="minorHAnsi"/>
          <w:sz w:val="21"/>
          <w:szCs w:val="21"/>
        </w:rPr>
        <w:fldChar w:fldCharType="end"/>
      </w:r>
    </w:p>
  </w:footnote>
  <w:footnote w:id="14">
    <w:p w:rsidR="00DD2052" w:rsidRPr="00DD2052" w:rsidRDefault="00DD2052" w:rsidP="008A072F">
      <w:pPr>
        <w:pStyle w:val="FootnoteText"/>
        <w:rPr>
          <w:rFonts w:asciiTheme="minorHAnsi" w:hAnsiTheme="minorHAnsi"/>
          <w:sz w:val="21"/>
          <w:szCs w:val="21"/>
          <w:lang w:val="en-GB"/>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w:t>
      </w:r>
      <w:r w:rsidRPr="00DD2052">
        <w:rPr>
          <w:rFonts w:asciiTheme="minorHAnsi" w:hAnsiTheme="minorHAnsi"/>
          <w:sz w:val="21"/>
          <w:szCs w:val="21"/>
          <w:lang w:val="en-GB"/>
        </w:rPr>
        <w:t>Valarie H. Ziegler, </w:t>
      </w:r>
      <w:r w:rsidRPr="00DD2052">
        <w:rPr>
          <w:rFonts w:asciiTheme="minorHAnsi" w:hAnsiTheme="minorHAnsi"/>
          <w:i/>
          <w:iCs/>
          <w:sz w:val="21"/>
          <w:szCs w:val="21"/>
          <w:lang w:val="en-GB"/>
        </w:rPr>
        <w:t>The Advocates of Peace in Antebellum America</w:t>
      </w:r>
      <w:r w:rsidRPr="00DD2052">
        <w:rPr>
          <w:rFonts w:asciiTheme="minorHAnsi" w:hAnsiTheme="minorHAnsi"/>
          <w:sz w:val="21"/>
          <w:szCs w:val="21"/>
          <w:lang w:val="en-GB"/>
        </w:rPr>
        <w:t xml:space="preserve"> (Bloomington: Indiana University Press, 1992);</w:t>
      </w:r>
      <w:r w:rsidRPr="00DD2052">
        <w:rPr>
          <w:rFonts w:asciiTheme="minorHAnsi" w:hAnsiTheme="minorHAnsi"/>
          <w:sz w:val="21"/>
          <w:szCs w:val="21"/>
        </w:rPr>
        <w:t xml:space="preserve"> Francis Fellows, “Progress of International Law with Reference to the Objects of Peace Societies, ” </w:t>
      </w:r>
      <w:r w:rsidRPr="00DD2052">
        <w:rPr>
          <w:rFonts w:asciiTheme="minorHAnsi" w:hAnsiTheme="minorHAnsi"/>
          <w:i/>
          <w:sz w:val="21"/>
          <w:szCs w:val="21"/>
        </w:rPr>
        <w:t>American Advocate of Peace</w:t>
      </w:r>
      <w:r w:rsidRPr="00DD2052">
        <w:rPr>
          <w:rFonts w:asciiTheme="minorHAnsi" w:hAnsiTheme="minorHAnsi"/>
          <w:sz w:val="21"/>
          <w:szCs w:val="21"/>
        </w:rPr>
        <w:t>, June 1834, 40.</w:t>
      </w:r>
      <w:r w:rsidRPr="00DD2052">
        <w:rPr>
          <w:rFonts w:asciiTheme="minorHAnsi" w:hAnsiTheme="minorHAnsi"/>
          <w:sz w:val="21"/>
          <w:szCs w:val="21"/>
          <w:lang w:val="en-GB"/>
        </w:rPr>
        <w:t xml:space="preserve"> .</w:t>
      </w:r>
    </w:p>
  </w:footnote>
  <w:footnote w:id="15">
    <w:p w:rsidR="00DD2052" w:rsidRPr="00DD2052" w:rsidRDefault="00DD2052" w:rsidP="00CD0426">
      <w:pPr>
        <w:pStyle w:val="FootnoteText"/>
        <w:rPr>
          <w:rFonts w:asciiTheme="minorHAnsi" w:hAnsiTheme="minorHAnsi"/>
          <w:sz w:val="21"/>
          <w:szCs w:val="21"/>
          <w:lang w:val="en-GB"/>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McGee speaking in </w:t>
      </w:r>
      <w:r w:rsidRPr="00DD2052">
        <w:rPr>
          <w:rFonts w:asciiTheme="minorHAnsi" w:hAnsiTheme="minorHAnsi"/>
          <w:i/>
          <w:iCs/>
          <w:sz w:val="21"/>
          <w:szCs w:val="21"/>
          <w:lang w:val="en-GB"/>
        </w:rPr>
        <w:t xml:space="preserve">Parliamentary Debates on the Subject of the Confederation of the British North American Provinces </w:t>
      </w:r>
      <w:r w:rsidRPr="00DD2052">
        <w:rPr>
          <w:rFonts w:asciiTheme="minorHAnsi" w:hAnsiTheme="minorHAnsi"/>
          <w:iCs/>
          <w:sz w:val="21"/>
          <w:szCs w:val="21"/>
          <w:lang w:val="en-GB"/>
        </w:rPr>
        <w:t>(</w:t>
      </w:r>
      <w:r w:rsidRPr="00DD2052">
        <w:rPr>
          <w:rFonts w:asciiTheme="minorHAnsi" w:hAnsiTheme="minorHAnsi"/>
          <w:sz w:val="21"/>
          <w:szCs w:val="21"/>
          <w:lang w:val="en-GB"/>
        </w:rPr>
        <w:t>Quebec: Hunter, Rose &amp; Co., 1865), 130.</w:t>
      </w:r>
    </w:p>
  </w:footnote>
  <w:footnote w:id="16">
    <w:p w:rsidR="00DD2052" w:rsidRPr="00DD2052" w:rsidRDefault="00DD2052" w:rsidP="008A072F">
      <w:pPr>
        <w:pStyle w:val="FootnoteText"/>
        <w:rPr>
          <w:rFonts w:asciiTheme="minorHAnsi" w:hAnsiTheme="minorHAnsi"/>
          <w:sz w:val="21"/>
          <w:szCs w:val="21"/>
          <w:lang w:val="en-GB"/>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w:t>
      </w:r>
      <w:r w:rsidRPr="00DD2052">
        <w:rPr>
          <w:rFonts w:asciiTheme="minorHAnsi" w:hAnsiTheme="minorHAnsi"/>
          <w:sz w:val="21"/>
          <w:szCs w:val="21"/>
          <w:lang w:val="en-GB"/>
        </w:rPr>
        <w:t>Allan R. Millett and Peter Maslowski, </w:t>
      </w:r>
      <w:r w:rsidRPr="00DD2052">
        <w:rPr>
          <w:rFonts w:asciiTheme="minorHAnsi" w:hAnsiTheme="minorHAnsi"/>
          <w:i/>
          <w:iCs/>
          <w:sz w:val="21"/>
          <w:szCs w:val="21"/>
          <w:lang w:val="en-GB"/>
        </w:rPr>
        <w:t xml:space="preserve">For the Common Defense: a Military History of the United States of America </w:t>
      </w:r>
      <w:r w:rsidRPr="00DD2052">
        <w:rPr>
          <w:rFonts w:asciiTheme="minorHAnsi" w:hAnsiTheme="minorHAnsi"/>
          <w:sz w:val="21"/>
          <w:szCs w:val="21"/>
          <w:lang w:val="en-GB"/>
        </w:rPr>
        <w:t xml:space="preserve">(New York: Simon and Schuster, 2012), 200, 212; </w:t>
      </w:r>
      <w:r w:rsidRPr="00DD2052">
        <w:rPr>
          <w:rFonts w:asciiTheme="minorHAnsi" w:hAnsiTheme="minorHAnsi"/>
          <w:i/>
          <w:sz w:val="21"/>
          <w:szCs w:val="21"/>
        </w:rPr>
        <w:t>The Advocate of Peace</w:t>
      </w:r>
      <w:r w:rsidRPr="00DD2052">
        <w:rPr>
          <w:rFonts w:asciiTheme="minorHAnsi" w:hAnsiTheme="minorHAnsi"/>
          <w:sz w:val="21"/>
          <w:szCs w:val="21"/>
        </w:rPr>
        <w:t>, “Colonel Roosevelt Pacifist,” Vol. 78, No. 6 (June 1916): 159-160</w:t>
      </w:r>
      <w:r w:rsidRPr="00DD2052">
        <w:rPr>
          <w:rFonts w:asciiTheme="minorHAnsi" w:hAnsiTheme="minorHAnsi"/>
          <w:sz w:val="21"/>
          <w:szCs w:val="21"/>
          <w:lang w:val="en-GB"/>
        </w:rPr>
        <w:t>.</w:t>
      </w:r>
    </w:p>
  </w:footnote>
  <w:footnote w:id="17">
    <w:p w:rsidR="00DD2052" w:rsidRPr="00DD2052" w:rsidRDefault="00DD2052" w:rsidP="007275D5">
      <w:pPr>
        <w:pStyle w:val="FootnoteText"/>
        <w:rPr>
          <w:rFonts w:asciiTheme="minorHAnsi" w:hAnsiTheme="minorHAnsi"/>
          <w:sz w:val="21"/>
          <w:szCs w:val="21"/>
          <w:lang w:val="en-GB"/>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w:t>
      </w:r>
      <w:r w:rsidRPr="00DD2052">
        <w:rPr>
          <w:rFonts w:asciiTheme="minorHAnsi" w:hAnsiTheme="minorHAnsi"/>
          <w:sz w:val="21"/>
          <w:szCs w:val="21"/>
          <w:lang w:val="en-GB"/>
        </w:rPr>
        <w:t>Millett and Maslowski,</w:t>
      </w:r>
      <w:r w:rsidRPr="00DD2052">
        <w:rPr>
          <w:rFonts w:asciiTheme="minorHAnsi" w:hAnsiTheme="minorHAnsi"/>
          <w:i/>
          <w:sz w:val="21"/>
          <w:szCs w:val="21"/>
          <w:lang w:val="en-GB"/>
        </w:rPr>
        <w:t xml:space="preserve"> Common Defense</w:t>
      </w:r>
      <w:r w:rsidRPr="00DD2052">
        <w:rPr>
          <w:rFonts w:asciiTheme="minorHAnsi" w:hAnsiTheme="minorHAnsi"/>
          <w:sz w:val="21"/>
          <w:szCs w:val="21"/>
          <w:lang w:val="en-GB"/>
        </w:rPr>
        <w:t xml:space="preserve">, 91, 93, 100. </w:t>
      </w:r>
    </w:p>
  </w:footnote>
  <w:footnote w:id="18">
    <w:p w:rsidR="00DD2052" w:rsidRPr="00DD2052" w:rsidRDefault="00DD2052" w:rsidP="008A072F">
      <w:pPr>
        <w:pStyle w:val="FootnoteText"/>
        <w:rPr>
          <w:rFonts w:asciiTheme="minorHAnsi" w:hAnsiTheme="minorHAnsi"/>
          <w:sz w:val="21"/>
          <w:szCs w:val="21"/>
          <w:lang w:val="en-GB"/>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w:t>
      </w:r>
      <w:r w:rsidRPr="00DD2052">
        <w:rPr>
          <w:rFonts w:asciiTheme="minorHAnsi" w:hAnsiTheme="minorHAnsi"/>
          <w:sz w:val="21"/>
          <w:szCs w:val="21"/>
          <w:lang w:val="en-GB"/>
        </w:rPr>
        <w:t>Millett and Maslowski,</w:t>
      </w:r>
      <w:r w:rsidRPr="00DD2052">
        <w:rPr>
          <w:rFonts w:asciiTheme="minorHAnsi" w:hAnsiTheme="minorHAnsi"/>
          <w:i/>
          <w:sz w:val="21"/>
          <w:szCs w:val="21"/>
          <w:lang w:val="en-GB"/>
        </w:rPr>
        <w:t xml:space="preserve"> Common Defense</w:t>
      </w:r>
      <w:r w:rsidRPr="00DD2052">
        <w:rPr>
          <w:rFonts w:asciiTheme="minorHAnsi" w:hAnsiTheme="minorHAnsi"/>
          <w:sz w:val="21"/>
          <w:szCs w:val="21"/>
          <w:lang w:val="en-GB"/>
        </w:rPr>
        <w:t>, 236-248.</w:t>
      </w:r>
    </w:p>
  </w:footnote>
  <w:footnote w:id="19">
    <w:p w:rsidR="00DD2052" w:rsidRPr="0021363D" w:rsidRDefault="00DD2052" w:rsidP="008A072F">
      <w:pPr>
        <w:pStyle w:val="FootnoteText"/>
        <w:rPr>
          <w:rFonts w:asciiTheme="minorHAnsi" w:hAnsiTheme="minorHAnsi"/>
          <w:sz w:val="21"/>
          <w:szCs w:val="21"/>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Data Sources:  </w:t>
      </w:r>
      <w:r w:rsidRPr="00DD2052">
        <w:rPr>
          <w:rFonts w:asciiTheme="minorHAnsi" w:eastAsia="Arial Unicode MS" w:hAnsiTheme="minorHAnsi"/>
          <w:color w:val="000000"/>
          <w:sz w:val="21"/>
          <w:szCs w:val="21"/>
          <w:shd w:val="clear" w:color="auto" w:fill="FFFFFF"/>
        </w:rPr>
        <w:t> </w:t>
      </w:r>
      <w:r w:rsidRPr="00DD2052">
        <w:rPr>
          <w:rFonts w:asciiTheme="minorHAnsi" w:eastAsia="Arial Unicode MS" w:hAnsiTheme="minorHAnsi"/>
          <w:i/>
          <w:iCs/>
          <w:color w:val="000000"/>
          <w:sz w:val="21"/>
          <w:szCs w:val="21"/>
          <w:shd w:val="clear" w:color="auto" w:fill="FFFFFF"/>
        </w:rPr>
        <w:t>Historical Statistics of the United States, Colonial Times to 1970</w:t>
      </w:r>
      <w:r w:rsidRPr="00DD2052">
        <w:rPr>
          <w:rFonts w:asciiTheme="minorHAnsi" w:eastAsia="Arial Unicode MS" w:hAnsiTheme="minorHAnsi"/>
          <w:color w:val="000000"/>
          <w:sz w:val="21"/>
          <w:szCs w:val="21"/>
          <w:shd w:val="clear" w:color="auto" w:fill="FFFFFF"/>
        </w:rPr>
        <w:t xml:space="preserve"> (Washington, D.C.: U.S. Dept of Commerce, Bureau of the Census, 1975); </w:t>
      </w:r>
      <w:r w:rsidRPr="00DD2052">
        <w:rPr>
          <w:rFonts w:asciiTheme="minorHAnsi" w:hAnsiTheme="minorHAnsi"/>
          <w:sz w:val="21"/>
          <w:szCs w:val="21"/>
        </w:rPr>
        <w:t xml:space="preserve">Louis Johnston and Samuel H. Williamson, “What Was the U.S. GDP Then?” MeasuringWorth, 2013.URL: </w:t>
      </w:r>
      <w:hyperlink r:id="rId1" w:history="1">
        <w:r w:rsidRPr="0021363D">
          <w:rPr>
            <w:rStyle w:val="Hyperlink"/>
            <w:rFonts w:asciiTheme="minorHAnsi" w:hAnsiTheme="minorHAnsi"/>
            <w:sz w:val="21"/>
            <w:szCs w:val="21"/>
          </w:rPr>
          <w:t>http://www.measuringworth.org/usgdp/</w:t>
        </w:r>
      </w:hyperlink>
      <w:r w:rsidRPr="0021363D">
        <w:rPr>
          <w:rFonts w:asciiTheme="minorHAnsi" w:hAnsiTheme="minorHAnsi"/>
          <w:sz w:val="21"/>
          <w:szCs w:val="21"/>
        </w:rPr>
        <w:t xml:space="preserve">;  </w:t>
      </w:r>
    </w:p>
  </w:footnote>
  <w:footnote w:id="20">
    <w:p w:rsidR="00DD2052" w:rsidRPr="0021363D" w:rsidRDefault="00DD2052" w:rsidP="008A072F">
      <w:pPr>
        <w:pStyle w:val="FootnoteText"/>
        <w:rPr>
          <w:rFonts w:asciiTheme="minorHAnsi" w:hAnsiTheme="minorHAnsi"/>
          <w:sz w:val="21"/>
          <w:szCs w:val="21"/>
          <w:lang w:val="en-GB"/>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w:t>
      </w:r>
      <w:r w:rsidRPr="0021363D">
        <w:rPr>
          <w:rFonts w:asciiTheme="minorHAnsi" w:hAnsiTheme="minorHAnsi"/>
          <w:i/>
          <w:sz w:val="21"/>
          <w:szCs w:val="21"/>
        </w:rPr>
        <w:t>The True Witness and Catholic Chronicle,</w:t>
      </w:r>
      <w:r w:rsidRPr="0021363D">
        <w:rPr>
          <w:rFonts w:asciiTheme="minorHAnsi" w:hAnsiTheme="minorHAnsi"/>
          <w:sz w:val="21"/>
          <w:szCs w:val="21"/>
        </w:rPr>
        <w:t xml:space="preserve">  “How the War Goes,” 9 February 1855 (Montreal : G.E. Clerk, 1855), 1; </w:t>
      </w:r>
      <w:r w:rsidRPr="0021363D">
        <w:rPr>
          <w:rFonts w:asciiTheme="minorHAnsi" w:hAnsiTheme="minorHAnsi"/>
          <w:i/>
          <w:sz w:val="21"/>
          <w:szCs w:val="21"/>
        </w:rPr>
        <w:t>The Presbyterian</w:t>
      </w:r>
      <w:r w:rsidRPr="0021363D">
        <w:rPr>
          <w:rFonts w:asciiTheme="minorHAnsi" w:hAnsiTheme="minorHAnsi"/>
          <w:sz w:val="21"/>
          <w:szCs w:val="21"/>
        </w:rPr>
        <w:t xml:space="preserve">, “Address from the Committees of the London American Peace Society to the Friends of Peace,” November 1870, 265-6; </w:t>
      </w:r>
      <w:r w:rsidRPr="0021363D">
        <w:rPr>
          <w:rFonts w:asciiTheme="minorHAnsi" w:hAnsiTheme="minorHAnsi"/>
          <w:sz w:val="21"/>
          <w:szCs w:val="21"/>
          <w:lang w:val="en-GB"/>
        </w:rPr>
        <w:t>Thomas Chandler Haliburton, </w:t>
      </w:r>
      <w:r w:rsidRPr="0021363D">
        <w:rPr>
          <w:rFonts w:asciiTheme="minorHAnsi" w:hAnsiTheme="minorHAnsi"/>
          <w:i/>
          <w:iCs/>
          <w:sz w:val="21"/>
          <w:szCs w:val="21"/>
          <w:lang w:val="en-GB"/>
        </w:rPr>
        <w:t xml:space="preserve">An Address on the Present Condition, Resources and Prospects of British North America </w:t>
      </w:r>
      <w:r w:rsidRPr="0021363D">
        <w:rPr>
          <w:rFonts w:asciiTheme="minorHAnsi" w:hAnsiTheme="minorHAnsi"/>
          <w:iCs/>
          <w:sz w:val="21"/>
          <w:szCs w:val="21"/>
          <w:lang w:val="en-GB"/>
        </w:rPr>
        <w:t>(</w:t>
      </w:r>
      <w:r w:rsidRPr="0021363D">
        <w:rPr>
          <w:rFonts w:asciiTheme="minorHAnsi" w:hAnsiTheme="minorHAnsi"/>
          <w:sz w:val="21"/>
          <w:szCs w:val="21"/>
          <w:lang w:val="en-GB"/>
        </w:rPr>
        <w:t>Montréal: John Lovell 1857), 7</w:t>
      </w:r>
      <w:r w:rsidRPr="0021363D">
        <w:rPr>
          <w:rFonts w:asciiTheme="minorHAnsi" w:hAnsiTheme="minorHAnsi"/>
          <w:sz w:val="21"/>
          <w:szCs w:val="21"/>
        </w:rPr>
        <w:t>.</w:t>
      </w:r>
    </w:p>
  </w:footnote>
  <w:footnote w:id="21">
    <w:p w:rsidR="00DD2052" w:rsidRPr="0021363D" w:rsidRDefault="00DD2052" w:rsidP="002C6147">
      <w:pPr>
        <w:pStyle w:val="FootnoteText"/>
        <w:rPr>
          <w:rFonts w:asciiTheme="minorHAnsi" w:hAnsiTheme="minorHAnsi"/>
          <w:sz w:val="21"/>
          <w:szCs w:val="21"/>
          <w:lang w:val="en-GB"/>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w:t>
      </w:r>
      <w:r w:rsidRPr="0021363D">
        <w:rPr>
          <w:rFonts w:asciiTheme="minorHAnsi" w:hAnsiTheme="minorHAnsi"/>
          <w:sz w:val="21"/>
          <w:szCs w:val="21"/>
          <w:lang w:val="en-GB"/>
        </w:rPr>
        <w:t>Richard Cobden, </w:t>
      </w:r>
      <w:r w:rsidRPr="0021363D">
        <w:rPr>
          <w:rFonts w:asciiTheme="minorHAnsi" w:hAnsiTheme="minorHAnsi"/>
          <w:i/>
          <w:iCs/>
          <w:sz w:val="21"/>
          <w:szCs w:val="21"/>
          <w:lang w:val="en-GB"/>
        </w:rPr>
        <w:t>The Three Panics An Historical Episode</w:t>
      </w:r>
      <w:r w:rsidRPr="0021363D">
        <w:rPr>
          <w:rFonts w:asciiTheme="minorHAnsi" w:hAnsiTheme="minorHAnsi"/>
          <w:sz w:val="21"/>
          <w:szCs w:val="21"/>
          <w:lang w:val="en-GB"/>
        </w:rPr>
        <w:t xml:space="preserve"> (London: Ward &amp; Co, 1862). </w:t>
      </w:r>
    </w:p>
  </w:footnote>
  <w:footnote w:id="22">
    <w:p w:rsidR="00DD2052" w:rsidRPr="0021363D" w:rsidRDefault="00DD2052" w:rsidP="008A072F">
      <w:pPr>
        <w:pStyle w:val="FootnoteText"/>
        <w:rPr>
          <w:rFonts w:asciiTheme="minorHAnsi" w:hAnsiTheme="minorHAnsi"/>
          <w:sz w:val="21"/>
          <w:szCs w:val="21"/>
          <w:lang w:val="en-GB"/>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The growth of trans-Atlantic commerce is discussed in </w:t>
      </w:r>
      <w:r w:rsidRPr="0021363D">
        <w:rPr>
          <w:rFonts w:asciiTheme="minorHAnsi" w:hAnsiTheme="minorHAnsi"/>
          <w:sz w:val="21"/>
          <w:szCs w:val="21"/>
          <w:lang w:val="en-GB"/>
        </w:rPr>
        <w:t>Kevin H. O’Rourke and Jeffrey G. Williamson, </w:t>
      </w:r>
      <w:r w:rsidRPr="0021363D">
        <w:rPr>
          <w:rFonts w:asciiTheme="minorHAnsi" w:hAnsiTheme="minorHAnsi"/>
          <w:i/>
          <w:iCs/>
          <w:sz w:val="21"/>
          <w:szCs w:val="21"/>
          <w:lang w:val="en-GB"/>
        </w:rPr>
        <w:t>Globalization and History: The</w:t>
      </w:r>
      <w:r w:rsidRPr="0021363D">
        <w:rPr>
          <w:rFonts w:asciiTheme="minorHAnsi" w:hAnsiTheme="minorHAnsi"/>
          <w:i/>
          <w:sz w:val="21"/>
          <w:szCs w:val="21"/>
          <w:lang w:val="en-GB"/>
        </w:rPr>
        <w:t xml:space="preserve"> Evolution of a Nineteenth-Century Atlantic Economy</w:t>
      </w:r>
      <w:r w:rsidRPr="0021363D">
        <w:rPr>
          <w:rFonts w:asciiTheme="minorHAnsi" w:hAnsiTheme="minorHAnsi"/>
          <w:sz w:val="21"/>
          <w:szCs w:val="21"/>
          <w:lang w:val="en-GB"/>
        </w:rPr>
        <w:t xml:space="preserve"> (Cambridge, MA: MIT Press, 1999).</w:t>
      </w:r>
    </w:p>
  </w:footnote>
  <w:footnote w:id="23">
    <w:p w:rsidR="00DD2052" w:rsidRPr="0021363D" w:rsidRDefault="00DD2052" w:rsidP="008A072F">
      <w:pPr>
        <w:pStyle w:val="FootnoteText"/>
        <w:rPr>
          <w:rFonts w:asciiTheme="minorHAnsi" w:hAnsiTheme="minorHAnsi"/>
          <w:sz w:val="21"/>
          <w:szCs w:val="21"/>
          <w:lang w:val="en-GB"/>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w:t>
      </w:r>
      <w:r w:rsidRPr="0021363D">
        <w:rPr>
          <w:rFonts w:asciiTheme="minorHAnsi" w:hAnsiTheme="minorHAnsi"/>
          <w:sz w:val="21"/>
          <w:szCs w:val="21"/>
          <w:lang w:val="en-GB"/>
        </w:rPr>
        <w:t>Mira Wilkins, </w:t>
      </w:r>
      <w:r w:rsidRPr="0021363D">
        <w:rPr>
          <w:rFonts w:asciiTheme="minorHAnsi" w:hAnsiTheme="minorHAnsi"/>
          <w:i/>
          <w:iCs/>
          <w:sz w:val="21"/>
          <w:szCs w:val="21"/>
          <w:lang w:val="en-GB"/>
        </w:rPr>
        <w:t>The History of Foreign Investment in the United States to 1914</w:t>
      </w:r>
      <w:r w:rsidRPr="0021363D">
        <w:rPr>
          <w:rFonts w:asciiTheme="minorHAnsi" w:hAnsiTheme="minorHAnsi"/>
          <w:sz w:val="21"/>
          <w:szCs w:val="21"/>
          <w:lang w:val="en-GB"/>
        </w:rPr>
        <w:t xml:space="preserve"> (Cambridge, Mass: Harvard University Press, 1989), 49-89.</w:t>
      </w:r>
    </w:p>
  </w:footnote>
  <w:footnote w:id="24">
    <w:p w:rsidR="00DD2052" w:rsidRPr="0021363D" w:rsidRDefault="00DD2052" w:rsidP="008A072F">
      <w:pPr>
        <w:pStyle w:val="FootnoteText"/>
        <w:rPr>
          <w:rFonts w:asciiTheme="minorHAnsi" w:hAnsiTheme="minorHAnsi"/>
          <w:sz w:val="21"/>
          <w:szCs w:val="21"/>
          <w:lang w:val="en-GB"/>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w:t>
      </w:r>
      <w:r w:rsidRPr="0021363D">
        <w:rPr>
          <w:rFonts w:asciiTheme="minorHAnsi" w:hAnsiTheme="minorHAnsi"/>
          <w:sz w:val="21"/>
          <w:szCs w:val="21"/>
          <w:lang w:val="en-GB"/>
        </w:rPr>
        <w:t>Vincent P. Carosso and Rose C. Carosso, </w:t>
      </w:r>
      <w:r w:rsidRPr="0021363D">
        <w:rPr>
          <w:rFonts w:asciiTheme="minorHAnsi" w:hAnsiTheme="minorHAnsi"/>
          <w:i/>
          <w:iCs/>
          <w:sz w:val="21"/>
          <w:szCs w:val="21"/>
          <w:lang w:val="en-GB"/>
        </w:rPr>
        <w:t>The Morgans: Private International Bankers, 1854-1913</w:t>
      </w:r>
      <w:r w:rsidRPr="0021363D">
        <w:rPr>
          <w:rFonts w:asciiTheme="minorHAnsi" w:hAnsiTheme="minorHAnsi"/>
          <w:sz w:val="21"/>
          <w:szCs w:val="21"/>
          <w:lang w:val="en-GB"/>
        </w:rPr>
        <w:t xml:space="preserve"> (Cambridge, MA: Harvard University Press, 1987), 176-180.</w:t>
      </w:r>
    </w:p>
  </w:footnote>
  <w:footnote w:id="25">
    <w:p w:rsidR="00DD2052" w:rsidRPr="0021363D" w:rsidRDefault="00DD2052" w:rsidP="008A072F">
      <w:pPr>
        <w:pStyle w:val="FootnoteText"/>
        <w:rPr>
          <w:rFonts w:asciiTheme="minorHAnsi" w:hAnsiTheme="minorHAnsi"/>
          <w:sz w:val="21"/>
          <w:szCs w:val="21"/>
          <w:lang w:val="en-GB"/>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w:t>
      </w:r>
      <w:r w:rsidRPr="0021363D">
        <w:rPr>
          <w:rFonts w:asciiTheme="minorHAnsi" w:hAnsiTheme="minorHAnsi"/>
          <w:sz w:val="21"/>
          <w:szCs w:val="21"/>
          <w:lang w:val="en-GB"/>
        </w:rPr>
        <w:t xml:space="preserve">Sexton, </w:t>
      </w:r>
      <w:r w:rsidRPr="0021363D">
        <w:rPr>
          <w:rFonts w:asciiTheme="minorHAnsi" w:hAnsiTheme="minorHAnsi"/>
          <w:i/>
          <w:sz w:val="21"/>
          <w:szCs w:val="21"/>
          <w:lang w:val="en-GB"/>
        </w:rPr>
        <w:t>Debtor Diplomacy</w:t>
      </w:r>
      <w:r w:rsidRPr="0021363D">
        <w:rPr>
          <w:rFonts w:asciiTheme="minorHAnsi" w:hAnsiTheme="minorHAnsi"/>
          <w:sz w:val="21"/>
          <w:szCs w:val="21"/>
          <w:lang w:val="en-GB"/>
        </w:rPr>
        <w:t>, 90.</w:t>
      </w:r>
    </w:p>
  </w:footnote>
  <w:footnote w:id="26">
    <w:p w:rsidR="00DD2052" w:rsidRPr="0021363D" w:rsidRDefault="00DD2052">
      <w:pPr>
        <w:pStyle w:val="FootnoteText"/>
        <w:rPr>
          <w:rFonts w:asciiTheme="minorHAnsi" w:hAnsiTheme="minorHAnsi"/>
          <w:sz w:val="21"/>
          <w:szCs w:val="21"/>
          <w:lang w:val="en-GB"/>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Richard </w:t>
      </w:r>
      <w:r w:rsidRPr="0021363D">
        <w:rPr>
          <w:rFonts w:asciiTheme="minorHAnsi" w:hAnsiTheme="minorHAnsi"/>
          <w:sz w:val="21"/>
          <w:szCs w:val="21"/>
          <w:lang w:val="en-GB"/>
        </w:rPr>
        <w:t xml:space="preserve">Shannon, </w:t>
      </w:r>
      <w:r w:rsidRPr="0021363D">
        <w:rPr>
          <w:rFonts w:asciiTheme="minorHAnsi" w:hAnsiTheme="minorHAnsi"/>
          <w:i/>
          <w:sz w:val="21"/>
          <w:szCs w:val="21"/>
          <w:lang w:val="en-GB"/>
        </w:rPr>
        <w:t>Gladstone,</w:t>
      </w:r>
      <w:r w:rsidRPr="0021363D">
        <w:rPr>
          <w:rFonts w:asciiTheme="minorHAnsi" w:hAnsiTheme="minorHAnsi"/>
          <w:sz w:val="21"/>
          <w:szCs w:val="21"/>
          <w:lang w:val="en-GB"/>
        </w:rPr>
        <w:t xml:space="preserve"> paperback (London: Methuen, 1984), vol. 1, </w:t>
      </w:r>
      <w:r w:rsidRPr="0021363D">
        <w:rPr>
          <w:rFonts w:asciiTheme="minorHAnsi" w:hAnsiTheme="minorHAnsi"/>
          <w:i/>
          <w:sz w:val="21"/>
          <w:szCs w:val="21"/>
          <w:lang w:val="en-GB"/>
        </w:rPr>
        <w:t>1808-1865</w:t>
      </w:r>
      <w:r w:rsidRPr="0021363D">
        <w:rPr>
          <w:rFonts w:asciiTheme="minorHAnsi" w:hAnsiTheme="minorHAnsi"/>
          <w:sz w:val="21"/>
          <w:szCs w:val="21"/>
          <w:lang w:val="en-GB"/>
        </w:rPr>
        <w:t>, 450-1.</w:t>
      </w:r>
    </w:p>
  </w:footnote>
  <w:footnote w:id="27">
    <w:p w:rsidR="00DD2052" w:rsidRPr="0021363D" w:rsidRDefault="00DD2052" w:rsidP="008A072F">
      <w:pPr>
        <w:pStyle w:val="FootnoteText"/>
        <w:rPr>
          <w:rFonts w:asciiTheme="minorHAnsi" w:hAnsiTheme="minorHAnsi"/>
          <w:sz w:val="21"/>
          <w:szCs w:val="21"/>
          <w:lang w:val="en-GB"/>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w:t>
      </w:r>
      <w:r w:rsidRPr="0021363D">
        <w:rPr>
          <w:rFonts w:asciiTheme="minorHAnsi" w:hAnsiTheme="minorHAnsi"/>
          <w:sz w:val="21"/>
          <w:szCs w:val="21"/>
          <w:lang w:val="en-GB"/>
        </w:rPr>
        <w:t xml:space="preserve">James M. McPherson, </w:t>
      </w:r>
      <w:r w:rsidRPr="0021363D">
        <w:rPr>
          <w:rFonts w:asciiTheme="minorHAnsi" w:hAnsiTheme="minorHAnsi"/>
          <w:i/>
          <w:iCs/>
          <w:sz w:val="21"/>
          <w:szCs w:val="21"/>
          <w:lang w:val="en-GB"/>
        </w:rPr>
        <w:t>Battle Cry of Freedom: The Civil War Era</w:t>
      </w:r>
      <w:r w:rsidRPr="0021363D">
        <w:rPr>
          <w:rFonts w:asciiTheme="minorHAnsi" w:hAnsiTheme="minorHAnsi"/>
          <w:sz w:val="21"/>
          <w:szCs w:val="21"/>
          <w:lang w:val="en-GB"/>
        </w:rPr>
        <w:t xml:space="preserve"> (New York: Oxford University Press, 1988), 391.</w:t>
      </w:r>
    </w:p>
  </w:footnote>
  <w:footnote w:id="28">
    <w:p w:rsidR="00DD2052" w:rsidRPr="0021363D" w:rsidRDefault="00DD2052" w:rsidP="008A072F">
      <w:pPr>
        <w:pStyle w:val="FootnoteText"/>
        <w:rPr>
          <w:rFonts w:asciiTheme="minorHAnsi" w:hAnsiTheme="minorHAnsi"/>
          <w:sz w:val="21"/>
          <w:szCs w:val="21"/>
          <w:lang w:val="en-GB"/>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w:t>
      </w:r>
      <w:r w:rsidRPr="0021363D">
        <w:rPr>
          <w:rFonts w:asciiTheme="minorHAnsi" w:hAnsiTheme="minorHAnsi"/>
          <w:sz w:val="21"/>
          <w:szCs w:val="21"/>
          <w:lang w:val="en-GB"/>
        </w:rPr>
        <w:t>John Herd Thompson and Stephen J. Randall, </w:t>
      </w:r>
      <w:r w:rsidRPr="0021363D">
        <w:rPr>
          <w:rFonts w:asciiTheme="minorHAnsi" w:hAnsiTheme="minorHAnsi"/>
          <w:i/>
          <w:iCs/>
          <w:sz w:val="21"/>
          <w:szCs w:val="21"/>
          <w:lang w:val="en-GB"/>
        </w:rPr>
        <w:t>Canada and the United States: Ambivalent Allies</w:t>
      </w:r>
      <w:r w:rsidRPr="0021363D">
        <w:rPr>
          <w:rFonts w:asciiTheme="minorHAnsi" w:hAnsiTheme="minorHAnsi"/>
          <w:sz w:val="21"/>
          <w:szCs w:val="21"/>
          <w:lang w:val="en-GB"/>
        </w:rPr>
        <w:t xml:space="preserve"> (Athens: University of Georgia Press, 1994), 37. </w:t>
      </w:r>
    </w:p>
  </w:footnote>
  <w:footnote w:id="29">
    <w:p w:rsidR="00DD2052" w:rsidRPr="0021363D" w:rsidRDefault="00DD2052" w:rsidP="008A072F">
      <w:pPr>
        <w:pStyle w:val="FootnoteText"/>
        <w:rPr>
          <w:rFonts w:asciiTheme="minorHAnsi" w:hAnsiTheme="minorHAnsi"/>
          <w:sz w:val="21"/>
          <w:szCs w:val="21"/>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Garnet Wolseley, </w:t>
      </w:r>
      <w:r w:rsidRPr="0021363D">
        <w:rPr>
          <w:rFonts w:asciiTheme="minorHAnsi" w:hAnsiTheme="minorHAnsi"/>
          <w:i/>
          <w:iCs/>
          <w:sz w:val="21"/>
          <w:szCs w:val="21"/>
        </w:rPr>
        <w:t>The American Civil War, an English View</w:t>
      </w:r>
      <w:r w:rsidRPr="0021363D">
        <w:rPr>
          <w:rFonts w:asciiTheme="minorHAnsi" w:hAnsiTheme="minorHAnsi"/>
          <w:sz w:val="21"/>
          <w:szCs w:val="21"/>
        </w:rPr>
        <w:t xml:space="preserve"> (Charlottesville: University Press of Virginia, 1964), 8-9</w:t>
      </w:r>
    </w:p>
  </w:footnote>
  <w:footnote w:id="30">
    <w:p w:rsidR="00DD2052" w:rsidRPr="0021363D" w:rsidRDefault="00DD2052" w:rsidP="008A072F">
      <w:pPr>
        <w:pStyle w:val="FootnoteText"/>
        <w:rPr>
          <w:rFonts w:asciiTheme="minorHAnsi" w:hAnsiTheme="minorHAnsi"/>
          <w:sz w:val="21"/>
          <w:szCs w:val="21"/>
          <w:lang w:val="en-GB"/>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w:t>
      </w:r>
      <w:r w:rsidRPr="0021363D">
        <w:rPr>
          <w:rFonts w:asciiTheme="minorHAnsi" w:hAnsiTheme="minorHAnsi"/>
          <w:bCs/>
          <w:sz w:val="21"/>
          <w:szCs w:val="21"/>
          <w:lang w:val="en-CA"/>
        </w:rPr>
        <w:t xml:space="preserve">Robin W. Winks, </w:t>
      </w:r>
      <w:r w:rsidRPr="0021363D">
        <w:rPr>
          <w:rFonts w:asciiTheme="minorHAnsi" w:hAnsiTheme="minorHAnsi"/>
          <w:bCs/>
          <w:i/>
          <w:sz w:val="21"/>
          <w:szCs w:val="21"/>
          <w:lang w:val="en-CA"/>
        </w:rPr>
        <w:t>Canada and the United States: the Civil War Years</w:t>
      </w:r>
      <w:r w:rsidRPr="0021363D">
        <w:rPr>
          <w:rFonts w:asciiTheme="minorHAnsi" w:hAnsiTheme="minorHAnsi"/>
          <w:bCs/>
          <w:sz w:val="21"/>
          <w:szCs w:val="21"/>
          <w:lang w:val="en-CA"/>
        </w:rPr>
        <w:t xml:space="preserve"> (</w:t>
      </w:r>
      <w:r w:rsidRPr="0021363D">
        <w:rPr>
          <w:rFonts w:asciiTheme="minorHAnsi" w:hAnsiTheme="minorHAnsi"/>
          <w:sz w:val="21"/>
          <w:szCs w:val="21"/>
          <w:lang w:val="en-CA"/>
        </w:rPr>
        <w:t>Baltimore: Johns Hopkins Press, 1960), 210.</w:t>
      </w:r>
    </w:p>
  </w:footnote>
  <w:footnote w:id="31">
    <w:p w:rsidR="00DD2052" w:rsidRPr="0021363D" w:rsidRDefault="00DD2052" w:rsidP="008A072F">
      <w:pPr>
        <w:pStyle w:val="FootnoteText"/>
        <w:rPr>
          <w:rFonts w:asciiTheme="minorHAnsi" w:hAnsiTheme="minorHAnsi"/>
          <w:sz w:val="21"/>
          <w:szCs w:val="21"/>
        </w:rPr>
      </w:pPr>
      <w:r w:rsidRPr="0021363D">
        <w:rPr>
          <w:rStyle w:val="FootnoteReference"/>
          <w:rFonts w:asciiTheme="minorHAnsi" w:hAnsiTheme="minorHAnsi"/>
          <w:sz w:val="21"/>
          <w:szCs w:val="21"/>
          <w:lang w:val="en-CA"/>
        </w:rPr>
        <w:footnoteRef/>
      </w:r>
      <w:r w:rsidRPr="0021363D">
        <w:rPr>
          <w:rFonts w:asciiTheme="minorHAnsi" w:hAnsiTheme="minorHAnsi"/>
          <w:sz w:val="21"/>
          <w:szCs w:val="21"/>
          <w:lang w:val="en-CA"/>
        </w:rPr>
        <w:t xml:space="preserve"> Greg Marquis, </w:t>
      </w:r>
      <w:r w:rsidRPr="0021363D">
        <w:rPr>
          <w:rStyle w:val="Strong"/>
          <w:rFonts w:asciiTheme="minorHAnsi" w:hAnsiTheme="minorHAnsi"/>
          <w:b w:val="0"/>
          <w:i/>
          <w:sz w:val="21"/>
          <w:szCs w:val="21"/>
          <w:lang w:val="en-CA"/>
        </w:rPr>
        <w:t>In Armageddon’s Shadow : the Civil War and Canada’s Maritime Provinces</w:t>
      </w:r>
      <w:r w:rsidRPr="0021363D">
        <w:rPr>
          <w:rFonts w:asciiTheme="minorHAnsi" w:hAnsiTheme="minorHAnsi"/>
          <w:sz w:val="21"/>
          <w:szCs w:val="21"/>
          <w:lang w:val="en-CA"/>
        </w:rPr>
        <w:t xml:space="preserve"> (Montreal : McGill-Queen’s University Press, 1998), 223; </w:t>
      </w:r>
      <w:r w:rsidRPr="0021363D">
        <w:rPr>
          <w:rFonts w:asciiTheme="minorHAnsi" w:hAnsiTheme="minorHAnsi"/>
          <w:sz w:val="21"/>
          <w:szCs w:val="21"/>
          <w:lang w:val="en-GB"/>
        </w:rPr>
        <w:t>J. I. Little,  “From Borderland to Bordered Land: Reaction in the Eastern Townships Press to the American Civil War and the Threat of Fenian Invasion,”  </w:t>
      </w:r>
      <w:r w:rsidRPr="0021363D">
        <w:rPr>
          <w:rFonts w:asciiTheme="minorHAnsi" w:hAnsiTheme="minorHAnsi"/>
          <w:i/>
          <w:iCs/>
          <w:sz w:val="21"/>
          <w:szCs w:val="21"/>
          <w:lang w:val="en-GB"/>
        </w:rPr>
        <w:t>Histoire sociale/Social history</w:t>
      </w:r>
      <w:r w:rsidRPr="0021363D">
        <w:rPr>
          <w:rFonts w:asciiTheme="minorHAnsi" w:hAnsiTheme="minorHAnsi"/>
          <w:sz w:val="21"/>
          <w:szCs w:val="21"/>
          <w:lang w:val="en-GB"/>
        </w:rPr>
        <w:t> 45, no. 89 (2012): 1-24</w:t>
      </w:r>
      <w:r w:rsidRPr="0021363D">
        <w:rPr>
          <w:rFonts w:asciiTheme="minorHAnsi" w:hAnsiTheme="minorHAnsi"/>
          <w:sz w:val="21"/>
          <w:szCs w:val="21"/>
          <w:lang w:val="en-CA"/>
        </w:rPr>
        <w:t>.</w:t>
      </w:r>
    </w:p>
  </w:footnote>
  <w:footnote w:id="32">
    <w:p w:rsidR="00DD2052" w:rsidRPr="00DD2052" w:rsidRDefault="00DD2052" w:rsidP="008B7D84">
      <w:pPr>
        <w:pStyle w:val="FootnoteText"/>
        <w:rPr>
          <w:rFonts w:asciiTheme="minorHAnsi" w:hAnsiTheme="minorHAnsi"/>
          <w:sz w:val="21"/>
          <w:szCs w:val="21"/>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w:t>
      </w:r>
      <w:r w:rsidRPr="00DD2052">
        <w:rPr>
          <w:rFonts w:asciiTheme="minorHAnsi" w:hAnsiTheme="minorHAnsi"/>
          <w:sz w:val="21"/>
          <w:szCs w:val="21"/>
        </w:rPr>
        <w:fldChar w:fldCharType="begin"/>
      </w:r>
      <w:r w:rsidRPr="00DD2052">
        <w:rPr>
          <w:rFonts w:asciiTheme="minorHAnsi" w:hAnsiTheme="minorHAnsi"/>
          <w:sz w:val="21"/>
          <w:szCs w:val="21"/>
        </w:rPr>
        <w:instrText xml:space="preserve"> ADDIN ZOTERO_ITEM {"citationItems":[{"locator":"82","uri":["http://zotero.org/users/local/yGzn40Xf/items/5RNKGDA9"]}]} </w:instrText>
      </w:r>
      <w:r w:rsidRPr="00DD2052">
        <w:rPr>
          <w:rFonts w:asciiTheme="minorHAnsi" w:hAnsiTheme="minorHAnsi"/>
          <w:sz w:val="21"/>
          <w:szCs w:val="21"/>
        </w:rPr>
        <w:fldChar w:fldCharType="separate"/>
      </w:r>
      <w:r w:rsidRPr="00DD2052">
        <w:rPr>
          <w:rFonts w:asciiTheme="minorHAnsi" w:hAnsiTheme="minorHAnsi"/>
          <w:sz w:val="21"/>
          <w:szCs w:val="21"/>
        </w:rPr>
        <w:t xml:space="preserve">George T Denison, </w:t>
      </w:r>
      <w:r w:rsidRPr="00DD2052">
        <w:rPr>
          <w:rFonts w:asciiTheme="minorHAnsi" w:hAnsiTheme="minorHAnsi"/>
          <w:i/>
          <w:iCs/>
          <w:sz w:val="21"/>
          <w:szCs w:val="21"/>
        </w:rPr>
        <w:t>The Struggle for Imperial Unity; Recollections and Experiences</w:t>
      </w:r>
      <w:r w:rsidRPr="00DD2052">
        <w:rPr>
          <w:rFonts w:asciiTheme="minorHAnsi" w:hAnsiTheme="minorHAnsi"/>
          <w:sz w:val="21"/>
          <w:szCs w:val="21"/>
        </w:rPr>
        <w:t xml:space="preserve"> (London: Macmillan and co, 1909), 82; George Taylor Denison, </w:t>
      </w:r>
      <w:r w:rsidRPr="00DD2052">
        <w:rPr>
          <w:rFonts w:asciiTheme="minorHAnsi" w:hAnsiTheme="minorHAnsi"/>
          <w:i/>
          <w:sz w:val="21"/>
          <w:szCs w:val="21"/>
        </w:rPr>
        <w:t xml:space="preserve">Canada: is She Prepared for War? </w:t>
      </w:r>
      <w:r w:rsidRPr="00DD2052">
        <w:rPr>
          <w:rFonts w:asciiTheme="minorHAnsi" w:hAnsiTheme="minorHAnsi"/>
          <w:sz w:val="21"/>
          <w:szCs w:val="21"/>
        </w:rPr>
        <w:t>(Toronto: Leader and Patriot Steam Press, 1861), 3-4;.</w:t>
      </w:r>
      <w:r w:rsidRPr="00DD2052">
        <w:rPr>
          <w:rFonts w:asciiTheme="minorHAnsi" w:hAnsiTheme="minorHAnsi"/>
          <w:sz w:val="21"/>
          <w:szCs w:val="21"/>
        </w:rPr>
        <w:fldChar w:fldCharType="end"/>
      </w:r>
      <w:r w:rsidRPr="00DD2052">
        <w:rPr>
          <w:rFonts w:asciiTheme="minorHAnsi" w:hAnsiTheme="minorHAnsi"/>
          <w:sz w:val="21"/>
          <w:szCs w:val="21"/>
          <w:lang w:val="en-GB"/>
        </w:rPr>
        <w:t xml:space="preserve"> John W. Headley, </w:t>
      </w:r>
      <w:r w:rsidRPr="00DD2052">
        <w:rPr>
          <w:rFonts w:asciiTheme="minorHAnsi" w:hAnsiTheme="minorHAnsi"/>
          <w:i/>
          <w:sz w:val="21"/>
          <w:szCs w:val="21"/>
          <w:lang w:val="en-GB"/>
        </w:rPr>
        <w:t>Confederate Operations in Canada and New York</w:t>
      </w:r>
      <w:r w:rsidRPr="00DD2052">
        <w:rPr>
          <w:rFonts w:asciiTheme="minorHAnsi" w:hAnsiTheme="minorHAnsi"/>
          <w:sz w:val="21"/>
          <w:szCs w:val="21"/>
          <w:lang w:val="en-GB"/>
        </w:rPr>
        <w:t xml:space="preserve">, (New York: Neale, 1906), 265; Guy MacLean, “The Georgian Affair: An Incident of the American Civil War,” </w:t>
      </w:r>
      <w:r w:rsidRPr="00DD2052">
        <w:rPr>
          <w:rFonts w:asciiTheme="minorHAnsi" w:hAnsiTheme="minorHAnsi"/>
          <w:i/>
          <w:sz w:val="21"/>
          <w:szCs w:val="21"/>
          <w:lang w:val="en-GB"/>
        </w:rPr>
        <w:t>Canadian Historical Review</w:t>
      </w:r>
      <w:r w:rsidRPr="00DD2052">
        <w:rPr>
          <w:rFonts w:asciiTheme="minorHAnsi" w:hAnsiTheme="minorHAnsi"/>
          <w:sz w:val="21"/>
          <w:szCs w:val="21"/>
          <w:lang w:val="en-GB"/>
        </w:rPr>
        <w:t xml:space="preserve"> 42, no. 2 (June 1961), 137-40.</w:t>
      </w:r>
    </w:p>
  </w:footnote>
  <w:footnote w:id="33">
    <w:p w:rsidR="00DD2052" w:rsidRPr="00DD2052" w:rsidRDefault="00DD2052" w:rsidP="008B7D84">
      <w:pPr>
        <w:pStyle w:val="FootnoteText"/>
        <w:rPr>
          <w:rFonts w:asciiTheme="minorHAnsi" w:hAnsiTheme="minorHAnsi"/>
          <w:sz w:val="21"/>
          <w:szCs w:val="21"/>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w:t>
      </w:r>
      <w:r w:rsidRPr="00DD2052">
        <w:rPr>
          <w:rFonts w:asciiTheme="minorHAnsi" w:hAnsiTheme="minorHAnsi"/>
          <w:i/>
          <w:sz w:val="21"/>
          <w:szCs w:val="21"/>
          <w:lang w:val="en-CA"/>
        </w:rPr>
        <w:t>New York Times,</w:t>
      </w:r>
      <w:r w:rsidRPr="00DD2052">
        <w:rPr>
          <w:rFonts w:asciiTheme="minorHAnsi" w:hAnsiTheme="minorHAnsi"/>
          <w:sz w:val="21"/>
          <w:szCs w:val="21"/>
          <w:lang w:val="en-CA"/>
        </w:rPr>
        <w:t xml:space="preserve"> 13 June 1867.</w:t>
      </w:r>
    </w:p>
  </w:footnote>
  <w:footnote w:id="34">
    <w:p w:rsidR="00DD2052" w:rsidRPr="00DD2052" w:rsidRDefault="00DD2052" w:rsidP="00764A65">
      <w:pPr>
        <w:pStyle w:val="FootnoteText"/>
        <w:rPr>
          <w:rFonts w:asciiTheme="minorHAnsi" w:hAnsiTheme="minorHAnsi"/>
          <w:sz w:val="21"/>
          <w:szCs w:val="21"/>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Officer and Smith, “Reciprocity Treaty,” 612.</w:t>
      </w:r>
    </w:p>
  </w:footnote>
  <w:footnote w:id="35">
    <w:p w:rsidR="00DD2052" w:rsidRPr="00DD2052" w:rsidRDefault="00DD2052" w:rsidP="00764A65">
      <w:pPr>
        <w:pStyle w:val="FootnoteText"/>
        <w:rPr>
          <w:rFonts w:asciiTheme="minorHAnsi" w:hAnsiTheme="minorHAnsi"/>
          <w:sz w:val="21"/>
          <w:szCs w:val="21"/>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A.R.M. Lower, </w:t>
      </w:r>
      <w:r w:rsidRPr="00DD2052">
        <w:rPr>
          <w:rFonts w:asciiTheme="minorHAnsi" w:hAnsiTheme="minorHAnsi" w:cs="Arial"/>
          <w:color w:val="222222"/>
          <w:sz w:val="21"/>
          <w:szCs w:val="21"/>
          <w:shd w:val="clear" w:color="auto" w:fill="FFFFFF"/>
        </w:rPr>
        <w:t>William A. Carrothers, Stanley Alexander Saunders</w:t>
      </w:r>
      <w:r w:rsidRPr="00DD2052">
        <w:rPr>
          <w:rFonts w:asciiTheme="minorHAnsi" w:hAnsiTheme="minorHAnsi"/>
          <w:sz w:val="21"/>
          <w:szCs w:val="21"/>
        </w:rPr>
        <w:t xml:space="preserve">, </w:t>
      </w:r>
      <w:r w:rsidRPr="00DD2052">
        <w:rPr>
          <w:rFonts w:asciiTheme="minorHAnsi" w:hAnsiTheme="minorHAnsi"/>
          <w:i/>
          <w:iCs/>
          <w:sz w:val="21"/>
          <w:szCs w:val="21"/>
        </w:rPr>
        <w:t>The North American Assault on the Canadian Forest: A History of the Lumber Trade between Canada and the United States</w:t>
      </w:r>
      <w:r w:rsidRPr="00DD2052">
        <w:rPr>
          <w:rFonts w:asciiTheme="minorHAnsi" w:hAnsiTheme="minorHAnsi"/>
          <w:sz w:val="21"/>
          <w:szCs w:val="21"/>
        </w:rPr>
        <w:t xml:space="preserve"> (New York: Greenwood Press, 1968), 137-149.</w:t>
      </w:r>
    </w:p>
  </w:footnote>
  <w:footnote w:id="36">
    <w:p w:rsidR="00DD2052" w:rsidRPr="00DD2052" w:rsidRDefault="00DD2052" w:rsidP="00764A65">
      <w:pPr>
        <w:pStyle w:val="FootnoteText"/>
        <w:rPr>
          <w:rFonts w:asciiTheme="minorHAnsi" w:hAnsiTheme="minorHAnsi"/>
          <w:sz w:val="21"/>
          <w:szCs w:val="21"/>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Canada, </w:t>
      </w:r>
      <w:r w:rsidRPr="00DD2052">
        <w:rPr>
          <w:rFonts w:asciiTheme="minorHAnsi" w:hAnsiTheme="minorHAnsi"/>
          <w:i/>
          <w:iCs/>
          <w:sz w:val="21"/>
          <w:szCs w:val="21"/>
        </w:rPr>
        <w:t xml:space="preserve">Report of the Minister of Finance on the Reciprocity Treaty with the United States </w:t>
      </w:r>
      <w:r w:rsidRPr="00DD2052">
        <w:rPr>
          <w:rFonts w:asciiTheme="minorHAnsi" w:hAnsiTheme="minorHAnsi"/>
          <w:iCs/>
          <w:sz w:val="21"/>
          <w:szCs w:val="21"/>
        </w:rPr>
        <w:t>(</w:t>
      </w:r>
      <w:r w:rsidRPr="00DD2052">
        <w:rPr>
          <w:rFonts w:asciiTheme="minorHAnsi" w:hAnsiTheme="minorHAnsi"/>
          <w:sz w:val="21"/>
          <w:szCs w:val="21"/>
        </w:rPr>
        <w:t>Quebec: Printed by S. Derbishire and G. Desbarats, 1862), 10. </w:t>
      </w:r>
    </w:p>
  </w:footnote>
  <w:footnote w:id="37">
    <w:p w:rsidR="00DD2052" w:rsidRPr="00DD2052" w:rsidRDefault="00DD2052" w:rsidP="00764A65">
      <w:pPr>
        <w:pStyle w:val="FootnoteText"/>
        <w:rPr>
          <w:rFonts w:asciiTheme="minorHAnsi" w:hAnsiTheme="minorHAnsi"/>
          <w:sz w:val="21"/>
          <w:szCs w:val="21"/>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Matthew Simon, “The United States Balance of Payments, 1861-1900,” In </w:t>
      </w:r>
      <w:r w:rsidRPr="00DD2052">
        <w:rPr>
          <w:rFonts w:asciiTheme="minorHAnsi" w:hAnsiTheme="minorHAnsi"/>
          <w:i/>
          <w:iCs/>
          <w:sz w:val="21"/>
          <w:szCs w:val="21"/>
        </w:rPr>
        <w:t>Trends in the American economy in the nineteenth century</w:t>
      </w:r>
      <w:r w:rsidRPr="00DD2052">
        <w:rPr>
          <w:rFonts w:asciiTheme="minorHAnsi" w:hAnsiTheme="minorHAnsi"/>
          <w:sz w:val="21"/>
          <w:szCs w:val="21"/>
        </w:rPr>
        <w:t>, pp. 629-716 (Princeton: Princeton University Press, 1960).</w:t>
      </w:r>
    </w:p>
  </w:footnote>
  <w:footnote w:id="38">
    <w:p w:rsidR="00DD2052" w:rsidRPr="00DD2052" w:rsidRDefault="00DD2052" w:rsidP="00764A65">
      <w:pPr>
        <w:pStyle w:val="FootnoteText"/>
        <w:rPr>
          <w:rFonts w:asciiTheme="minorHAnsi" w:hAnsiTheme="minorHAnsi"/>
          <w:sz w:val="21"/>
          <w:szCs w:val="21"/>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Table based on Officer and Smith, “Reciprocity Treaty,” p. 600. Calculations by authors.</w:t>
      </w:r>
    </w:p>
  </w:footnote>
  <w:footnote w:id="39">
    <w:p w:rsidR="00DD2052" w:rsidRPr="00DD2052" w:rsidRDefault="00DD2052" w:rsidP="000B7D5D">
      <w:pPr>
        <w:pStyle w:val="FootnoteText"/>
        <w:rPr>
          <w:rFonts w:asciiTheme="minorHAnsi" w:hAnsiTheme="minorHAnsi"/>
          <w:sz w:val="21"/>
          <w:szCs w:val="21"/>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Lower et al., </w:t>
      </w:r>
      <w:r w:rsidRPr="00DD2052">
        <w:rPr>
          <w:rFonts w:asciiTheme="minorHAnsi" w:hAnsiTheme="minorHAnsi"/>
          <w:i/>
          <w:sz w:val="21"/>
          <w:szCs w:val="21"/>
        </w:rPr>
        <w:t>North American Assault</w:t>
      </w:r>
      <w:r w:rsidRPr="00DD2052">
        <w:rPr>
          <w:rFonts w:asciiTheme="minorHAnsi" w:hAnsiTheme="minorHAnsi"/>
          <w:sz w:val="21"/>
          <w:szCs w:val="21"/>
        </w:rPr>
        <w:t>, 140, 219.</w:t>
      </w:r>
    </w:p>
  </w:footnote>
  <w:footnote w:id="40">
    <w:p w:rsidR="00DD2052" w:rsidRPr="00DD2052" w:rsidRDefault="00DD2052" w:rsidP="00C96C44">
      <w:pPr>
        <w:pStyle w:val="FootnoteText"/>
        <w:rPr>
          <w:rFonts w:asciiTheme="minorHAnsi" w:hAnsiTheme="minorHAnsi"/>
          <w:sz w:val="21"/>
          <w:szCs w:val="21"/>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Donald Campbell Masters, </w:t>
      </w:r>
      <w:r w:rsidRPr="00DD2052">
        <w:rPr>
          <w:rFonts w:asciiTheme="minorHAnsi" w:hAnsiTheme="minorHAnsi"/>
          <w:i/>
          <w:iCs/>
          <w:sz w:val="21"/>
          <w:szCs w:val="21"/>
        </w:rPr>
        <w:t>The Reciprocity Treaty of 1854</w:t>
      </w:r>
      <w:r w:rsidRPr="00DD2052">
        <w:rPr>
          <w:rFonts w:asciiTheme="minorHAnsi" w:hAnsiTheme="minorHAnsi"/>
          <w:sz w:val="21"/>
          <w:szCs w:val="21"/>
        </w:rPr>
        <w:t xml:space="preserve"> (London: Longmans Green, 1937), 192</w:t>
      </w:r>
    </w:p>
  </w:footnote>
  <w:footnote w:id="41">
    <w:p w:rsidR="00DD2052" w:rsidRPr="00DD2052" w:rsidRDefault="00DD2052">
      <w:pPr>
        <w:pStyle w:val="FootnoteText"/>
        <w:rPr>
          <w:rFonts w:asciiTheme="minorHAnsi" w:hAnsiTheme="minorHAnsi"/>
          <w:sz w:val="21"/>
          <w:szCs w:val="21"/>
          <w:lang w:val="en-GB"/>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w:t>
      </w:r>
      <w:r w:rsidRPr="00DD2052">
        <w:rPr>
          <w:rFonts w:asciiTheme="minorHAnsi" w:hAnsiTheme="minorHAnsi"/>
          <w:sz w:val="21"/>
          <w:szCs w:val="21"/>
          <w:lang w:val="en-GB"/>
        </w:rPr>
        <w:t>Christina Burr, </w:t>
      </w:r>
      <w:r w:rsidRPr="00DD2052">
        <w:rPr>
          <w:rFonts w:asciiTheme="minorHAnsi" w:hAnsiTheme="minorHAnsi"/>
          <w:i/>
          <w:iCs/>
          <w:sz w:val="21"/>
          <w:szCs w:val="21"/>
          <w:lang w:val="en-GB"/>
        </w:rPr>
        <w:t>Canada's Victorian Oil Town: The Transformation of Petrolia from Resource Town into a Victorian Community</w:t>
      </w:r>
      <w:r w:rsidRPr="00DD2052">
        <w:rPr>
          <w:rFonts w:asciiTheme="minorHAnsi" w:hAnsiTheme="minorHAnsi"/>
          <w:sz w:val="21"/>
          <w:szCs w:val="21"/>
          <w:lang w:val="en-GB"/>
        </w:rPr>
        <w:t xml:space="preserve"> (Montreal: McGill-Queen's Press, 2006). 50, 89.</w:t>
      </w:r>
    </w:p>
  </w:footnote>
  <w:footnote w:id="42">
    <w:p w:rsidR="00DD2052" w:rsidRPr="00DD2052" w:rsidRDefault="00DD2052" w:rsidP="00B6127D">
      <w:pPr>
        <w:pStyle w:val="FootnoteText"/>
        <w:rPr>
          <w:rFonts w:asciiTheme="minorHAnsi" w:hAnsiTheme="minorHAnsi"/>
          <w:sz w:val="21"/>
          <w:szCs w:val="21"/>
          <w:lang w:val="en-GB"/>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w:t>
      </w:r>
      <w:r w:rsidRPr="00DD2052">
        <w:rPr>
          <w:rFonts w:asciiTheme="minorHAnsi" w:hAnsiTheme="minorHAnsi"/>
          <w:sz w:val="21"/>
          <w:szCs w:val="21"/>
          <w:lang w:val="en-GB"/>
        </w:rPr>
        <w:t>Mira Wilkins, </w:t>
      </w:r>
      <w:r w:rsidRPr="00DD2052">
        <w:rPr>
          <w:rFonts w:asciiTheme="minorHAnsi" w:hAnsiTheme="minorHAnsi"/>
          <w:i/>
          <w:iCs/>
          <w:sz w:val="21"/>
          <w:szCs w:val="21"/>
          <w:lang w:val="en-GB"/>
        </w:rPr>
        <w:t>The Emergence of Multinational Enterprise: American Business Abroad from the Colonial Era to 1914</w:t>
      </w:r>
      <w:r w:rsidRPr="00DD2052">
        <w:rPr>
          <w:rFonts w:asciiTheme="minorHAnsi" w:hAnsiTheme="minorHAnsi"/>
          <w:sz w:val="21"/>
          <w:szCs w:val="21"/>
          <w:lang w:val="en-GB"/>
        </w:rPr>
        <w:t xml:space="preserve"> (Cambridge, Mass: Harvard University Press, 1970), 141-5.</w:t>
      </w:r>
    </w:p>
    <w:p w:rsidR="00DD2052" w:rsidRPr="00DD2052" w:rsidRDefault="00DD2052">
      <w:pPr>
        <w:pStyle w:val="FootnoteText"/>
        <w:rPr>
          <w:rFonts w:asciiTheme="minorHAnsi" w:hAnsiTheme="minorHAnsi"/>
          <w:sz w:val="21"/>
          <w:szCs w:val="21"/>
          <w:lang w:val="en-GB"/>
        </w:rPr>
      </w:pPr>
    </w:p>
  </w:footnote>
  <w:footnote w:id="43">
    <w:p w:rsidR="00DD2052" w:rsidRPr="003B3435" w:rsidRDefault="00DD2052" w:rsidP="008A072F">
      <w:pPr>
        <w:pStyle w:val="FootnoteText"/>
        <w:rPr>
          <w:rFonts w:asciiTheme="minorHAnsi" w:hAnsiTheme="minorHAnsi"/>
          <w:sz w:val="21"/>
          <w:szCs w:val="21"/>
        </w:rPr>
      </w:pPr>
      <w:r w:rsidRPr="00DD2052">
        <w:rPr>
          <w:rStyle w:val="FootnoteReference"/>
          <w:rFonts w:asciiTheme="minorHAnsi" w:hAnsiTheme="minorHAnsi"/>
          <w:sz w:val="21"/>
          <w:szCs w:val="21"/>
          <w:lang w:val="en-CA"/>
        </w:rPr>
        <w:footnoteRef/>
      </w:r>
      <w:r w:rsidRPr="00DD2052">
        <w:rPr>
          <w:rFonts w:asciiTheme="minorHAnsi" w:hAnsiTheme="minorHAnsi"/>
          <w:sz w:val="21"/>
          <w:szCs w:val="21"/>
          <w:lang w:val="en-CA"/>
        </w:rPr>
        <w:t xml:space="preserve"> </w:t>
      </w:r>
      <w:r w:rsidRPr="00DD2052">
        <w:rPr>
          <w:rFonts w:asciiTheme="minorHAnsi" w:hAnsiTheme="minorHAnsi"/>
          <w:sz w:val="21"/>
          <w:szCs w:val="21"/>
          <w:lang w:val="en-GB"/>
        </w:rPr>
        <w:t>Charles Perry</w:t>
      </w:r>
      <w:r w:rsidRPr="004764BF">
        <w:rPr>
          <w:rFonts w:asciiTheme="minorHAnsi" w:hAnsiTheme="minorHAnsi"/>
          <w:sz w:val="21"/>
          <w:szCs w:val="21"/>
          <w:lang w:val="en-GB"/>
        </w:rPr>
        <w:t xml:space="preserve"> Stacey, </w:t>
      </w:r>
      <w:r w:rsidRPr="004764BF">
        <w:rPr>
          <w:rFonts w:asciiTheme="minorHAnsi" w:hAnsiTheme="minorHAnsi"/>
          <w:i/>
          <w:iCs/>
          <w:sz w:val="21"/>
          <w:szCs w:val="21"/>
          <w:lang w:val="en-GB"/>
        </w:rPr>
        <w:t>Canada and the British Army, 1846-1871: a Study in the Practice of Responsible Government</w:t>
      </w:r>
      <w:r w:rsidRPr="005472CE">
        <w:rPr>
          <w:rFonts w:asciiTheme="minorHAnsi" w:hAnsiTheme="minorHAnsi"/>
          <w:sz w:val="21"/>
          <w:szCs w:val="21"/>
          <w:lang w:val="en-GB"/>
        </w:rPr>
        <w:t xml:space="preserve"> (University of Toronto Press, 1963), </w:t>
      </w:r>
      <w:r w:rsidRPr="003B3435">
        <w:rPr>
          <w:rStyle w:val="Strong"/>
          <w:rFonts w:asciiTheme="minorHAnsi" w:hAnsiTheme="minorHAnsi"/>
          <w:b w:val="0"/>
          <w:sz w:val="21"/>
          <w:szCs w:val="21"/>
          <w:lang w:val="en-CA"/>
        </w:rPr>
        <w:t xml:space="preserve">130-150. </w:t>
      </w:r>
    </w:p>
  </w:footnote>
  <w:footnote w:id="44">
    <w:p w:rsidR="00DD2052" w:rsidRPr="0021363D" w:rsidRDefault="00DD2052" w:rsidP="00675260">
      <w:pPr>
        <w:pStyle w:val="FootnoteText"/>
        <w:rPr>
          <w:rFonts w:asciiTheme="minorHAnsi" w:hAnsiTheme="minorHAnsi"/>
          <w:sz w:val="21"/>
          <w:szCs w:val="21"/>
        </w:rPr>
      </w:pPr>
      <w:r w:rsidRPr="002D2E52">
        <w:rPr>
          <w:rStyle w:val="FootnoteReference"/>
          <w:rFonts w:asciiTheme="minorHAnsi" w:hAnsiTheme="minorHAnsi"/>
          <w:sz w:val="21"/>
          <w:szCs w:val="21"/>
          <w:lang w:val="en-CA"/>
        </w:rPr>
        <w:footnoteRef/>
      </w:r>
      <w:r w:rsidRPr="0021363D">
        <w:rPr>
          <w:rFonts w:asciiTheme="minorHAnsi" w:hAnsiTheme="minorHAnsi"/>
          <w:sz w:val="21"/>
          <w:szCs w:val="21"/>
          <w:lang w:val="en-CA"/>
        </w:rPr>
        <w:t xml:space="preserve"> Stacey, </w:t>
      </w:r>
      <w:r w:rsidRPr="0021363D">
        <w:rPr>
          <w:rStyle w:val="Strong"/>
          <w:rFonts w:asciiTheme="minorHAnsi" w:hAnsiTheme="minorHAnsi"/>
          <w:b w:val="0"/>
          <w:i/>
          <w:sz w:val="21"/>
          <w:szCs w:val="21"/>
          <w:lang w:val="en-CA"/>
        </w:rPr>
        <w:t xml:space="preserve">Canada and the British Army, 1846-1871, </w:t>
      </w:r>
      <w:r w:rsidRPr="0021363D">
        <w:rPr>
          <w:rStyle w:val="Strong"/>
          <w:rFonts w:asciiTheme="minorHAnsi" w:hAnsiTheme="minorHAnsi"/>
          <w:b w:val="0"/>
          <w:sz w:val="21"/>
          <w:szCs w:val="21"/>
          <w:lang w:val="en-CA"/>
        </w:rPr>
        <w:t xml:space="preserve">130-150. </w:t>
      </w:r>
    </w:p>
  </w:footnote>
  <w:footnote w:id="45">
    <w:p w:rsidR="00DD2052" w:rsidRPr="0021363D" w:rsidRDefault="00DD2052" w:rsidP="008A072F">
      <w:pPr>
        <w:pStyle w:val="FootnoteText"/>
        <w:rPr>
          <w:rFonts w:asciiTheme="minorHAnsi" w:hAnsiTheme="minorHAnsi"/>
          <w:sz w:val="21"/>
          <w:szCs w:val="21"/>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George Taylor Denison, </w:t>
      </w:r>
      <w:r w:rsidRPr="0021363D">
        <w:rPr>
          <w:rFonts w:asciiTheme="minorHAnsi" w:hAnsiTheme="minorHAnsi"/>
          <w:i/>
          <w:sz w:val="21"/>
          <w:szCs w:val="21"/>
        </w:rPr>
        <w:t xml:space="preserve">Canada: is She Prepared for War? </w:t>
      </w:r>
      <w:r w:rsidRPr="0021363D">
        <w:rPr>
          <w:rFonts w:asciiTheme="minorHAnsi" w:hAnsiTheme="minorHAnsi"/>
          <w:sz w:val="21"/>
          <w:szCs w:val="21"/>
        </w:rPr>
        <w:t xml:space="preserve">(Toronto: Leader and Patriot Steam Press, 1861), 3-4; </w:t>
      </w:r>
      <w:r w:rsidRPr="0021363D">
        <w:rPr>
          <w:rFonts w:asciiTheme="minorHAnsi" w:hAnsiTheme="minorHAnsi"/>
          <w:sz w:val="21"/>
          <w:szCs w:val="21"/>
          <w:lang w:val="en-GB"/>
        </w:rPr>
        <w:t>George Taylor Denison, </w:t>
      </w:r>
      <w:r w:rsidRPr="0021363D">
        <w:rPr>
          <w:rFonts w:asciiTheme="minorHAnsi" w:hAnsiTheme="minorHAnsi"/>
          <w:i/>
          <w:iCs/>
          <w:sz w:val="21"/>
          <w:szCs w:val="21"/>
          <w:lang w:val="en-GB"/>
        </w:rPr>
        <w:t>Soldiering in Canada: Recollections and Experiences</w:t>
      </w:r>
      <w:r w:rsidRPr="0021363D">
        <w:rPr>
          <w:rFonts w:asciiTheme="minorHAnsi" w:hAnsiTheme="minorHAnsi"/>
          <w:sz w:val="21"/>
          <w:szCs w:val="21"/>
          <w:lang w:val="en-GB"/>
        </w:rPr>
        <w:t xml:space="preserve"> (London: Macmillan and Company, 1900), </w:t>
      </w:r>
      <w:r w:rsidRPr="0021363D">
        <w:rPr>
          <w:rFonts w:asciiTheme="minorHAnsi" w:hAnsiTheme="minorHAnsi"/>
          <w:sz w:val="21"/>
          <w:szCs w:val="21"/>
        </w:rPr>
        <w:t>69-70.</w:t>
      </w:r>
    </w:p>
  </w:footnote>
  <w:footnote w:id="46">
    <w:p w:rsidR="00DD2052" w:rsidRPr="0021363D" w:rsidRDefault="00DD2052" w:rsidP="008A072F">
      <w:pPr>
        <w:pStyle w:val="FootnoteText"/>
        <w:rPr>
          <w:rFonts w:asciiTheme="minorHAnsi" w:hAnsiTheme="minorHAnsi"/>
          <w:sz w:val="21"/>
          <w:szCs w:val="21"/>
        </w:rPr>
      </w:pPr>
      <w:r w:rsidRPr="0021363D">
        <w:rPr>
          <w:rStyle w:val="FootnoteReference"/>
          <w:rFonts w:asciiTheme="minorHAnsi" w:hAnsiTheme="minorHAnsi"/>
          <w:sz w:val="21"/>
          <w:szCs w:val="21"/>
          <w:lang w:val="en-CA"/>
        </w:rPr>
        <w:footnoteRef/>
      </w:r>
      <w:r w:rsidRPr="0021363D">
        <w:rPr>
          <w:rFonts w:asciiTheme="minorHAnsi" w:hAnsiTheme="minorHAnsi"/>
          <w:sz w:val="21"/>
          <w:szCs w:val="21"/>
          <w:lang w:val="en-CA"/>
        </w:rPr>
        <w:t xml:space="preserve"> </w:t>
      </w:r>
      <w:r w:rsidRPr="0021363D">
        <w:rPr>
          <w:rFonts w:asciiTheme="minorHAnsi" w:hAnsiTheme="minorHAnsi"/>
          <w:i/>
          <w:sz w:val="21"/>
          <w:szCs w:val="21"/>
          <w:lang w:val="en-CA"/>
        </w:rPr>
        <w:t>Globe</w:t>
      </w:r>
      <w:r w:rsidRPr="0021363D">
        <w:rPr>
          <w:rFonts w:asciiTheme="minorHAnsi" w:hAnsiTheme="minorHAnsi"/>
          <w:sz w:val="21"/>
          <w:szCs w:val="21"/>
          <w:lang w:val="en-CA"/>
        </w:rPr>
        <w:t xml:space="preserve"> “The Militia Bill,” 10 April 1862, 2; </w:t>
      </w:r>
      <w:r w:rsidRPr="0021363D">
        <w:rPr>
          <w:rFonts w:asciiTheme="minorHAnsi" w:hAnsiTheme="minorHAnsi"/>
          <w:i/>
          <w:sz w:val="21"/>
          <w:szCs w:val="21"/>
          <w:lang w:val="en-CA"/>
        </w:rPr>
        <w:t>ibid,</w:t>
      </w:r>
      <w:r w:rsidRPr="0021363D">
        <w:rPr>
          <w:rFonts w:asciiTheme="minorHAnsi" w:hAnsiTheme="minorHAnsi"/>
          <w:sz w:val="21"/>
          <w:szCs w:val="21"/>
          <w:lang w:val="en-CA"/>
        </w:rPr>
        <w:t xml:space="preserve"> “Defeat of the Ministry,” 21 May 1862, 2.</w:t>
      </w:r>
    </w:p>
  </w:footnote>
  <w:footnote w:id="47">
    <w:p w:rsidR="00DD2052" w:rsidRPr="0021363D" w:rsidRDefault="00DD2052" w:rsidP="008A072F">
      <w:pPr>
        <w:pStyle w:val="FootnoteText"/>
        <w:rPr>
          <w:rFonts w:asciiTheme="minorHAnsi" w:hAnsiTheme="minorHAnsi"/>
          <w:sz w:val="21"/>
          <w:szCs w:val="21"/>
          <w:lang w:val="en-GB"/>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w:t>
      </w:r>
      <w:r w:rsidRPr="0021363D">
        <w:rPr>
          <w:rFonts w:asciiTheme="minorHAnsi" w:hAnsiTheme="minorHAnsi"/>
          <w:sz w:val="21"/>
          <w:szCs w:val="21"/>
          <w:lang w:val="en-GB"/>
        </w:rPr>
        <w:t>Barbara Jane Messamore, </w:t>
      </w:r>
      <w:r w:rsidRPr="0021363D">
        <w:rPr>
          <w:rFonts w:asciiTheme="minorHAnsi" w:hAnsiTheme="minorHAnsi"/>
          <w:i/>
          <w:iCs/>
          <w:sz w:val="21"/>
          <w:szCs w:val="21"/>
          <w:lang w:val="en-GB"/>
        </w:rPr>
        <w:t>Canada's Governors General, 1847-1878: Biography and Constitutional Evolution</w:t>
      </w:r>
      <w:r w:rsidRPr="0021363D">
        <w:rPr>
          <w:rFonts w:asciiTheme="minorHAnsi" w:hAnsiTheme="minorHAnsi"/>
          <w:sz w:val="21"/>
          <w:szCs w:val="21"/>
          <w:lang w:val="en-GB"/>
        </w:rPr>
        <w:t xml:space="preserve"> (Toronto: University of Toronto Press, 2006), 12-13.</w:t>
      </w:r>
    </w:p>
  </w:footnote>
  <w:footnote w:id="48">
    <w:p w:rsidR="00DD2052" w:rsidRPr="005371E7" w:rsidRDefault="00DD2052" w:rsidP="004D4075">
      <w:pPr>
        <w:pStyle w:val="FootnoteText"/>
        <w:rPr>
          <w:rFonts w:asciiTheme="minorHAnsi" w:hAnsiTheme="minorHAnsi"/>
          <w:sz w:val="21"/>
          <w:szCs w:val="21"/>
          <w:lang w:val="en-GB"/>
        </w:rPr>
      </w:pPr>
      <w:r w:rsidRPr="005371E7">
        <w:rPr>
          <w:rStyle w:val="FootnoteReference"/>
          <w:rFonts w:asciiTheme="minorHAnsi" w:hAnsiTheme="minorHAnsi"/>
          <w:sz w:val="21"/>
          <w:szCs w:val="21"/>
        </w:rPr>
        <w:footnoteRef/>
      </w:r>
      <w:r w:rsidRPr="005371E7">
        <w:rPr>
          <w:rFonts w:asciiTheme="minorHAnsi" w:hAnsiTheme="minorHAnsi"/>
          <w:sz w:val="21"/>
          <w:szCs w:val="21"/>
        </w:rPr>
        <w:t xml:space="preserve"> [London] </w:t>
      </w:r>
      <w:r w:rsidRPr="005371E7">
        <w:rPr>
          <w:rFonts w:asciiTheme="minorHAnsi" w:hAnsiTheme="minorHAnsi"/>
          <w:i/>
          <w:sz w:val="21"/>
          <w:szCs w:val="21"/>
        </w:rPr>
        <w:t>Daily News</w:t>
      </w:r>
      <w:r w:rsidRPr="005371E7">
        <w:rPr>
          <w:rFonts w:asciiTheme="minorHAnsi" w:hAnsiTheme="minorHAnsi"/>
          <w:sz w:val="21"/>
          <w:szCs w:val="21"/>
        </w:rPr>
        <w:t>, “The Canada Militia Bill,” Tuesday, 17 June 1862</w:t>
      </w:r>
    </w:p>
  </w:footnote>
  <w:footnote w:id="49">
    <w:p w:rsidR="00DD2052" w:rsidRPr="003B3435" w:rsidRDefault="00DD2052">
      <w:pPr>
        <w:pStyle w:val="FootnoteText"/>
        <w:rPr>
          <w:rFonts w:asciiTheme="minorHAnsi" w:hAnsiTheme="minorHAnsi"/>
          <w:sz w:val="21"/>
          <w:szCs w:val="21"/>
          <w:lang w:val="en-GB"/>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w:t>
      </w:r>
      <w:r w:rsidRPr="004764BF">
        <w:rPr>
          <w:rFonts w:asciiTheme="minorHAnsi" w:hAnsiTheme="minorHAnsi"/>
          <w:sz w:val="21"/>
          <w:szCs w:val="21"/>
          <w:lang w:val="en-GB"/>
        </w:rPr>
        <w:t>Henry C. Klassen,  </w:t>
      </w:r>
      <w:r w:rsidRPr="004764BF">
        <w:rPr>
          <w:rFonts w:asciiTheme="minorHAnsi" w:hAnsiTheme="minorHAnsi"/>
          <w:i/>
          <w:iCs/>
          <w:sz w:val="21"/>
          <w:szCs w:val="21"/>
          <w:lang w:val="en-GB"/>
        </w:rPr>
        <w:t>Luther H. Holton: A Founding Canadian Entrepreneur</w:t>
      </w:r>
      <w:r w:rsidRPr="004764BF">
        <w:rPr>
          <w:rFonts w:asciiTheme="minorHAnsi" w:hAnsiTheme="minorHAnsi"/>
          <w:sz w:val="21"/>
          <w:szCs w:val="21"/>
          <w:lang w:val="en-GB"/>
        </w:rPr>
        <w:t xml:space="preserve"> (Calgary: University of Calgary Press, 2001)</w:t>
      </w:r>
      <w:r w:rsidRPr="005472CE">
        <w:rPr>
          <w:rFonts w:asciiTheme="minorHAnsi" w:hAnsiTheme="minorHAnsi"/>
          <w:sz w:val="21"/>
          <w:szCs w:val="21"/>
          <w:lang w:val="en-CA"/>
        </w:rPr>
        <w:t xml:space="preserve">.  </w:t>
      </w:r>
    </w:p>
  </w:footnote>
  <w:footnote w:id="50">
    <w:p w:rsidR="00DD2052" w:rsidRPr="0021363D" w:rsidRDefault="00DD2052" w:rsidP="008A072F">
      <w:pPr>
        <w:pStyle w:val="FootnoteText"/>
        <w:rPr>
          <w:rFonts w:asciiTheme="minorHAnsi" w:hAnsiTheme="minorHAnsi"/>
          <w:sz w:val="21"/>
          <w:szCs w:val="21"/>
        </w:rPr>
      </w:pPr>
      <w:r w:rsidRPr="002D2E52">
        <w:rPr>
          <w:rStyle w:val="FootnoteReference"/>
          <w:rFonts w:asciiTheme="minorHAnsi" w:hAnsiTheme="minorHAnsi"/>
          <w:sz w:val="21"/>
          <w:szCs w:val="21"/>
          <w:lang w:val="en-CA"/>
        </w:rPr>
        <w:footnoteRef/>
      </w:r>
      <w:r w:rsidRPr="0021363D">
        <w:rPr>
          <w:rFonts w:asciiTheme="minorHAnsi" w:hAnsiTheme="minorHAnsi"/>
          <w:sz w:val="21"/>
          <w:szCs w:val="21"/>
          <w:lang w:val="en-CA"/>
        </w:rPr>
        <w:t xml:space="preserve"> John A. Macdonald, 26 April 1870, </w:t>
      </w:r>
      <w:r w:rsidRPr="0021363D">
        <w:rPr>
          <w:rFonts w:asciiTheme="minorHAnsi" w:hAnsiTheme="minorHAnsi"/>
          <w:i/>
          <w:sz w:val="21"/>
          <w:szCs w:val="21"/>
          <w:lang w:val="en-CA"/>
        </w:rPr>
        <w:t xml:space="preserve">House of Commons Debates, </w:t>
      </w:r>
      <w:r w:rsidRPr="0021363D">
        <w:rPr>
          <w:rFonts w:asciiTheme="minorHAnsi" w:hAnsiTheme="minorHAnsi"/>
          <w:sz w:val="21"/>
          <w:szCs w:val="21"/>
          <w:lang w:val="en-CA"/>
        </w:rPr>
        <w:t>1203-4.</w:t>
      </w:r>
    </w:p>
  </w:footnote>
  <w:footnote w:id="51">
    <w:p w:rsidR="00DD2052" w:rsidRPr="0021363D" w:rsidRDefault="00DD2052" w:rsidP="008A072F">
      <w:pPr>
        <w:pStyle w:val="FootnoteText"/>
        <w:rPr>
          <w:rFonts w:asciiTheme="minorHAnsi" w:hAnsiTheme="minorHAnsi"/>
          <w:sz w:val="21"/>
          <w:szCs w:val="21"/>
          <w:lang w:val="en-GB"/>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w:t>
      </w:r>
      <w:r w:rsidRPr="0021363D">
        <w:rPr>
          <w:rFonts w:asciiTheme="minorHAnsi" w:hAnsiTheme="minorHAnsi"/>
          <w:i/>
          <w:sz w:val="21"/>
          <w:szCs w:val="21"/>
          <w:lang w:val="en-GB"/>
        </w:rPr>
        <w:t>New York Tribune</w:t>
      </w:r>
      <w:r w:rsidRPr="0021363D">
        <w:rPr>
          <w:rFonts w:asciiTheme="minorHAnsi" w:hAnsiTheme="minorHAnsi"/>
          <w:sz w:val="21"/>
          <w:szCs w:val="21"/>
          <w:lang w:val="en-GB"/>
        </w:rPr>
        <w:t>, 20 July 1866, 7.</w:t>
      </w:r>
    </w:p>
  </w:footnote>
  <w:footnote w:id="52">
    <w:p w:rsidR="00DD2052" w:rsidRPr="005371E7" w:rsidRDefault="00DD2052">
      <w:pPr>
        <w:pStyle w:val="FootnoteText"/>
        <w:rPr>
          <w:rFonts w:asciiTheme="minorHAnsi" w:hAnsiTheme="minorHAnsi"/>
          <w:sz w:val="21"/>
          <w:szCs w:val="21"/>
          <w:lang w:val="en-GB"/>
        </w:rPr>
      </w:pPr>
      <w:r w:rsidRPr="005371E7">
        <w:rPr>
          <w:rStyle w:val="FootnoteReference"/>
          <w:rFonts w:asciiTheme="minorHAnsi" w:hAnsiTheme="minorHAnsi"/>
          <w:sz w:val="21"/>
          <w:szCs w:val="21"/>
        </w:rPr>
        <w:footnoteRef/>
      </w:r>
      <w:r w:rsidRPr="005371E7">
        <w:rPr>
          <w:rFonts w:asciiTheme="minorHAnsi" w:hAnsiTheme="minorHAnsi"/>
          <w:sz w:val="21"/>
          <w:szCs w:val="21"/>
        </w:rPr>
        <w:t xml:space="preserve"> </w:t>
      </w:r>
      <w:r w:rsidRPr="005371E7">
        <w:rPr>
          <w:rFonts w:asciiTheme="minorHAnsi" w:hAnsiTheme="minorHAnsi"/>
          <w:sz w:val="21"/>
          <w:szCs w:val="21"/>
          <w:lang w:val="en-GB"/>
        </w:rPr>
        <w:t>Lawrence H. Officer  and Lawrence B. Smith, “The Canadian-American reciprocity treaty of 1855 to 1866,” </w:t>
      </w:r>
      <w:r w:rsidRPr="005371E7">
        <w:rPr>
          <w:rFonts w:asciiTheme="minorHAnsi" w:hAnsiTheme="minorHAnsi"/>
          <w:i/>
          <w:iCs/>
          <w:sz w:val="21"/>
          <w:szCs w:val="21"/>
          <w:lang w:val="en-GB"/>
        </w:rPr>
        <w:t>The Journal of Economic History</w:t>
      </w:r>
      <w:r w:rsidRPr="005371E7">
        <w:rPr>
          <w:rFonts w:asciiTheme="minorHAnsi" w:hAnsiTheme="minorHAnsi"/>
          <w:sz w:val="21"/>
          <w:szCs w:val="21"/>
          <w:lang w:val="en-GB"/>
        </w:rPr>
        <w:t> 28, no. 04 (1968): 598-623.</w:t>
      </w:r>
    </w:p>
  </w:footnote>
  <w:footnote w:id="53">
    <w:p w:rsidR="00DD2052" w:rsidRPr="004764BF" w:rsidRDefault="00DD2052">
      <w:pPr>
        <w:pStyle w:val="FootnoteText"/>
        <w:rPr>
          <w:rFonts w:asciiTheme="minorHAnsi" w:hAnsiTheme="minorHAnsi"/>
          <w:sz w:val="21"/>
          <w:szCs w:val="21"/>
          <w:lang w:val="en-GB"/>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w:t>
      </w:r>
      <w:r w:rsidRPr="004764BF">
        <w:rPr>
          <w:rFonts w:asciiTheme="minorHAnsi" w:hAnsiTheme="minorHAnsi"/>
          <w:sz w:val="21"/>
          <w:szCs w:val="21"/>
          <w:lang w:val="en-GB"/>
        </w:rPr>
        <w:t>Bank of Montreal Archives, Board of Directors Minutebook, 29 Nov 1861.</w:t>
      </w:r>
    </w:p>
  </w:footnote>
  <w:footnote w:id="54">
    <w:p w:rsidR="00DD2052" w:rsidRPr="0021363D" w:rsidRDefault="00DD2052" w:rsidP="00B845BD">
      <w:pPr>
        <w:pStyle w:val="FootnoteText"/>
        <w:rPr>
          <w:rFonts w:asciiTheme="minorHAnsi" w:hAnsiTheme="minorHAnsi"/>
          <w:sz w:val="21"/>
          <w:szCs w:val="21"/>
          <w:lang w:val="en-CA"/>
        </w:rPr>
      </w:pPr>
      <w:r w:rsidRPr="005472CE">
        <w:rPr>
          <w:rStyle w:val="FootnoteReference"/>
          <w:rFonts w:asciiTheme="minorHAnsi" w:hAnsiTheme="minorHAnsi"/>
          <w:sz w:val="21"/>
          <w:szCs w:val="21"/>
        </w:rPr>
        <w:footnoteRef/>
      </w:r>
      <w:r w:rsidRPr="003B3435">
        <w:rPr>
          <w:rFonts w:asciiTheme="minorHAnsi" w:hAnsiTheme="minorHAnsi"/>
          <w:sz w:val="21"/>
          <w:szCs w:val="21"/>
        </w:rPr>
        <w:t xml:space="preserve"> </w:t>
      </w:r>
      <w:r w:rsidRPr="003B3435">
        <w:rPr>
          <w:rFonts w:asciiTheme="minorHAnsi" w:hAnsiTheme="minorHAnsi"/>
          <w:i/>
          <w:sz w:val="21"/>
          <w:szCs w:val="21"/>
          <w:lang w:val="en-CA"/>
        </w:rPr>
        <w:t xml:space="preserve">The Milwaukee Sentinel, </w:t>
      </w:r>
      <w:r w:rsidRPr="0021363D">
        <w:rPr>
          <w:rFonts w:asciiTheme="minorHAnsi" w:hAnsiTheme="minorHAnsi"/>
          <w:sz w:val="21"/>
          <w:szCs w:val="21"/>
          <w:lang w:val="en-CA"/>
        </w:rPr>
        <w:t xml:space="preserve">“Chicago” October 25, 1871, Issue 252. </w:t>
      </w:r>
    </w:p>
  </w:footnote>
  <w:footnote w:id="55">
    <w:p w:rsidR="00DD2052" w:rsidRPr="0021363D" w:rsidRDefault="00DD2052">
      <w:pPr>
        <w:pStyle w:val="FootnoteText"/>
        <w:rPr>
          <w:rFonts w:asciiTheme="minorHAnsi" w:hAnsiTheme="minorHAnsi"/>
          <w:sz w:val="21"/>
          <w:szCs w:val="21"/>
          <w:lang w:val="en-CA"/>
        </w:rPr>
      </w:pPr>
      <w:r w:rsidRPr="002D2E52">
        <w:rPr>
          <w:rStyle w:val="FootnoteReference"/>
          <w:rFonts w:asciiTheme="minorHAnsi" w:hAnsiTheme="minorHAnsi"/>
          <w:sz w:val="21"/>
          <w:szCs w:val="21"/>
        </w:rPr>
        <w:footnoteRef/>
      </w:r>
      <w:r w:rsidRPr="0021363D">
        <w:rPr>
          <w:rFonts w:asciiTheme="minorHAnsi" w:hAnsiTheme="minorHAnsi"/>
          <w:sz w:val="21"/>
          <w:szCs w:val="21"/>
        </w:rPr>
        <w:t xml:space="preserve"> </w:t>
      </w:r>
      <w:r w:rsidRPr="0021363D">
        <w:rPr>
          <w:rFonts w:asciiTheme="minorHAnsi" w:hAnsiTheme="minorHAnsi"/>
          <w:sz w:val="21"/>
          <w:szCs w:val="21"/>
          <w:lang w:val="en-CA"/>
        </w:rPr>
        <w:t xml:space="preserve">Bray Hammond, </w:t>
      </w:r>
      <w:r w:rsidRPr="0021363D">
        <w:rPr>
          <w:rFonts w:asciiTheme="minorHAnsi" w:hAnsiTheme="minorHAnsi"/>
          <w:i/>
          <w:sz w:val="21"/>
          <w:szCs w:val="21"/>
          <w:lang w:val="en-CA"/>
        </w:rPr>
        <w:t>Banks and Politics in America</w:t>
      </w:r>
      <w:r w:rsidRPr="0021363D">
        <w:rPr>
          <w:rFonts w:asciiTheme="minorHAnsi" w:hAnsiTheme="minorHAnsi"/>
          <w:sz w:val="21"/>
          <w:szCs w:val="21"/>
          <w:lang w:val="en-CA"/>
        </w:rPr>
        <w:t xml:space="preserve"> (Princeton: Princeton University Press, 1957), 669-70.</w:t>
      </w:r>
    </w:p>
  </w:footnote>
  <w:footnote w:id="56">
    <w:p w:rsidR="00DD2052" w:rsidRPr="0021363D" w:rsidRDefault="00DD2052">
      <w:pPr>
        <w:pStyle w:val="FootnoteText"/>
        <w:rPr>
          <w:rFonts w:asciiTheme="minorHAnsi" w:hAnsiTheme="minorHAnsi"/>
          <w:sz w:val="21"/>
          <w:szCs w:val="21"/>
          <w:lang w:val="en-CA"/>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w:t>
      </w:r>
      <w:r w:rsidRPr="0021363D">
        <w:rPr>
          <w:rFonts w:asciiTheme="minorHAnsi" w:hAnsiTheme="minorHAnsi"/>
          <w:sz w:val="21"/>
          <w:szCs w:val="21"/>
          <w:lang w:val="en-CA"/>
        </w:rPr>
        <w:t xml:space="preserve">Bank of Montreal Archives (BMOA), Board of Directors </w:t>
      </w:r>
      <w:r w:rsidRPr="0021363D">
        <w:rPr>
          <w:rFonts w:asciiTheme="minorHAnsi" w:hAnsiTheme="minorHAnsi"/>
          <w:i/>
          <w:sz w:val="21"/>
          <w:szCs w:val="21"/>
          <w:lang w:val="en-CA"/>
        </w:rPr>
        <w:t>Minutebooks</w:t>
      </w:r>
      <w:r w:rsidRPr="0021363D">
        <w:rPr>
          <w:rFonts w:asciiTheme="minorHAnsi" w:hAnsiTheme="minorHAnsi"/>
          <w:sz w:val="21"/>
          <w:szCs w:val="21"/>
          <w:lang w:val="en-CA"/>
        </w:rPr>
        <w:t>, 27 January 1861.</w:t>
      </w:r>
    </w:p>
  </w:footnote>
  <w:footnote w:id="57">
    <w:p w:rsidR="00DD2052" w:rsidRPr="0021363D" w:rsidRDefault="00DD2052">
      <w:pPr>
        <w:pStyle w:val="FootnoteText"/>
        <w:rPr>
          <w:rFonts w:asciiTheme="minorHAnsi" w:hAnsiTheme="minorHAnsi"/>
          <w:sz w:val="21"/>
          <w:szCs w:val="21"/>
          <w:lang w:val="en-CA"/>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w:t>
      </w:r>
      <w:r w:rsidRPr="0021363D">
        <w:rPr>
          <w:rFonts w:asciiTheme="minorHAnsi" w:hAnsiTheme="minorHAnsi"/>
          <w:sz w:val="21"/>
          <w:szCs w:val="21"/>
          <w:lang w:val="en-CA"/>
        </w:rPr>
        <w:t xml:space="preserve">See </w:t>
      </w:r>
      <w:r w:rsidRPr="0021363D">
        <w:rPr>
          <w:rFonts w:asciiTheme="minorHAnsi" w:hAnsiTheme="minorHAnsi"/>
          <w:i/>
          <w:sz w:val="21"/>
          <w:szCs w:val="21"/>
          <w:lang w:val="en-CA"/>
        </w:rPr>
        <w:t>The Centenary of the Bank of Montreal, 1817-1917</w:t>
      </w:r>
      <w:r w:rsidRPr="0021363D">
        <w:rPr>
          <w:rFonts w:asciiTheme="minorHAnsi" w:hAnsiTheme="minorHAnsi"/>
          <w:sz w:val="21"/>
          <w:szCs w:val="21"/>
          <w:lang w:val="en-CA"/>
        </w:rPr>
        <w:t xml:space="preserve"> (Montreal: The Bank, 1917), 49.</w:t>
      </w:r>
    </w:p>
  </w:footnote>
  <w:footnote w:id="58">
    <w:p w:rsidR="00DD2052" w:rsidRPr="0021363D" w:rsidRDefault="00DD2052">
      <w:pPr>
        <w:pStyle w:val="FootnoteText"/>
        <w:rPr>
          <w:rFonts w:asciiTheme="minorHAnsi" w:hAnsiTheme="minorHAnsi"/>
          <w:sz w:val="21"/>
          <w:szCs w:val="21"/>
          <w:lang w:val="en-CA"/>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w:t>
      </w:r>
      <w:r w:rsidRPr="0021363D">
        <w:rPr>
          <w:rFonts w:asciiTheme="minorHAnsi" w:hAnsiTheme="minorHAnsi"/>
          <w:sz w:val="21"/>
          <w:szCs w:val="21"/>
          <w:lang w:val="en-CA"/>
        </w:rPr>
        <w:t xml:space="preserve">Roeliff M. Brekenbridge, </w:t>
      </w:r>
      <w:r w:rsidRPr="0021363D">
        <w:rPr>
          <w:rFonts w:asciiTheme="minorHAnsi" w:hAnsiTheme="minorHAnsi"/>
          <w:i/>
          <w:sz w:val="21"/>
          <w:szCs w:val="21"/>
          <w:lang w:val="en-CA"/>
        </w:rPr>
        <w:t>The Canadian Banking System, 1817-1890</w:t>
      </w:r>
      <w:r w:rsidRPr="0021363D">
        <w:rPr>
          <w:rFonts w:asciiTheme="minorHAnsi" w:hAnsiTheme="minorHAnsi"/>
          <w:sz w:val="21"/>
          <w:szCs w:val="21"/>
          <w:lang w:val="en-CA"/>
        </w:rPr>
        <w:t xml:space="preserve"> (Toronto, 1894), 185.</w:t>
      </w:r>
    </w:p>
  </w:footnote>
  <w:footnote w:id="59">
    <w:p w:rsidR="00DD2052" w:rsidRPr="0021363D" w:rsidRDefault="00DD2052">
      <w:pPr>
        <w:pStyle w:val="FootnoteText"/>
        <w:rPr>
          <w:rFonts w:asciiTheme="minorHAnsi" w:hAnsiTheme="minorHAnsi"/>
          <w:sz w:val="21"/>
          <w:szCs w:val="21"/>
          <w:lang w:val="en-CA"/>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w:t>
      </w:r>
      <w:r w:rsidRPr="0021363D">
        <w:rPr>
          <w:rFonts w:asciiTheme="minorHAnsi" w:hAnsiTheme="minorHAnsi"/>
          <w:i/>
          <w:sz w:val="21"/>
          <w:szCs w:val="21"/>
          <w:lang w:val="en-CA"/>
        </w:rPr>
        <w:t xml:space="preserve">The New York Times, </w:t>
      </w:r>
      <w:r w:rsidRPr="0021363D">
        <w:rPr>
          <w:rFonts w:asciiTheme="minorHAnsi" w:hAnsiTheme="minorHAnsi"/>
          <w:sz w:val="21"/>
          <w:szCs w:val="21"/>
          <w:lang w:val="en-CA"/>
        </w:rPr>
        <w:t xml:space="preserve"> 22 February 1863.</w:t>
      </w:r>
    </w:p>
  </w:footnote>
  <w:footnote w:id="60">
    <w:p w:rsidR="00DD2052" w:rsidRPr="0021363D" w:rsidRDefault="00DD2052">
      <w:pPr>
        <w:pStyle w:val="FootnoteText"/>
        <w:rPr>
          <w:rFonts w:asciiTheme="minorHAnsi" w:hAnsiTheme="minorHAnsi"/>
          <w:sz w:val="21"/>
          <w:szCs w:val="21"/>
          <w:lang w:val="en-GB"/>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w:t>
      </w:r>
      <w:r w:rsidRPr="0021363D">
        <w:rPr>
          <w:rFonts w:asciiTheme="minorHAnsi" w:hAnsiTheme="minorHAnsi"/>
          <w:sz w:val="21"/>
          <w:szCs w:val="21"/>
          <w:lang w:val="en-GB"/>
        </w:rPr>
        <w:t>Ludwell H. Johnson, “The Business of War: Trading with the Enemy in English and Early American Law,” </w:t>
      </w:r>
      <w:r w:rsidRPr="0021363D">
        <w:rPr>
          <w:rFonts w:asciiTheme="minorHAnsi" w:hAnsiTheme="minorHAnsi"/>
          <w:i/>
          <w:iCs/>
          <w:sz w:val="21"/>
          <w:szCs w:val="21"/>
          <w:lang w:val="en-GB"/>
        </w:rPr>
        <w:t>Proceedings of the American Philosophical Society</w:t>
      </w:r>
      <w:r w:rsidRPr="0021363D">
        <w:rPr>
          <w:rFonts w:asciiTheme="minorHAnsi" w:hAnsiTheme="minorHAnsi"/>
          <w:sz w:val="21"/>
          <w:szCs w:val="21"/>
          <w:lang w:val="en-GB"/>
        </w:rPr>
        <w:t xml:space="preserve">(1974): 461, 469; R. Kent Newmeyer, </w:t>
      </w:r>
      <w:r w:rsidRPr="0021363D">
        <w:rPr>
          <w:rFonts w:asciiTheme="minorHAnsi" w:hAnsiTheme="minorHAnsi"/>
          <w:i/>
          <w:iCs/>
          <w:sz w:val="21"/>
          <w:szCs w:val="21"/>
          <w:lang w:val="en-GB"/>
        </w:rPr>
        <w:t>Supreme Court Justice Joseph Story: Statesman of the Old Republic</w:t>
      </w:r>
      <w:r w:rsidRPr="0021363D">
        <w:rPr>
          <w:rFonts w:asciiTheme="minorHAnsi" w:hAnsiTheme="minorHAnsi"/>
          <w:sz w:val="21"/>
          <w:szCs w:val="21"/>
          <w:lang w:val="en-GB"/>
        </w:rPr>
        <w:t xml:space="preserve"> (Chapel Hill: Univ of North Carolina Press, 1986), 89.</w:t>
      </w:r>
    </w:p>
  </w:footnote>
  <w:footnote w:id="61">
    <w:p w:rsidR="00DD2052" w:rsidRPr="0021363D" w:rsidRDefault="00DD2052">
      <w:pPr>
        <w:pStyle w:val="FootnoteText"/>
        <w:rPr>
          <w:rFonts w:asciiTheme="minorHAnsi" w:hAnsiTheme="minorHAnsi"/>
          <w:sz w:val="21"/>
          <w:szCs w:val="21"/>
          <w:lang w:val="en-GB"/>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Bank of Montreal Archive, </w:t>
      </w:r>
      <w:r w:rsidRPr="0021363D">
        <w:rPr>
          <w:rFonts w:asciiTheme="minorHAnsi" w:hAnsiTheme="minorHAnsi"/>
          <w:sz w:val="21"/>
          <w:szCs w:val="21"/>
          <w:lang w:val="en-GB"/>
        </w:rPr>
        <w:t>Head Office Circulars, Vol. 2, A. Davidson to Toronto Branch Manager, 3 January 1862. For more information about the Bank of Montreal’s lengthy history in the United States, see Laurence Mussio’s forthcoming two-volume history of the bank.</w:t>
      </w:r>
    </w:p>
  </w:footnote>
  <w:footnote w:id="62">
    <w:p w:rsidR="00DD2052" w:rsidRPr="0021363D" w:rsidRDefault="00DD2052">
      <w:pPr>
        <w:pStyle w:val="FootnoteText"/>
        <w:rPr>
          <w:rFonts w:asciiTheme="minorHAnsi" w:hAnsiTheme="minorHAnsi"/>
          <w:sz w:val="21"/>
          <w:szCs w:val="21"/>
          <w:lang w:val="en-GB"/>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Bank of Montreal Archive, Glyn Baring Papers, Rose to Thomas Baring MP 20 October 1865.</w:t>
      </w:r>
    </w:p>
  </w:footnote>
  <w:footnote w:id="63">
    <w:p w:rsidR="00DD2052" w:rsidRPr="0021363D" w:rsidRDefault="00DD2052">
      <w:pPr>
        <w:pStyle w:val="FootnoteText"/>
        <w:rPr>
          <w:rFonts w:asciiTheme="minorHAnsi" w:hAnsiTheme="minorHAnsi"/>
          <w:sz w:val="21"/>
          <w:szCs w:val="21"/>
          <w:lang w:val="en-GB"/>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Bank of Montreal Archive, Glyn Baring Papers, </w:t>
      </w:r>
      <w:r w:rsidRPr="0021363D">
        <w:rPr>
          <w:rFonts w:asciiTheme="minorHAnsi" w:hAnsiTheme="minorHAnsi"/>
          <w:sz w:val="21"/>
          <w:szCs w:val="21"/>
          <w:lang w:val="en-GB"/>
        </w:rPr>
        <w:t>Rose to Thomas Baring MP 26 January 1865.</w:t>
      </w:r>
    </w:p>
  </w:footnote>
  <w:footnote w:id="64">
    <w:p w:rsidR="00DD2052" w:rsidRPr="0021363D" w:rsidRDefault="00DD2052" w:rsidP="008A072F">
      <w:pPr>
        <w:pStyle w:val="FootnoteText"/>
        <w:rPr>
          <w:rFonts w:asciiTheme="minorHAnsi" w:hAnsiTheme="minorHAnsi"/>
          <w:sz w:val="21"/>
          <w:szCs w:val="21"/>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w:t>
      </w:r>
      <w:r w:rsidRPr="0021363D">
        <w:rPr>
          <w:rFonts w:asciiTheme="minorHAnsi" w:hAnsiTheme="minorHAnsi"/>
          <w:i/>
          <w:sz w:val="21"/>
          <w:szCs w:val="21"/>
          <w:lang w:val="en-CA"/>
        </w:rPr>
        <w:t>Economist</w:t>
      </w:r>
      <w:r w:rsidRPr="0021363D">
        <w:rPr>
          <w:rFonts w:asciiTheme="minorHAnsi" w:hAnsiTheme="minorHAnsi"/>
          <w:sz w:val="21"/>
          <w:szCs w:val="21"/>
          <w:lang w:val="en-CA"/>
        </w:rPr>
        <w:t>, “The Canadian Proposal to Purchase the Hudson’s Bay Company” 14 October 1865, 1236.</w:t>
      </w:r>
    </w:p>
  </w:footnote>
  <w:footnote w:id="65">
    <w:p w:rsidR="00DD2052" w:rsidRPr="0021363D" w:rsidRDefault="00DD2052" w:rsidP="008A072F">
      <w:pPr>
        <w:pStyle w:val="FootnoteText"/>
        <w:rPr>
          <w:rFonts w:asciiTheme="minorHAnsi" w:hAnsiTheme="minorHAnsi"/>
          <w:sz w:val="21"/>
          <w:szCs w:val="21"/>
        </w:rPr>
      </w:pPr>
      <w:r w:rsidRPr="0021363D">
        <w:rPr>
          <w:rStyle w:val="FootnoteReference"/>
          <w:rFonts w:asciiTheme="minorHAnsi" w:hAnsiTheme="minorHAnsi"/>
          <w:sz w:val="21"/>
          <w:szCs w:val="21"/>
          <w:lang w:val="en-CA"/>
        </w:rPr>
        <w:footnoteRef/>
      </w:r>
      <w:r w:rsidRPr="0021363D">
        <w:rPr>
          <w:rFonts w:asciiTheme="minorHAnsi" w:hAnsiTheme="minorHAnsi"/>
          <w:sz w:val="21"/>
          <w:szCs w:val="21"/>
          <w:lang w:val="en-CA"/>
        </w:rPr>
        <w:t xml:space="preserve"> </w:t>
      </w:r>
      <w:r w:rsidRPr="0021363D">
        <w:rPr>
          <w:rFonts w:asciiTheme="minorHAnsi" w:hAnsiTheme="minorHAnsi"/>
          <w:sz w:val="21"/>
          <w:szCs w:val="21"/>
          <w:lang w:val="en-GB"/>
        </w:rPr>
        <w:t>Oscar Douglas Skelton, </w:t>
      </w:r>
      <w:r w:rsidRPr="0021363D">
        <w:rPr>
          <w:rFonts w:asciiTheme="minorHAnsi" w:hAnsiTheme="minorHAnsi"/>
          <w:i/>
          <w:iCs/>
          <w:sz w:val="21"/>
          <w:szCs w:val="21"/>
          <w:lang w:val="en-GB"/>
        </w:rPr>
        <w:t>The Life and Times of Sir Alexander Tilloch Galt</w:t>
      </w:r>
      <w:r w:rsidRPr="0021363D">
        <w:rPr>
          <w:rFonts w:asciiTheme="minorHAnsi" w:hAnsiTheme="minorHAnsi"/>
          <w:sz w:val="21"/>
          <w:szCs w:val="21"/>
          <w:lang w:val="en-GB"/>
        </w:rPr>
        <w:t xml:space="preserve"> (Oxford: Oxford University Press, 1920), </w:t>
      </w:r>
      <w:r w:rsidRPr="0021363D">
        <w:rPr>
          <w:rFonts w:asciiTheme="minorHAnsi" w:hAnsiTheme="minorHAnsi"/>
          <w:sz w:val="21"/>
          <w:szCs w:val="21"/>
          <w:lang w:val="en-CA"/>
        </w:rPr>
        <w:t xml:space="preserve">340-342, 349; </w:t>
      </w:r>
      <w:r w:rsidRPr="0021363D">
        <w:rPr>
          <w:rFonts w:asciiTheme="minorHAnsi" w:hAnsiTheme="minorHAnsi"/>
          <w:sz w:val="21"/>
          <w:szCs w:val="21"/>
          <w:lang w:val="en-GB"/>
        </w:rPr>
        <w:t>Bruce W. Hodgins, </w:t>
      </w:r>
      <w:r w:rsidRPr="0021363D">
        <w:rPr>
          <w:rFonts w:asciiTheme="minorHAnsi" w:hAnsiTheme="minorHAnsi"/>
          <w:i/>
          <w:iCs/>
          <w:sz w:val="21"/>
          <w:szCs w:val="21"/>
          <w:lang w:val="en-GB"/>
        </w:rPr>
        <w:t>John Sandfield Macdonald, 1812-1872</w:t>
      </w:r>
      <w:r w:rsidRPr="0021363D">
        <w:rPr>
          <w:rFonts w:asciiTheme="minorHAnsi" w:hAnsiTheme="minorHAnsi"/>
          <w:sz w:val="21"/>
          <w:szCs w:val="21"/>
          <w:lang w:val="en-GB"/>
        </w:rPr>
        <w:t xml:space="preserve"> (Toronto: University of Toronto Press, 1971), 54-55.</w:t>
      </w:r>
      <w:r w:rsidRPr="0021363D">
        <w:rPr>
          <w:rFonts w:asciiTheme="minorHAnsi" w:hAnsiTheme="minorHAnsi"/>
          <w:sz w:val="21"/>
          <w:szCs w:val="21"/>
          <w:lang w:val="en-CA"/>
        </w:rPr>
        <w:t>.</w:t>
      </w:r>
    </w:p>
  </w:footnote>
  <w:footnote w:id="66">
    <w:p w:rsidR="00DD2052" w:rsidRPr="0021363D" w:rsidRDefault="00DD2052" w:rsidP="008A072F">
      <w:pPr>
        <w:pStyle w:val="FootnoteText"/>
        <w:rPr>
          <w:rFonts w:asciiTheme="minorHAnsi" w:hAnsiTheme="minorHAnsi"/>
          <w:sz w:val="21"/>
          <w:szCs w:val="21"/>
        </w:rPr>
      </w:pPr>
      <w:r w:rsidRPr="0021363D">
        <w:rPr>
          <w:rStyle w:val="FootnoteReference"/>
          <w:rFonts w:asciiTheme="minorHAnsi" w:hAnsiTheme="minorHAnsi"/>
          <w:sz w:val="21"/>
          <w:szCs w:val="21"/>
          <w:lang w:val="en-CA"/>
        </w:rPr>
        <w:footnoteRef/>
      </w:r>
      <w:r w:rsidRPr="0021363D">
        <w:rPr>
          <w:rFonts w:asciiTheme="minorHAnsi" w:hAnsiTheme="minorHAnsi"/>
          <w:sz w:val="21"/>
          <w:szCs w:val="21"/>
          <w:lang w:val="en-CA"/>
        </w:rPr>
        <w:t xml:space="preserve"> </w:t>
      </w:r>
      <w:r w:rsidRPr="0021363D">
        <w:rPr>
          <w:rFonts w:asciiTheme="minorHAnsi" w:hAnsiTheme="minorHAnsi"/>
          <w:i/>
          <w:sz w:val="21"/>
          <w:szCs w:val="21"/>
          <w:lang w:val="en-CA"/>
        </w:rPr>
        <w:t>Toronto Globe</w:t>
      </w:r>
      <w:r w:rsidRPr="0021363D">
        <w:rPr>
          <w:rFonts w:asciiTheme="minorHAnsi" w:hAnsiTheme="minorHAnsi"/>
          <w:sz w:val="21"/>
          <w:szCs w:val="21"/>
          <w:lang w:val="en-CA"/>
        </w:rPr>
        <w:t>, “National Prejudice” 20 February 1862, 2.</w:t>
      </w:r>
    </w:p>
  </w:footnote>
  <w:footnote w:id="67">
    <w:p w:rsidR="00DD2052" w:rsidRPr="0021363D" w:rsidRDefault="00DD2052" w:rsidP="008A072F">
      <w:pPr>
        <w:pStyle w:val="FootnoteText"/>
        <w:rPr>
          <w:rFonts w:asciiTheme="minorHAnsi" w:hAnsiTheme="minorHAnsi"/>
          <w:sz w:val="21"/>
          <w:szCs w:val="21"/>
        </w:rPr>
      </w:pPr>
      <w:r w:rsidRPr="0021363D">
        <w:rPr>
          <w:rStyle w:val="FootnoteReference"/>
          <w:rFonts w:asciiTheme="minorHAnsi" w:hAnsiTheme="minorHAnsi"/>
          <w:sz w:val="21"/>
          <w:szCs w:val="21"/>
          <w:lang w:val="en-CA"/>
        </w:rPr>
        <w:footnoteRef/>
      </w:r>
      <w:r w:rsidRPr="0021363D">
        <w:rPr>
          <w:rFonts w:asciiTheme="minorHAnsi" w:hAnsiTheme="minorHAnsi"/>
          <w:sz w:val="21"/>
          <w:szCs w:val="21"/>
          <w:lang w:val="en-CA"/>
        </w:rPr>
        <w:t xml:space="preserve"> William Jervois, </w:t>
      </w:r>
      <w:r w:rsidRPr="0021363D">
        <w:rPr>
          <w:rFonts w:asciiTheme="minorHAnsi" w:hAnsiTheme="minorHAnsi"/>
          <w:i/>
          <w:sz w:val="21"/>
          <w:szCs w:val="21"/>
          <w:lang w:val="en-CA"/>
        </w:rPr>
        <w:t xml:space="preserve">Letter to the Secretary of State for War with Reference to the Defence of Canada </w:t>
      </w:r>
      <w:r w:rsidRPr="0021363D">
        <w:rPr>
          <w:rFonts w:asciiTheme="minorHAnsi" w:hAnsiTheme="minorHAnsi"/>
          <w:sz w:val="21"/>
          <w:szCs w:val="21"/>
          <w:lang w:val="en-CA"/>
        </w:rPr>
        <w:t xml:space="preserve">(London : Eyre and W. Spottiswoode, 1865). See also Skelton, </w:t>
      </w:r>
      <w:r w:rsidRPr="0021363D">
        <w:rPr>
          <w:rFonts w:asciiTheme="minorHAnsi" w:hAnsiTheme="minorHAnsi"/>
          <w:i/>
          <w:sz w:val="21"/>
          <w:szCs w:val="21"/>
          <w:lang w:val="en-CA"/>
        </w:rPr>
        <w:t>Galt</w:t>
      </w:r>
      <w:r w:rsidRPr="0021363D">
        <w:rPr>
          <w:rFonts w:asciiTheme="minorHAnsi" w:hAnsiTheme="minorHAnsi"/>
          <w:sz w:val="21"/>
          <w:szCs w:val="21"/>
          <w:lang w:val="en-CA"/>
        </w:rPr>
        <w:t>, 388-9.</w:t>
      </w:r>
    </w:p>
  </w:footnote>
  <w:footnote w:id="68">
    <w:p w:rsidR="00DD2052" w:rsidRPr="0021363D" w:rsidRDefault="00DD2052" w:rsidP="008A072F">
      <w:pPr>
        <w:pStyle w:val="FootnoteText"/>
        <w:rPr>
          <w:rFonts w:asciiTheme="minorHAnsi" w:hAnsiTheme="minorHAnsi"/>
          <w:sz w:val="21"/>
          <w:szCs w:val="21"/>
        </w:rPr>
      </w:pPr>
      <w:r w:rsidRPr="0021363D">
        <w:rPr>
          <w:rStyle w:val="FootnoteReference"/>
          <w:rFonts w:asciiTheme="minorHAnsi" w:hAnsiTheme="minorHAnsi"/>
          <w:sz w:val="21"/>
          <w:szCs w:val="21"/>
          <w:lang w:val="en-CA"/>
        </w:rPr>
        <w:footnoteRef/>
      </w:r>
      <w:r w:rsidRPr="0021363D">
        <w:rPr>
          <w:rFonts w:asciiTheme="minorHAnsi" w:hAnsiTheme="minorHAnsi"/>
          <w:sz w:val="21"/>
          <w:szCs w:val="21"/>
          <w:lang w:val="en-CA"/>
        </w:rPr>
        <w:t xml:space="preserve"> </w:t>
      </w:r>
      <w:r w:rsidRPr="0021363D">
        <w:rPr>
          <w:rFonts w:asciiTheme="minorHAnsi" w:hAnsiTheme="minorHAnsi"/>
          <w:i/>
          <w:sz w:val="21"/>
          <w:szCs w:val="21"/>
          <w:lang w:val="en-CA"/>
        </w:rPr>
        <w:t>Montreal Trade Review</w:t>
      </w:r>
      <w:r w:rsidRPr="0021363D">
        <w:rPr>
          <w:rFonts w:asciiTheme="minorHAnsi" w:hAnsiTheme="minorHAnsi"/>
          <w:sz w:val="21"/>
          <w:szCs w:val="21"/>
          <w:lang w:val="en-CA"/>
        </w:rPr>
        <w:t xml:space="preserve">, “Canadian Defences” 10 March 1865, 93. </w:t>
      </w:r>
    </w:p>
  </w:footnote>
  <w:footnote w:id="69">
    <w:p w:rsidR="00DD2052" w:rsidRPr="0021363D" w:rsidRDefault="00DD2052" w:rsidP="008A072F">
      <w:pPr>
        <w:pStyle w:val="FootnoteText"/>
        <w:rPr>
          <w:rFonts w:asciiTheme="minorHAnsi" w:hAnsiTheme="minorHAnsi"/>
          <w:sz w:val="21"/>
          <w:szCs w:val="21"/>
          <w:lang w:val="en-GB"/>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Donald Read, </w:t>
      </w:r>
      <w:r w:rsidRPr="0021363D">
        <w:rPr>
          <w:rFonts w:asciiTheme="minorHAnsi" w:hAnsiTheme="minorHAnsi"/>
          <w:i/>
          <w:sz w:val="21"/>
          <w:szCs w:val="21"/>
        </w:rPr>
        <w:t xml:space="preserve">Cobden and Bright: a Victorian Political Partnership </w:t>
      </w:r>
      <w:r w:rsidRPr="0021363D">
        <w:rPr>
          <w:rFonts w:asciiTheme="minorHAnsi" w:hAnsiTheme="minorHAnsi"/>
          <w:sz w:val="21"/>
          <w:szCs w:val="21"/>
        </w:rPr>
        <w:t>(London: Edward Arnold, 1967), 231.</w:t>
      </w:r>
    </w:p>
  </w:footnote>
  <w:footnote w:id="70">
    <w:p w:rsidR="00DD2052" w:rsidRPr="0021363D" w:rsidRDefault="00DD2052" w:rsidP="008A072F">
      <w:pPr>
        <w:pStyle w:val="FootnoteText"/>
        <w:rPr>
          <w:rFonts w:asciiTheme="minorHAnsi" w:hAnsiTheme="minorHAnsi"/>
          <w:sz w:val="21"/>
          <w:szCs w:val="21"/>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w:t>
      </w:r>
      <w:r w:rsidRPr="0021363D">
        <w:rPr>
          <w:rFonts w:asciiTheme="minorHAnsi" w:hAnsiTheme="minorHAnsi"/>
          <w:i/>
          <w:sz w:val="21"/>
          <w:szCs w:val="21"/>
        </w:rPr>
        <w:t>Hansard</w:t>
      </w:r>
      <w:r w:rsidRPr="0021363D">
        <w:rPr>
          <w:rFonts w:asciiTheme="minorHAnsi" w:hAnsiTheme="minorHAnsi"/>
          <w:sz w:val="21"/>
          <w:szCs w:val="21"/>
        </w:rPr>
        <w:t xml:space="preserve">, 3d ser., 177 (1865): 1613-1633. </w:t>
      </w:r>
    </w:p>
  </w:footnote>
  <w:footnote w:id="71">
    <w:p w:rsidR="00DD2052" w:rsidRPr="0021363D" w:rsidRDefault="00DD2052" w:rsidP="008A072F">
      <w:pPr>
        <w:pStyle w:val="FootnoteText"/>
        <w:rPr>
          <w:rFonts w:asciiTheme="minorHAnsi" w:hAnsiTheme="minorHAnsi"/>
          <w:sz w:val="21"/>
          <w:szCs w:val="21"/>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Dun to Wiman, 5 August 1865, Harvard Business School Library, Dun &amp; Bradstreet Corporation Records, Series II, Subseries A, Correspondence 1854-1931 v. 7 Letter book, Mar. 29 1864-Dec. 15, 1870.</w:t>
      </w:r>
    </w:p>
  </w:footnote>
  <w:footnote w:id="72">
    <w:p w:rsidR="00DD2052" w:rsidRPr="0021363D" w:rsidRDefault="00DD2052" w:rsidP="008A072F">
      <w:pPr>
        <w:pStyle w:val="FootnoteText"/>
        <w:rPr>
          <w:rFonts w:asciiTheme="minorHAnsi" w:hAnsiTheme="minorHAnsi"/>
          <w:sz w:val="21"/>
          <w:szCs w:val="21"/>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Source R.G. Dun to B. Douglas, 8 August 1863, report on operations in Dun &amp; Bradstreet Corporation Records, Series II, Subseries A, Correspondence 1854-1931, v. 5 Letter book, Aug. 15, 1861-25 Mar. 1864. Profits/Receipts Calculated by the Author.</w:t>
      </w:r>
    </w:p>
  </w:footnote>
  <w:footnote w:id="73">
    <w:p w:rsidR="00DD2052" w:rsidRPr="0021363D" w:rsidRDefault="00DD2052" w:rsidP="008A072F">
      <w:pPr>
        <w:pStyle w:val="FootnoteText"/>
        <w:rPr>
          <w:rFonts w:asciiTheme="minorHAnsi" w:hAnsiTheme="minorHAnsi"/>
          <w:sz w:val="21"/>
          <w:szCs w:val="21"/>
        </w:rPr>
      </w:pPr>
      <w:r w:rsidRPr="0021363D">
        <w:rPr>
          <w:rStyle w:val="FootnoteReference"/>
          <w:rFonts w:asciiTheme="minorHAnsi" w:hAnsiTheme="minorHAnsi"/>
          <w:sz w:val="21"/>
          <w:szCs w:val="21"/>
          <w:lang w:val="en-CA"/>
        </w:rPr>
        <w:footnoteRef/>
      </w:r>
      <w:r w:rsidRPr="0021363D">
        <w:rPr>
          <w:rFonts w:asciiTheme="minorHAnsi" w:hAnsiTheme="minorHAnsi"/>
          <w:sz w:val="21"/>
          <w:szCs w:val="21"/>
          <w:lang w:val="en-CA"/>
        </w:rPr>
        <w:t xml:space="preserve"> </w:t>
      </w:r>
      <w:r w:rsidRPr="0021363D">
        <w:rPr>
          <w:rFonts w:asciiTheme="minorHAnsi" w:hAnsiTheme="minorHAnsi"/>
          <w:i/>
          <w:sz w:val="21"/>
          <w:szCs w:val="21"/>
          <w:lang w:val="en-CA"/>
        </w:rPr>
        <w:t>Montreal Trade Review</w:t>
      </w:r>
      <w:r w:rsidRPr="0021363D">
        <w:rPr>
          <w:rFonts w:asciiTheme="minorHAnsi" w:hAnsiTheme="minorHAnsi"/>
          <w:sz w:val="21"/>
          <w:szCs w:val="21"/>
          <w:lang w:val="en-CA"/>
        </w:rPr>
        <w:t>, “Defences of Canada,” 28 April 1865, 181.</w:t>
      </w:r>
    </w:p>
  </w:footnote>
  <w:footnote w:id="74">
    <w:p w:rsidR="00DD2052" w:rsidRPr="0021363D" w:rsidRDefault="00DD2052" w:rsidP="008A072F">
      <w:pPr>
        <w:pStyle w:val="FootnoteText"/>
        <w:rPr>
          <w:rFonts w:asciiTheme="minorHAnsi" w:hAnsiTheme="minorHAnsi"/>
          <w:sz w:val="21"/>
          <w:szCs w:val="21"/>
        </w:rPr>
      </w:pPr>
      <w:r w:rsidRPr="0021363D">
        <w:rPr>
          <w:rStyle w:val="FootnoteReference"/>
          <w:rFonts w:asciiTheme="minorHAnsi" w:hAnsiTheme="minorHAnsi"/>
          <w:sz w:val="21"/>
          <w:szCs w:val="21"/>
          <w:lang w:val="en-CA"/>
        </w:rPr>
        <w:footnoteRef/>
      </w:r>
      <w:r w:rsidRPr="0021363D">
        <w:rPr>
          <w:rFonts w:asciiTheme="minorHAnsi" w:hAnsiTheme="minorHAnsi"/>
          <w:sz w:val="21"/>
          <w:szCs w:val="21"/>
          <w:lang w:val="en-CA"/>
        </w:rPr>
        <w:t xml:space="preserve"> </w:t>
      </w:r>
      <w:r w:rsidRPr="0021363D">
        <w:rPr>
          <w:rFonts w:asciiTheme="minorHAnsi" w:hAnsiTheme="minorHAnsi"/>
          <w:i/>
          <w:sz w:val="21"/>
          <w:szCs w:val="21"/>
          <w:lang w:val="en-CA"/>
        </w:rPr>
        <w:t>Montreal Trade Review</w:t>
      </w:r>
      <w:r w:rsidRPr="0021363D">
        <w:rPr>
          <w:rFonts w:asciiTheme="minorHAnsi" w:hAnsiTheme="minorHAnsi"/>
          <w:sz w:val="21"/>
          <w:szCs w:val="21"/>
          <w:lang w:val="en-CA"/>
        </w:rPr>
        <w:t>, “Defence of British America,” 5 May 1865, 195.</w:t>
      </w:r>
    </w:p>
  </w:footnote>
  <w:footnote w:id="75">
    <w:p w:rsidR="00DD2052" w:rsidRPr="005371E7" w:rsidRDefault="00DD2052" w:rsidP="00A66ACF">
      <w:pPr>
        <w:pStyle w:val="FootnoteText"/>
        <w:rPr>
          <w:rFonts w:asciiTheme="minorHAnsi" w:hAnsiTheme="minorHAnsi"/>
          <w:sz w:val="21"/>
          <w:szCs w:val="21"/>
          <w:lang w:val="en-GB"/>
        </w:rPr>
      </w:pPr>
      <w:r w:rsidRPr="005371E7">
        <w:rPr>
          <w:rStyle w:val="FootnoteReference"/>
          <w:rFonts w:asciiTheme="minorHAnsi" w:hAnsiTheme="minorHAnsi"/>
          <w:sz w:val="21"/>
          <w:szCs w:val="21"/>
        </w:rPr>
        <w:footnoteRef/>
      </w:r>
      <w:r w:rsidRPr="005371E7">
        <w:rPr>
          <w:rFonts w:asciiTheme="minorHAnsi" w:hAnsiTheme="minorHAnsi"/>
          <w:sz w:val="21"/>
          <w:szCs w:val="21"/>
        </w:rPr>
        <w:t xml:space="preserve"> Robert Vineberg,  “The British Garrison and Montreal Society, 1830-1850,” </w:t>
      </w:r>
      <w:r w:rsidRPr="005371E7">
        <w:rPr>
          <w:rFonts w:asciiTheme="minorHAnsi" w:hAnsiTheme="minorHAnsi"/>
          <w:i/>
          <w:sz w:val="21"/>
          <w:szCs w:val="21"/>
        </w:rPr>
        <w:t>Canadian Military History</w:t>
      </w:r>
      <w:r w:rsidRPr="005371E7">
        <w:rPr>
          <w:rFonts w:asciiTheme="minorHAnsi" w:hAnsiTheme="minorHAnsi"/>
          <w:sz w:val="21"/>
          <w:szCs w:val="21"/>
        </w:rPr>
        <w:t xml:space="preserve"> 21, no. 1 (2015): 4; John W. Spurr, “The Kingston Garrison, 1815-1870,” in Gerald Tulchinsky, ed. </w:t>
      </w:r>
      <w:r w:rsidRPr="005371E7">
        <w:rPr>
          <w:rFonts w:asciiTheme="minorHAnsi" w:hAnsiTheme="minorHAnsi"/>
          <w:i/>
          <w:sz w:val="21"/>
          <w:szCs w:val="21"/>
        </w:rPr>
        <w:t>To Preserve &amp; Defend</w:t>
      </w:r>
      <w:r w:rsidRPr="005371E7">
        <w:rPr>
          <w:rFonts w:asciiTheme="minorHAnsi" w:hAnsiTheme="minorHAnsi"/>
          <w:sz w:val="21"/>
          <w:szCs w:val="21"/>
        </w:rPr>
        <w:t xml:space="preserve"> (Montreal: McGill-Queen's Press, 1976), 103-118.</w:t>
      </w:r>
    </w:p>
  </w:footnote>
  <w:footnote w:id="76">
    <w:p w:rsidR="00DD2052" w:rsidRPr="005371E7" w:rsidRDefault="00DD2052" w:rsidP="00A66ACF">
      <w:pPr>
        <w:pStyle w:val="FootnoteText"/>
        <w:rPr>
          <w:rFonts w:asciiTheme="minorHAnsi" w:hAnsiTheme="minorHAnsi"/>
          <w:sz w:val="21"/>
          <w:szCs w:val="21"/>
          <w:lang w:val="en-GB"/>
        </w:rPr>
      </w:pPr>
      <w:r w:rsidRPr="005371E7">
        <w:rPr>
          <w:rStyle w:val="FootnoteReference"/>
          <w:rFonts w:asciiTheme="minorHAnsi" w:hAnsiTheme="minorHAnsi"/>
          <w:sz w:val="21"/>
          <w:szCs w:val="21"/>
        </w:rPr>
        <w:footnoteRef/>
      </w:r>
      <w:r w:rsidRPr="005371E7">
        <w:rPr>
          <w:rFonts w:asciiTheme="minorHAnsi" w:hAnsiTheme="minorHAnsi"/>
          <w:sz w:val="21"/>
          <w:szCs w:val="21"/>
        </w:rPr>
        <w:t xml:space="preserve"> </w:t>
      </w:r>
      <w:r w:rsidRPr="005371E7">
        <w:rPr>
          <w:rFonts w:asciiTheme="minorHAnsi" w:hAnsiTheme="minorHAnsi"/>
          <w:sz w:val="21"/>
          <w:szCs w:val="21"/>
          <w:lang w:val="en-GB"/>
        </w:rPr>
        <w:t>H. V. Nelles, “Sir Casimir Stanislaus Gzowksi,” in </w:t>
      </w:r>
      <w:r w:rsidRPr="005371E7">
        <w:rPr>
          <w:rFonts w:asciiTheme="minorHAnsi" w:hAnsiTheme="minorHAnsi"/>
          <w:i/>
          <w:iCs/>
          <w:sz w:val="21"/>
          <w:szCs w:val="21"/>
          <w:lang w:val="en-GB"/>
        </w:rPr>
        <w:t>Dictionary of Canadian Biography</w:t>
      </w:r>
      <w:r w:rsidRPr="005371E7">
        <w:rPr>
          <w:rFonts w:asciiTheme="minorHAnsi" w:hAnsiTheme="minorHAnsi"/>
          <w:sz w:val="21"/>
          <w:szCs w:val="21"/>
          <w:lang w:val="en-GB"/>
        </w:rPr>
        <w:t>, vol. 12, University of Toronto/Université Laval, 2003–, accessed January 15, 2015, http://www.biographi.ca/en/bio/gzowski_casimir_stanislaus_12E.html.</w:t>
      </w:r>
    </w:p>
  </w:footnote>
  <w:footnote w:id="77">
    <w:p w:rsidR="00DD2052" w:rsidRPr="005371E7" w:rsidRDefault="00DD2052" w:rsidP="00A66ACF">
      <w:pPr>
        <w:pStyle w:val="FootnoteText"/>
        <w:rPr>
          <w:rFonts w:asciiTheme="minorHAnsi" w:hAnsiTheme="minorHAnsi"/>
          <w:sz w:val="21"/>
          <w:szCs w:val="21"/>
          <w:lang w:val="en-GB"/>
        </w:rPr>
      </w:pPr>
      <w:r w:rsidRPr="005371E7">
        <w:rPr>
          <w:rStyle w:val="FootnoteReference"/>
          <w:rFonts w:asciiTheme="minorHAnsi" w:hAnsiTheme="minorHAnsi"/>
          <w:sz w:val="21"/>
          <w:szCs w:val="21"/>
        </w:rPr>
        <w:footnoteRef/>
      </w:r>
      <w:r w:rsidRPr="005371E7">
        <w:rPr>
          <w:rFonts w:asciiTheme="minorHAnsi" w:hAnsiTheme="minorHAnsi"/>
          <w:sz w:val="21"/>
          <w:szCs w:val="21"/>
        </w:rPr>
        <w:t xml:space="preserve"> William Lidderdale (New York) to S.G. Rathbone (Liverpool),  21 November 1861 in University of Liverpool Archives and Special Collections, Rathbone Papers, XXIV.2.34 (1-22)</w:t>
      </w:r>
    </w:p>
  </w:footnote>
  <w:footnote w:id="78">
    <w:p w:rsidR="00DD2052" w:rsidRPr="005371E7" w:rsidRDefault="00DD2052" w:rsidP="00A66ACF">
      <w:pPr>
        <w:pStyle w:val="FootnoteText"/>
        <w:rPr>
          <w:rFonts w:asciiTheme="minorHAnsi" w:hAnsiTheme="minorHAnsi"/>
          <w:sz w:val="21"/>
          <w:szCs w:val="21"/>
          <w:lang w:val="en-GB"/>
        </w:rPr>
      </w:pPr>
      <w:r w:rsidRPr="005371E7">
        <w:rPr>
          <w:rStyle w:val="FootnoteReference"/>
          <w:rFonts w:asciiTheme="minorHAnsi" w:hAnsiTheme="minorHAnsi"/>
          <w:sz w:val="21"/>
          <w:szCs w:val="21"/>
        </w:rPr>
        <w:footnoteRef/>
      </w:r>
      <w:r w:rsidRPr="005371E7">
        <w:rPr>
          <w:rFonts w:asciiTheme="minorHAnsi" w:hAnsiTheme="minorHAnsi"/>
          <w:sz w:val="21"/>
          <w:szCs w:val="21"/>
        </w:rPr>
        <w:t xml:space="preserve"> </w:t>
      </w:r>
      <w:r w:rsidRPr="005371E7">
        <w:rPr>
          <w:rFonts w:asciiTheme="minorHAnsi" w:hAnsiTheme="minorHAnsi"/>
          <w:i/>
          <w:sz w:val="21"/>
          <w:szCs w:val="21"/>
          <w:lang w:val="en-GB"/>
        </w:rPr>
        <w:t>Milwaukee Daily Sentinel</w:t>
      </w:r>
      <w:r w:rsidRPr="005371E7">
        <w:rPr>
          <w:rFonts w:asciiTheme="minorHAnsi" w:hAnsiTheme="minorHAnsi"/>
          <w:sz w:val="21"/>
          <w:szCs w:val="21"/>
          <w:lang w:val="en-GB"/>
        </w:rPr>
        <w:t xml:space="preserve">, “The Defences of Canada,” 20 July 1864; </w:t>
      </w:r>
      <w:r w:rsidRPr="005371E7">
        <w:rPr>
          <w:rFonts w:asciiTheme="minorHAnsi" w:hAnsiTheme="minorHAnsi"/>
          <w:i/>
          <w:sz w:val="21"/>
          <w:szCs w:val="21"/>
          <w:lang w:val="en-GB"/>
        </w:rPr>
        <w:t>Boston Daily Advertiser</w:t>
      </w:r>
      <w:r w:rsidRPr="005371E7">
        <w:rPr>
          <w:rFonts w:asciiTheme="minorHAnsi" w:hAnsiTheme="minorHAnsi"/>
          <w:sz w:val="21"/>
          <w:szCs w:val="21"/>
          <w:lang w:val="en-GB"/>
        </w:rPr>
        <w:t>, “The Defence of Canada” 10 March 1865.</w:t>
      </w:r>
    </w:p>
  </w:footnote>
  <w:footnote w:id="79">
    <w:p w:rsidR="00DD2052" w:rsidRPr="005371E7" w:rsidRDefault="00DD2052" w:rsidP="00A66ACF">
      <w:pPr>
        <w:pStyle w:val="FootnoteText"/>
        <w:rPr>
          <w:rFonts w:asciiTheme="minorHAnsi" w:hAnsiTheme="minorHAnsi"/>
          <w:sz w:val="21"/>
          <w:szCs w:val="21"/>
          <w:lang w:val="en-GB"/>
        </w:rPr>
      </w:pPr>
      <w:r w:rsidRPr="005371E7">
        <w:rPr>
          <w:rStyle w:val="FootnoteReference"/>
          <w:rFonts w:asciiTheme="minorHAnsi" w:hAnsiTheme="minorHAnsi"/>
          <w:sz w:val="21"/>
          <w:szCs w:val="21"/>
        </w:rPr>
        <w:footnoteRef/>
      </w:r>
      <w:r w:rsidRPr="005371E7">
        <w:rPr>
          <w:rFonts w:asciiTheme="minorHAnsi" w:hAnsiTheme="minorHAnsi"/>
          <w:sz w:val="21"/>
          <w:szCs w:val="21"/>
        </w:rPr>
        <w:t xml:space="preserve"> </w:t>
      </w:r>
      <w:r w:rsidRPr="005371E7">
        <w:rPr>
          <w:rFonts w:asciiTheme="minorHAnsi" w:hAnsiTheme="minorHAnsi"/>
          <w:i/>
          <w:sz w:val="21"/>
          <w:szCs w:val="21"/>
          <w:lang w:val="en-GB"/>
        </w:rPr>
        <w:t>Cleveland Daily Herald</w:t>
      </w:r>
      <w:r w:rsidRPr="005371E7">
        <w:rPr>
          <w:rFonts w:asciiTheme="minorHAnsi" w:hAnsiTheme="minorHAnsi"/>
          <w:sz w:val="21"/>
          <w:szCs w:val="21"/>
          <w:lang w:val="en-GB"/>
        </w:rPr>
        <w:t>, “Defences of Canada</w:t>
      </w:r>
      <w:r w:rsidR="0021363D">
        <w:rPr>
          <w:rFonts w:asciiTheme="minorHAnsi" w:hAnsiTheme="minorHAnsi"/>
          <w:sz w:val="21"/>
          <w:szCs w:val="21"/>
          <w:lang w:val="en-GB"/>
        </w:rPr>
        <w:t>,</w:t>
      </w:r>
      <w:r w:rsidRPr="005371E7">
        <w:rPr>
          <w:rFonts w:asciiTheme="minorHAnsi" w:hAnsiTheme="minorHAnsi"/>
          <w:sz w:val="21"/>
          <w:szCs w:val="21"/>
          <w:lang w:val="en-GB"/>
        </w:rPr>
        <w:t>” 18 March 1865.</w:t>
      </w:r>
    </w:p>
  </w:footnote>
  <w:footnote w:id="80">
    <w:p w:rsidR="00DD2052" w:rsidRPr="005371E7" w:rsidRDefault="00DD2052">
      <w:pPr>
        <w:pStyle w:val="FootnoteText"/>
        <w:rPr>
          <w:rFonts w:asciiTheme="minorHAnsi" w:hAnsiTheme="minorHAnsi"/>
          <w:sz w:val="21"/>
          <w:szCs w:val="21"/>
          <w:lang w:val="en-GB"/>
        </w:rPr>
      </w:pPr>
      <w:r w:rsidRPr="005371E7">
        <w:rPr>
          <w:rStyle w:val="FootnoteReference"/>
          <w:rFonts w:asciiTheme="minorHAnsi" w:hAnsiTheme="minorHAnsi"/>
          <w:sz w:val="21"/>
          <w:szCs w:val="21"/>
        </w:rPr>
        <w:footnoteRef/>
      </w:r>
      <w:r w:rsidRPr="005371E7">
        <w:rPr>
          <w:rFonts w:asciiTheme="minorHAnsi" w:hAnsiTheme="minorHAnsi"/>
          <w:sz w:val="21"/>
          <w:szCs w:val="21"/>
        </w:rPr>
        <w:t xml:space="preserve"> </w:t>
      </w:r>
      <w:r w:rsidRPr="005371E7">
        <w:rPr>
          <w:rFonts w:asciiTheme="minorHAnsi" w:hAnsiTheme="minorHAnsi"/>
          <w:sz w:val="21"/>
          <w:szCs w:val="21"/>
          <w:lang w:val="en-GB"/>
        </w:rPr>
        <w:t>P. Tertius Kempson to Abraham Lincoln, 25 February 1863, Library of Congress, Abraham Lincoln Papers.</w:t>
      </w:r>
    </w:p>
  </w:footnote>
  <w:footnote w:id="81">
    <w:p w:rsidR="00DD2052" w:rsidRPr="005371E7" w:rsidRDefault="00DD2052" w:rsidP="00A66ACF">
      <w:pPr>
        <w:pStyle w:val="FootnoteText"/>
        <w:rPr>
          <w:rFonts w:asciiTheme="minorHAnsi" w:hAnsiTheme="minorHAnsi"/>
          <w:sz w:val="21"/>
          <w:szCs w:val="21"/>
          <w:lang w:val="en-GB"/>
        </w:rPr>
      </w:pPr>
      <w:r w:rsidRPr="005371E7">
        <w:rPr>
          <w:rStyle w:val="FootnoteReference"/>
          <w:rFonts w:asciiTheme="minorHAnsi" w:hAnsiTheme="minorHAnsi"/>
          <w:sz w:val="21"/>
          <w:szCs w:val="21"/>
        </w:rPr>
        <w:footnoteRef/>
      </w:r>
      <w:r w:rsidRPr="005371E7">
        <w:rPr>
          <w:rFonts w:asciiTheme="minorHAnsi" w:hAnsiTheme="minorHAnsi"/>
          <w:sz w:val="21"/>
          <w:szCs w:val="21"/>
        </w:rPr>
        <w:t xml:space="preserve"> </w:t>
      </w:r>
      <w:r w:rsidRPr="005371E7">
        <w:rPr>
          <w:rFonts w:asciiTheme="minorHAnsi" w:hAnsiTheme="minorHAnsi"/>
          <w:i/>
          <w:sz w:val="21"/>
          <w:szCs w:val="21"/>
          <w:lang w:val="en-GB"/>
        </w:rPr>
        <w:t>Frank Leslie’s Illustrated Newspaper</w:t>
      </w:r>
      <w:r w:rsidRPr="005371E7">
        <w:rPr>
          <w:rFonts w:asciiTheme="minorHAnsi" w:hAnsiTheme="minorHAnsi"/>
          <w:sz w:val="21"/>
          <w:szCs w:val="21"/>
          <w:lang w:val="en-GB"/>
        </w:rPr>
        <w:t>, “Among All Irrational Schemes” 29 July 1865.</w:t>
      </w:r>
    </w:p>
  </w:footnote>
  <w:footnote w:id="82">
    <w:p w:rsidR="00DD2052" w:rsidRPr="004764BF" w:rsidRDefault="00DD2052" w:rsidP="00406FA8">
      <w:pPr>
        <w:pStyle w:val="FootnoteText"/>
        <w:rPr>
          <w:rFonts w:asciiTheme="minorHAnsi" w:hAnsiTheme="minorHAnsi"/>
          <w:sz w:val="21"/>
          <w:szCs w:val="21"/>
          <w:lang w:val="en-GB"/>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w:t>
      </w:r>
      <w:r w:rsidRPr="004764BF">
        <w:rPr>
          <w:rFonts w:asciiTheme="minorHAnsi" w:hAnsiTheme="minorHAnsi"/>
          <w:sz w:val="21"/>
          <w:szCs w:val="21"/>
          <w:lang w:val="en-GB"/>
        </w:rPr>
        <w:t>Peter Vronsky, </w:t>
      </w:r>
      <w:r w:rsidRPr="004764BF">
        <w:rPr>
          <w:rFonts w:asciiTheme="minorHAnsi" w:hAnsiTheme="minorHAnsi"/>
          <w:i/>
          <w:iCs/>
          <w:sz w:val="21"/>
          <w:szCs w:val="21"/>
          <w:lang w:val="en-GB"/>
        </w:rPr>
        <w:t>Ridgeway: The American Fenian Invasion and the 1866 Battle That Made Canada</w:t>
      </w:r>
      <w:r w:rsidRPr="004764BF">
        <w:rPr>
          <w:rFonts w:asciiTheme="minorHAnsi" w:hAnsiTheme="minorHAnsi"/>
          <w:sz w:val="21"/>
          <w:szCs w:val="21"/>
          <w:lang w:val="en-GB"/>
        </w:rPr>
        <w:t xml:space="preserve"> (Toronto: Allen Lane Canada, 2011).</w:t>
      </w:r>
    </w:p>
  </w:footnote>
  <w:footnote w:id="83">
    <w:p w:rsidR="00DD2052" w:rsidRPr="0021363D" w:rsidRDefault="00DD2052" w:rsidP="008A072F">
      <w:pPr>
        <w:pStyle w:val="FootnoteText"/>
        <w:rPr>
          <w:rFonts w:asciiTheme="minorHAnsi" w:hAnsiTheme="minorHAnsi"/>
          <w:sz w:val="21"/>
          <w:szCs w:val="21"/>
        </w:rPr>
      </w:pPr>
      <w:r w:rsidRPr="005472CE">
        <w:rPr>
          <w:rStyle w:val="FootnoteReference"/>
          <w:rFonts w:asciiTheme="minorHAnsi" w:hAnsiTheme="minorHAnsi"/>
          <w:sz w:val="21"/>
          <w:szCs w:val="21"/>
          <w:lang w:val="en-CA"/>
        </w:rPr>
        <w:footnoteRef/>
      </w:r>
      <w:r w:rsidRPr="005472CE">
        <w:rPr>
          <w:rFonts w:asciiTheme="minorHAnsi" w:hAnsiTheme="minorHAnsi"/>
          <w:sz w:val="21"/>
          <w:szCs w:val="21"/>
          <w:lang w:val="en-CA"/>
        </w:rPr>
        <w:t xml:space="preserve"> See T</w:t>
      </w:r>
      <w:r w:rsidRPr="003B3435">
        <w:rPr>
          <w:rFonts w:asciiTheme="minorHAnsi" w:hAnsiTheme="minorHAnsi"/>
          <w:sz w:val="21"/>
          <w:szCs w:val="21"/>
          <w:lang w:val="en-CA"/>
        </w:rPr>
        <w:t xml:space="preserve">homas Oliver, 22 April 1868, </w:t>
      </w:r>
      <w:r w:rsidRPr="003B3435">
        <w:rPr>
          <w:rFonts w:asciiTheme="minorHAnsi" w:hAnsiTheme="minorHAnsi"/>
          <w:sz w:val="21"/>
          <w:szCs w:val="21"/>
        </w:rPr>
        <w:t xml:space="preserve">Canada </w:t>
      </w:r>
      <w:r w:rsidRPr="003B3435">
        <w:rPr>
          <w:rFonts w:asciiTheme="minorHAnsi" w:hAnsiTheme="minorHAnsi"/>
          <w:i/>
          <w:sz w:val="21"/>
          <w:szCs w:val="21"/>
        </w:rPr>
        <w:t xml:space="preserve">House of Commons Debates, </w:t>
      </w:r>
      <w:r w:rsidRPr="003B3435">
        <w:rPr>
          <w:rFonts w:asciiTheme="minorHAnsi" w:hAnsiTheme="minorHAnsi"/>
          <w:sz w:val="21"/>
          <w:szCs w:val="21"/>
          <w:lang w:val="en-CA"/>
        </w:rPr>
        <w:t>538.</w:t>
      </w:r>
    </w:p>
  </w:footnote>
  <w:footnote w:id="84">
    <w:p w:rsidR="00DD2052" w:rsidRPr="0021363D" w:rsidRDefault="00DD2052" w:rsidP="008A072F">
      <w:pPr>
        <w:pStyle w:val="FootnoteText"/>
        <w:rPr>
          <w:rFonts w:asciiTheme="minorHAnsi" w:hAnsiTheme="minorHAnsi"/>
          <w:sz w:val="21"/>
          <w:szCs w:val="21"/>
          <w:lang w:val="en-GB"/>
        </w:rPr>
      </w:pPr>
      <w:r w:rsidRPr="002D2E52">
        <w:rPr>
          <w:rStyle w:val="FootnoteReference"/>
          <w:rFonts w:asciiTheme="minorHAnsi" w:hAnsiTheme="minorHAnsi"/>
          <w:sz w:val="21"/>
          <w:szCs w:val="21"/>
        </w:rPr>
        <w:footnoteRef/>
      </w:r>
      <w:r w:rsidRPr="0021363D">
        <w:rPr>
          <w:rFonts w:asciiTheme="minorHAnsi" w:hAnsiTheme="minorHAnsi"/>
          <w:sz w:val="21"/>
          <w:szCs w:val="21"/>
        </w:rPr>
        <w:t xml:space="preserve"> </w:t>
      </w:r>
      <w:r w:rsidRPr="0021363D">
        <w:rPr>
          <w:rFonts w:asciiTheme="minorHAnsi" w:hAnsiTheme="minorHAnsi"/>
          <w:sz w:val="21"/>
          <w:szCs w:val="21"/>
          <w:lang w:val="en-GB"/>
        </w:rPr>
        <w:t xml:space="preserve">[Ridgway, Pennsylvania] </w:t>
      </w:r>
      <w:r w:rsidRPr="0021363D">
        <w:rPr>
          <w:rFonts w:asciiTheme="minorHAnsi" w:hAnsiTheme="minorHAnsi"/>
          <w:i/>
          <w:sz w:val="21"/>
          <w:szCs w:val="21"/>
          <w:lang w:val="en-GB"/>
        </w:rPr>
        <w:t>Elk Advocate</w:t>
      </w:r>
      <w:r w:rsidRPr="0021363D">
        <w:rPr>
          <w:rFonts w:asciiTheme="minorHAnsi" w:hAnsiTheme="minorHAnsi"/>
          <w:sz w:val="21"/>
          <w:szCs w:val="21"/>
          <w:lang w:val="en-GB"/>
        </w:rPr>
        <w:t xml:space="preserve">, “A Military Railroad” 14 March 1868; </w:t>
      </w:r>
      <w:r w:rsidRPr="0021363D">
        <w:rPr>
          <w:rFonts w:asciiTheme="minorHAnsi" w:hAnsiTheme="minorHAnsi"/>
          <w:sz w:val="21"/>
          <w:szCs w:val="21"/>
          <w:lang w:val="en-CA"/>
        </w:rPr>
        <w:t xml:space="preserve">Jay Luvaas, “General Sir Patrick MacDougall the American Civil War and the Defence of Canada” </w:t>
      </w:r>
      <w:r w:rsidRPr="0021363D">
        <w:rPr>
          <w:rFonts w:asciiTheme="minorHAnsi" w:hAnsiTheme="minorHAnsi"/>
          <w:i/>
          <w:sz w:val="21"/>
          <w:szCs w:val="21"/>
          <w:lang w:val="en-CA"/>
        </w:rPr>
        <w:t>Report of the Annual Meeting of the Canadian Historical Association</w:t>
      </w:r>
      <w:r w:rsidRPr="0021363D">
        <w:rPr>
          <w:rFonts w:asciiTheme="minorHAnsi" w:hAnsiTheme="minorHAnsi"/>
          <w:sz w:val="21"/>
          <w:szCs w:val="21"/>
          <w:lang w:val="en-CA"/>
        </w:rPr>
        <w:t>, 41 (1962): 44-54</w:t>
      </w:r>
      <w:r w:rsidRPr="0021363D">
        <w:rPr>
          <w:rFonts w:asciiTheme="minorHAnsi" w:hAnsiTheme="minorHAnsi"/>
          <w:sz w:val="21"/>
          <w:szCs w:val="21"/>
          <w:lang w:val="en-GB"/>
        </w:rPr>
        <w:t>.</w:t>
      </w:r>
    </w:p>
  </w:footnote>
  <w:footnote w:id="85">
    <w:p w:rsidR="00DD2052" w:rsidRPr="0021363D" w:rsidRDefault="00DD2052" w:rsidP="008A072F">
      <w:pPr>
        <w:pStyle w:val="FootnoteText"/>
        <w:rPr>
          <w:rFonts w:asciiTheme="minorHAnsi" w:hAnsiTheme="minorHAnsi"/>
          <w:sz w:val="21"/>
          <w:szCs w:val="21"/>
        </w:rPr>
      </w:pPr>
      <w:r w:rsidRPr="0021363D">
        <w:rPr>
          <w:rStyle w:val="FootnoteReference"/>
          <w:rFonts w:asciiTheme="minorHAnsi" w:hAnsiTheme="minorHAnsi"/>
          <w:sz w:val="21"/>
          <w:szCs w:val="21"/>
          <w:lang w:val="en-CA"/>
        </w:rPr>
        <w:footnoteRef/>
      </w:r>
      <w:r w:rsidRPr="0021363D">
        <w:rPr>
          <w:rFonts w:asciiTheme="minorHAnsi" w:hAnsiTheme="minorHAnsi"/>
          <w:sz w:val="21"/>
          <w:szCs w:val="21"/>
          <w:lang w:val="en-CA"/>
        </w:rPr>
        <w:t xml:space="preserve"> G.E. Cartier, 31 March 1868, </w:t>
      </w:r>
      <w:r w:rsidRPr="0021363D">
        <w:rPr>
          <w:rFonts w:asciiTheme="minorHAnsi" w:hAnsiTheme="minorHAnsi"/>
          <w:sz w:val="21"/>
          <w:szCs w:val="21"/>
        </w:rPr>
        <w:t xml:space="preserve">Canada </w:t>
      </w:r>
      <w:r w:rsidRPr="0021363D">
        <w:rPr>
          <w:rFonts w:asciiTheme="minorHAnsi" w:hAnsiTheme="minorHAnsi"/>
          <w:i/>
          <w:sz w:val="21"/>
          <w:szCs w:val="21"/>
        </w:rPr>
        <w:t xml:space="preserve">House of Commons Debates, </w:t>
      </w:r>
      <w:r w:rsidRPr="0021363D">
        <w:rPr>
          <w:rFonts w:asciiTheme="minorHAnsi" w:hAnsiTheme="minorHAnsi"/>
          <w:sz w:val="21"/>
          <w:szCs w:val="21"/>
          <w:lang w:val="en-CA"/>
        </w:rPr>
        <w:t>427-430.</w:t>
      </w:r>
    </w:p>
  </w:footnote>
  <w:footnote w:id="86">
    <w:p w:rsidR="00DD2052" w:rsidRPr="0021363D" w:rsidRDefault="00DD2052" w:rsidP="008A072F">
      <w:pPr>
        <w:pStyle w:val="FootnoteText"/>
        <w:rPr>
          <w:rFonts w:asciiTheme="minorHAnsi" w:hAnsiTheme="minorHAnsi"/>
          <w:sz w:val="21"/>
          <w:szCs w:val="21"/>
        </w:rPr>
      </w:pPr>
      <w:r w:rsidRPr="0021363D">
        <w:rPr>
          <w:rStyle w:val="FootnoteReference"/>
          <w:rFonts w:asciiTheme="minorHAnsi" w:hAnsiTheme="minorHAnsi"/>
          <w:sz w:val="21"/>
          <w:szCs w:val="21"/>
          <w:lang w:val="en-CA"/>
        </w:rPr>
        <w:footnoteRef/>
      </w:r>
      <w:r w:rsidRPr="0021363D">
        <w:rPr>
          <w:rFonts w:asciiTheme="minorHAnsi" w:hAnsiTheme="minorHAnsi"/>
          <w:sz w:val="21"/>
          <w:szCs w:val="21"/>
          <w:lang w:val="en-CA"/>
        </w:rPr>
        <w:t xml:space="preserve"> A.A. Dorion, 31 March 1868, </w:t>
      </w:r>
      <w:r w:rsidRPr="0021363D">
        <w:rPr>
          <w:rFonts w:asciiTheme="minorHAnsi" w:hAnsiTheme="minorHAnsi"/>
          <w:sz w:val="21"/>
          <w:szCs w:val="21"/>
        </w:rPr>
        <w:t xml:space="preserve">Canada </w:t>
      </w:r>
      <w:r w:rsidRPr="0021363D">
        <w:rPr>
          <w:rFonts w:asciiTheme="minorHAnsi" w:hAnsiTheme="minorHAnsi"/>
          <w:i/>
          <w:sz w:val="21"/>
          <w:szCs w:val="21"/>
        </w:rPr>
        <w:t xml:space="preserve">House of Commons Debates, </w:t>
      </w:r>
      <w:r w:rsidRPr="0021363D">
        <w:rPr>
          <w:rFonts w:asciiTheme="minorHAnsi" w:hAnsiTheme="minorHAnsi"/>
          <w:sz w:val="21"/>
          <w:szCs w:val="21"/>
          <w:lang w:val="en-CA"/>
        </w:rPr>
        <w:t xml:space="preserve">434; Sandfield Macdonald, 31 March 1868, </w:t>
      </w:r>
      <w:r w:rsidRPr="0021363D">
        <w:rPr>
          <w:rFonts w:asciiTheme="minorHAnsi" w:hAnsiTheme="minorHAnsi"/>
          <w:sz w:val="21"/>
          <w:szCs w:val="21"/>
        </w:rPr>
        <w:t xml:space="preserve">Canada </w:t>
      </w:r>
      <w:r w:rsidRPr="0021363D">
        <w:rPr>
          <w:rFonts w:asciiTheme="minorHAnsi" w:hAnsiTheme="minorHAnsi"/>
          <w:i/>
          <w:sz w:val="21"/>
          <w:szCs w:val="21"/>
        </w:rPr>
        <w:t xml:space="preserve">House of Commons Debates, </w:t>
      </w:r>
      <w:r w:rsidRPr="0021363D">
        <w:rPr>
          <w:rFonts w:asciiTheme="minorHAnsi" w:hAnsiTheme="minorHAnsi"/>
          <w:sz w:val="21"/>
          <w:szCs w:val="21"/>
          <w:lang w:val="en-CA"/>
        </w:rPr>
        <w:t>433-4.</w:t>
      </w:r>
    </w:p>
  </w:footnote>
  <w:footnote w:id="87">
    <w:p w:rsidR="00DD2052" w:rsidRPr="0021363D" w:rsidRDefault="00DD2052" w:rsidP="008A072F">
      <w:pPr>
        <w:pStyle w:val="FootnoteText"/>
        <w:rPr>
          <w:rFonts w:asciiTheme="minorHAnsi" w:hAnsiTheme="minorHAnsi"/>
          <w:sz w:val="21"/>
          <w:szCs w:val="21"/>
        </w:rPr>
      </w:pPr>
      <w:r w:rsidRPr="0021363D">
        <w:rPr>
          <w:rStyle w:val="FootnoteReference"/>
          <w:rFonts w:asciiTheme="minorHAnsi" w:hAnsiTheme="minorHAnsi"/>
          <w:sz w:val="21"/>
          <w:szCs w:val="21"/>
          <w:lang w:val="en-CA"/>
        </w:rPr>
        <w:footnoteRef/>
      </w:r>
      <w:r w:rsidRPr="0021363D">
        <w:rPr>
          <w:rFonts w:asciiTheme="minorHAnsi" w:hAnsiTheme="minorHAnsi"/>
          <w:sz w:val="21"/>
          <w:szCs w:val="21"/>
          <w:lang w:val="en-CA"/>
        </w:rPr>
        <w:t xml:space="preserve"> Thomas Oliver, 22 April 1868, </w:t>
      </w:r>
      <w:r w:rsidRPr="0021363D">
        <w:rPr>
          <w:rFonts w:asciiTheme="minorHAnsi" w:hAnsiTheme="minorHAnsi"/>
          <w:sz w:val="21"/>
          <w:szCs w:val="21"/>
        </w:rPr>
        <w:t xml:space="preserve">Canada </w:t>
      </w:r>
      <w:r w:rsidRPr="0021363D">
        <w:rPr>
          <w:rFonts w:asciiTheme="minorHAnsi" w:hAnsiTheme="minorHAnsi"/>
          <w:i/>
          <w:sz w:val="21"/>
          <w:szCs w:val="21"/>
        </w:rPr>
        <w:t xml:space="preserve">House of Commons Debates, </w:t>
      </w:r>
      <w:r w:rsidRPr="0021363D">
        <w:rPr>
          <w:rFonts w:asciiTheme="minorHAnsi" w:hAnsiTheme="minorHAnsi"/>
          <w:sz w:val="21"/>
          <w:szCs w:val="21"/>
          <w:lang w:val="en-CA"/>
        </w:rPr>
        <w:t>538.</w:t>
      </w:r>
    </w:p>
  </w:footnote>
  <w:footnote w:id="88">
    <w:p w:rsidR="00DD2052" w:rsidRPr="0021363D" w:rsidRDefault="00DD2052">
      <w:pPr>
        <w:pStyle w:val="FootnoteText"/>
        <w:rPr>
          <w:rFonts w:asciiTheme="minorHAnsi" w:hAnsiTheme="minorHAnsi"/>
          <w:sz w:val="21"/>
          <w:szCs w:val="21"/>
          <w:lang w:val="en-GB"/>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w:t>
      </w:r>
      <w:r w:rsidRPr="0021363D">
        <w:rPr>
          <w:rFonts w:asciiTheme="minorHAnsi" w:hAnsiTheme="minorHAnsi"/>
          <w:sz w:val="21"/>
          <w:szCs w:val="21"/>
          <w:lang w:val="en-GB"/>
        </w:rPr>
        <w:t>Archibald William Currie, </w:t>
      </w:r>
      <w:r w:rsidRPr="0021363D">
        <w:rPr>
          <w:rFonts w:asciiTheme="minorHAnsi" w:hAnsiTheme="minorHAnsi"/>
          <w:i/>
          <w:iCs/>
          <w:sz w:val="21"/>
          <w:szCs w:val="21"/>
          <w:lang w:val="en-GB"/>
        </w:rPr>
        <w:t>The Grand Trunk Railway of Canada</w:t>
      </w:r>
      <w:r w:rsidRPr="0021363D">
        <w:rPr>
          <w:rFonts w:asciiTheme="minorHAnsi" w:hAnsiTheme="minorHAnsi"/>
          <w:sz w:val="21"/>
          <w:szCs w:val="21"/>
          <w:lang w:val="en-GB"/>
        </w:rPr>
        <w:t xml:space="preserve"> (Toronto: University of Toronto, 1957), 171, 203.</w:t>
      </w:r>
    </w:p>
  </w:footnote>
  <w:footnote w:id="89">
    <w:p w:rsidR="00DD2052" w:rsidRPr="0021363D" w:rsidRDefault="00DD2052">
      <w:pPr>
        <w:pStyle w:val="FootnoteText"/>
        <w:rPr>
          <w:rFonts w:asciiTheme="minorHAnsi" w:hAnsiTheme="minorHAnsi"/>
          <w:sz w:val="21"/>
          <w:szCs w:val="21"/>
          <w:lang w:val="en-CA"/>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Frank Day, </w:t>
      </w:r>
      <w:r w:rsidRPr="0021363D">
        <w:rPr>
          <w:rFonts w:asciiTheme="minorHAnsi" w:hAnsiTheme="minorHAnsi"/>
          <w:i/>
          <w:sz w:val="21"/>
          <w:szCs w:val="21"/>
        </w:rPr>
        <w:t>Here and There in Eramosa</w:t>
      </w:r>
      <w:r w:rsidRPr="0021363D">
        <w:rPr>
          <w:rFonts w:asciiTheme="minorHAnsi" w:hAnsiTheme="minorHAnsi"/>
          <w:sz w:val="21"/>
          <w:szCs w:val="21"/>
        </w:rPr>
        <w:t xml:space="preserve"> (Guelph, Ont.: Rockwood, Leaman Printing Co., 1953), 193-4.</w:t>
      </w:r>
    </w:p>
  </w:footnote>
  <w:footnote w:id="90">
    <w:p w:rsidR="00DD2052" w:rsidRPr="0021363D" w:rsidRDefault="00DD2052" w:rsidP="008A072F">
      <w:pPr>
        <w:pStyle w:val="FootnoteText"/>
        <w:rPr>
          <w:rFonts w:asciiTheme="minorHAnsi" w:hAnsiTheme="minorHAnsi"/>
          <w:sz w:val="21"/>
          <w:szCs w:val="21"/>
          <w:lang w:val="en-GB"/>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Young, 23 April 1868, Canada </w:t>
      </w:r>
      <w:r w:rsidRPr="0021363D">
        <w:rPr>
          <w:rFonts w:asciiTheme="minorHAnsi" w:hAnsiTheme="minorHAnsi"/>
          <w:i/>
          <w:sz w:val="21"/>
          <w:szCs w:val="21"/>
        </w:rPr>
        <w:t>House of Commons Debates,</w:t>
      </w:r>
      <w:r w:rsidRPr="0021363D">
        <w:rPr>
          <w:rFonts w:asciiTheme="minorHAnsi" w:hAnsiTheme="minorHAnsi"/>
          <w:sz w:val="21"/>
          <w:szCs w:val="21"/>
        </w:rPr>
        <w:t xml:space="preserve"> 552.</w:t>
      </w:r>
    </w:p>
  </w:footnote>
  <w:footnote w:id="91">
    <w:p w:rsidR="00DD2052" w:rsidRPr="0021363D" w:rsidRDefault="00DD2052">
      <w:pPr>
        <w:pStyle w:val="FootnoteText"/>
        <w:rPr>
          <w:rFonts w:asciiTheme="minorHAnsi" w:hAnsiTheme="minorHAnsi"/>
          <w:sz w:val="21"/>
          <w:szCs w:val="21"/>
          <w:lang w:val="en-GB"/>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w:t>
      </w:r>
      <w:r w:rsidRPr="0021363D">
        <w:rPr>
          <w:rFonts w:asciiTheme="minorHAnsi" w:hAnsiTheme="minorHAnsi"/>
          <w:sz w:val="21"/>
          <w:szCs w:val="21"/>
          <w:lang w:val="en-GB"/>
        </w:rPr>
        <w:t>Lynn E. Richardson, “Young, James (1835-1913),” in </w:t>
      </w:r>
      <w:r w:rsidRPr="0021363D">
        <w:rPr>
          <w:rFonts w:asciiTheme="minorHAnsi" w:hAnsiTheme="minorHAnsi"/>
          <w:i/>
          <w:iCs/>
          <w:sz w:val="21"/>
          <w:szCs w:val="21"/>
          <w:lang w:val="en-GB"/>
        </w:rPr>
        <w:t>Dictionary of Canadian Biography</w:t>
      </w:r>
      <w:r w:rsidRPr="0021363D">
        <w:rPr>
          <w:rFonts w:asciiTheme="minorHAnsi" w:hAnsiTheme="minorHAnsi"/>
          <w:sz w:val="21"/>
          <w:szCs w:val="21"/>
          <w:lang w:val="en-GB"/>
        </w:rPr>
        <w:t>, vol. 14, University of Toronto/Université Laval, 2003–, accessed 3 September  2013, http://www.biographi.ca/en/bio/young_james_1835_1913_14E.html.</w:t>
      </w:r>
    </w:p>
  </w:footnote>
  <w:footnote w:id="92">
    <w:p w:rsidR="00DD2052" w:rsidRPr="0021363D" w:rsidRDefault="00DD2052">
      <w:pPr>
        <w:pStyle w:val="FootnoteText"/>
        <w:rPr>
          <w:rFonts w:asciiTheme="minorHAnsi" w:hAnsiTheme="minorHAnsi"/>
          <w:i/>
          <w:sz w:val="21"/>
          <w:szCs w:val="21"/>
          <w:lang w:val="en-CA"/>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w:t>
      </w:r>
      <w:r w:rsidRPr="0021363D">
        <w:rPr>
          <w:rFonts w:asciiTheme="minorHAnsi" w:hAnsiTheme="minorHAnsi"/>
          <w:sz w:val="21"/>
          <w:szCs w:val="21"/>
          <w:lang w:val="en-CA"/>
        </w:rPr>
        <w:t xml:space="preserve">Montreal </w:t>
      </w:r>
      <w:r w:rsidRPr="0021363D">
        <w:rPr>
          <w:rFonts w:asciiTheme="minorHAnsi" w:hAnsiTheme="minorHAnsi"/>
          <w:i/>
          <w:sz w:val="21"/>
          <w:szCs w:val="21"/>
          <w:lang w:val="en-CA"/>
        </w:rPr>
        <w:t>Trade Review</w:t>
      </w:r>
      <w:r w:rsidRPr="0021363D">
        <w:rPr>
          <w:rFonts w:asciiTheme="minorHAnsi" w:hAnsiTheme="minorHAnsi"/>
          <w:sz w:val="21"/>
          <w:szCs w:val="21"/>
          <w:lang w:val="en-CA"/>
        </w:rPr>
        <w:t xml:space="preserve"> 26 May 1865, 232. The prize winning essays were published in the July 14 and 21 editions. </w:t>
      </w:r>
      <w:r w:rsidRPr="0021363D">
        <w:rPr>
          <w:rFonts w:asciiTheme="minorHAnsi" w:hAnsiTheme="minorHAnsi"/>
          <w:i/>
          <w:sz w:val="21"/>
          <w:szCs w:val="21"/>
          <w:lang w:val="en-CA"/>
        </w:rPr>
        <w:t xml:space="preserve"> </w:t>
      </w:r>
    </w:p>
  </w:footnote>
  <w:footnote w:id="93">
    <w:p w:rsidR="00DD2052" w:rsidRPr="005371E7" w:rsidRDefault="00DD2052">
      <w:pPr>
        <w:pStyle w:val="FootnoteText"/>
        <w:rPr>
          <w:rFonts w:asciiTheme="minorHAnsi" w:hAnsiTheme="minorHAnsi"/>
          <w:sz w:val="21"/>
          <w:szCs w:val="21"/>
          <w:lang w:val="en-GB"/>
        </w:rPr>
      </w:pPr>
      <w:r w:rsidRPr="005371E7">
        <w:rPr>
          <w:rStyle w:val="FootnoteReference"/>
          <w:rFonts w:asciiTheme="minorHAnsi" w:hAnsiTheme="minorHAnsi"/>
          <w:sz w:val="21"/>
          <w:szCs w:val="21"/>
        </w:rPr>
        <w:footnoteRef/>
      </w:r>
      <w:r w:rsidRPr="005371E7">
        <w:rPr>
          <w:rFonts w:asciiTheme="minorHAnsi" w:hAnsiTheme="minorHAnsi"/>
          <w:sz w:val="21"/>
          <w:szCs w:val="21"/>
        </w:rPr>
        <w:t xml:space="preserve"> J.R Miller, </w:t>
      </w:r>
      <w:r w:rsidRPr="005371E7">
        <w:rPr>
          <w:rFonts w:asciiTheme="minorHAnsi" w:hAnsiTheme="minorHAnsi"/>
          <w:i/>
          <w:sz w:val="21"/>
          <w:szCs w:val="21"/>
        </w:rPr>
        <w:t>Skyscrapers Hide the Heavens: A History of Indian-white Relations in Canada</w:t>
      </w:r>
      <w:r w:rsidRPr="005371E7">
        <w:rPr>
          <w:rFonts w:asciiTheme="minorHAnsi" w:hAnsiTheme="minorHAnsi"/>
          <w:sz w:val="21"/>
          <w:szCs w:val="21"/>
        </w:rPr>
        <w:t xml:space="preserve"> (Toronto; University of Toronto Press, 2000), 210-211.</w:t>
      </w:r>
    </w:p>
  </w:footnote>
  <w:footnote w:id="94">
    <w:p w:rsidR="00DD2052" w:rsidRPr="002D2E52" w:rsidRDefault="00DD2052" w:rsidP="00485BDB">
      <w:pPr>
        <w:pStyle w:val="FootnoteText"/>
        <w:rPr>
          <w:rFonts w:asciiTheme="minorHAnsi" w:hAnsiTheme="minorHAnsi"/>
          <w:sz w:val="21"/>
          <w:szCs w:val="21"/>
          <w:lang w:val="en-GB"/>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w:t>
      </w:r>
      <w:r w:rsidRPr="004764BF">
        <w:rPr>
          <w:rFonts w:asciiTheme="minorHAnsi" w:hAnsiTheme="minorHAnsi"/>
          <w:sz w:val="21"/>
          <w:szCs w:val="21"/>
          <w:lang w:val="en-GB"/>
        </w:rPr>
        <w:t>Adrian Cook, </w:t>
      </w:r>
      <w:r w:rsidRPr="004764BF">
        <w:rPr>
          <w:rFonts w:asciiTheme="minorHAnsi" w:hAnsiTheme="minorHAnsi"/>
          <w:i/>
          <w:iCs/>
          <w:sz w:val="21"/>
          <w:szCs w:val="21"/>
          <w:lang w:val="en-GB"/>
        </w:rPr>
        <w:t>The Alabama Claims: American Politics and Anglo-American Relations, 1865-1872</w:t>
      </w:r>
      <w:r w:rsidRPr="004764BF">
        <w:rPr>
          <w:rFonts w:asciiTheme="minorHAnsi" w:hAnsiTheme="minorHAnsi"/>
          <w:sz w:val="21"/>
          <w:szCs w:val="21"/>
          <w:lang w:val="en-GB"/>
        </w:rPr>
        <w:t xml:space="preserve"> (Ithaca: Cornell University Press, 1975); </w:t>
      </w:r>
      <w:r w:rsidRPr="005472CE">
        <w:rPr>
          <w:rFonts w:asciiTheme="minorHAnsi" w:hAnsiTheme="minorHAnsi"/>
          <w:sz w:val="21"/>
          <w:szCs w:val="21"/>
          <w:lang w:val="en-CA"/>
        </w:rPr>
        <w:t xml:space="preserve">H.C.G. Matthew, </w:t>
      </w:r>
      <w:r w:rsidRPr="003B3435">
        <w:rPr>
          <w:rFonts w:asciiTheme="minorHAnsi" w:hAnsiTheme="minorHAnsi"/>
          <w:i/>
          <w:sz w:val="21"/>
          <w:szCs w:val="21"/>
          <w:lang w:val="en-CA"/>
        </w:rPr>
        <w:t>Gladstone, 1809-1898</w:t>
      </w:r>
      <w:r w:rsidRPr="003B3435">
        <w:rPr>
          <w:rFonts w:asciiTheme="minorHAnsi" w:hAnsiTheme="minorHAnsi"/>
          <w:sz w:val="21"/>
          <w:szCs w:val="21"/>
          <w:lang w:val="en-CA"/>
        </w:rPr>
        <w:t xml:space="preserve"> (Oxford: Oxford University Press, 1997), 188.</w:t>
      </w:r>
    </w:p>
  </w:footnote>
  <w:footnote w:id="95">
    <w:p w:rsidR="00DD2052" w:rsidRPr="002D2E52" w:rsidRDefault="00DD2052" w:rsidP="008A072F">
      <w:pPr>
        <w:spacing w:after="0" w:line="240" w:lineRule="auto"/>
        <w:rPr>
          <w:rFonts w:cs="Times New Roman"/>
          <w:sz w:val="21"/>
          <w:szCs w:val="21"/>
        </w:rPr>
      </w:pPr>
      <w:r w:rsidRPr="00DD2052">
        <w:rPr>
          <w:rStyle w:val="FootnoteReference"/>
          <w:sz w:val="21"/>
          <w:szCs w:val="21"/>
          <w:lang w:val="en-CA"/>
        </w:rPr>
        <w:footnoteRef/>
      </w:r>
      <w:r w:rsidRPr="00DD2052">
        <w:rPr>
          <w:rFonts w:cs="Times New Roman"/>
          <w:sz w:val="21"/>
          <w:szCs w:val="21"/>
          <w:lang w:val="en-CA"/>
        </w:rPr>
        <w:t xml:space="preserve"> C. P. Stacey, “Britain’s Withdrawal from North America, 1864-1871,” </w:t>
      </w:r>
      <w:r w:rsidRPr="00DD2052">
        <w:rPr>
          <w:rFonts w:cs="Times New Roman"/>
          <w:i/>
          <w:sz w:val="21"/>
          <w:szCs w:val="21"/>
          <w:lang w:val="en-CA"/>
        </w:rPr>
        <w:t>Canadian Historical Review</w:t>
      </w:r>
      <w:r w:rsidRPr="004764BF">
        <w:rPr>
          <w:rFonts w:cs="Times New Roman"/>
          <w:sz w:val="21"/>
          <w:szCs w:val="21"/>
          <w:lang w:val="en-CA"/>
        </w:rPr>
        <w:t xml:space="preserve"> 36 (1955): 185-198; H.C.G. Matthew, </w:t>
      </w:r>
      <w:r w:rsidRPr="005472CE">
        <w:rPr>
          <w:rFonts w:cs="Times New Roman"/>
          <w:i/>
          <w:sz w:val="21"/>
          <w:szCs w:val="21"/>
          <w:lang w:val="en-CA"/>
        </w:rPr>
        <w:t>Gladstone, 1809-1898</w:t>
      </w:r>
      <w:r w:rsidRPr="003B3435">
        <w:rPr>
          <w:rFonts w:cs="Times New Roman"/>
          <w:sz w:val="21"/>
          <w:szCs w:val="21"/>
          <w:lang w:val="en-CA"/>
        </w:rPr>
        <w:t xml:space="preserve"> paperback (Oxford: Oxford University Press, 1997), 190-1.</w:t>
      </w:r>
    </w:p>
  </w:footnote>
  <w:footnote w:id="96">
    <w:p w:rsidR="00DD2052" w:rsidRPr="0021363D" w:rsidRDefault="00DD2052" w:rsidP="008A072F">
      <w:pPr>
        <w:pStyle w:val="FootnoteText"/>
        <w:rPr>
          <w:rFonts w:asciiTheme="minorHAnsi" w:hAnsiTheme="minorHAnsi"/>
          <w:sz w:val="21"/>
          <w:szCs w:val="21"/>
          <w:lang w:val="en-GB"/>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w:t>
      </w:r>
      <w:r w:rsidRPr="0021363D">
        <w:rPr>
          <w:rFonts w:asciiTheme="minorHAnsi" w:hAnsiTheme="minorHAnsi"/>
          <w:sz w:val="21"/>
          <w:szCs w:val="21"/>
          <w:lang w:val="en-GB"/>
        </w:rPr>
        <w:t xml:space="preserve">William Willoughby Cole Verner and Erasmus Darwin- Parker, </w:t>
      </w:r>
      <w:r w:rsidRPr="0021363D">
        <w:rPr>
          <w:rFonts w:asciiTheme="minorHAnsi" w:hAnsiTheme="minorHAnsi"/>
          <w:i/>
          <w:iCs/>
          <w:sz w:val="21"/>
          <w:szCs w:val="21"/>
          <w:lang w:val="en-GB"/>
        </w:rPr>
        <w:t>The Military Life of H. R. H. George, Duke of Cambridge</w:t>
      </w:r>
      <w:r w:rsidRPr="0021363D">
        <w:rPr>
          <w:rFonts w:asciiTheme="minorHAnsi" w:hAnsiTheme="minorHAnsi"/>
          <w:sz w:val="21"/>
          <w:szCs w:val="21"/>
          <w:lang w:val="en-GB"/>
        </w:rPr>
        <w:t xml:space="preserve"> (London: J. Murray, 1905), </w:t>
      </w:r>
      <w:r w:rsidRPr="0021363D">
        <w:rPr>
          <w:rFonts w:asciiTheme="minorHAnsi" w:hAnsiTheme="minorHAnsi"/>
          <w:sz w:val="21"/>
          <w:szCs w:val="21"/>
        </w:rPr>
        <w:t xml:space="preserve">360. </w:t>
      </w:r>
    </w:p>
  </w:footnote>
  <w:footnote w:id="97">
    <w:p w:rsidR="00DD2052" w:rsidRPr="005371E7" w:rsidRDefault="00DD2052" w:rsidP="00F67BAF">
      <w:pPr>
        <w:pStyle w:val="FootnoteText"/>
        <w:rPr>
          <w:rFonts w:asciiTheme="minorHAnsi" w:hAnsiTheme="minorHAnsi"/>
          <w:sz w:val="21"/>
          <w:szCs w:val="21"/>
          <w:lang w:val="en-GB"/>
        </w:rPr>
      </w:pPr>
      <w:r w:rsidRPr="005371E7">
        <w:rPr>
          <w:rStyle w:val="FootnoteReference"/>
          <w:rFonts w:asciiTheme="minorHAnsi" w:hAnsiTheme="minorHAnsi"/>
          <w:sz w:val="21"/>
          <w:szCs w:val="21"/>
        </w:rPr>
        <w:footnoteRef/>
      </w:r>
      <w:r w:rsidRPr="005371E7">
        <w:rPr>
          <w:rFonts w:asciiTheme="minorHAnsi" w:hAnsiTheme="minorHAnsi"/>
          <w:sz w:val="21"/>
          <w:szCs w:val="21"/>
        </w:rPr>
        <w:t xml:space="preserve"> </w:t>
      </w:r>
      <w:r w:rsidRPr="005371E7">
        <w:rPr>
          <w:rFonts w:asciiTheme="minorHAnsi" w:hAnsiTheme="minorHAnsi"/>
          <w:i/>
          <w:sz w:val="21"/>
          <w:szCs w:val="21"/>
          <w:lang w:val="en-GB"/>
        </w:rPr>
        <w:t>The Economist,</w:t>
      </w:r>
      <w:r w:rsidRPr="005371E7">
        <w:rPr>
          <w:rFonts w:asciiTheme="minorHAnsi" w:hAnsiTheme="minorHAnsi"/>
          <w:sz w:val="21"/>
          <w:szCs w:val="21"/>
          <w:lang w:val="en-GB"/>
        </w:rPr>
        <w:t xml:space="preserve"> “The Defences of Canada,” 25 February 1865, 218.</w:t>
      </w:r>
    </w:p>
  </w:footnote>
  <w:footnote w:id="98">
    <w:p w:rsidR="00DD2052" w:rsidRPr="005371E7" w:rsidRDefault="00DD2052" w:rsidP="00962594">
      <w:pPr>
        <w:pStyle w:val="FootnoteText"/>
        <w:rPr>
          <w:rFonts w:asciiTheme="minorHAnsi" w:hAnsiTheme="minorHAnsi"/>
          <w:sz w:val="21"/>
          <w:szCs w:val="21"/>
          <w:lang w:val="en-GB"/>
        </w:rPr>
      </w:pPr>
      <w:r w:rsidRPr="005371E7">
        <w:rPr>
          <w:rStyle w:val="FootnoteReference"/>
          <w:rFonts w:asciiTheme="minorHAnsi" w:hAnsiTheme="minorHAnsi"/>
          <w:sz w:val="21"/>
          <w:szCs w:val="21"/>
        </w:rPr>
        <w:footnoteRef/>
      </w:r>
      <w:r w:rsidRPr="005371E7">
        <w:rPr>
          <w:rFonts w:asciiTheme="minorHAnsi" w:hAnsiTheme="minorHAnsi"/>
          <w:sz w:val="21"/>
          <w:szCs w:val="21"/>
        </w:rPr>
        <w:t xml:space="preserve"> </w:t>
      </w:r>
      <w:r w:rsidRPr="005371E7">
        <w:rPr>
          <w:rFonts w:asciiTheme="minorHAnsi" w:hAnsiTheme="minorHAnsi"/>
          <w:i/>
          <w:sz w:val="21"/>
          <w:szCs w:val="21"/>
          <w:lang w:val="en-GB"/>
        </w:rPr>
        <w:t>Financial Reformer</w:t>
      </w:r>
      <w:r w:rsidRPr="005371E7">
        <w:rPr>
          <w:rFonts w:asciiTheme="minorHAnsi" w:hAnsiTheme="minorHAnsi"/>
          <w:sz w:val="21"/>
          <w:szCs w:val="21"/>
          <w:lang w:val="en-GB"/>
        </w:rPr>
        <w:t xml:space="preserve">, </w:t>
      </w:r>
      <w:r w:rsidRPr="005371E7">
        <w:rPr>
          <w:rFonts w:asciiTheme="minorHAnsi" w:hAnsiTheme="minorHAnsi"/>
          <w:sz w:val="21"/>
          <w:szCs w:val="21"/>
          <w:lang w:val="en-CA"/>
        </w:rPr>
        <w:t>Our Colonial Wars’ May 1862, 591-2.</w:t>
      </w:r>
    </w:p>
  </w:footnote>
  <w:footnote w:id="99">
    <w:p w:rsidR="00DD2052" w:rsidRPr="005371E7" w:rsidRDefault="00DD2052" w:rsidP="00962594">
      <w:pPr>
        <w:pStyle w:val="FootnoteText"/>
        <w:rPr>
          <w:rFonts w:asciiTheme="minorHAnsi" w:hAnsiTheme="minorHAnsi"/>
          <w:sz w:val="21"/>
          <w:szCs w:val="21"/>
          <w:lang w:val="en-GB"/>
        </w:rPr>
      </w:pPr>
      <w:r w:rsidRPr="005371E7">
        <w:rPr>
          <w:rStyle w:val="FootnoteReference"/>
          <w:rFonts w:asciiTheme="minorHAnsi" w:hAnsiTheme="minorHAnsi"/>
          <w:sz w:val="21"/>
          <w:szCs w:val="21"/>
        </w:rPr>
        <w:footnoteRef/>
      </w:r>
      <w:r w:rsidRPr="005371E7">
        <w:rPr>
          <w:rFonts w:asciiTheme="minorHAnsi" w:hAnsiTheme="minorHAnsi"/>
          <w:sz w:val="21"/>
          <w:szCs w:val="21"/>
        </w:rPr>
        <w:t xml:space="preserve"> </w:t>
      </w:r>
      <w:r w:rsidRPr="005371E7">
        <w:rPr>
          <w:rFonts w:asciiTheme="minorHAnsi" w:hAnsiTheme="minorHAnsi"/>
          <w:sz w:val="21"/>
          <w:szCs w:val="21"/>
          <w:lang w:val="en-GB"/>
        </w:rPr>
        <w:t xml:space="preserve">Speeches by Granville and Russell, </w:t>
      </w:r>
      <w:r w:rsidRPr="005371E7">
        <w:rPr>
          <w:rFonts w:asciiTheme="minorHAnsi" w:hAnsiTheme="minorHAnsi"/>
          <w:i/>
          <w:sz w:val="21"/>
          <w:szCs w:val="21"/>
          <w:lang w:val="en-GB"/>
        </w:rPr>
        <w:t>House of Lords Debates</w:t>
      </w:r>
      <w:r w:rsidRPr="005371E7">
        <w:rPr>
          <w:rFonts w:asciiTheme="minorHAnsi" w:hAnsiTheme="minorHAnsi"/>
          <w:sz w:val="21"/>
          <w:szCs w:val="21"/>
          <w:lang w:val="en-GB"/>
        </w:rPr>
        <w:t xml:space="preserve"> 20 February 1865 vol 177 cc416-40</w:t>
      </w:r>
    </w:p>
  </w:footnote>
  <w:footnote w:id="100">
    <w:p w:rsidR="00DD2052" w:rsidRPr="005371E7" w:rsidRDefault="00DD2052" w:rsidP="00962594">
      <w:pPr>
        <w:pStyle w:val="FootnoteText"/>
        <w:rPr>
          <w:rFonts w:asciiTheme="minorHAnsi" w:hAnsiTheme="minorHAnsi"/>
          <w:sz w:val="21"/>
          <w:szCs w:val="21"/>
          <w:lang w:val="en-GB"/>
        </w:rPr>
      </w:pPr>
      <w:r w:rsidRPr="005371E7">
        <w:rPr>
          <w:rStyle w:val="FootnoteReference"/>
          <w:rFonts w:asciiTheme="minorHAnsi" w:hAnsiTheme="minorHAnsi"/>
          <w:sz w:val="21"/>
          <w:szCs w:val="21"/>
        </w:rPr>
        <w:footnoteRef/>
      </w:r>
      <w:r w:rsidRPr="005371E7">
        <w:rPr>
          <w:rFonts w:asciiTheme="minorHAnsi" w:hAnsiTheme="minorHAnsi"/>
          <w:sz w:val="21"/>
          <w:szCs w:val="21"/>
        </w:rPr>
        <w:t xml:space="preserve"> </w:t>
      </w:r>
      <w:r w:rsidRPr="005371E7">
        <w:rPr>
          <w:rFonts w:asciiTheme="minorHAnsi" w:hAnsiTheme="minorHAnsi"/>
          <w:sz w:val="21"/>
          <w:szCs w:val="21"/>
          <w:lang w:val="en-GB"/>
        </w:rPr>
        <w:t xml:space="preserve">Speech by Lord Lyveden,  </w:t>
      </w:r>
      <w:r w:rsidRPr="005371E7">
        <w:rPr>
          <w:rFonts w:asciiTheme="minorHAnsi" w:hAnsiTheme="minorHAnsi"/>
          <w:i/>
          <w:sz w:val="21"/>
          <w:szCs w:val="21"/>
          <w:lang w:val="en-GB"/>
        </w:rPr>
        <w:t>House of Lords Debates</w:t>
      </w:r>
      <w:r w:rsidRPr="005371E7">
        <w:rPr>
          <w:rFonts w:asciiTheme="minorHAnsi" w:hAnsiTheme="minorHAnsi"/>
          <w:sz w:val="21"/>
          <w:szCs w:val="21"/>
          <w:lang w:val="en-GB"/>
        </w:rPr>
        <w:t xml:space="preserve"> 20 July 1863 vol 172 cc1032-3; Question by Sir Henry Strachey,  </w:t>
      </w:r>
      <w:r w:rsidRPr="005371E7">
        <w:rPr>
          <w:rFonts w:asciiTheme="minorHAnsi" w:hAnsiTheme="minorHAnsi"/>
          <w:i/>
          <w:sz w:val="21"/>
          <w:szCs w:val="21"/>
          <w:lang w:val="en-GB"/>
        </w:rPr>
        <w:t>House of Commons Debates</w:t>
      </w:r>
      <w:r w:rsidRPr="005371E7">
        <w:rPr>
          <w:rFonts w:asciiTheme="minorHAnsi" w:hAnsiTheme="minorHAnsi"/>
          <w:sz w:val="21"/>
          <w:szCs w:val="21"/>
          <w:lang w:val="en-GB"/>
        </w:rPr>
        <w:t xml:space="preserve"> 21 July 1862 vol 168 c599; Speech by Arthur Mills, 28 April 1863, </w:t>
      </w:r>
      <w:r w:rsidRPr="005371E7">
        <w:rPr>
          <w:rFonts w:asciiTheme="minorHAnsi" w:hAnsiTheme="minorHAnsi"/>
          <w:i/>
          <w:sz w:val="21"/>
          <w:szCs w:val="21"/>
          <w:lang w:val="en-GB"/>
        </w:rPr>
        <w:t xml:space="preserve">House of Commons Debates </w:t>
      </w:r>
      <w:r w:rsidRPr="005371E7">
        <w:rPr>
          <w:rFonts w:asciiTheme="minorHAnsi" w:hAnsiTheme="minorHAnsi"/>
          <w:sz w:val="21"/>
          <w:szCs w:val="21"/>
          <w:lang w:val="en-GB"/>
        </w:rPr>
        <w:t xml:space="preserve"> vol 170 cc876-98</w:t>
      </w:r>
    </w:p>
  </w:footnote>
  <w:footnote w:id="101">
    <w:p w:rsidR="00DD2052" w:rsidRPr="004764BF" w:rsidRDefault="00DD2052" w:rsidP="008A072F">
      <w:pPr>
        <w:pStyle w:val="FootnoteText"/>
        <w:rPr>
          <w:rFonts w:asciiTheme="minorHAnsi" w:hAnsiTheme="minorHAnsi"/>
          <w:sz w:val="21"/>
          <w:szCs w:val="21"/>
          <w:lang w:val="en-GB"/>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w:t>
      </w:r>
      <w:r w:rsidRPr="00DD2052">
        <w:rPr>
          <w:rFonts w:asciiTheme="minorHAnsi" w:hAnsiTheme="minorHAnsi"/>
          <w:sz w:val="21"/>
          <w:szCs w:val="21"/>
          <w:lang w:val="en-GB"/>
        </w:rPr>
        <w:t>Sir John</w:t>
      </w:r>
      <w:r w:rsidRPr="004764BF">
        <w:rPr>
          <w:rFonts w:asciiTheme="minorHAnsi" w:hAnsiTheme="minorHAnsi"/>
          <w:sz w:val="21"/>
          <w:szCs w:val="21"/>
          <w:lang w:val="en-GB"/>
        </w:rPr>
        <w:t xml:space="preserve"> A. Macdonald, </w:t>
      </w:r>
      <w:r w:rsidRPr="004764BF">
        <w:rPr>
          <w:rFonts w:asciiTheme="minorHAnsi" w:hAnsiTheme="minorHAnsi"/>
          <w:sz w:val="21"/>
          <w:szCs w:val="21"/>
        </w:rPr>
        <w:t xml:space="preserve">Canada </w:t>
      </w:r>
      <w:r w:rsidRPr="004764BF">
        <w:rPr>
          <w:rFonts w:asciiTheme="minorHAnsi" w:hAnsiTheme="minorHAnsi"/>
          <w:i/>
          <w:sz w:val="21"/>
          <w:szCs w:val="21"/>
        </w:rPr>
        <w:t xml:space="preserve">House of Commons Debates, </w:t>
      </w:r>
      <w:r w:rsidRPr="004764BF">
        <w:rPr>
          <w:rFonts w:asciiTheme="minorHAnsi" w:hAnsiTheme="minorHAnsi"/>
          <w:sz w:val="21"/>
          <w:szCs w:val="21"/>
          <w:lang w:val="en-GB"/>
        </w:rPr>
        <w:t>17 April 1872.</w:t>
      </w:r>
    </w:p>
  </w:footnote>
  <w:footnote w:id="102">
    <w:p w:rsidR="00DD2052" w:rsidRPr="005371E7" w:rsidRDefault="00DD2052">
      <w:pPr>
        <w:pStyle w:val="FootnoteText"/>
        <w:rPr>
          <w:rFonts w:asciiTheme="minorHAnsi" w:hAnsiTheme="minorHAnsi"/>
          <w:sz w:val="21"/>
          <w:szCs w:val="21"/>
          <w:lang w:val="en-GB"/>
        </w:rPr>
      </w:pPr>
      <w:r w:rsidRPr="005371E7">
        <w:rPr>
          <w:rStyle w:val="FootnoteReference"/>
          <w:rFonts w:asciiTheme="minorHAnsi" w:hAnsiTheme="minorHAnsi"/>
          <w:sz w:val="21"/>
          <w:szCs w:val="21"/>
        </w:rPr>
        <w:footnoteRef/>
      </w:r>
      <w:r w:rsidRPr="005371E7">
        <w:rPr>
          <w:rFonts w:asciiTheme="minorHAnsi" w:hAnsiTheme="minorHAnsi"/>
          <w:sz w:val="21"/>
          <w:szCs w:val="21"/>
        </w:rPr>
        <w:t xml:space="preserve"> Gerald Tulchinsky, “Introduction,” in </w:t>
      </w:r>
      <w:r w:rsidRPr="005371E7">
        <w:rPr>
          <w:rFonts w:asciiTheme="minorHAnsi" w:hAnsiTheme="minorHAnsi"/>
          <w:i/>
          <w:sz w:val="21"/>
          <w:szCs w:val="21"/>
        </w:rPr>
        <w:t>To Preserve &amp; Defend: Essays on Kingston in the Nineteenth Century</w:t>
      </w:r>
      <w:r w:rsidRPr="005371E7">
        <w:rPr>
          <w:rFonts w:asciiTheme="minorHAnsi" w:hAnsiTheme="minorHAnsi"/>
          <w:sz w:val="21"/>
          <w:szCs w:val="21"/>
        </w:rPr>
        <w:t>. Edited by Gerald Tulchinsky. (Canada: McGill-Queen's University Press, 1976), 13</w:t>
      </w:r>
    </w:p>
  </w:footnote>
  <w:footnote w:id="103">
    <w:p w:rsidR="00DD2052" w:rsidRPr="003B3435" w:rsidRDefault="00DD2052" w:rsidP="008A072F">
      <w:pPr>
        <w:pStyle w:val="FootnoteText"/>
        <w:rPr>
          <w:rFonts w:asciiTheme="minorHAnsi" w:hAnsiTheme="minorHAnsi"/>
          <w:sz w:val="21"/>
          <w:szCs w:val="21"/>
          <w:lang w:val="en-GB"/>
        </w:rPr>
      </w:pPr>
      <w:r w:rsidRPr="00DD2052">
        <w:rPr>
          <w:rStyle w:val="FootnoteReference"/>
          <w:rFonts w:asciiTheme="minorHAnsi" w:hAnsiTheme="minorHAnsi"/>
          <w:sz w:val="21"/>
          <w:szCs w:val="21"/>
        </w:rPr>
        <w:footnoteRef/>
      </w:r>
      <w:r w:rsidRPr="00DD2052">
        <w:rPr>
          <w:rFonts w:asciiTheme="minorHAnsi" w:hAnsiTheme="minorHAnsi"/>
          <w:sz w:val="21"/>
          <w:szCs w:val="21"/>
        </w:rPr>
        <w:t xml:space="preserve"> Alexander Mackenzie Canada </w:t>
      </w:r>
      <w:r w:rsidRPr="00DD2052">
        <w:rPr>
          <w:rFonts w:asciiTheme="minorHAnsi" w:hAnsiTheme="minorHAnsi"/>
          <w:i/>
          <w:sz w:val="21"/>
          <w:szCs w:val="21"/>
        </w:rPr>
        <w:t xml:space="preserve">House of Commons Debates, </w:t>
      </w:r>
      <w:r w:rsidRPr="004764BF">
        <w:rPr>
          <w:rFonts w:asciiTheme="minorHAnsi" w:hAnsiTheme="minorHAnsi"/>
          <w:sz w:val="21"/>
          <w:szCs w:val="21"/>
        </w:rPr>
        <w:t xml:space="preserve">19 April 1870. </w:t>
      </w:r>
      <w:r w:rsidRPr="004764BF">
        <w:rPr>
          <w:rFonts w:asciiTheme="minorHAnsi" w:hAnsiTheme="minorHAnsi"/>
          <w:sz w:val="21"/>
          <w:szCs w:val="21"/>
          <w:lang w:val="en-GB"/>
        </w:rPr>
        <w:t>Ben Forster, “Mackenzie, Alexander,” in </w:t>
      </w:r>
      <w:r w:rsidRPr="005472CE">
        <w:rPr>
          <w:rFonts w:asciiTheme="minorHAnsi" w:hAnsiTheme="minorHAnsi"/>
          <w:i/>
          <w:iCs/>
          <w:sz w:val="21"/>
          <w:szCs w:val="21"/>
          <w:lang w:val="en-GB"/>
        </w:rPr>
        <w:t>Dictionary of Can</w:t>
      </w:r>
      <w:r w:rsidRPr="003B3435">
        <w:rPr>
          <w:rFonts w:asciiTheme="minorHAnsi" w:hAnsiTheme="minorHAnsi"/>
          <w:i/>
          <w:iCs/>
          <w:sz w:val="21"/>
          <w:szCs w:val="21"/>
          <w:lang w:val="en-GB"/>
        </w:rPr>
        <w:t>adian Biography</w:t>
      </w:r>
      <w:r w:rsidRPr="003B3435">
        <w:rPr>
          <w:rFonts w:asciiTheme="minorHAnsi" w:hAnsiTheme="minorHAnsi"/>
          <w:sz w:val="21"/>
          <w:szCs w:val="21"/>
          <w:lang w:val="en-GB"/>
        </w:rPr>
        <w:t>, vol. 12, University of Toronto/Université Laval, 2003–, accessed May 11, 2015, http://www.biographi.ca/en/bio/mackenzie_alexander_12E.html.</w:t>
      </w:r>
    </w:p>
  </w:footnote>
  <w:footnote w:id="104">
    <w:p w:rsidR="00DD2052" w:rsidRPr="0021363D" w:rsidRDefault="00DD2052" w:rsidP="008A072F">
      <w:pPr>
        <w:pStyle w:val="FootnoteText"/>
        <w:rPr>
          <w:rFonts w:asciiTheme="minorHAnsi" w:hAnsiTheme="minorHAnsi"/>
          <w:sz w:val="21"/>
          <w:szCs w:val="21"/>
        </w:rPr>
      </w:pPr>
      <w:r w:rsidRPr="002D2E52">
        <w:rPr>
          <w:rStyle w:val="FootnoteReference"/>
          <w:rFonts w:asciiTheme="minorHAnsi" w:hAnsiTheme="minorHAnsi"/>
          <w:sz w:val="21"/>
          <w:szCs w:val="21"/>
          <w:lang w:val="en-CA"/>
        </w:rPr>
        <w:footnoteRef/>
      </w:r>
      <w:r w:rsidRPr="0021363D">
        <w:rPr>
          <w:rFonts w:asciiTheme="minorHAnsi" w:hAnsiTheme="minorHAnsi"/>
          <w:sz w:val="21"/>
          <w:szCs w:val="21"/>
          <w:lang w:val="en-CA"/>
        </w:rPr>
        <w:t xml:space="preserve"> Donald M. Schurman, </w:t>
      </w:r>
      <w:r w:rsidRPr="0021363D">
        <w:rPr>
          <w:rFonts w:asciiTheme="minorHAnsi" w:hAnsiTheme="minorHAnsi"/>
          <w:i/>
          <w:iCs/>
          <w:sz w:val="21"/>
          <w:szCs w:val="21"/>
          <w:lang w:val="en-CA"/>
        </w:rPr>
        <w:t xml:space="preserve">Imperial Defence, 1868-1887 </w:t>
      </w:r>
      <w:r w:rsidRPr="0021363D">
        <w:rPr>
          <w:rFonts w:asciiTheme="minorHAnsi" w:hAnsiTheme="minorHAnsi"/>
          <w:iCs/>
          <w:sz w:val="21"/>
          <w:szCs w:val="21"/>
          <w:lang w:val="en-CA"/>
        </w:rPr>
        <w:t>(London: Routledge, 2000), 5-11</w:t>
      </w:r>
      <w:r w:rsidRPr="0021363D">
        <w:rPr>
          <w:rFonts w:asciiTheme="minorHAnsi" w:hAnsiTheme="minorHAnsi"/>
          <w:sz w:val="21"/>
          <w:szCs w:val="21"/>
          <w:lang w:val="en-CA"/>
        </w:rPr>
        <w:t>.</w:t>
      </w:r>
    </w:p>
  </w:footnote>
  <w:footnote w:id="105">
    <w:p w:rsidR="00DD2052" w:rsidRPr="0021363D" w:rsidRDefault="00DD2052" w:rsidP="008A072F">
      <w:pPr>
        <w:pStyle w:val="FootnoteText"/>
        <w:rPr>
          <w:rFonts w:asciiTheme="minorHAnsi" w:hAnsiTheme="minorHAnsi"/>
          <w:sz w:val="21"/>
          <w:szCs w:val="21"/>
          <w:lang w:val="en-GB"/>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George-Etienne Cartier, </w:t>
      </w:r>
      <w:r w:rsidRPr="0021363D">
        <w:rPr>
          <w:rFonts w:asciiTheme="minorHAnsi" w:hAnsiTheme="minorHAnsi"/>
          <w:sz w:val="21"/>
          <w:szCs w:val="21"/>
          <w:lang w:val="en-GB"/>
        </w:rPr>
        <w:t xml:space="preserve">6 June 1872, </w:t>
      </w:r>
      <w:r w:rsidRPr="0021363D">
        <w:rPr>
          <w:rFonts w:asciiTheme="minorHAnsi" w:hAnsiTheme="minorHAnsi"/>
          <w:sz w:val="21"/>
          <w:szCs w:val="21"/>
        </w:rPr>
        <w:t xml:space="preserve">Canada </w:t>
      </w:r>
      <w:r w:rsidRPr="0021363D">
        <w:rPr>
          <w:rFonts w:asciiTheme="minorHAnsi" w:hAnsiTheme="minorHAnsi"/>
          <w:i/>
          <w:sz w:val="21"/>
          <w:szCs w:val="21"/>
        </w:rPr>
        <w:t>House of Commons Debates.</w:t>
      </w:r>
    </w:p>
  </w:footnote>
  <w:footnote w:id="106">
    <w:p w:rsidR="00DD2052" w:rsidRPr="0021363D" w:rsidRDefault="00DD2052" w:rsidP="008A072F">
      <w:pPr>
        <w:pStyle w:val="FootnoteText"/>
        <w:rPr>
          <w:rFonts w:asciiTheme="minorHAnsi" w:hAnsiTheme="minorHAnsi"/>
          <w:sz w:val="21"/>
          <w:szCs w:val="21"/>
          <w:lang w:val="en-GB"/>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w:t>
      </w:r>
      <w:r w:rsidRPr="0021363D">
        <w:rPr>
          <w:rFonts w:asciiTheme="minorHAnsi" w:hAnsiTheme="minorHAnsi"/>
          <w:sz w:val="21"/>
          <w:szCs w:val="21"/>
          <w:lang w:val="en-GB"/>
        </w:rPr>
        <w:t>Luther Holton, 6 June 1872</w:t>
      </w:r>
      <w:r w:rsidRPr="0021363D">
        <w:rPr>
          <w:rFonts w:asciiTheme="minorHAnsi" w:hAnsiTheme="minorHAnsi"/>
          <w:sz w:val="21"/>
          <w:szCs w:val="21"/>
        </w:rPr>
        <w:t xml:space="preserve"> Canada </w:t>
      </w:r>
      <w:r w:rsidRPr="0021363D">
        <w:rPr>
          <w:rFonts w:asciiTheme="minorHAnsi" w:hAnsiTheme="minorHAnsi"/>
          <w:i/>
          <w:sz w:val="21"/>
          <w:szCs w:val="21"/>
        </w:rPr>
        <w:t>House of Commons Debates.</w:t>
      </w:r>
    </w:p>
  </w:footnote>
  <w:footnote w:id="107">
    <w:p w:rsidR="00DD2052" w:rsidRPr="0021363D" w:rsidRDefault="00DD2052" w:rsidP="008A072F">
      <w:pPr>
        <w:pStyle w:val="FootnoteText"/>
        <w:rPr>
          <w:rFonts w:asciiTheme="minorHAnsi" w:hAnsiTheme="minorHAnsi"/>
          <w:sz w:val="21"/>
          <w:szCs w:val="21"/>
          <w:lang w:val="en-GB"/>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Cartier </w:t>
      </w:r>
      <w:r w:rsidRPr="0021363D">
        <w:rPr>
          <w:rFonts w:asciiTheme="minorHAnsi" w:hAnsiTheme="minorHAnsi"/>
          <w:sz w:val="21"/>
          <w:szCs w:val="21"/>
          <w:lang w:val="en-GB"/>
        </w:rPr>
        <w:t xml:space="preserve">6 June 1872, </w:t>
      </w:r>
      <w:r w:rsidRPr="0021363D">
        <w:rPr>
          <w:rFonts w:asciiTheme="minorHAnsi" w:hAnsiTheme="minorHAnsi"/>
          <w:sz w:val="21"/>
          <w:szCs w:val="21"/>
        </w:rPr>
        <w:t xml:space="preserve">Canada </w:t>
      </w:r>
      <w:r w:rsidRPr="0021363D">
        <w:rPr>
          <w:rFonts w:asciiTheme="minorHAnsi" w:hAnsiTheme="minorHAnsi"/>
          <w:i/>
          <w:sz w:val="21"/>
          <w:szCs w:val="21"/>
        </w:rPr>
        <w:t>House of Commons Debates.</w:t>
      </w:r>
    </w:p>
  </w:footnote>
  <w:footnote w:id="108">
    <w:p w:rsidR="00DD2052" w:rsidRPr="0021363D" w:rsidRDefault="00DD2052" w:rsidP="008A072F">
      <w:pPr>
        <w:pStyle w:val="FootnoteText"/>
        <w:rPr>
          <w:rFonts w:asciiTheme="minorHAnsi" w:hAnsiTheme="minorHAnsi"/>
          <w:sz w:val="21"/>
          <w:szCs w:val="21"/>
          <w:lang w:val="en-GB"/>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w:t>
      </w:r>
      <w:r w:rsidRPr="0021363D">
        <w:rPr>
          <w:rFonts w:asciiTheme="minorHAnsi" w:hAnsiTheme="minorHAnsi"/>
          <w:i/>
          <w:sz w:val="21"/>
          <w:szCs w:val="21"/>
          <w:lang w:val="en-GB"/>
        </w:rPr>
        <w:t>Volunteer Review and Military and Naval Gazette</w:t>
      </w:r>
      <w:r w:rsidRPr="0021363D">
        <w:rPr>
          <w:rFonts w:asciiTheme="minorHAnsi" w:hAnsiTheme="minorHAnsi"/>
          <w:sz w:val="21"/>
          <w:szCs w:val="21"/>
          <w:lang w:val="en-GB"/>
        </w:rPr>
        <w:t>, 28 August 1871, 552.</w:t>
      </w:r>
    </w:p>
  </w:footnote>
  <w:footnote w:id="109">
    <w:p w:rsidR="00DD2052" w:rsidRPr="0021363D" w:rsidRDefault="00DD2052" w:rsidP="008A072F">
      <w:pPr>
        <w:pStyle w:val="FootnoteText"/>
        <w:rPr>
          <w:rFonts w:asciiTheme="minorHAnsi" w:hAnsiTheme="minorHAnsi"/>
          <w:sz w:val="21"/>
          <w:szCs w:val="21"/>
        </w:rPr>
      </w:pPr>
      <w:r w:rsidRPr="0021363D">
        <w:rPr>
          <w:rStyle w:val="FootnoteReference"/>
          <w:rFonts w:asciiTheme="minorHAnsi" w:hAnsiTheme="minorHAnsi"/>
          <w:sz w:val="21"/>
          <w:szCs w:val="21"/>
          <w:lang w:val="en-CA"/>
        </w:rPr>
        <w:footnoteRef/>
      </w:r>
      <w:r w:rsidRPr="0021363D">
        <w:rPr>
          <w:rFonts w:asciiTheme="minorHAnsi" w:hAnsiTheme="minorHAnsi"/>
          <w:sz w:val="21"/>
          <w:szCs w:val="21"/>
          <w:lang w:val="en-CA"/>
        </w:rPr>
        <w:t xml:space="preserve"> Stephen J. Harris, </w:t>
      </w:r>
      <w:r w:rsidRPr="0021363D">
        <w:rPr>
          <w:rStyle w:val="Strong"/>
          <w:rFonts w:asciiTheme="minorHAnsi" w:hAnsiTheme="minorHAnsi"/>
          <w:b w:val="0"/>
          <w:i/>
          <w:sz w:val="21"/>
          <w:szCs w:val="21"/>
          <w:lang w:val="en-CA"/>
        </w:rPr>
        <w:t>Canadian Brass: the Making of a Professional Army, 1860-1939</w:t>
      </w:r>
      <w:r w:rsidRPr="0021363D">
        <w:rPr>
          <w:rFonts w:asciiTheme="minorHAnsi" w:hAnsiTheme="minorHAnsi"/>
          <w:sz w:val="21"/>
          <w:szCs w:val="21"/>
          <w:lang w:val="en-CA"/>
        </w:rPr>
        <w:t xml:space="preserve"> (Toronto: University of Toronto Press, 1988), 17, 46.</w:t>
      </w:r>
    </w:p>
  </w:footnote>
  <w:footnote w:id="110">
    <w:p w:rsidR="00DD2052" w:rsidRPr="0021363D" w:rsidRDefault="00DD2052" w:rsidP="008A072F">
      <w:pPr>
        <w:pStyle w:val="FootnoteText"/>
        <w:rPr>
          <w:rFonts w:asciiTheme="minorHAnsi" w:hAnsiTheme="minorHAnsi"/>
          <w:sz w:val="21"/>
          <w:szCs w:val="21"/>
        </w:rPr>
      </w:pPr>
      <w:r w:rsidRPr="0021363D">
        <w:rPr>
          <w:rStyle w:val="FootnoteReference"/>
          <w:rFonts w:asciiTheme="minorHAnsi" w:hAnsiTheme="minorHAnsi"/>
          <w:sz w:val="21"/>
          <w:szCs w:val="21"/>
          <w:lang w:val="en-CA"/>
        </w:rPr>
        <w:footnoteRef/>
      </w:r>
      <w:r w:rsidRPr="0021363D">
        <w:rPr>
          <w:rFonts w:asciiTheme="minorHAnsi" w:hAnsiTheme="minorHAnsi"/>
          <w:sz w:val="21"/>
          <w:szCs w:val="21"/>
          <w:lang w:val="en-CA"/>
        </w:rPr>
        <w:t xml:space="preserve"> Marc Milner, </w:t>
      </w:r>
      <w:r w:rsidRPr="0021363D">
        <w:rPr>
          <w:rFonts w:asciiTheme="minorHAnsi" w:hAnsiTheme="minorHAnsi"/>
          <w:i/>
          <w:sz w:val="21"/>
          <w:szCs w:val="21"/>
          <w:lang w:val="en-CA"/>
        </w:rPr>
        <w:t>Canada’s Navy: the First Century</w:t>
      </w:r>
      <w:r w:rsidRPr="0021363D">
        <w:rPr>
          <w:rFonts w:asciiTheme="minorHAnsi" w:hAnsiTheme="minorHAnsi"/>
          <w:sz w:val="21"/>
          <w:szCs w:val="21"/>
          <w:lang w:val="en-CA"/>
        </w:rPr>
        <w:t xml:space="preserve"> (Toronto: University of Toronto Press, 1999), 6-8.</w:t>
      </w:r>
    </w:p>
  </w:footnote>
  <w:footnote w:id="111">
    <w:p w:rsidR="00DD2052" w:rsidRPr="0021363D" w:rsidRDefault="00DD2052" w:rsidP="008A072F">
      <w:pPr>
        <w:pStyle w:val="FootnoteText"/>
        <w:rPr>
          <w:rFonts w:asciiTheme="minorHAnsi" w:hAnsiTheme="minorHAnsi"/>
          <w:sz w:val="21"/>
          <w:szCs w:val="21"/>
        </w:rPr>
      </w:pPr>
      <w:r w:rsidRPr="0021363D">
        <w:rPr>
          <w:rStyle w:val="FootnoteReference"/>
          <w:rFonts w:asciiTheme="minorHAnsi" w:eastAsia="Times New Roman" w:hAnsiTheme="minorHAnsi"/>
          <w:sz w:val="21"/>
          <w:szCs w:val="21"/>
          <w:lang w:val="en-CA" w:eastAsia="en-GB"/>
        </w:rPr>
        <w:footnoteRef/>
      </w:r>
      <w:r w:rsidRPr="0021363D">
        <w:rPr>
          <w:rFonts w:asciiTheme="minorHAnsi" w:eastAsia="Times New Roman" w:hAnsiTheme="minorHAnsi"/>
          <w:sz w:val="21"/>
          <w:szCs w:val="21"/>
          <w:lang w:val="en-CA" w:eastAsia="en-GB"/>
        </w:rPr>
        <w:t xml:space="preserve"> Calculations based on Section H: </w:t>
      </w:r>
      <w:r w:rsidRPr="0021363D">
        <w:rPr>
          <w:rFonts w:asciiTheme="minorHAnsi" w:hAnsiTheme="minorHAnsi"/>
          <w:sz w:val="21"/>
          <w:szCs w:val="21"/>
          <w:lang w:val="en-CA"/>
        </w:rPr>
        <w:t>“</w:t>
      </w:r>
      <w:r w:rsidRPr="0021363D">
        <w:rPr>
          <w:rFonts w:asciiTheme="minorHAnsi" w:eastAsia="Times New Roman" w:hAnsiTheme="minorHAnsi"/>
          <w:sz w:val="21"/>
          <w:szCs w:val="21"/>
          <w:lang w:val="en-CA" w:eastAsia="en-GB"/>
        </w:rPr>
        <w:t>Government Finance,</w:t>
      </w:r>
      <w:r w:rsidRPr="0021363D">
        <w:rPr>
          <w:rFonts w:asciiTheme="minorHAnsi" w:hAnsiTheme="minorHAnsi"/>
          <w:sz w:val="21"/>
          <w:szCs w:val="21"/>
          <w:lang w:val="en-CA"/>
        </w:rPr>
        <w:t>”</w:t>
      </w:r>
      <w:r w:rsidRPr="0021363D">
        <w:rPr>
          <w:rFonts w:asciiTheme="minorHAnsi" w:eastAsia="Times New Roman" w:hAnsiTheme="minorHAnsi"/>
          <w:sz w:val="21"/>
          <w:szCs w:val="21"/>
          <w:lang w:val="en-CA" w:eastAsia="en-GB"/>
        </w:rPr>
        <w:t xml:space="preserve"> in </w:t>
      </w:r>
      <w:r w:rsidRPr="0021363D">
        <w:rPr>
          <w:rFonts w:asciiTheme="minorHAnsi" w:eastAsia="Times New Roman" w:hAnsiTheme="minorHAnsi"/>
          <w:i/>
          <w:sz w:val="21"/>
          <w:szCs w:val="21"/>
          <w:lang w:val="en-CA" w:eastAsia="en-GB"/>
        </w:rPr>
        <w:t>Historical Statistics of Canada</w:t>
      </w:r>
      <w:r w:rsidRPr="0021363D">
        <w:rPr>
          <w:rFonts w:asciiTheme="minorHAnsi" w:eastAsia="Times New Roman" w:hAnsiTheme="minorHAnsi"/>
          <w:sz w:val="21"/>
          <w:szCs w:val="21"/>
          <w:lang w:val="en-CA" w:eastAsia="en-GB"/>
        </w:rPr>
        <w:t xml:space="preserve">, ed. M.C. Urquhart (Ottawa: Statistics Canada, 1983); Tables </w:t>
      </w:r>
      <w:r w:rsidRPr="0021363D">
        <w:rPr>
          <w:rFonts w:asciiTheme="minorHAnsi" w:hAnsiTheme="minorHAnsi"/>
          <w:sz w:val="21"/>
          <w:szCs w:val="21"/>
          <w:lang w:val="en-CA"/>
        </w:rPr>
        <w:t>“</w:t>
      </w:r>
      <w:r w:rsidRPr="0021363D">
        <w:rPr>
          <w:rFonts w:asciiTheme="minorHAnsi" w:eastAsia="Times New Roman" w:hAnsiTheme="minorHAnsi"/>
          <w:sz w:val="21"/>
          <w:szCs w:val="21"/>
          <w:lang w:val="en-CA" w:eastAsia="en-GB"/>
        </w:rPr>
        <w:t>Comparative Statement of the Receipts and Expenditure of Canada for 1867-8…</w:t>
      </w:r>
      <w:r w:rsidRPr="0021363D">
        <w:rPr>
          <w:rFonts w:asciiTheme="minorHAnsi" w:hAnsiTheme="minorHAnsi"/>
          <w:sz w:val="21"/>
          <w:szCs w:val="21"/>
          <w:lang w:val="en-CA"/>
        </w:rPr>
        <w:t>”</w:t>
      </w:r>
      <w:r w:rsidRPr="0021363D">
        <w:rPr>
          <w:rFonts w:asciiTheme="minorHAnsi" w:eastAsia="Times New Roman" w:hAnsiTheme="minorHAnsi"/>
          <w:sz w:val="21"/>
          <w:szCs w:val="21"/>
          <w:lang w:val="en-CA" w:eastAsia="en-GB"/>
        </w:rPr>
        <w:t xml:space="preserve">  </w:t>
      </w:r>
      <w:r w:rsidRPr="0021363D">
        <w:rPr>
          <w:rFonts w:asciiTheme="minorHAnsi" w:hAnsiTheme="minorHAnsi"/>
          <w:sz w:val="21"/>
          <w:szCs w:val="21"/>
          <w:lang w:val="en-CA"/>
        </w:rPr>
        <w:t>“</w:t>
      </w:r>
      <w:r w:rsidRPr="0021363D">
        <w:rPr>
          <w:rFonts w:asciiTheme="minorHAnsi" w:eastAsia="Times New Roman" w:hAnsiTheme="minorHAnsi"/>
          <w:sz w:val="21"/>
          <w:szCs w:val="21"/>
          <w:lang w:val="en-CA" w:eastAsia="en-GB"/>
        </w:rPr>
        <w:t>Comparative Statement of the Receipts and Expenditure of Canada for 1877-8…</w:t>
      </w:r>
      <w:r w:rsidRPr="0021363D">
        <w:rPr>
          <w:rFonts w:asciiTheme="minorHAnsi" w:hAnsiTheme="minorHAnsi"/>
          <w:sz w:val="21"/>
          <w:szCs w:val="21"/>
          <w:lang w:val="en-CA"/>
        </w:rPr>
        <w:t>”</w:t>
      </w:r>
      <w:r w:rsidRPr="0021363D">
        <w:rPr>
          <w:rFonts w:asciiTheme="minorHAnsi" w:eastAsia="Times New Roman" w:hAnsiTheme="minorHAnsi"/>
          <w:sz w:val="21"/>
          <w:szCs w:val="21"/>
          <w:lang w:val="en-CA" w:eastAsia="en-GB"/>
        </w:rPr>
        <w:t xml:space="preserve"> in Canada, House of Commons, </w:t>
      </w:r>
      <w:r w:rsidRPr="0021363D">
        <w:rPr>
          <w:rFonts w:asciiTheme="minorHAnsi" w:eastAsia="Times New Roman" w:hAnsiTheme="minorHAnsi"/>
          <w:i/>
          <w:sz w:val="21"/>
          <w:szCs w:val="21"/>
          <w:lang w:val="en-CA" w:eastAsia="en-GB"/>
        </w:rPr>
        <w:t>Sessional Papers</w:t>
      </w:r>
      <w:r w:rsidRPr="0021363D">
        <w:rPr>
          <w:rFonts w:asciiTheme="minorHAnsi" w:eastAsia="Times New Roman" w:hAnsiTheme="minorHAnsi"/>
          <w:sz w:val="21"/>
          <w:szCs w:val="21"/>
          <w:lang w:val="en-CA" w:eastAsia="en-GB"/>
        </w:rPr>
        <w:t>, Sessional Paper No. 1, 1886.</w:t>
      </w:r>
    </w:p>
  </w:footnote>
  <w:footnote w:id="112">
    <w:p w:rsidR="00DD2052" w:rsidRPr="0021363D" w:rsidRDefault="00DD2052" w:rsidP="008A072F">
      <w:pPr>
        <w:pStyle w:val="FootnoteText"/>
        <w:rPr>
          <w:rFonts w:asciiTheme="minorHAnsi" w:hAnsiTheme="minorHAnsi"/>
          <w:sz w:val="21"/>
          <w:szCs w:val="21"/>
          <w:lang w:val="en-GB"/>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w:t>
      </w:r>
      <w:r w:rsidRPr="0021363D">
        <w:rPr>
          <w:rFonts w:asciiTheme="minorHAnsi" w:hAnsiTheme="minorHAnsi"/>
          <w:sz w:val="21"/>
          <w:szCs w:val="21"/>
          <w:lang w:val="en-CA"/>
        </w:rPr>
        <w:t xml:space="preserve">Chart 1-2, “Federal Expenditures, Borrowing, and Taxes as a Percentage of GNP, Canada, 1870-1989” in </w:t>
      </w:r>
      <w:r w:rsidRPr="0021363D">
        <w:rPr>
          <w:rFonts w:asciiTheme="minorHAnsi" w:hAnsiTheme="minorHAnsi"/>
          <w:bCs/>
          <w:sz w:val="21"/>
          <w:szCs w:val="21"/>
          <w:lang w:val="en-CA"/>
        </w:rPr>
        <w:t xml:space="preserve">W. Irwin Gillespie, </w:t>
      </w:r>
      <w:r w:rsidRPr="0021363D">
        <w:rPr>
          <w:rFonts w:asciiTheme="minorHAnsi" w:hAnsiTheme="minorHAnsi"/>
          <w:bCs/>
          <w:i/>
          <w:sz w:val="21"/>
          <w:szCs w:val="21"/>
          <w:lang w:val="en-CA"/>
        </w:rPr>
        <w:t xml:space="preserve">Tax, Borrow and Spend : Financing Federal Spending in Canada, 1867-1990 </w:t>
      </w:r>
      <w:r w:rsidRPr="0021363D">
        <w:rPr>
          <w:rFonts w:asciiTheme="minorHAnsi" w:hAnsiTheme="minorHAnsi"/>
          <w:bCs/>
          <w:sz w:val="21"/>
          <w:szCs w:val="21"/>
          <w:lang w:val="en-CA"/>
        </w:rPr>
        <w:t xml:space="preserve"> (</w:t>
      </w:r>
      <w:r w:rsidRPr="0021363D">
        <w:rPr>
          <w:rFonts w:asciiTheme="minorHAnsi" w:hAnsiTheme="minorHAnsi"/>
          <w:sz w:val="21"/>
          <w:szCs w:val="21"/>
          <w:lang w:val="en-CA"/>
        </w:rPr>
        <w:t>Ottawa : Carleton University Press, 1991),  8.</w:t>
      </w:r>
    </w:p>
  </w:footnote>
  <w:footnote w:id="113">
    <w:p w:rsidR="00DD2052" w:rsidRPr="00DD2052" w:rsidRDefault="00DD2052" w:rsidP="008A072F">
      <w:pPr>
        <w:pStyle w:val="FootnoteText"/>
        <w:rPr>
          <w:rFonts w:asciiTheme="minorHAnsi" w:hAnsiTheme="minorHAnsi"/>
          <w:sz w:val="21"/>
          <w:szCs w:val="21"/>
          <w:lang w:val="en-GB"/>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w:t>
      </w:r>
      <w:r w:rsidRPr="0021363D">
        <w:rPr>
          <w:rFonts w:asciiTheme="minorHAnsi" w:hAnsiTheme="minorHAnsi"/>
          <w:sz w:val="21"/>
          <w:szCs w:val="21"/>
          <w:lang w:val="en-GB"/>
        </w:rPr>
        <w:t>Jari Eloranta, “From the great illusion to the Great War: Military spending behaviour of the Great Powers, 1870–1913,”  </w:t>
      </w:r>
      <w:r w:rsidRPr="0021363D">
        <w:rPr>
          <w:rFonts w:asciiTheme="minorHAnsi" w:hAnsiTheme="minorHAnsi"/>
          <w:i/>
          <w:iCs/>
          <w:sz w:val="21"/>
          <w:szCs w:val="21"/>
          <w:lang w:val="en-GB"/>
        </w:rPr>
        <w:t>European Review of Economic History</w:t>
      </w:r>
      <w:r w:rsidRPr="0021363D">
        <w:rPr>
          <w:rFonts w:asciiTheme="minorHAnsi" w:hAnsiTheme="minorHAnsi"/>
          <w:sz w:val="21"/>
          <w:szCs w:val="21"/>
          <w:lang w:val="en-GB"/>
        </w:rPr>
        <w:t> 11, no. 2 (2007): 255-283.</w:t>
      </w:r>
      <w:r w:rsidRPr="005371E7">
        <w:rPr>
          <w:rFonts w:asciiTheme="minorHAnsi" w:eastAsiaTheme="minorHAnsi" w:hAnsiTheme="minorHAnsi"/>
          <w:sz w:val="21"/>
          <w:szCs w:val="21"/>
          <w:vertAlign w:val="superscript"/>
          <w:lang w:val="en-CA" w:eastAsia="en-US"/>
        </w:rPr>
        <w:t xml:space="preserve"> </w:t>
      </w:r>
    </w:p>
  </w:footnote>
  <w:footnote w:id="114">
    <w:p w:rsidR="00DD2052" w:rsidRPr="005472CE" w:rsidRDefault="00DD2052" w:rsidP="00E47599">
      <w:pPr>
        <w:pStyle w:val="FootnoteText"/>
        <w:rPr>
          <w:rFonts w:asciiTheme="minorHAnsi" w:hAnsiTheme="minorHAnsi"/>
          <w:sz w:val="21"/>
          <w:szCs w:val="21"/>
        </w:rPr>
      </w:pPr>
      <w:r w:rsidRPr="004764BF">
        <w:rPr>
          <w:rStyle w:val="FootnoteReference"/>
          <w:rFonts w:asciiTheme="minorHAnsi" w:hAnsiTheme="minorHAnsi"/>
          <w:sz w:val="21"/>
          <w:szCs w:val="21"/>
        </w:rPr>
        <w:footnoteRef/>
      </w:r>
      <w:r w:rsidRPr="004764BF">
        <w:rPr>
          <w:rFonts w:asciiTheme="minorHAnsi" w:hAnsiTheme="minorHAnsi"/>
          <w:sz w:val="21"/>
          <w:szCs w:val="21"/>
        </w:rPr>
        <w:t xml:space="preserve"> </w:t>
      </w:r>
      <w:r w:rsidRPr="004764BF">
        <w:rPr>
          <w:rFonts w:asciiTheme="minorHAnsi" w:hAnsiTheme="minorHAnsi"/>
          <w:sz w:val="21"/>
          <w:szCs w:val="21"/>
          <w:lang w:val="en-GB"/>
        </w:rPr>
        <w:t>Charles P. Stacey, “Canada and the Nile Expedition of 1884–85,”  </w:t>
      </w:r>
      <w:r w:rsidRPr="004764BF">
        <w:rPr>
          <w:rFonts w:asciiTheme="minorHAnsi" w:hAnsiTheme="minorHAnsi"/>
          <w:i/>
          <w:iCs/>
          <w:sz w:val="21"/>
          <w:szCs w:val="21"/>
          <w:lang w:val="en-GB"/>
        </w:rPr>
        <w:t>Canadian Historical Review</w:t>
      </w:r>
      <w:r w:rsidRPr="004764BF">
        <w:rPr>
          <w:rFonts w:asciiTheme="minorHAnsi" w:hAnsiTheme="minorHAnsi"/>
          <w:sz w:val="21"/>
          <w:szCs w:val="21"/>
          <w:lang w:val="en-GB"/>
        </w:rPr>
        <w:t> 33, no. 4 (1952): 319-340.</w:t>
      </w:r>
    </w:p>
  </w:footnote>
  <w:footnote w:id="115">
    <w:p w:rsidR="00DD2052" w:rsidRPr="003B3435" w:rsidRDefault="00DD2052" w:rsidP="008A072F">
      <w:pPr>
        <w:pStyle w:val="FootnoteText"/>
        <w:rPr>
          <w:rFonts w:asciiTheme="minorHAnsi" w:hAnsiTheme="minorHAnsi"/>
          <w:sz w:val="21"/>
          <w:szCs w:val="21"/>
        </w:rPr>
      </w:pPr>
      <w:r w:rsidRPr="005472CE">
        <w:rPr>
          <w:rStyle w:val="FootnoteReference"/>
          <w:rFonts w:asciiTheme="minorHAnsi" w:hAnsiTheme="minorHAnsi"/>
          <w:sz w:val="21"/>
          <w:szCs w:val="21"/>
        </w:rPr>
        <w:footnoteRef/>
      </w:r>
      <w:r w:rsidRPr="003B3435">
        <w:rPr>
          <w:rFonts w:asciiTheme="minorHAnsi" w:hAnsiTheme="minorHAnsi"/>
          <w:sz w:val="21"/>
          <w:szCs w:val="21"/>
        </w:rPr>
        <w:t xml:space="preserve"> </w:t>
      </w:r>
      <w:r w:rsidRPr="003B3435">
        <w:rPr>
          <w:rFonts w:asciiTheme="minorHAnsi" w:hAnsiTheme="minorHAnsi"/>
          <w:i/>
          <w:sz w:val="21"/>
          <w:szCs w:val="21"/>
        </w:rPr>
        <w:t>New York Times</w:t>
      </w:r>
      <w:r w:rsidRPr="003B3435">
        <w:rPr>
          <w:rFonts w:asciiTheme="minorHAnsi" w:hAnsiTheme="minorHAnsi"/>
          <w:sz w:val="21"/>
          <w:szCs w:val="21"/>
        </w:rPr>
        <w:t>, “Canada: Changes of Fifteen Years”, 3 October 1874.</w:t>
      </w:r>
    </w:p>
  </w:footnote>
  <w:footnote w:id="116">
    <w:p w:rsidR="00DD2052" w:rsidRPr="0021363D" w:rsidRDefault="00DD2052">
      <w:pPr>
        <w:pStyle w:val="FootnoteText"/>
        <w:rPr>
          <w:rFonts w:asciiTheme="minorHAnsi" w:hAnsiTheme="minorHAnsi"/>
          <w:sz w:val="21"/>
          <w:szCs w:val="21"/>
          <w:lang w:val="en-GB"/>
        </w:rPr>
      </w:pPr>
      <w:r w:rsidRPr="002D2E52">
        <w:rPr>
          <w:rStyle w:val="FootnoteReference"/>
          <w:rFonts w:asciiTheme="minorHAnsi" w:hAnsiTheme="minorHAnsi"/>
          <w:sz w:val="21"/>
          <w:szCs w:val="21"/>
        </w:rPr>
        <w:footnoteRef/>
      </w:r>
      <w:r w:rsidRPr="0021363D">
        <w:rPr>
          <w:rFonts w:asciiTheme="minorHAnsi" w:hAnsiTheme="minorHAnsi"/>
          <w:sz w:val="21"/>
          <w:szCs w:val="21"/>
        </w:rPr>
        <w:t xml:space="preserve"> </w:t>
      </w:r>
      <w:r w:rsidRPr="0021363D">
        <w:rPr>
          <w:rFonts w:asciiTheme="minorHAnsi" w:hAnsiTheme="minorHAnsi"/>
          <w:sz w:val="21"/>
          <w:szCs w:val="21"/>
          <w:lang w:val="en-GB"/>
        </w:rPr>
        <w:t>Deirdre N. McCloskey, </w:t>
      </w:r>
      <w:r w:rsidRPr="0021363D">
        <w:rPr>
          <w:rFonts w:asciiTheme="minorHAnsi" w:hAnsiTheme="minorHAnsi"/>
          <w:i/>
          <w:iCs/>
          <w:sz w:val="21"/>
          <w:szCs w:val="21"/>
          <w:lang w:val="en-GB"/>
        </w:rPr>
        <w:t>The Bourgeois Virtues: Ethics for an Age of Commerce</w:t>
      </w:r>
      <w:r w:rsidRPr="0021363D">
        <w:rPr>
          <w:rFonts w:asciiTheme="minorHAnsi" w:hAnsiTheme="minorHAnsi"/>
          <w:sz w:val="21"/>
          <w:szCs w:val="21"/>
          <w:lang w:val="en-GB"/>
        </w:rPr>
        <w:t xml:space="preserve"> (Chicago: University of Chicago Press, 2010).</w:t>
      </w:r>
    </w:p>
  </w:footnote>
  <w:footnote w:id="117">
    <w:p w:rsidR="00DD2052" w:rsidRPr="0021363D" w:rsidRDefault="00DD2052" w:rsidP="008A072F">
      <w:pPr>
        <w:pStyle w:val="FootnoteText"/>
        <w:rPr>
          <w:rFonts w:asciiTheme="minorHAnsi" w:hAnsiTheme="minorHAnsi"/>
          <w:sz w:val="21"/>
          <w:szCs w:val="21"/>
          <w:lang w:val="en-GB"/>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w:t>
      </w:r>
      <w:r w:rsidRPr="0021363D">
        <w:rPr>
          <w:rFonts w:asciiTheme="minorHAnsi" w:hAnsiTheme="minorHAnsi"/>
          <w:sz w:val="21"/>
          <w:szCs w:val="21"/>
          <w:lang w:val="en-GB"/>
        </w:rPr>
        <w:t>Richard Arthur Preston, </w:t>
      </w:r>
      <w:r w:rsidRPr="0021363D">
        <w:rPr>
          <w:rFonts w:asciiTheme="minorHAnsi" w:hAnsiTheme="minorHAnsi"/>
          <w:i/>
          <w:iCs/>
          <w:sz w:val="21"/>
          <w:szCs w:val="21"/>
          <w:lang w:val="en-GB"/>
        </w:rPr>
        <w:t>The Defence of the Undefended Border: Planning for War in North America, 1867-1939</w:t>
      </w:r>
      <w:r w:rsidRPr="0021363D">
        <w:rPr>
          <w:rFonts w:asciiTheme="minorHAnsi" w:hAnsiTheme="minorHAnsi"/>
          <w:sz w:val="21"/>
          <w:szCs w:val="21"/>
          <w:lang w:val="en-GB"/>
        </w:rPr>
        <w:t xml:space="preserve"> (Montreal: McGill-Queen's University Press, 1977), 228.</w:t>
      </w:r>
    </w:p>
  </w:footnote>
  <w:footnote w:id="118">
    <w:p w:rsidR="00DD2052" w:rsidRPr="0021363D" w:rsidRDefault="00DD2052" w:rsidP="008A072F">
      <w:pPr>
        <w:pStyle w:val="FootnoteText"/>
        <w:rPr>
          <w:rFonts w:asciiTheme="minorHAnsi" w:hAnsiTheme="minorHAnsi"/>
          <w:sz w:val="21"/>
          <w:szCs w:val="21"/>
          <w:lang w:val="en-GB"/>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w:t>
      </w:r>
      <w:r w:rsidRPr="0021363D">
        <w:rPr>
          <w:rFonts w:asciiTheme="minorHAnsi" w:hAnsiTheme="minorHAnsi"/>
          <w:sz w:val="21"/>
          <w:szCs w:val="21"/>
          <w:lang w:val="en-GB"/>
        </w:rPr>
        <w:t>James T. Shotwell,  “A Personal Note on the Theme of Canadian</w:t>
      </w:r>
      <w:r w:rsidRPr="0021363D">
        <w:rPr>
          <w:rFonts w:asciiTheme="minorHAnsi" w:hAnsiTheme="minorHAnsi" w:cs="Cambria Math" w:hint="eastAsia"/>
          <w:sz w:val="21"/>
          <w:szCs w:val="21"/>
          <w:lang w:val="en-GB"/>
        </w:rPr>
        <w:t>‐</w:t>
      </w:r>
      <w:r w:rsidRPr="0021363D">
        <w:rPr>
          <w:rFonts w:asciiTheme="minorHAnsi" w:hAnsiTheme="minorHAnsi"/>
          <w:sz w:val="21"/>
          <w:szCs w:val="21"/>
          <w:lang w:val="en-GB"/>
        </w:rPr>
        <w:t>American Relations,”  </w:t>
      </w:r>
      <w:r w:rsidRPr="0021363D">
        <w:rPr>
          <w:rFonts w:asciiTheme="minorHAnsi" w:hAnsiTheme="minorHAnsi"/>
          <w:i/>
          <w:iCs/>
          <w:sz w:val="21"/>
          <w:szCs w:val="21"/>
          <w:lang w:val="en-GB"/>
        </w:rPr>
        <w:t>Canadian Historical Review</w:t>
      </w:r>
      <w:r w:rsidRPr="0021363D">
        <w:rPr>
          <w:rFonts w:asciiTheme="minorHAnsi" w:hAnsiTheme="minorHAnsi"/>
          <w:sz w:val="21"/>
          <w:szCs w:val="21"/>
          <w:lang w:val="en-GB"/>
        </w:rPr>
        <w:t> 28, no. 1 (1947): 31, 39 and 43.</w:t>
      </w:r>
    </w:p>
  </w:footnote>
  <w:footnote w:id="119">
    <w:p w:rsidR="00DD2052" w:rsidRPr="0021363D" w:rsidRDefault="00DD2052" w:rsidP="008A072F">
      <w:pPr>
        <w:pStyle w:val="FootnoteText"/>
        <w:rPr>
          <w:rFonts w:asciiTheme="minorHAnsi" w:hAnsiTheme="minorHAnsi"/>
          <w:sz w:val="21"/>
          <w:szCs w:val="21"/>
          <w:lang w:val="en-GB"/>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w:t>
      </w:r>
      <w:r w:rsidRPr="0021363D">
        <w:rPr>
          <w:rFonts w:asciiTheme="minorHAnsi" w:hAnsiTheme="minorHAnsi"/>
          <w:sz w:val="21"/>
          <w:szCs w:val="21"/>
          <w:lang w:val="en-GB"/>
        </w:rPr>
        <w:t>Trygve Ugland, </w:t>
      </w:r>
      <w:r w:rsidRPr="0021363D">
        <w:rPr>
          <w:rFonts w:asciiTheme="minorHAnsi" w:hAnsiTheme="minorHAnsi"/>
          <w:i/>
          <w:iCs/>
          <w:sz w:val="21"/>
          <w:szCs w:val="21"/>
          <w:lang w:val="en-GB"/>
        </w:rPr>
        <w:t>Jean Monnet and Canada: Early Travels and the Idea of European Unity</w:t>
      </w:r>
      <w:r w:rsidRPr="0021363D">
        <w:rPr>
          <w:rFonts w:asciiTheme="minorHAnsi" w:hAnsiTheme="minorHAnsi"/>
          <w:sz w:val="21"/>
          <w:szCs w:val="21"/>
          <w:lang w:val="en-GB"/>
        </w:rPr>
        <w:t xml:space="preserve"> (Toronto: University of Toronto Press, 2011), 15, 30, 36, 70. </w:t>
      </w:r>
    </w:p>
  </w:footnote>
  <w:footnote w:id="120">
    <w:p w:rsidR="00DD2052" w:rsidRPr="0021363D" w:rsidRDefault="00DD2052">
      <w:pPr>
        <w:pStyle w:val="FootnoteText"/>
        <w:rPr>
          <w:rFonts w:asciiTheme="minorHAnsi" w:hAnsiTheme="minorHAnsi"/>
          <w:sz w:val="21"/>
          <w:szCs w:val="21"/>
          <w:lang w:val="en-GB"/>
        </w:rPr>
      </w:pPr>
      <w:r w:rsidRPr="0021363D">
        <w:rPr>
          <w:rStyle w:val="FootnoteReference"/>
          <w:rFonts w:asciiTheme="minorHAnsi" w:hAnsiTheme="minorHAnsi"/>
          <w:sz w:val="21"/>
          <w:szCs w:val="21"/>
        </w:rPr>
        <w:footnoteRef/>
      </w:r>
      <w:r w:rsidRPr="0021363D">
        <w:rPr>
          <w:rFonts w:asciiTheme="minorHAnsi" w:hAnsiTheme="minorHAnsi"/>
          <w:sz w:val="21"/>
          <w:szCs w:val="21"/>
        </w:rPr>
        <w:t xml:space="preserve"> </w:t>
      </w:r>
      <w:r w:rsidRPr="0021363D">
        <w:rPr>
          <w:rFonts w:asciiTheme="minorHAnsi" w:hAnsiTheme="minorHAnsi"/>
          <w:sz w:val="21"/>
          <w:szCs w:val="21"/>
          <w:lang w:val="en-GB"/>
        </w:rPr>
        <w:t>James J. Sheehan, </w:t>
      </w:r>
      <w:r w:rsidRPr="0021363D">
        <w:rPr>
          <w:rFonts w:asciiTheme="minorHAnsi" w:hAnsiTheme="minorHAnsi"/>
          <w:i/>
          <w:iCs/>
          <w:sz w:val="21"/>
          <w:szCs w:val="21"/>
          <w:lang w:val="en-GB"/>
        </w:rPr>
        <w:t>Where Have All the Soldiers Gone?: The Transformation of Modern Europe</w:t>
      </w:r>
      <w:r w:rsidRPr="0021363D">
        <w:rPr>
          <w:rFonts w:asciiTheme="minorHAnsi" w:hAnsiTheme="minorHAnsi"/>
          <w:sz w:val="21"/>
          <w:szCs w:val="21"/>
          <w:lang w:val="en-GB"/>
        </w:rPr>
        <w:t xml:space="preserve"> (Houghton Mifflin Harcourt, 2009), 174.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011835"/>
      <w:docPartObj>
        <w:docPartGallery w:val="Page Numbers (Top of Page)"/>
        <w:docPartUnique/>
      </w:docPartObj>
    </w:sdtPr>
    <w:sdtEndPr>
      <w:rPr>
        <w:noProof/>
      </w:rPr>
    </w:sdtEndPr>
    <w:sdtContent>
      <w:p w:rsidR="005472CE" w:rsidRDefault="005472CE">
        <w:pPr>
          <w:pStyle w:val="Header"/>
          <w:jc w:val="right"/>
        </w:pPr>
        <w:r>
          <w:fldChar w:fldCharType="begin"/>
        </w:r>
        <w:r>
          <w:instrText xml:space="preserve"> PAGE   \* MERGEFORMAT </w:instrText>
        </w:r>
        <w:r>
          <w:fldChar w:fldCharType="separate"/>
        </w:r>
        <w:r w:rsidR="00634398">
          <w:rPr>
            <w:noProof/>
          </w:rPr>
          <w:t>1</w:t>
        </w:r>
        <w:r>
          <w:rPr>
            <w:noProof/>
          </w:rPr>
          <w:fldChar w:fldCharType="end"/>
        </w:r>
      </w:p>
    </w:sdtContent>
  </w:sdt>
  <w:p w:rsidR="00DD2052" w:rsidRPr="00AE6485" w:rsidRDefault="00DD2052" w:rsidP="00AE6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558DC"/>
    <w:multiLevelType w:val="hybridMultilevel"/>
    <w:tmpl w:val="112E6C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GB" w:vendorID="64" w:dllVersion="131078" w:nlCheck="1" w:checkStyle="0"/>
  <w:activeWritingStyle w:appName="MSWord" w:lang="en-CA" w:vendorID="64" w:dllVersion="131078" w:nlCheck="1" w:checkStyle="1"/>
  <w:activeWritingStyle w:appName="MSWord" w:lang="en-US" w:vendorID="64" w:dllVersion="131078" w:nlCheck="1" w:checkStyle="1"/>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B8"/>
    <w:rsid w:val="000020DB"/>
    <w:rsid w:val="00005B8E"/>
    <w:rsid w:val="00010D65"/>
    <w:rsid w:val="00020E56"/>
    <w:rsid w:val="000234F9"/>
    <w:rsid w:val="000242AD"/>
    <w:rsid w:val="0003283E"/>
    <w:rsid w:val="000339AA"/>
    <w:rsid w:val="000348F0"/>
    <w:rsid w:val="0004408C"/>
    <w:rsid w:val="00045DE5"/>
    <w:rsid w:val="00050463"/>
    <w:rsid w:val="00051E2B"/>
    <w:rsid w:val="000573A2"/>
    <w:rsid w:val="00061B78"/>
    <w:rsid w:val="00071479"/>
    <w:rsid w:val="000814FF"/>
    <w:rsid w:val="00081D09"/>
    <w:rsid w:val="000839CC"/>
    <w:rsid w:val="0009205A"/>
    <w:rsid w:val="00095870"/>
    <w:rsid w:val="000A1075"/>
    <w:rsid w:val="000B0F88"/>
    <w:rsid w:val="000B2511"/>
    <w:rsid w:val="000B26F6"/>
    <w:rsid w:val="000B7D5D"/>
    <w:rsid w:val="000C311B"/>
    <w:rsid w:val="000C459E"/>
    <w:rsid w:val="000D06D5"/>
    <w:rsid w:val="000D2E2E"/>
    <w:rsid w:val="000E3EFD"/>
    <w:rsid w:val="000E417C"/>
    <w:rsid w:val="000F45D2"/>
    <w:rsid w:val="000F5BC1"/>
    <w:rsid w:val="00104B82"/>
    <w:rsid w:val="00106984"/>
    <w:rsid w:val="00106C0C"/>
    <w:rsid w:val="00111D4D"/>
    <w:rsid w:val="001407F7"/>
    <w:rsid w:val="00142FAE"/>
    <w:rsid w:val="00150409"/>
    <w:rsid w:val="001511EB"/>
    <w:rsid w:val="00151ED8"/>
    <w:rsid w:val="00157F21"/>
    <w:rsid w:val="00163F0C"/>
    <w:rsid w:val="00167D89"/>
    <w:rsid w:val="00170894"/>
    <w:rsid w:val="00171D2D"/>
    <w:rsid w:val="0017446B"/>
    <w:rsid w:val="00174520"/>
    <w:rsid w:val="001765C3"/>
    <w:rsid w:val="001766F3"/>
    <w:rsid w:val="00184BFD"/>
    <w:rsid w:val="00190514"/>
    <w:rsid w:val="0019412A"/>
    <w:rsid w:val="00194B7A"/>
    <w:rsid w:val="001A0F1D"/>
    <w:rsid w:val="001A2905"/>
    <w:rsid w:val="001B0E54"/>
    <w:rsid w:val="001B15A5"/>
    <w:rsid w:val="001B34FE"/>
    <w:rsid w:val="001B66B4"/>
    <w:rsid w:val="001C01CB"/>
    <w:rsid w:val="001C6357"/>
    <w:rsid w:val="001C6A5F"/>
    <w:rsid w:val="001D2CEC"/>
    <w:rsid w:val="001D472B"/>
    <w:rsid w:val="001D4E39"/>
    <w:rsid w:val="001D6F40"/>
    <w:rsid w:val="001D74DE"/>
    <w:rsid w:val="001E08BD"/>
    <w:rsid w:val="001E15C5"/>
    <w:rsid w:val="001F1675"/>
    <w:rsid w:val="001F688E"/>
    <w:rsid w:val="00201DC5"/>
    <w:rsid w:val="00202033"/>
    <w:rsid w:val="002048FF"/>
    <w:rsid w:val="00207218"/>
    <w:rsid w:val="00211827"/>
    <w:rsid w:val="00211F16"/>
    <w:rsid w:val="0021363D"/>
    <w:rsid w:val="00213EED"/>
    <w:rsid w:val="00214FD5"/>
    <w:rsid w:val="00221B4F"/>
    <w:rsid w:val="00223076"/>
    <w:rsid w:val="002237EA"/>
    <w:rsid w:val="00224768"/>
    <w:rsid w:val="002248C6"/>
    <w:rsid w:val="0023344F"/>
    <w:rsid w:val="0026097B"/>
    <w:rsid w:val="002614A7"/>
    <w:rsid w:val="002638E6"/>
    <w:rsid w:val="00264A56"/>
    <w:rsid w:val="00264FFD"/>
    <w:rsid w:val="00267D6A"/>
    <w:rsid w:val="002706E8"/>
    <w:rsid w:val="00282847"/>
    <w:rsid w:val="002835D6"/>
    <w:rsid w:val="0028792B"/>
    <w:rsid w:val="00287E06"/>
    <w:rsid w:val="00291EFA"/>
    <w:rsid w:val="0029699B"/>
    <w:rsid w:val="00296E54"/>
    <w:rsid w:val="00297069"/>
    <w:rsid w:val="002A5DDF"/>
    <w:rsid w:val="002B05BC"/>
    <w:rsid w:val="002B4C6D"/>
    <w:rsid w:val="002B5E47"/>
    <w:rsid w:val="002B688C"/>
    <w:rsid w:val="002B76F0"/>
    <w:rsid w:val="002B7E42"/>
    <w:rsid w:val="002C2F3F"/>
    <w:rsid w:val="002C6147"/>
    <w:rsid w:val="002C7F19"/>
    <w:rsid w:val="002D2E52"/>
    <w:rsid w:val="002D50C7"/>
    <w:rsid w:val="002D5142"/>
    <w:rsid w:val="002D6D0F"/>
    <w:rsid w:val="002D762C"/>
    <w:rsid w:val="002D77B8"/>
    <w:rsid w:val="002E0864"/>
    <w:rsid w:val="002E6035"/>
    <w:rsid w:val="002E6F04"/>
    <w:rsid w:val="002E712E"/>
    <w:rsid w:val="002E75D9"/>
    <w:rsid w:val="002F4B37"/>
    <w:rsid w:val="002F5883"/>
    <w:rsid w:val="002F60C9"/>
    <w:rsid w:val="00304DB1"/>
    <w:rsid w:val="003132F6"/>
    <w:rsid w:val="0032373B"/>
    <w:rsid w:val="00324C42"/>
    <w:rsid w:val="0032682A"/>
    <w:rsid w:val="00332A7F"/>
    <w:rsid w:val="00334276"/>
    <w:rsid w:val="0033496C"/>
    <w:rsid w:val="00353C65"/>
    <w:rsid w:val="003631B5"/>
    <w:rsid w:val="0037195A"/>
    <w:rsid w:val="00372B21"/>
    <w:rsid w:val="003819D9"/>
    <w:rsid w:val="00393CFC"/>
    <w:rsid w:val="00395EA7"/>
    <w:rsid w:val="0039638F"/>
    <w:rsid w:val="003A18D0"/>
    <w:rsid w:val="003A3ACF"/>
    <w:rsid w:val="003A6B03"/>
    <w:rsid w:val="003B0206"/>
    <w:rsid w:val="003B3314"/>
    <w:rsid w:val="003B3435"/>
    <w:rsid w:val="003B75FC"/>
    <w:rsid w:val="003C306D"/>
    <w:rsid w:val="003D3DBF"/>
    <w:rsid w:val="003D788C"/>
    <w:rsid w:val="003E1448"/>
    <w:rsid w:val="003E5BEB"/>
    <w:rsid w:val="003F037B"/>
    <w:rsid w:val="003F1772"/>
    <w:rsid w:val="003F2DAB"/>
    <w:rsid w:val="003F335E"/>
    <w:rsid w:val="003F4F88"/>
    <w:rsid w:val="003F5F98"/>
    <w:rsid w:val="0040000D"/>
    <w:rsid w:val="004038C3"/>
    <w:rsid w:val="00406FA8"/>
    <w:rsid w:val="00410FC0"/>
    <w:rsid w:val="00416128"/>
    <w:rsid w:val="00421806"/>
    <w:rsid w:val="00423A48"/>
    <w:rsid w:val="0042460A"/>
    <w:rsid w:val="00430943"/>
    <w:rsid w:val="00433D8F"/>
    <w:rsid w:val="0044037D"/>
    <w:rsid w:val="00440B9C"/>
    <w:rsid w:val="004450CE"/>
    <w:rsid w:val="004501E8"/>
    <w:rsid w:val="0045474A"/>
    <w:rsid w:val="00456727"/>
    <w:rsid w:val="00461FA6"/>
    <w:rsid w:val="00462B66"/>
    <w:rsid w:val="00462C48"/>
    <w:rsid w:val="0046350A"/>
    <w:rsid w:val="00463871"/>
    <w:rsid w:val="00470BFF"/>
    <w:rsid w:val="004764BF"/>
    <w:rsid w:val="00477CE1"/>
    <w:rsid w:val="00485BDB"/>
    <w:rsid w:val="00487E45"/>
    <w:rsid w:val="0049709F"/>
    <w:rsid w:val="00497553"/>
    <w:rsid w:val="004A00A8"/>
    <w:rsid w:val="004A1EAA"/>
    <w:rsid w:val="004A22FB"/>
    <w:rsid w:val="004A599E"/>
    <w:rsid w:val="004A7F70"/>
    <w:rsid w:val="004B6A2B"/>
    <w:rsid w:val="004C1B2A"/>
    <w:rsid w:val="004C3621"/>
    <w:rsid w:val="004C6B11"/>
    <w:rsid w:val="004D0C0D"/>
    <w:rsid w:val="004D4075"/>
    <w:rsid w:val="004D43D2"/>
    <w:rsid w:val="004E0103"/>
    <w:rsid w:val="004F4D04"/>
    <w:rsid w:val="004F66B9"/>
    <w:rsid w:val="0050067D"/>
    <w:rsid w:val="00502604"/>
    <w:rsid w:val="00513923"/>
    <w:rsid w:val="005162AC"/>
    <w:rsid w:val="00524BDD"/>
    <w:rsid w:val="0052797B"/>
    <w:rsid w:val="00532917"/>
    <w:rsid w:val="005371E7"/>
    <w:rsid w:val="0054198D"/>
    <w:rsid w:val="005472CE"/>
    <w:rsid w:val="00552388"/>
    <w:rsid w:val="00553EFC"/>
    <w:rsid w:val="005555DD"/>
    <w:rsid w:val="005565EA"/>
    <w:rsid w:val="00567D0B"/>
    <w:rsid w:val="00576276"/>
    <w:rsid w:val="00582CCD"/>
    <w:rsid w:val="0058499F"/>
    <w:rsid w:val="005A7F98"/>
    <w:rsid w:val="005B0ABF"/>
    <w:rsid w:val="005B7A28"/>
    <w:rsid w:val="005C66DF"/>
    <w:rsid w:val="005C7537"/>
    <w:rsid w:val="005D503A"/>
    <w:rsid w:val="005D5103"/>
    <w:rsid w:val="005E26FA"/>
    <w:rsid w:val="005E284C"/>
    <w:rsid w:val="005F08E5"/>
    <w:rsid w:val="005F2702"/>
    <w:rsid w:val="006000F9"/>
    <w:rsid w:val="0061354E"/>
    <w:rsid w:val="00622B6D"/>
    <w:rsid w:val="00622BD9"/>
    <w:rsid w:val="00623CCC"/>
    <w:rsid w:val="006260DF"/>
    <w:rsid w:val="00634398"/>
    <w:rsid w:val="00641914"/>
    <w:rsid w:val="00653CC6"/>
    <w:rsid w:val="00654F5B"/>
    <w:rsid w:val="0066107F"/>
    <w:rsid w:val="006704D4"/>
    <w:rsid w:val="00670F54"/>
    <w:rsid w:val="00672BC3"/>
    <w:rsid w:val="00675260"/>
    <w:rsid w:val="00675C74"/>
    <w:rsid w:val="00676534"/>
    <w:rsid w:val="00697D4A"/>
    <w:rsid w:val="006A2811"/>
    <w:rsid w:val="006A48E9"/>
    <w:rsid w:val="006A72B0"/>
    <w:rsid w:val="006B136C"/>
    <w:rsid w:val="006B7C3A"/>
    <w:rsid w:val="006C0C81"/>
    <w:rsid w:val="006C3F7B"/>
    <w:rsid w:val="006C4978"/>
    <w:rsid w:val="006C5B67"/>
    <w:rsid w:val="006C60C2"/>
    <w:rsid w:val="006D1704"/>
    <w:rsid w:val="006D182A"/>
    <w:rsid w:val="006D6260"/>
    <w:rsid w:val="006D7FE8"/>
    <w:rsid w:val="006E3A23"/>
    <w:rsid w:val="006F3AEC"/>
    <w:rsid w:val="006F5DC3"/>
    <w:rsid w:val="00713B5D"/>
    <w:rsid w:val="00720A7E"/>
    <w:rsid w:val="007275D5"/>
    <w:rsid w:val="007321C5"/>
    <w:rsid w:val="00733C9A"/>
    <w:rsid w:val="007412D4"/>
    <w:rsid w:val="00741482"/>
    <w:rsid w:val="00764A65"/>
    <w:rsid w:val="0076787E"/>
    <w:rsid w:val="00780A4B"/>
    <w:rsid w:val="00780F36"/>
    <w:rsid w:val="007827C1"/>
    <w:rsid w:val="00782EE9"/>
    <w:rsid w:val="00786341"/>
    <w:rsid w:val="007919DE"/>
    <w:rsid w:val="00792B63"/>
    <w:rsid w:val="007932E8"/>
    <w:rsid w:val="0079659C"/>
    <w:rsid w:val="007A07E9"/>
    <w:rsid w:val="007A111E"/>
    <w:rsid w:val="007A274A"/>
    <w:rsid w:val="007A409D"/>
    <w:rsid w:val="007A4A19"/>
    <w:rsid w:val="007B013D"/>
    <w:rsid w:val="007B57F5"/>
    <w:rsid w:val="007B5D69"/>
    <w:rsid w:val="007B7823"/>
    <w:rsid w:val="007C0795"/>
    <w:rsid w:val="007C60FE"/>
    <w:rsid w:val="007D40F1"/>
    <w:rsid w:val="007E470A"/>
    <w:rsid w:val="007E4FF6"/>
    <w:rsid w:val="007F0170"/>
    <w:rsid w:val="007F3B27"/>
    <w:rsid w:val="00804BC5"/>
    <w:rsid w:val="008157DF"/>
    <w:rsid w:val="00817961"/>
    <w:rsid w:val="00822539"/>
    <w:rsid w:val="00824950"/>
    <w:rsid w:val="00826090"/>
    <w:rsid w:val="0083647C"/>
    <w:rsid w:val="00840BEB"/>
    <w:rsid w:val="00843AF7"/>
    <w:rsid w:val="0084726B"/>
    <w:rsid w:val="0085056F"/>
    <w:rsid w:val="0085163D"/>
    <w:rsid w:val="00852750"/>
    <w:rsid w:val="00854E42"/>
    <w:rsid w:val="008576FD"/>
    <w:rsid w:val="00860984"/>
    <w:rsid w:val="00866029"/>
    <w:rsid w:val="008703B2"/>
    <w:rsid w:val="00873139"/>
    <w:rsid w:val="0088147F"/>
    <w:rsid w:val="00887154"/>
    <w:rsid w:val="00887272"/>
    <w:rsid w:val="008929DC"/>
    <w:rsid w:val="0089372B"/>
    <w:rsid w:val="00893D19"/>
    <w:rsid w:val="008A072F"/>
    <w:rsid w:val="008A27A0"/>
    <w:rsid w:val="008A4DAA"/>
    <w:rsid w:val="008A546C"/>
    <w:rsid w:val="008B4C30"/>
    <w:rsid w:val="008B7D84"/>
    <w:rsid w:val="008C3C32"/>
    <w:rsid w:val="008D155E"/>
    <w:rsid w:val="008D3EFE"/>
    <w:rsid w:val="008D53D1"/>
    <w:rsid w:val="008D754C"/>
    <w:rsid w:val="008D786D"/>
    <w:rsid w:val="008E1698"/>
    <w:rsid w:val="008E28A0"/>
    <w:rsid w:val="008F0AF0"/>
    <w:rsid w:val="008F51E0"/>
    <w:rsid w:val="00900593"/>
    <w:rsid w:val="0090727D"/>
    <w:rsid w:val="0090756F"/>
    <w:rsid w:val="00910710"/>
    <w:rsid w:val="00915073"/>
    <w:rsid w:val="00916BA5"/>
    <w:rsid w:val="00920CF8"/>
    <w:rsid w:val="0092154D"/>
    <w:rsid w:val="00922ED9"/>
    <w:rsid w:val="00926A7F"/>
    <w:rsid w:val="00932AFE"/>
    <w:rsid w:val="00935EE6"/>
    <w:rsid w:val="0094191B"/>
    <w:rsid w:val="00952B1A"/>
    <w:rsid w:val="00956E0A"/>
    <w:rsid w:val="00957519"/>
    <w:rsid w:val="009600EC"/>
    <w:rsid w:val="00962594"/>
    <w:rsid w:val="009748E9"/>
    <w:rsid w:val="00975970"/>
    <w:rsid w:val="00976621"/>
    <w:rsid w:val="00981E83"/>
    <w:rsid w:val="00987965"/>
    <w:rsid w:val="00994B96"/>
    <w:rsid w:val="00995EFC"/>
    <w:rsid w:val="009A3A1A"/>
    <w:rsid w:val="009B0BFC"/>
    <w:rsid w:val="009B206C"/>
    <w:rsid w:val="009C03CF"/>
    <w:rsid w:val="009C32D9"/>
    <w:rsid w:val="009C32FC"/>
    <w:rsid w:val="009C3E21"/>
    <w:rsid w:val="009C52AF"/>
    <w:rsid w:val="009E1936"/>
    <w:rsid w:val="009E2352"/>
    <w:rsid w:val="009E258A"/>
    <w:rsid w:val="009E431F"/>
    <w:rsid w:val="009E4A2A"/>
    <w:rsid w:val="009F4213"/>
    <w:rsid w:val="009F64C2"/>
    <w:rsid w:val="009F7EB8"/>
    <w:rsid w:val="00A05D11"/>
    <w:rsid w:val="00A06164"/>
    <w:rsid w:val="00A13E83"/>
    <w:rsid w:val="00A158BE"/>
    <w:rsid w:val="00A1656E"/>
    <w:rsid w:val="00A21DEB"/>
    <w:rsid w:val="00A257CC"/>
    <w:rsid w:val="00A32FC6"/>
    <w:rsid w:val="00A34975"/>
    <w:rsid w:val="00A37FA5"/>
    <w:rsid w:val="00A41BD0"/>
    <w:rsid w:val="00A47806"/>
    <w:rsid w:val="00A506D3"/>
    <w:rsid w:val="00A50EA0"/>
    <w:rsid w:val="00A521A5"/>
    <w:rsid w:val="00A63F96"/>
    <w:rsid w:val="00A64000"/>
    <w:rsid w:val="00A64541"/>
    <w:rsid w:val="00A65A3D"/>
    <w:rsid w:val="00A66ACF"/>
    <w:rsid w:val="00A66D46"/>
    <w:rsid w:val="00A70ABB"/>
    <w:rsid w:val="00A71BC8"/>
    <w:rsid w:val="00A73A64"/>
    <w:rsid w:val="00A7507F"/>
    <w:rsid w:val="00A823EA"/>
    <w:rsid w:val="00A90644"/>
    <w:rsid w:val="00A9352B"/>
    <w:rsid w:val="00A938C6"/>
    <w:rsid w:val="00A96251"/>
    <w:rsid w:val="00AA13DF"/>
    <w:rsid w:val="00AA3B85"/>
    <w:rsid w:val="00AA6930"/>
    <w:rsid w:val="00AB007F"/>
    <w:rsid w:val="00AB776C"/>
    <w:rsid w:val="00AC1ACE"/>
    <w:rsid w:val="00AC342B"/>
    <w:rsid w:val="00AC457F"/>
    <w:rsid w:val="00AC5A96"/>
    <w:rsid w:val="00AD1E5B"/>
    <w:rsid w:val="00AE1268"/>
    <w:rsid w:val="00AE6485"/>
    <w:rsid w:val="00AE7DCE"/>
    <w:rsid w:val="00AF6D71"/>
    <w:rsid w:val="00AF7269"/>
    <w:rsid w:val="00B05091"/>
    <w:rsid w:val="00B0520B"/>
    <w:rsid w:val="00B21016"/>
    <w:rsid w:val="00B321E7"/>
    <w:rsid w:val="00B327B5"/>
    <w:rsid w:val="00B40A04"/>
    <w:rsid w:val="00B454BC"/>
    <w:rsid w:val="00B4679C"/>
    <w:rsid w:val="00B47CCB"/>
    <w:rsid w:val="00B50B7F"/>
    <w:rsid w:val="00B6127D"/>
    <w:rsid w:val="00B658B1"/>
    <w:rsid w:val="00B701BE"/>
    <w:rsid w:val="00B715C1"/>
    <w:rsid w:val="00B7607B"/>
    <w:rsid w:val="00B845BD"/>
    <w:rsid w:val="00B964A5"/>
    <w:rsid w:val="00B96CC2"/>
    <w:rsid w:val="00BA49E9"/>
    <w:rsid w:val="00BA6B57"/>
    <w:rsid w:val="00BB19C9"/>
    <w:rsid w:val="00BB2505"/>
    <w:rsid w:val="00BB78B6"/>
    <w:rsid w:val="00BC2CA6"/>
    <w:rsid w:val="00BC2E4E"/>
    <w:rsid w:val="00BC71FC"/>
    <w:rsid w:val="00BD7CC2"/>
    <w:rsid w:val="00BE089C"/>
    <w:rsid w:val="00BE6E1A"/>
    <w:rsid w:val="00BF191B"/>
    <w:rsid w:val="00BF4F45"/>
    <w:rsid w:val="00C04782"/>
    <w:rsid w:val="00C058FD"/>
    <w:rsid w:val="00C05B37"/>
    <w:rsid w:val="00C067EF"/>
    <w:rsid w:val="00C11C0A"/>
    <w:rsid w:val="00C212B9"/>
    <w:rsid w:val="00C223F0"/>
    <w:rsid w:val="00C36371"/>
    <w:rsid w:val="00C36F97"/>
    <w:rsid w:val="00C41EE3"/>
    <w:rsid w:val="00C44A6E"/>
    <w:rsid w:val="00C47B6A"/>
    <w:rsid w:val="00C52221"/>
    <w:rsid w:val="00C5255B"/>
    <w:rsid w:val="00C54DEB"/>
    <w:rsid w:val="00C6133F"/>
    <w:rsid w:val="00C619EC"/>
    <w:rsid w:val="00C62494"/>
    <w:rsid w:val="00C632D3"/>
    <w:rsid w:val="00C643B1"/>
    <w:rsid w:val="00C70B63"/>
    <w:rsid w:val="00C73BAC"/>
    <w:rsid w:val="00C74DAB"/>
    <w:rsid w:val="00C77AB4"/>
    <w:rsid w:val="00C846E3"/>
    <w:rsid w:val="00C90F6D"/>
    <w:rsid w:val="00C91880"/>
    <w:rsid w:val="00C92535"/>
    <w:rsid w:val="00C94D9B"/>
    <w:rsid w:val="00C96C44"/>
    <w:rsid w:val="00C97D5B"/>
    <w:rsid w:val="00CC133C"/>
    <w:rsid w:val="00CD0426"/>
    <w:rsid w:val="00CD2704"/>
    <w:rsid w:val="00CE2377"/>
    <w:rsid w:val="00CE6072"/>
    <w:rsid w:val="00CE65EE"/>
    <w:rsid w:val="00CE7092"/>
    <w:rsid w:val="00CF5EF3"/>
    <w:rsid w:val="00CF7247"/>
    <w:rsid w:val="00D01A8C"/>
    <w:rsid w:val="00D053CB"/>
    <w:rsid w:val="00D109D2"/>
    <w:rsid w:val="00D14396"/>
    <w:rsid w:val="00D15BEA"/>
    <w:rsid w:val="00D15EB8"/>
    <w:rsid w:val="00D178B1"/>
    <w:rsid w:val="00D252C2"/>
    <w:rsid w:val="00D2708E"/>
    <w:rsid w:val="00D30E3A"/>
    <w:rsid w:val="00D33222"/>
    <w:rsid w:val="00D332B9"/>
    <w:rsid w:val="00D33702"/>
    <w:rsid w:val="00D36168"/>
    <w:rsid w:val="00D37C96"/>
    <w:rsid w:val="00D44CFE"/>
    <w:rsid w:val="00D50CA2"/>
    <w:rsid w:val="00D6080E"/>
    <w:rsid w:val="00D60B11"/>
    <w:rsid w:val="00D60C2B"/>
    <w:rsid w:val="00D6136D"/>
    <w:rsid w:val="00D71AE6"/>
    <w:rsid w:val="00D73490"/>
    <w:rsid w:val="00D75E9D"/>
    <w:rsid w:val="00D769D3"/>
    <w:rsid w:val="00D81209"/>
    <w:rsid w:val="00D83F8A"/>
    <w:rsid w:val="00D85A9B"/>
    <w:rsid w:val="00D9129B"/>
    <w:rsid w:val="00D93E02"/>
    <w:rsid w:val="00D946B6"/>
    <w:rsid w:val="00D947E1"/>
    <w:rsid w:val="00DA3309"/>
    <w:rsid w:val="00DA3EA7"/>
    <w:rsid w:val="00DB0056"/>
    <w:rsid w:val="00DC0780"/>
    <w:rsid w:val="00DC1639"/>
    <w:rsid w:val="00DC191D"/>
    <w:rsid w:val="00DC2B4C"/>
    <w:rsid w:val="00DD0FE1"/>
    <w:rsid w:val="00DD2052"/>
    <w:rsid w:val="00DE0F94"/>
    <w:rsid w:val="00DE3EF8"/>
    <w:rsid w:val="00DE451F"/>
    <w:rsid w:val="00DF0C96"/>
    <w:rsid w:val="00E02DB9"/>
    <w:rsid w:val="00E04597"/>
    <w:rsid w:val="00E051B9"/>
    <w:rsid w:val="00E25C50"/>
    <w:rsid w:val="00E33914"/>
    <w:rsid w:val="00E34DEF"/>
    <w:rsid w:val="00E4003D"/>
    <w:rsid w:val="00E45161"/>
    <w:rsid w:val="00E47599"/>
    <w:rsid w:val="00E53F81"/>
    <w:rsid w:val="00E547C6"/>
    <w:rsid w:val="00E63E7C"/>
    <w:rsid w:val="00E73C49"/>
    <w:rsid w:val="00E74B0F"/>
    <w:rsid w:val="00E759EA"/>
    <w:rsid w:val="00E80650"/>
    <w:rsid w:val="00E81A80"/>
    <w:rsid w:val="00E8497E"/>
    <w:rsid w:val="00E855E2"/>
    <w:rsid w:val="00E87228"/>
    <w:rsid w:val="00EA26F0"/>
    <w:rsid w:val="00EB087A"/>
    <w:rsid w:val="00EB09B1"/>
    <w:rsid w:val="00EC1AC0"/>
    <w:rsid w:val="00EC1C6F"/>
    <w:rsid w:val="00EE434F"/>
    <w:rsid w:val="00EE49D2"/>
    <w:rsid w:val="00EE5C0E"/>
    <w:rsid w:val="00EE7A01"/>
    <w:rsid w:val="00EF3F66"/>
    <w:rsid w:val="00EF6CB4"/>
    <w:rsid w:val="00F00528"/>
    <w:rsid w:val="00F01D41"/>
    <w:rsid w:val="00F02722"/>
    <w:rsid w:val="00F0616D"/>
    <w:rsid w:val="00F13712"/>
    <w:rsid w:val="00F23807"/>
    <w:rsid w:val="00F23E8A"/>
    <w:rsid w:val="00F254B4"/>
    <w:rsid w:val="00F255BA"/>
    <w:rsid w:val="00F30123"/>
    <w:rsid w:val="00F31296"/>
    <w:rsid w:val="00F37504"/>
    <w:rsid w:val="00F403E4"/>
    <w:rsid w:val="00F43674"/>
    <w:rsid w:val="00F46F6B"/>
    <w:rsid w:val="00F504AA"/>
    <w:rsid w:val="00F50F05"/>
    <w:rsid w:val="00F518ED"/>
    <w:rsid w:val="00F523BF"/>
    <w:rsid w:val="00F52D9C"/>
    <w:rsid w:val="00F5426E"/>
    <w:rsid w:val="00F553C4"/>
    <w:rsid w:val="00F6032B"/>
    <w:rsid w:val="00F65855"/>
    <w:rsid w:val="00F67BAF"/>
    <w:rsid w:val="00F80610"/>
    <w:rsid w:val="00F86142"/>
    <w:rsid w:val="00F95E79"/>
    <w:rsid w:val="00F97D00"/>
    <w:rsid w:val="00FA0543"/>
    <w:rsid w:val="00FA545C"/>
    <w:rsid w:val="00FA757F"/>
    <w:rsid w:val="00FB12DD"/>
    <w:rsid w:val="00FB526B"/>
    <w:rsid w:val="00FB6296"/>
    <w:rsid w:val="00FC1116"/>
    <w:rsid w:val="00FD160F"/>
    <w:rsid w:val="00FE540D"/>
    <w:rsid w:val="00FE5C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21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48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EB8"/>
    <w:rPr>
      <w:rFonts w:asciiTheme="majorHAnsi" w:eastAsiaTheme="majorEastAsia" w:hAnsiTheme="majorHAnsi" w:cstheme="majorBidi"/>
      <w:b/>
      <w:bCs/>
      <w:color w:val="365F91" w:themeColor="accent1" w:themeShade="BF"/>
      <w:sz w:val="28"/>
      <w:szCs w:val="28"/>
    </w:rPr>
  </w:style>
  <w:style w:type="character" w:styleId="FootnoteReference">
    <w:name w:val="footnote reference"/>
    <w:basedOn w:val="DefaultParagraphFont"/>
    <w:uiPriority w:val="99"/>
    <w:rsid w:val="009F7EB8"/>
    <w:rPr>
      <w:rFonts w:cs="Times New Roman"/>
      <w:vertAlign w:val="superscript"/>
    </w:rPr>
  </w:style>
  <w:style w:type="paragraph" w:styleId="FootnoteText">
    <w:name w:val="footnote text"/>
    <w:basedOn w:val="Normal"/>
    <w:link w:val="FootnoteTextChar"/>
    <w:uiPriority w:val="99"/>
    <w:rsid w:val="009F7EB8"/>
    <w:pPr>
      <w:spacing w:after="0" w:line="240" w:lineRule="auto"/>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uiPriority w:val="99"/>
    <w:rsid w:val="009F7EB8"/>
    <w:rPr>
      <w:rFonts w:ascii="Times New Roman" w:eastAsia="MS Mincho" w:hAnsi="Times New Roman" w:cs="Times New Roman"/>
      <w:sz w:val="20"/>
      <w:szCs w:val="20"/>
      <w:lang w:val="en-US" w:eastAsia="ja-JP"/>
    </w:rPr>
  </w:style>
  <w:style w:type="character" w:styleId="Strong">
    <w:name w:val="Strong"/>
    <w:basedOn w:val="DefaultParagraphFont"/>
    <w:uiPriority w:val="99"/>
    <w:qFormat/>
    <w:rsid w:val="00553EFC"/>
    <w:rPr>
      <w:rFonts w:cs="Times New Roman"/>
      <w:b/>
      <w:bCs/>
    </w:rPr>
  </w:style>
  <w:style w:type="character" w:styleId="CommentReference">
    <w:name w:val="annotation reference"/>
    <w:basedOn w:val="DefaultParagraphFont"/>
    <w:uiPriority w:val="99"/>
    <w:semiHidden/>
    <w:unhideWhenUsed/>
    <w:rsid w:val="00553EFC"/>
    <w:rPr>
      <w:sz w:val="16"/>
      <w:szCs w:val="16"/>
    </w:rPr>
  </w:style>
  <w:style w:type="paragraph" w:styleId="CommentText">
    <w:name w:val="annotation text"/>
    <w:basedOn w:val="Normal"/>
    <w:link w:val="CommentTextChar"/>
    <w:uiPriority w:val="99"/>
    <w:unhideWhenUsed/>
    <w:rsid w:val="00553EFC"/>
    <w:pPr>
      <w:spacing w:line="240" w:lineRule="auto"/>
    </w:pPr>
    <w:rPr>
      <w:sz w:val="20"/>
      <w:szCs w:val="20"/>
    </w:rPr>
  </w:style>
  <w:style w:type="character" w:customStyle="1" w:styleId="CommentTextChar">
    <w:name w:val="Comment Text Char"/>
    <w:basedOn w:val="DefaultParagraphFont"/>
    <w:link w:val="CommentText"/>
    <w:uiPriority w:val="99"/>
    <w:rsid w:val="00553EFC"/>
    <w:rPr>
      <w:sz w:val="20"/>
      <w:szCs w:val="20"/>
    </w:rPr>
  </w:style>
  <w:style w:type="paragraph" w:styleId="EndnoteText">
    <w:name w:val="endnote text"/>
    <w:aliases w:val="Endnote Text Char Char Char Char,Endnote Text Char Char Char Char Char Char Char,Endnote Text Char Char Char,Endnote Text Char Char Char Char Char Char,Endnote Text Char Char Char Char Char Char Char Char"/>
    <w:basedOn w:val="Normal"/>
    <w:link w:val="EndnoteTextChar"/>
    <w:uiPriority w:val="99"/>
    <w:rsid w:val="00553EFC"/>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aliases w:val="Endnote Text Char Char Char Char Char,Endnote Text Char Char Char Char Char Char Char Char1,Endnote Text Char Char Char Char1,Endnote Text Char Char Char Char Char Char Char1,Endnote Text Char Char Char Char Char Char Char Char Char"/>
    <w:basedOn w:val="DefaultParagraphFont"/>
    <w:link w:val="EndnoteText"/>
    <w:uiPriority w:val="99"/>
    <w:rsid w:val="00553EFC"/>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rsid w:val="00553EFC"/>
    <w:rPr>
      <w:vertAlign w:val="superscript"/>
    </w:rPr>
  </w:style>
  <w:style w:type="paragraph" w:styleId="BalloonText">
    <w:name w:val="Balloon Text"/>
    <w:basedOn w:val="Normal"/>
    <w:link w:val="BalloonTextChar"/>
    <w:uiPriority w:val="99"/>
    <w:semiHidden/>
    <w:unhideWhenUsed/>
    <w:rsid w:val="00553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C"/>
    <w:rPr>
      <w:rFonts w:ascii="Tahoma" w:hAnsi="Tahoma" w:cs="Tahoma"/>
      <w:sz w:val="16"/>
      <w:szCs w:val="16"/>
    </w:rPr>
  </w:style>
  <w:style w:type="character" w:styleId="Emphasis">
    <w:name w:val="Emphasis"/>
    <w:basedOn w:val="DefaultParagraphFont"/>
    <w:uiPriority w:val="20"/>
    <w:qFormat/>
    <w:rsid w:val="00553EFC"/>
    <w:rPr>
      <w:rFonts w:cs="Times New Roman"/>
      <w:i/>
      <w:iCs/>
    </w:rPr>
  </w:style>
  <w:style w:type="character" w:customStyle="1" w:styleId="apple-converted-space">
    <w:name w:val="apple-converted-space"/>
    <w:basedOn w:val="DefaultParagraphFont"/>
    <w:rsid w:val="002D762C"/>
  </w:style>
  <w:style w:type="paragraph" w:styleId="NormalWeb">
    <w:name w:val="Normal (Web)"/>
    <w:basedOn w:val="Normal"/>
    <w:uiPriority w:val="99"/>
    <w:semiHidden/>
    <w:unhideWhenUsed/>
    <w:rsid w:val="007F3B27"/>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A48E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70ABB"/>
    <w:rPr>
      <w:color w:val="0000FF"/>
      <w:u w:val="single"/>
    </w:rPr>
  </w:style>
  <w:style w:type="paragraph" w:styleId="CommentSubject">
    <w:name w:val="annotation subject"/>
    <w:basedOn w:val="CommentText"/>
    <w:next w:val="CommentText"/>
    <w:link w:val="CommentSubjectChar"/>
    <w:uiPriority w:val="99"/>
    <w:semiHidden/>
    <w:unhideWhenUsed/>
    <w:rsid w:val="00211827"/>
    <w:rPr>
      <w:b/>
      <w:bCs/>
    </w:rPr>
  </w:style>
  <w:style w:type="character" w:customStyle="1" w:styleId="CommentSubjectChar">
    <w:name w:val="Comment Subject Char"/>
    <w:basedOn w:val="CommentTextChar"/>
    <w:link w:val="CommentSubject"/>
    <w:uiPriority w:val="99"/>
    <w:semiHidden/>
    <w:rsid w:val="00211827"/>
    <w:rPr>
      <w:b/>
      <w:bCs/>
      <w:sz w:val="20"/>
      <w:szCs w:val="20"/>
    </w:rPr>
  </w:style>
  <w:style w:type="character" w:customStyle="1" w:styleId="Heading2Char">
    <w:name w:val="Heading 2 Char"/>
    <w:basedOn w:val="DefaultParagraphFont"/>
    <w:link w:val="Heading2"/>
    <w:uiPriority w:val="9"/>
    <w:rsid w:val="00B321E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321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21E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32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1E7"/>
  </w:style>
  <w:style w:type="paragraph" w:styleId="Footer">
    <w:name w:val="footer"/>
    <w:basedOn w:val="Normal"/>
    <w:link w:val="FooterChar"/>
    <w:uiPriority w:val="99"/>
    <w:unhideWhenUsed/>
    <w:rsid w:val="00B32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1E7"/>
  </w:style>
  <w:style w:type="table" w:styleId="TableGrid">
    <w:name w:val="Table Grid"/>
    <w:basedOn w:val="TableNormal"/>
    <w:uiPriority w:val="59"/>
    <w:rsid w:val="00764A65"/>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21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48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EB8"/>
    <w:rPr>
      <w:rFonts w:asciiTheme="majorHAnsi" w:eastAsiaTheme="majorEastAsia" w:hAnsiTheme="majorHAnsi" w:cstheme="majorBidi"/>
      <w:b/>
      <w:bCs/>
      <w:color w:val="365F91" w:themeColor="accent1" w:themeShade="BF"/>
      <w:sz w:val="28"/>
      <w:szCs w:val="28"/>
    </w:rPr>
  </w:style>
  <w:style w:type="character" w:styleId="FootnoteReference">
    <w:name w:val="footnote reference"/>
    <w:basedOn w:val="DefaultParagraphFont"/>
    <w:uiPriority w:val="99"/>
    <w:rsid w:val="009F7EB8"/>
    <w:rPr>
      <w:rFonts w:cs="Times New Roman"/>
      <w:vertAlign w:val="superscript"/>
    </w:rPr>
  </w:style>
  <w:style w:type="paragraph" w:styleId="FootnoteText">
    <w:name w:val="footnote text"/>
    <w:basedOn w:val="Normal"/>
    <w:link w:val="FootnoteTextChar"/>
    <w:uiPriority w:val="99"/>
    <w:rsid w:val="009F7EB8"/>
    <w:pPr>
      <w:spacing w:after="0" w:line="240" w:lineRule="auto"/>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uiPriority w:val="99"/>
    <w:rsid w:val="009F7EB8"/>
    <w:rPr>
      <w:rFonts w:ascii="Times New Roman" w:eastAsia="MS Mincho" w:hAnsi="Times New Roman" w:cs="Times New Roman"/>
      <w:sz w:val="20"/>
      <w:szCs w:val="20"/>
      <w:lang w:val="en-US" w:eastAsia="ja-JP"/>
    </w:rPr>
  </w:style>
  <w:style w:type="character" w:styleId="Strong">
    <w:name w:val="Strong"/>
    <w:basedOn w:val="DefaultParagraphFont"/>
    <w:uiPriority w:val="99"/>
    <w:qFormat/>
    <w:rsid w:val="00553EFC"/>
    <w:rPr>
      <w:rFonts w:cs="Times New Roman"/>
      <w:b/>
      <w:bCs/>
    </w:rPr>
  </w:style>
  <w:style w:type="character" w:styleId="CommentReference">
    <w:name w:val="annotation reference"/>
    <w:basedOn w:val="DefaultParagraphFont"/>
    <w:uiPriority w:val="99"/>
    <w:semiHidden/>
    <w:unhideWhenUsed/>
    <w:rsid w:val="00553EFC"/>
    <w:rPr>
      <w:sz w:val="16"/>
      <w:szCs w:val="16"/>
    </w:rPr>
  </w:style>
  <w:style w:type="paragraph" w:styleId="CommentText">
    <w:name w:val="annotation text"/>
    <w:basedOn w:val="Normal"/>
    <w:link w:val="CommentTextChar"/>
    <w:uiPriority w:val="99"/>
    <w:unhideWhenUsed/>
    <w:rsid w:val="00553EFC"/>
    <w:pPr>
      <w:spacing w:line="240" w:lineRule="auto"/>
    </w:pPr>
    <w:rPr>
      <w:sz w:val="20"/>
      <w:szCs w:val="20"/>
    </w:rPr>
  </w:style>
  <w:style w:type="character" w:customStyle="1" w:styleId="CommentTextChar">
    <w:name w:val="Comment Text Char"/>
    <w:basedOn w:val="DefaultParagraphFont"/>
    <w:link w:val="CommentText"/>
    <w:uiPriority w:val="99"/>
    <w:rsid w:val="00553EFC"/>
    <w:rPr>
      <w:sz w:val="20"/>
      <w:szCs w:val="20"/>
    </w:rPr>
  </w:style>
  <w:style w:type="paragraph" w:styleId="EndnoteText">
    <w:name w:val="endnote text"/>
    <w:aliases w:val="Endnote Text Char Char Char Char,Endnote Text Char Char Char Char Char Char Char,Endnote Text Char Char Char,Endnote Text Char Char Char Char Char Char,Endnote Text Char Char Char Char Char Char Char Char"/>
    <w:basedOn w:val="Normal"/>
    <w:link w:val="EndnoteTextChar"/>
    <w:uiPriority w:val="99"/>
    <w:rsid w:val="00553EFC"/>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aliases w:val="Endnote Text Char Char Char Char Char,Endnote Text Char Char Char Char Char Char Char Char1,Endnote Text Char Char Char Char1,Endnote Text Char Char Char Char Char Char Char1,Endnote Text Char Char Char Char Char Char Char Char Char"/>
    <w:basedOn w:val="DefaultParagraphFont"/>
    <w:link w:val="EndnoteText"/>
    <w:uiPriority w:val="99"/>
    <w:rsid w:val="00553EFC"/>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rsid w:val="00553EFC"/>
    <w:rPr>
      <w:vertAlign w:val="superscript"/>
    </w:rPr>
  </w:style>
  <w:style w:type="paragraph" w:styleId="BalloonText">
    <w:name w:val="Balloon Text"/>
    <w:basedOn w:val="Normal"/>
    <w:link w:val="BalloonTextChar"/>
    <w:uiPriority w:val="99"/>
    <w:semiHidden/>
    <w:unhideWhenUsed/>
    <w:rsid w:val="00553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C"/>
    <w:rPr>
      <w:rFonts w:ascii="Tahoma" w:hAnsi="Tahoma" w:cs="Tahoma"/>
      <w:sz w:val="16"/>
      <w:szCs w:val="16"/>
    </w:rPr>
  </w:style>
  <w:style w:type="character" w:styleId="Emphasis">
    <w:name w:val="Emphasis"/>
    <w:basedOn w:val="DefaultParagraphFont"/>
    <w:uiPriority w:val="20"/>
    <w:qFormat/>
    <w:rsid w:val="00553EFC"/>
    <w:rPr>
      <w:rFonts w:cs="Times New Roman"/>
      <w:i/>
      <w:iCs/>
    </w:rPr>
  </w:style>
  <w:style w:type="character" w:customStyle="1" w:styleId="apple-converted-space">
    <w:name w:val="apple-converted-space"/>
    <w:basedOn w:val="DefaultParagraphFont"/>
    <w:rsid w:val="002D762C"/>
  </w:style>
  <w:style w:type="paragraph" w:styleId="NormalWeb">
    <w:name w:val="Normal (Web)"/>
    <w:basedOn w:val="Normal"/>
    <w:uiPriority w:val="99"/>
    <w:semiHidden/>
    <w:unhideWhenUsed/>
    <w:rsid w:val="007F3B27"/>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A48E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70ABB"/>
    <w:rPr>
      <w:color w:val="0000FF"/>
      <w:u w:val="single"/>
    </w:rPr>
  </w:style>
  <w:style w:type="paragraph" w:styleId="CommentSubject">
    <w:name w:val="annotation subject"/>
    <w:basedOn w:val="CommentText"/>
    <w:next w:val="CommentText"/>
    <w:link w:val="CommentSubjectChar"/>
    <w:uiPriority w:val="99"/>
    <w:semiHidden/>
    <w:unhideWhenUsed/>
    <w:rsid w:val="00211827"/>
    <w:rPr>
      <w:b/>
      <w:bCs/>
    </w:rPr>
  </w:style>
  <w:style w:type="character" w:customStyle="1" w:styleId="CommentSubjectChar">
    <w:name w:val="Comment Subject Char"/>
    <w:basedOn w:val="CommentTextChar"/>
    <w:link w:val="CommentSubject"/>
    <w:uiPriority w:val="99"/>
    <w:semiHidden/>
    <w:rsid w:val="00211827"/>
    <w:rPr>
      <w:b/>
      <w:bCs/>
      <w:sz w:val="20"/>
      <w:szCs w:val="20"/>
    </w:rPr>
  </w:style>
  <w:style w:type="character" w:customStyle="1" w:styleId="Heading2Char">
    <w:name w:val="Heading 2 Char"/>
    <w:basedOn w:val="DefaultParagraphFont"/>
    <w:link w:val="Heading2"/>
    <w:uiPriority w:val="9"/>
    <w:rsid w:val="00B321E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321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21E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32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1E7"/>
  </w:style>
  <w:style w:type="paragraph" w:styleId="Footer">
    <w:name w:val="footer"/>
    <w:basedOn w:val="Normal"/>
    <w:link w:val="FooterChar"/>
    <w:uiPriority w:val="99"/>
    <w:unhideWhenUsed/>
    <w:rsid w:val="00B32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1E7"/>
  </w:style>
  <w:style w:type="table" w:styleId="TableGrid">
    <w:name w:val="Table Grid"/>
    <w:basedOn w:val="TableNormal"/>
    <w:uiPriority w:val="59"/>
    <w:rsid w:val="00764A65"/>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176">
      <w:bodyDiv w:val="1"/>
      <w:marLeft w:val="0"/>
      <w:marRight w:val="0"/>
      <w:marTop w:val="0"/>
      <w:marBottom w:val="0"/>
      <w:divBdr>
        <w:top w:val="none" w:sz="0" w:space="0" w:color="auto"/>
        <w:left w:val="none" w:sz="0" w:space="0" w:color="auto"/>
        <w:bottom w:val="none" w:sz="0" w:space="0" w:color="auto"/>
        <w:right w:val="none" w:sz="0" w:space="0" w:color="auto"/>
      </w:divBdr>
    </w:div>
    <w:div w:id="278337709">
      <w:bodyDiv w:val="1"/>
      <w:marLeft w:val="0"/>
      <w:marRight w:val="0"/>
      <w:marTop w:val="0"/>
      <w:marBottom w:val="0"/>
      <w:divBdr>
        <w:top w:val="none" w:sz="0" w:space="0" w:color="auto"/>
        <w:left w:val="none" w:sz="0" w:space="0" w:color="auto"/>
        <w:bottom w:val="none" w:sz="0" w:space="0" w:color="auto"/>
        <w:right w:val="none" w:sz="0" w:space="0" w:color="auto"/>
      </w:divBdr>
    </w:div>
    <w:div w:id="308748476">
      <w:bodyDiv w:val="1"/>
      <w:marLeft w:val="0"/>
      <w:marRight w:val="0"/>
      <w:marTop w:val="0"/>
      <w:marBottom w:val="0"/>
      <w:divBdr>
        <w:top w:val="none" w:sz="0" w:space="0" w:color="auto"/>
        <w:left w:val="none" w:sz="0" w:space="0" w:color="auto"/>
        <w:bottom w:val="none" w:sz="0" w:space="0" w:color="auto"/>
        <w:right w:val="none" w:sz="0" w:space="0" w:color="auto"/>
      </w:divBdr>
    </w:div>
    <w:div w:id="712467117">
      <w:bodyDiv w:val="1"/>
      <w:marLeft w:val="0"/>
      <w:marRight w:val="0"/>
      <w:marTop w:val="0"/>
      <w:marBottom w:val="0"/>
      <w:divBdr>
        <w:top w:val="none" w:sz="0" w:space="0" w:color="auto"/>
        <w:left w:val="none" w:sz="0" w:space="0" w:color="auto"/>
        <w:bottom w:val="none" w:sz="0" w:space="0" w:color="auto"/>
        <w:right w:val="none" w:sz="0" w:space="0" w:color="auto"/>
      </w:divBdr>
    </w:div>
    <w:div w:id="750541461">
      <w:bodyDiv w:val="1"/>
      <w:marLeft w:val="0"/>
      <w:marRight w:val="0"/>
      <w:marTop w:val="0"/>
      <w:marBottom w:val="0"/>
      <w:divBdr>
        <w:top w:val="none" w:sz="0" w:space="0" w:color="auto"/>
        <w:left w:val="none" w:sz="0" w:space="0" w:color="auto"/>
        <w:bottom w:val="none" w:sz="0" w:space="0" w:color="auto"/>
        <w:right w:val="none" w:sz="0" w:space="0" w:color="auto"/>
      </w:divBdr>
      <w:divsChild>
        <w:div w:id="1416591435">
          <w:marLeft w:val="0"/>
          <w:marRight w:val="0"/>
          <w:marTop w:val="0"/>
          <w:marBottom w:val="0"/>
          <w:divBdr>
            <w:top w:val="none" w:sz="0" w:space="0" w:color="auto"/>
            <w:left w:val="none" w:sz="0" w:space="0" w:color="auto"/>
            <w:bottom w:val="none" w:sz="0" w:space="0" w:color="auto"/>
            <w:right w:val="none" w:sz="0" w:space="0" w:color="auto"/>
          </w:divBdr>
        </w:div>
      </w:divsChild>
    </w:div>
    <w:div w:id="935864131">
      <w:bodyDiv w:val="1"/>
      <w:marLeft w:val="0"/>
      <w:marRight w:val="0"/>
      <w:marTop w:val="0"/>
      <w:marBottom w:val="0"/>
      <w:divBdr>
        <w:top w:val="none" w:sz="0" w:space="0" w:color="auto"/>
        <w:left w:val="none" w:sz="0" w:space="0" w:color="auto"/>
        <w:bottom w:val="none" w:sz="0" w:space="0" w:color="auto"/>
        <w:right w:val="none" w:sz="0" w:space="0" w:color="auto"/>
      </w:divBdr>
      <w:divsChild>
        <w:div w:id="1025406699">
          <w:marLeft w:val="0"/>
          <w:marRight w:val="0"/>
          <w:marTop w:val="0"/>
          <w:marBottom w:val="0"/>
          <w:divBdr>
            <w:top w:val="none" w:sz="0" w:space="0" w:color="auto"/>
            <w:left w:val="none" w:sz="0" w:space="0" w:color="auto"/>
            <w:bottom w:val="none" w:sz="0" w:space="0" w:color="auto"/>
            <w:right w:val="none" w:sz="0" w:space="0" w:color="auto"/>
          </w:divBdr>
        </w:div>
        <w:div w:id="1308393002">
          <w:marLeft w:val="0"/>
          <w:marRight w:val="0"/>
          <w:marTop w:val="0"/>
          <w:marBottom w:val="0"/>
          <w:divBdr>
            <w:top w:val="none" w:sz="0" w:space="0" w:color="auto"/>
            <w:left w:val="none" w:sz="0" w:space="0" w:color="auto"/>
            <w:bottom w:val="none" w:sz="0" w:space="0" w:color="auto"/>
            <w:right w:val="none" w:sz="0" w:space="0" w:color="auto"/>
          </w:divBdr>
        </w:div>
        <w:div w:id="1341618510">
          <w:marLeft w:val="0"/>
          <w:marRight w:val="0"/>
          <w:marTop w:val="0"/>
          <w:marBottom w:val="0"/>
          <w:divBdr>
            <w:top w:val="none" w:sz="0" w:space="0" w:color="auto"/>
            <w:left w:val="none" w:sz="0" w:space="0" w:color="auto"/>
            <w:bottom w:val="none" w:sz="0" w:space="0" w:color="auto"/>
            <w:right w:val="none" w:sz="0" w:space="0" w:color="auto"/>
          </w:divBdr>
        </w:div>
      </w:divsChild>
    </w:div>
    <w:div w:id="981081559">
      <w:bodyDiv w:val="1"/>
      <w:marLeft w:val="0"/>
      <w:marRight w:val="0"/>
      <w:marTop w:val="0"/>
      <w:marBottom w:val="0"/>
      <w:divBdr>
        <w:top w:val="none" w:sz="0" w:space="0" w:color="auto"/>
        <w:left w:val="none" w:sz="0" w:space="0" w:color="auto"/>
        <w:bottom w:val="none" w:sz="0" w:space="0" w:color="auto"/>
        <w:right w:val="none" w:sz="0" w:space="0" w:color="auto"/>
      </w:divBdr>
      <w:divsChild>
        <w:div w:id="1082989035">
          <w:marLeft w:val="0"/>
          <w:marRight w:val="0"/>
          <w:marTop w:val="0"/>
          <w:marBottom w:val="0"/>
          <w:divBdr>
            <w:top w:val="none" w:sz="0" w:space="0" w:color="auto"/>
            <w:left w:val="none" w:sz="0" w:space="0" w:color="auto"/>
            <w:bottom w:val="none" w:sz="0" w:space="0" w:color="auto"/>
            <w:right w:val="none" w:sz="0" w:space="0" w:color="auto"/>
          </w:divBdr>
        </w:div>
      </w:divsChild>
    </w:div>
    <w:div w:id="1256329977">
      <w:bodyDiv w:val="1"/>
      <w:marLeft w:val="0"/>
      <w:marRight w:val="0"/>
      <w:marTop w:val="0"/>
      <w:marBottom w:val="0"/>
      <w:divBdr>
        <w:top w:val="none" w:sz="0" w:space="0" w:color="auto"/>
        <w:left w:val="none" w:sz="0" w:space="0" w:color="auto"/>
        <w:bottom w:val="none" w:sz="0" w:space="0" w:color="auto"/>
        <w:right w:val="none" w:sz="0" w:space="0" w:color="auto"/>
      </w:divBdr>
    </w:div>
    <w:div w:id="1474062371">
      <w:bodyDiv w:val="1"/>
      <w:marLeft w:val="0"/>
      <w:marRight w:val="0"/>
      <w:marTop w:val="0"/>
      <w:marBottom w:val="0"/>
      <w:divBdr>
        <w:top w:val="none" w:sz="0" w:space="0" w:color="auto"/>
        <w:left w:val="none" w:sz="0" w:space="0" w:color="auto"/>
        <w:bottom w:val="none" w:sz="0" w:space="0" w:color="auto"/>
        <w:right w:val="none" w:sz="0" w:space="0" w:color="auto"/>
      </w:divBdr>
    </w:div>
    <w:div w:id="1632401011">
      <w:bodyDiv w:val="1"/>
      <w:marLeft w:val="0"/>
      <w:marRight w:val="0"/>
      <w:marTop w:val="0"/>
      <w:marBottom w:val="0"/>
      <w:divBdr>
        <w:top w:val="none" w:sz="0" w:space="0" w:color="auto"/>
        <w:left w:val="none" w:sz="0" w:space="0" w:color="auto"/>
        <w:bottom w:val="none" w:sz="0" w:space="0" w:color="auto"/>
        <w:right w:val="none" w:sz="0" w:space="0" w:color="auto"/>
      </w:divBdr>
      <w:divsChild>
        <w:div w:id="13851439">
          <w:marLeft w:val="0"/>
          <w:marRight w:val="0"/>
          <w:marTop w:val="0"/>
          <w:marBottom w:val="0"/>
          <w:divBdr>
            <w:top w:val="none" w:sz="0" w:space="0" w:color="auto"/>
            <w:left w:val="none" w:sz="0" w:space="0" w:color="auto"/>
            <w:bottom w:val="none" w:sz="0" w:space="0" w:color="auto"/>
            <w:right w:val="none" w:sz="0" w:space="0" w:color="auto"/>
          </w:divBdr>
        </w:div>
        <w:div w:id="19821461">
          <w:marLeft w:val="0"/>
          <w:marRight w:val="0"/>
          <w:marTop w:val="0"/>
          <w:marBottom w:val="0"/>
          <w:divBdr>
            <w:top w:val="none" w:sz="0" w:space="0" w:color="auto"/>
            <w:left w:val="none" w:sz="0" w:space="0" w:color="auto"/>
            <w:bottom w:val="none" w:sz="0" w:space="0" w:color="auto"/>
            <w:right w:val="none" w:sz="0" w:space="0" w:color="auto"/>
          </w:divBdr>
        </w:div>
        <w:div w:id="179861360">
          <w:marLeft w:val="0"/>
          <w:marRight w:val="0"/>
          <w:marTop w:val="0"/>
          <w:marBottom w:val="0"/>
          <w:divBdr>
            <w:top w:val="none" w:sz="0" w:space="0" w:color="auto"/>
            <w:left w:val="none" w:sz="0" w:space="0" w:color="auto"/>
            <w:bottom w:val="none" w:sz="0" w:space="0" w:color="auto"/>
            <w:right w:val="none" w:sz="0" w:space="0" w:color="auto"/>
          </w:divBdr>
        </w:div>
        <w:div w:id="191769343">
          <w:marLeft w:val="0"/>
          <w:marRight w:val="0"/>
          <w:marTop w:val="0"/>
          <w:marBottom w:val="0"/>
          <w:divBdr>
            <w:top w:val="none" w:sz="0" w:space="0" w:color="auto"/>
            <w:left w:val="none" w:sz="0" w:space="0" w:color="auto"/>
            <w:bottom w:val="none" w:sz="0" w:space="0" w:color="auto"/>
            <w:right w:val="none" w:sz="0" w:space="0" w:color="auto"/>
          </w:divBdr>
        </w:div>
        <w:div w:id="222251292">
          <w:marLeft w:val="0"/>
          <w:marRight w:val="0"/>
          <w:marTop w:val="0"/>
          <w:marBottom w:val="0"/>
          <w:divBdr>
            <w:top w:val="none" w:sz="0" w:space="0" w:color="auto"/>
            <w:left w:val="none" w:sz="0" w:space="0" w:color="auto"/>
            <w:bottom w:val="none" w:sz="0" w:space="0" w:color="auto"/>
            <w:right w:val="none" w:sz="0" w:space="0" w:color="auto"/>
          </w:divBdr>
        </w:div>
        <w:div w:id="242574245">
          <w:marLeft w:val="0"/>
          <w:marRight w:val="0"/>
          <w:marTop w:val="0"/>
          <w:marBottom w:val="0"/>
          <w:divBdr>
            <w:top w:val="none" w:sz="0" w:space="0" w:color="auto"/>
            <w:left w:val="none" w:sz="0" w:space="0" w:color="auto"/>
            <w:bottom w:val="none" w:sz="0" w:space="0" w:color="auto"/>
            <w:right w:val="none" w:sz="0" w:space="0" w:color="auto"/>
          </w:divBdr>
        </w:div>
        <w:div w:id="263461518">
          <w:marLeft w:val="0"/>
          <w:marRight w:val="0"/>
          <w:marTop w:val="0"/>
          <w:marBottom w:val="0"/>
          <w:divBdr>
            <w:top w:val="none" w:sz="0" w:space="0" w:color="auto"/>
            <w:left w:val="none" w:sz="0" w:space="0" w:color="auto"/>
            <w:bottom w:val="none" w:sz="0" w:space="0" w:color="auto"/>
            <w:right w:val="none" w:sz="0" w:space="0" w:color="auto"/>
          </w:divBdr>
        </w:div>
        <w:div w:id="320080273">
          <w:marLeft w:val="0"/>
          <w:marRight w:val="0"/>
          <w:marTop w:val="0"/>
          <w:marBottom w:val="0"/>
          <w:divBdr>
            <w:top w:val="none" w:sz="0" w:space="0" w:color="auto"/>
            <w:left w:val="none" w:sz="0" w:space="0" w:color="auto"/>
            <w:bottom w:val="none" w:sz="0" w:space="0" w:color="auto"/>
            <w:right w:val="none" w:sz="0" w:space="0" w:color="auto"/>
          </w:divBdr>
        </w:div>
        <w:div w:id="331760449">
          <w:marLeft w:val="0"/>
          <w:marRight w:val="0"/>
          <w:marTop w:val="0"/>
          <w:marBottom w:val="0"/>
          <w:divBdr>
            <w:top w:val="none" w:sz="0" w:space="0" w:color="auto"/>
            <w:left w:val="none" w:sz="0" w:space="0" w:color="auto"/>
            <w:bottom w:val="none" w:sz="0" w:space="0" w:color="auto"/>
            <w:right w:val="none" w:sz="0" w:space="0" w:color="auto"/>
          </w:divBdr>
        </w:div>
        <w:div w:id="364796569">
          <w:marLeft w:val="0"/>
          <w:marRight w:val="0"/>
          <w:marTop w:val="0"/>
          <w:marBottom w:val="0"/>
          <w:divBdr>
            <w:top w:val="none" w:sz="0" w:space="0" w:color="auto"/>
            <w:left w:val="none" w:sz="0" w:space="0" w:color="auto"/>
            <w:bottom w:val="none" w:sz="0" w:space="0" w:color="auto"/>
            <w:right w:val="none" w:sz="0" w:space="0" w:color="auto"/>
          </w:divBdr>
        </w:div>
        <w:div w:id="402720613">
          <w:marLeft w:val="0"/>
          <w:marRight w:val="0"/>
          <w:marTop w:val="0"/>
          <w:marBottom w:val="0"/>
          <w:divBdr>
            <w:top w:val="none" w:sz="0" w:space="0" w:color="auto"/>
            <w:left w:val="none" w:sz="0" w:space="0" w:color="auto"/>
            <w:bottom w:val="none" w:sz="0" w:space="0" w:color="auto"/>
            <w:right w:val="none" w:sz="0" w:space="0" w:color="auto"/>
          </w:divBdr>
        </w:div>
        <w:div w:id="423500335">
          <w:marLeft w:val="0"/>
          <w:marRight w:val="0"/>
          <w:marTop w:val="0"/>
          <w:marBottom w:val="0"/>
          <w:divBdr>
            <w:top w:val="none" w:sz="0" w:space="0" w:color="auto"/>
            <w:left w:val="none" w:sz="0" w:space="0" w:color="auto"/>
            <w:bottom w:val="none" w:sz="0" w:space="0" w:color="auto"/>
            <w:right w:val="none" w:sz="0" w:space="0" w:color="auto"/>
          </w:divBdr>
        </w:div>
        <w:div w:id="466050497">
          <w:marLeft w:val="0"/>
          <w:marRight w:val="0"/>
          <w:marTop w:val="0"/>
          <w:marBottom w:val="0"/>
          <w:divBdr>
            <w:top w:val="none" w:sz="0" w:space="0" w:color="auto"/>
            <w:left w:val="none" w:sz="0" w:space="0" w:color="auto"/>
            <w:bottom w:val="none" w:sz="0" w:space="0" w:color="auto"/>
            <w:right w:val="none" w:sz="0" w:space="0" w:color="auto"/>
          </w:divBdr>
        </w:div>
        <w:div w:id="503325460">
          <w:marLeft w:val="0"/>
          <w:marRight w:val="0"/>
          <w:marTop w:val="0"/>
          <w:marBottom w:val="0"/>
          <w:divBdr>
            <w:top w:val="none" w:sz="0" w:space="0" w:color="auto"/>
            <w:left w:val="none" w:sz="0" w:space="0" w:color="auto"/>
            <w:bottom w:val="none" w:sz="0" w:space="0" w:color="auto"/>
            <w:right w:val="none" w:sz="0" w:space="0" w:color="auto"/>
          </w:divBdr>
        </w:div>
        <w:div w:id="506361792">
          <w:marLeft w:val="0"/>
          <w:marRight w:val="0"/>
          <w:marTop w:val="0"/>
          <w:marBottom w:val="0"/>
          <w:divBdr>
            <w:top w:val="none" w:sz="0" w:space="0" w:color="auto"/>
            <w:left w:val="none" w:sz="0" w:space="0" w:color="auto"/>
            <w:bottom w:val="none" w:sz="0" w:space="0" w:color="auto"/>
            <w:right w:val="none" w:sz="0" w:space="0" w:color="auto"/>
          </w:divBdr>
        </w:div>
        <w:div w:id="524253102">
          <w:marLeft w:val="0"/>
          <w:marRight w:val="0"/>
          <w:marTop w:val="0"/>
          <w:marBottom w:val="0"/>
          <w:divBdr>
            <w:top w:val="none" w:sz="0" w:space="0" w:color="auto"/>
            <w:left w:val="none" w:sz="0" w:space="0" w:color="auto"/>
            <w:bottom w:val="none" w:sz="0" w:space="0" w:color="auto"/>
            <w:right w:val="none" w:sz="0" w:space="0" w:color="auto"/>
          </w:divBdr>
        </w:div>
        <w:div w:id="535429653">
          <w:marLeft w:val="0"/>
          <w:marRight w:val="0"/>
          <w:marTop w:val="0"/>
          <w:marBottom w:val="0"/>
          <w:divBdr>
            <w:top w:val="none" w:sz="0" w:space="0" w:color="auto"/>
            <w:left w:val="none" w:sz="0" w:space="0" w:color="auto"/>
            <w:bottom w:val="none" w:sz="0" w:space="0" w:color="auto"/>
            <w:right w:val="none" w:sz="0" w:space="0" w:color="auto"/>
          </w:divBdr>
        </w:div>
        <w:div w:id="588466767">
          <w:marLeft w:val="0"/>
          <w:marRight w:val="0"/>
          <w:marTop w:val="0"/>
          <w:marBottom w:val="0"/>
          <w:divBdr>
            <w:top w:val="none" w:sz="0" w:space="0" w:color="auto"/>
            <w:left w:val="none" w:sz="0" w:space="0" w:color="auto"/>
            <w:bottom w:val="none" w:sz="0" w:space="0" w:color="auto"/>
            <w:right w:val="none" w:sz="0" w:space="0" w:color="auto"/>
          </w:divBdr>
        </w:div>
        <w:div w:id="611671251">
          <w:marLeft w:val="0"/>
          <w:marRight w:val="0"/>
          <w:marTop w:val="0"/>
          <w:marBottom w:val="0"/>
          <w:divBdr>
            <w:top w:val="none" w:sz="0" w:space="0" w:color="auto"/>
            <w:left w:val="none" w:sz="0" w:space="0" w:color="auto"/>
            <w:bottom w:val="none" w:sz="0" w:space="0" w:color="auto"/>
            <w:right w:val="none" w:sz="0" w:space="0" w:color="auto"/>
          </w:divBdr>
        </w:div>
        <w:div w:id="645747645">
          <w:marLeft w:val="0"/>
          <w:marRight w:val="0"/>
          <w:marTop w:val="0"/>
          <w:marBottom w:val="0"/>
          <w:divBdr>
            <w:top w:val="none" w:sz="0" w:space="0" w:color="auto"/>
            <w:left w:val="none" w:sz="0" w:space="0" w:color="auto"/>
            <w:bottom w:val="none" w:sz="0" w:space="0" w:color="auto"/>
            <w:right w:val="none" w:sz="0" w:space="0" w:color="auto"/>
          </w:divBdr>
        </w:div>
        <w:div w:id="646669740">
          <w:marLeft w:val="0"/>
          <w:marRight w:val="0"/>
          <w:marTop w:val="0"/>
          <w:marBottom w:val="0"/>
          <w:divBdr>
            <w:top w:val="none" w:sz="0" w:space="0" w:color="auto"/>
            <w:left w:val="none" w:sz="0" w:space="0" w:color="auto"/>
            <w:bottom w:val="none" w:sz="0" w:space="0" w:color="auto"/>
            <w:right w:val="none" w:sz="0" w:space="0" w:color="auto"/>
          </w:divBdr>
        </w:div>
        <w:div w:id="678239551">
          <w:marLeft w:val="0"/>
          <w:marRight w:val="0"/>
          <w:marTop w:val="0"/>
          <w:marBottom w:val="0"/>
          <w:divBdr>
            <w:top w:val="none" w:sz="0" w:space="0" w:color="auto"/>
            <w:left w:val="none" w:sz="0" w:space="0" w:color="auto"/>
            <w:bottom w:val="none" w:sz="0" w:space="0" w:color="auto"/>
            <w:right w:val="none" w:sz="0" w:space="0" w:color="auto"/>
          </w:divBdr>
        </w:div>
        <w:div w:id="690182157">
          <w:marLeft w:val="0"/>
          <w:marRight w:val="0"/>
          <w:marTop w:val="0"/>
          <w:marBottom w:val="0"/>
          <w:divBdr>
            <w:top w:val="none" w:sz="0" w:space="0" w:color="auto"/>
            <w:left w:val="none" w:sz="0" w:space="0" w:color="auto"/>
            <w:bottom w:val="none" w:sz="0" w:space="0" w:color="auto"/>
            <w:right w:val="none" w:sz="0" w:space="0" w:color="auto"/>
          </w:divBdr>
        </w:div>
        <w:div w:id="796876857">
          <w:marLeft w:val="0"/>
          <w:marRight w:val="0"/>
          <w:marTop w:val="0"/>
          <w:marBottom w:val="0"/>
          <w:divBdr>
            <w:top w:val="none" w:sz="0" w:space="0" w:color="auto"/>
            <w:left w:val="none" w:sz="0" w:space="0" w:color="auto"/>
            <w:bottom w:val="none" w:sz="0" w:space="0" w:color="auto"/>
            <w:right w:val="none" w:sz="0" w:space="0" w:color="auto"/>
          </w:divBdr>
        </w:div>
        <w:div w:id="819344754">
          <w:marLeft w:val="0"/>
          <w:marRight w:val="0"/>
          <w:marTop w:val="0"/>
          <w:marBottom w:val="0"/>
          <w:divBdr>
            <w:top w:val="none" w:sz="0" w:space="0" w:color="auto"/>
            <w:left w:val="none" w:sz="0" w:space="0" w:color="auto"/>
            <w:bottom w:val="none" w:sz="0" w:space="0" w:color="auto"/>
            <w:right w:val="none" w:sz="0" w:space="0" w:color="auto"/>
          </w:divBdr>
        </w:div>
        <w:div w:id="832332825">
          <w:marLeft w:val="0"/>
          <w:marRight w:val="0"/>
          <w:marTop w:val="0"/>
          <w:marBottom w:val="0"/>
          <w:divBdr>
            <w:top w:val="none" w:sz="0" w:space="0" w:color="auto"/>
            <w:left w:val="none" w:sz="0" w:space="0" w:color="auto"/>
            <w:bottom w:val="none" w:sz="0" w:space="0" w:color="auto"/>
            <w:right w:val="none" w:sz="0" w:space="0" w:color="auto"/>
          </w:divBdr>
        </w:div>
        <w:div w:id="845288563">
          <w:marLeft w:val="0"/>
          <w:marRight w:val="0"/>
          <w:marTop w:val="0"/>
          <w:marBottom w:val="0"/>
          <w:divBdr>
            <w:top w:val="none" w:sz="0" w:space="0" w:color="auto"/>
            <w:left w:val="none" w:sz="0" w:space="0" w:color="auto"/>
            <w:bottom w:val="none" w:sz="0" w:space="0" w:color="auto"/>
            <w:right w:val="none" w:sz="0" w:space="0" w:color="auto"/>
          </w:divBdr>
        </w:div>
        <w:div w:id="861941951">
          <w:marLeft w:val="0"/>
          <w:marRight w:val="0"/>
          <w:marTop w:val="0"/>
          <w:marBottom w:val="0"/>
          <w:divBdr>
            <w:top w:val="none" w:sz="0" w:space="0" w:color="auto"/>
            <w:left w:val="none" w:sz="0" w:space="0" w:color="auto"/>
            <w:bottom w:val="none" w:sz="0" w:space="0" w:color="auto"/>
            <w:right w:val="none" w:sz="0" w:space="0" w:color="auto"/>
          </w:divBdr>
        </w:div>
        <w:div w:id="893780893">
          <w:marLeft w:val="0"/>
          <w:marRight w:val="0"/>
          <w:marTop w:val="0"/>
          <w:marBottom w:val="0"/>
          <w:divBdr>
            <w:top w:val="none" w:sz="0" w:space="0" w:color="auto"/>
            <w:left w:val="none" w:sz="0" w:space="0" w:color="auto"/>
            <w:bottom w:val="none" w:sz="0" w:space="0" w:color="auto"/>
            <w:right w:val="none" w:sz="0" w:space="0" w:color="auto"/>
          </w:divBdr>
        </w:div>
        <w:div w:id="953824229">
          <w:marLeft w:val="0"/>
          <w:marRight w:val="0"/>
          <w:marTop w:val="0"/>
          <w:marBottom w:val="0"/>
          <w:divBdr>
            <w:top w:val="none" w:sz="0" w:space="0" w:color="auto"/>
            <w:left w:val="none" w:sz="0" w:space="0" w:color="auto"/>
            <w:bottom w:val="none" w:sz="0" w:space="0" w:color="auto"/>
            <w:right w:val="none" w:sz="0" w:space="0" w:color="auto"/>
          </w:divBdr>
        </w:div>
        <w:div w:id="972292482">
          <w:marLeft w:val="0"/>
          <w:marRight w:val="0"/>
          <w:marTop w:val="0"/>
          <w:marBottom w:val="0"/>
          <w:divBdr>
            <w:top w:val="none" w:sz="0" w:space="0" w:color="auto"/>
            <w:left w:val="none" w:sz="0" w:space="0" w:color="auto"/>
            <w:bottom w:val="none" w:sz="0" w:space="0" w:color="auto"/>
            <w:right w:val="none" w:sz="0" w:space="0" w:color="auto"/>
          </w:divBdr>
        </w:div>
        <w:div w:id="1032419618">
          <w:marLeft w:val="0"/>
          <w:marRight w:val="0"/>
          <w:marTop w:val="0"/>
          <w:marBottom w:val="0"/>
          <w:divBdr>
            <w:top w:val="none" w:sz="0" w:space="0" w:color="auto"/>
            <w:left w:val="none" w:sz="0" w:space="0" w:color="auto"/>
            <w:bottom w:val="none" w:sz="0" w:space="0" w:color="auto"/>
            <w:right w:val="none" w:sz="0" w:space="0" w:color="auto"/>
          </w:divBdr>
        </w:div>
        <w:div w:id="1052924231">
          <w:marLeft w:val="0"/>
          <w:marRight w:val="0"/>
          <w:marTop w:val="0"/>
          <w:marBottom w:val="0"/>
          <w:divBdr>
            <w:top w:val="none" w:sz="0" w:space="0" w:color="auto"/>
            <w:left w:val="none" w:sz="0" w:space="0" w:color="auto"/>
            <w:bottom w:val="none" w:sz="0" w:space="0" w:color="auto"/>
            <w:right w:val="none" w:sz="0" w:space="0" w:color="auto"/>
          </w:divBdr>
        </w:div>
        <w:div w:id="1155682605">
          <w:marLeft w:val="0"/>
          <w:marRight w:val="0"/>
          <w:marTop w:val="0"/>
          <w:marBottom w:val="0"/>
          <w:divBdr>
            <w:top w:val="none" w:sz="0" w:space="0" w:color="auto"/>
            <w:left w:val="none" w:sz="0" w:space="0" w:color="auto"/>
            <w:bottom w:val="none" w:sz="0" w:space="0" w:color="auto"/>
            <w:right w:val="none" w:sz="0" w:space="0" w:color="auto"/>
          </w:divBdr>
        </w:div>
        <w:div w:id="1158614817">
          <w:marLeft w:val="0"/>
          <w:marRight w:val="0"/>
          <w:marTop w:val="0"/>
          <w:marBottom w:val="0"/>
          <w:divBdr>
            <w:top w:val="none" w:sz="0" w:space="0" w:color="auto"/>
            <w:left w:val="none" w:sz="0" w:space="0" w:color="auto"/>
            <w:bottom w:val="none" w:sz="0" w:space="0" w:color="auto"/>
            <w:right w:val="none" w:sz="0" w:space="0" w:color="auto"/>
          </w:divBdr>
        </w:div>
        <w:div w:id="1199588608">
          <w:marLeft w:val="0"/>
          <w:marRight w:val="0"/>
          <w:marTop w:val="0"/>
          <w:marBottom w:val="0"/>
          <w:divBdr>
            <w:top w:val="none" w:sz="0" w:space="0" w:color="auto"/>
            <w:left w:val="none" w:sz="0" w:space="0" w:color="auto"/>
            <w:bottom w:val="none" w:sz="0" w:space="0" w:color="auto"/>
            <w:right w:val="none" w:sz="0" w:space="0" w:color="auto"/>
          </w:divBdr>
        </w:div>
        <w:div w:id="1210266341">
          <w:marLeft w:val="0"/>
          <w:marRight w:val="0"/>
          <w:marTop w:val="0"/>
          <w:marBottom w:val="0"/>
          <w:divBdr>
            <w:top w:val="none" w:sz="0" w:space="0" w:color="auto"/>
            <w:left w:val="none" w:sz="0" w:space="0" w:color="auto"/>
            <w:bottom w:val="none" w:sz="0" w:space="0" w:color="auto"/>
            <w:right w:val="none" w:sz="0" w:space="0" w:color="auto"/>
          </w:divBdr>
        </w:div>
        <w:div w:id="1234391123">
          <w:marLeft w:val="0"/>
          <w:marRight w:val="0"/>
          <w:marTop w:val="0"/>
          <w:marBottom w:val="0"/>
          <w:divBdr>
            <w:top w:val="none" w:sz="0" w:space="0" w:color="auto"/>
            <w:left w:val="none" w:sz="0" w:space="0" w:color="auto"/>
            <w:bottom w:val="none" w:sz="0" w:space="0" w:color="auto"/>
            <w:right w:val="none" w:sz="0" w:space="0" w:color="auto"/>
          </w:divBdr>
        </w:div>
        <w:div w:id="1242182903">
          <w:marLeft w:val="0"/>
          <w:marRight w:val="0"/>
          <w:marTop w:val="0"/>
          <w:marBottom w:val="0"/>
          <w:divBdr>
            <w:top w:val="none" w:sz="0" w:space="0" w:color="auto"/>
            <w:left w:val="none" w:sz="0" w:space="0" w:color="auto"/>
            <w:bottom w:val="none" w:sz="0" w:space="0" w:color="auto"/>
            <w:right w:val="none" w:sz="0" w:space="0" w:color="auto"/>
          </w:divBdr>
        </w:div>
        <w:div w:id="1304919651">
          <w:marLeft w:val="0"/>
          <w:marRight w:val="0"/>
          <w:marTop w:val="0"/>
          <w:marBottom w:val="0"/>
          <w:divBdr>
            <w:top w:val="none" w:sz="0" w:space="0" w:color="auto"/>
            <w:left w:val="none" w:sz="0" w:space="0" w:color="auto"/>
            <w:bottom w:val="none" w:sz="0" w:space="0" w:color="auto"/>
            <w:right w:val="none" w:sz="0" w:space="0" w:color="auto"/>
          </w:divBdr>
        </w:div>
        <w:div w:id="1396272833">
          <w:marLeft w:val="0"/>
          <w:marRight w:val="0"/>
          <w:marTop w:val="0"/>
          <w:marBottom w:val="0"/>
          <w:divBdr>
            <w:top w:val="none" w:sz="0" w:space="0" w:color="auto"/>
            <w:left w:val="none" w:sz="0" w:space="0" w:color="auto"/>
            <w:bottom w:val="none" w:sz="0" w:space="0" w:color="auto"/>
            <w:right w:val="none" w:sz="0" w:space="0" w:color="auto"/>
          </w:divBdr>
        </w:div>
        <w:div w:id="1442070397">
          <w:marLeft w:val="0"/>
          <w:marRight w:val="0"/>
          <w:marTop w:val="0"/>
          <w:marBottom w:val="0"/>
          <w:divBdr>
            <w:top w:val="none" w:sz="0" w:space="0" w:color="auto"/>
            <w:left w:val="none" w:sz="0" w:space="0" w:color="auto"/>
            <w:bottom w:val="none" w:sz="0" w:space="0" w:color="auto"/>
            <w:right w:val="none" w:sz="0" w:space="0" w:color="auto"/>
          </w:divBdr>
        </w:div>
        <w:div w:id="1446657049">
          <w:marLeft w:val="0"/>
          <w:marRight w:val="0"/>
          <w:marTop w:val="0"/>
          <w:marBottom w:val="0"/>
          <w:divBdr>
            <w:top w:val="none" w:sz="0" w:space="0" w:color="auto"/>
            <w:left w:val="none" w:sz="0" w:space="0" w:color="auto"/>
            <w:bottom w:val="none" w:sz="0" w:space="0" w:color="auto"/>
            <w:right w:val="none" w:sz="0" w:space="0" w:color="auto"/>
          </w:divBdr>
        </w:div>
        <w:div w:id="1505322043">
          <w:marLeft w:val="0"/>
          <w:marRight w:val="0"/>
          <w:marTop w:val="0"/>
          <w:marBottom w:val="0"/>
          <w:divBdr>
            <w:top w:val="none" w:sz="0" w:space="0" w:color="auto"/>
            <w:left w:val="none" w:sz="0" w:space="0" w:color="auto"/>
            <w:bottom w:val="none" w:sz="0" w:space="0" w:color="auto"/>
            <w:right w:val="none" w:sz="0" w:space="0" w:color="auto"/>
          </w:divBdr>
        </w:div>
        <w:div w:id="1507210104">
          <w:marLeft w:val="0"/>
          <w:marRight w:val="0"/>
          <w:marTop w:val="0"/>
          <w:marBottom w:val="0"/>
          <w:divBdr>
            <w:top w:val="none" w:sz="0" w:space="0" w:color="auto"/>
            <w:left w:val="none" w:sz="0" w:space="0" w:color="auto"/>
            <w:bottom w:val="none" w:sz="0" w:space="0" w:color="auto"/>
            <w:right w:val="none" w:sz="0" w:space="0" w:color="auto"/>
          </w:divBdr>
        </w:div>
        <w:div w:id="1533569531">
          <w:marLeft w:val="0"/>
          <w:marRight w:val="0"/>
          <w:marTop w:val="0"/>
          <w:marBottom w:val="0"/>
          <w:divBdr>
            <w:top w:val="none" w:sz="0" w:space="0" w:color="auto"/>
            <w:left w:val="none" w:sz="0" w:space="0" w:color="auto"/>
            <w:bottom w:val="none" w:sz="0" w:space="0" w:color="auto"/>
            <w:right w:val="none" w:sz="0" w:space="0" w:color="auto"/>
          </w:divBdr>
        </w:div>
        <w:div w:id="1661612930">
          <w:marLeft w:val="0"/>
          <w:marRight w:val="0"/>
          <w:marTop w:val="0"/>
          <w:marBottom w:val="0"/>
          <w:divBdr>
            <w:top w:val="none" w:sz="0" w:space="0" w:color="auto"/>
            <w:left w:val="none" w:sz="0" w:space="0" w:color="auto"/>
            <w:bottom w:val="none" w:sz="0" w:space="0" w:color="auto"/>
            <w:right w:val="none" w:sz="0" w:space="0" w:color="auto"/>
          </w:divBdr>
        </w:div>
        <w:div w:id="1689021021">
          <w:marLeft w:val="0"/>
          <w:marRight w:val="0"/>
          <w:marTop w:val="0"/>
          <w:marBottom w:val="0"/>
          <w:divBdr>
            <w:top w:val="none" w:sz="0" w:space="0" w:color="auto"/>
            <w:left w:val="none" w:sz="0" w:space="0" w:color="auto"/>
            <w:bottom w:val="none" w:sz="0" w:space="0" w:color="auto"/>
            <w:right w:val="none" w:sz="0" w:space="0" w:color="auto"/>
          </w:divBdr>
        </w:div>
        <w:div w:id="1691758119">
          <w:marLeft w:val="0"/>
          <w:marRight w:val="0"/>
          <w:marTop w:val="0"/>
          <w:marBottom w:val="0"/>
          <w:divBdr>
            <w:top w:val="none" w:sz="0" w:space="0" w:color="auto"/>
            <w:left w:val="none" w:sz="0" w:space="0" w:color="auto"/>
            <w:bottom w:val="none" w:sz="0" w:space="0" w:color="auto"/>
            <w:right w:val="none" w:sz="0" w:space="0" w:color="auto"/>
          </w:divBdr>
        </w:div>
        <w:div w:id="1748921350">
          <w:marLeft w:val="0"/>
          <w:marRight w:val="0"/>
          <w:marTop w:val="0"/>
          <w:marBottom w:val="0"/>
          <w:divBdr>
            <w:top w:val="none" w:sz="0" w:space="0" w:color="auto"/>
            <w:left w:val="none" w:sz="0" w:space="0" w:color="auto"/>
            <w:bottom w:val="none" w:sz="0" w:space="0" w:color="auto"/>
            <w:right w:val="none" w:sz="0" w:space="0" w:color="auto"/>
          </w:divBdr>
        </w:div>
        <w:div w:id="1826629886">
          <w:marLeft w:val="0"/>
          <w:marRight w:val="0"/>
          <w:marTop w:val="0"/>
          <w:marBottom w:val="0"/>
          <w:divBdr>
            <w:top w:val="none" w:sz="0" w:space="0" w:color="auto"/>
            <w:left w:val="none" w:sz="0" w:space="0" w:color="auto"/>
            <w:bottom w:val="none" w:sz="0" w:space="0" w:color="auto"/>
            <w:right w:val="none" w:sz="0" w:space="0" w:color="auto"/>
          </w:divBdr>
        </w:div>
        <w:div w:id="1883243718">
          <w:marLeft w:val="0"/>
          <w:marRight w:val="0"/>
          <w:marTop w:val="0"/>
          <w:marBottom w:val="0"/>
          <w:divBdr>
            <w:top w:val="none" w:sz="0" w:space="0" w:color="auto"/>
            <w:left w:val="none" w:sz="0" w:space="0" w:color="auto"/>
            <w:bottom w:val="none" w:sz="0" w:space="0" w:color="auto"/>
            <w:right w:val="none" w:sz="0" w:space="0" w:color="auto"/>
          </w:divBdr>
        </w:div>
        <w:div w:id="1899585994">
          <w:marLeft w:val="0"/>
          <w:marRight w:val="0"/>
          <w:marTop w:val="0"/>
          <w:marBottom w:val="0"/>
          <w:divBdr>
            <w:top w:val="none" w:sz="0" w:space="0" w:color="auto"/>
            <w:left w:val="none" w:sz="0" w:space="0" w:color="auto"/>
            <w:bottom w:val="none" w:sz="0" w:space="0" w:color="auto"/>
            <w:right w:val="none" w:sz="0" w:space="0" w:color="auto"/>
          </w:divBdr>
        </w:div>
        <w:div w:id="2009359390">
          <w:marLeft w:val="0"/>
          <w:marRight w:val="0"/>
          <w:marTop w:val="0"/>
          <w:marBottom w:val="0"/>
          <w:divBdr>
            <w:top w:val="none" w:sz="0" w:space="0" w:color="auto"/>
            <w:left w:val="none" w:sz="0" w:space="0" w:color="auto"/>
            <w:bottom w:val="none" w:sz="0" w:space="0" w:color="auto"/>
            <w:right w:val="none" w:sz="0" w:space="0" w:color="auto"/>
          </w:divBdr>
        </w:div>
        <w:div w:id="2075934982">
          <w:marLeft w:val="0"/>
          <w:marRight w:val="0"/>
          <w:marTop w:val="0"/>
          <w:marBottom w:val="0"/>
          <w:divBdr>
            <w:top w:val="none" w:sz="0" w:space="0" w:color="auto"/>
            <w:left w:val="none" w:sz="0" w:space="0" w:color="auto"/>
            <w:bottom w:val="none" w:sz="0" w:space="0" w:color="auto"/>
            <w:right w:val="none" w:sz="0" w:space="0" w:color="auto"/>
          </w:divBdr>
        </w:div>
        <w:div w:id="2122530089">
          <w:marLeft w:val="0"/>
          <w:marRight w:val="0"/>
          <w:marTop w:val="0"/>
          <w:marBottom w:val="0"/>
          <w:divBdr>
            <w:top w:val="none" w:sz="0" w:space="0" w:color="auto"/>
            <w:left w:val="none" w:sz="0" w:space="0" w:color="auto"/>
            <w:bottom w:val="none" w:sz="0" w:space="0" w:color="auto"/>
            <w:right w:val="none" w:sz="0" w:space="0" w:color="auto"/>
          </w:divBdr>
        </w:div>
        <w:div w:id="2146002464">
          <w:marLeft w:val="0"/>
          <w:marRight w:val="0"/>
          <w:marTop w:val="0"/>
          <w:marBottom w:val="0"/>
          <w:divBdr>
            <w:top w:val="none" w:sz="0" w:space="0" w:color="auto"/>
            <w:left w:val="none" w:sz="0" w:space="0" w:color="auto"/>
            <w:bottom w:val="none" w:sz="0" w:space="0" w:color="auto"/>
            <w:right w:val="none" w:sz="0" w:space="0" w:color="auto"/>
          </w:divBdr>
        </w:div>
      </w:divsChild>
    </w:div>
    <w:div w:id="1641110436">
      <w:bodyDiv w:val="1"/>
      <w:marLeft w:val="0"/>
      <w:marRight w:val="0"/>
      <w:marTop w:val="0"/>
      <w:marBottom w:val="0"/>
      <w:divBdr>
        <w:top w:val="none" w:sz="0" w:space="0" w:color="auto"/>
        <w:left w:val="none" w:sz="0" w:space="0" w:color="auto"/>
        <w:bottom w:val="none" w:sz="0" w:space="0" w:color="auto"/>
        <w:right w:val="none" w:sz="0" w:space="0" w:color="auto"/>
      </w:divBdr>
      <w:divsChild>
        <w:div w:id="55445334">
          <w:marLeft w:val="0"/>
          <w:marRight w:val="0"/>
          <w:marTop w:val="0"/>
          <w:marBottom w:val="0"/>
          <w:divBdr>
            <w:top w:val="none" w:sz="0" w:space="0" w:color="auto"/>
            <w:left w:val="none" w:sz="0" w:space="0" w:color="auto"/>
            <w:bottom w:val="none" w:sz="0" w:space="0" w:color="auto"/>
            <w:right w:val="none" w:sz="0" w:space="0" w:color="auto"/>
          </w:divBdr>
        </w:div>
        <w:div w:id="76446278">
          <w:marLeft w:val="0"/>
          <w:marRight w:val="0"/>
          <w:marTop w:val="0"/>
          <w:marBottom w:val="0"/>
          <w:divBdr>
            <w:top w:val="none" w:sz="0" w:space="0" w:color="auto"/>
            <w:left w:val="none" w:sz="0" w:space="0" w:color="auto"/>
            <w:bottom w:val="none" w:sz="0" w:space="0" w:color="auto"/>
            <w:right w:val="none" w:sz="0" w:space="0" w:color="auto"/>
          </w:divBdr>
        </w:div>
        <w:div w:id="91901120">
          <w:marLeft w:val="0"/>
          <w:marRight w:val="0"/>
          <w:marTop w:val="0"/>
          <w:marBottom w:val="0"/>
          <w:divBdr>
            <w:top w:val="none" w:sz="0" w:space="0" w:color="auto"/>
            <w:left w:val="none" w:sz="0" w:space="0" w:color="auto"/>
            <w:bottom w:val="none" w:sz="0" w:space="0" w:color="auto"/>
            <w:right w:val="none" w:sz="0" w:space="0" w:color="auto"/>
          </w:divBdr>
        </w:div>
        <w:div w:id="220753511">
          <w:marLeft w:val="0"/>
          <w:marRight w:val="0"/>
          <w:marTop w:val="0"/>
          <w:marBottom w:val="0"/>
          <w:divBdr>
            <w:top w:val="none" w:sz="0" w:space="0" w:color="auto"/>
            <w:left w:val="none" w:sz="0" w:space="0" w:color="auto"/>
            <w:bottom w:val="none" w:sz="0" w:space="0" w:color="auto"/>
            <w:right w:val="none" w:sz="0" w:space="0" w:color="auto"/>
          </w:divBdr>
        </w:div>
        <w:div w:id="223296554">
          <w:marLeft w:val="0"/>
          <w:marRight w:val="0"/>
          <w:marTop w:val="0"/>
          <w:marBottom w:val="0"/>
          <w:divBdr>
            <w:top w:val="none" w:sz="0" w:space="0" w:color="auto"/>
            <w:left w:val="none" w:sz="0" w:space="0" w:color="auto"/>
            <w:bottom w:val="none" w:sz="0" w:space="0" w:color="auto"/>
            <w:right w:val="none" w:sz="0" w:space="0" w:color="auto"/>
          </w:divBdr>
        </w:div>
        <w:div w:id="254633415">
          <w:marLeft w:val="0"/>
          <w:marRight w:val="0"/>
          <w:marTop w:val="0"/>
          <w:marBottom w:val="0"/>
          <w:divBdr>
            <w:top w:val="none" w:sz="0" w:space="0" w:color="auto"/>
            <w:left w:val="none" w:sz="0" w:space="0" w:color="auto"/>
            <w:bottom w:val="none" w:sz="0" w:space="0" w:color="auto"/>
            <w:right w:val="none" w:sz="0" w:space="0" w:color="auto"/>
          </w:divBdr>
        </w:div>
        <w:div w:id="313994536">
          <w:marLeft w:val="0"/>
          <w:marRight w:val="0"/>
          <w:marTop w:val="0"/>
          <w:marBottom w:val="0"/>
          <w:divBdr>
            <w:top w:val="none" w:sz="0" w:space="0" w:color="auto"/>
            <w:left w:val="none" w:sz="0" w:space="0" w:color="auto"/>
            <w:bottom w:val="none" w:sz="0" w:space="0" w:color="auto"/>
            <w:right w:val="none" w:sz="0" w:space="0" w:color="auto"/>
          </w:divBdr>
        </w:div>
        <w:div w:id="324433826">
          <w:marLeft w:val="0"/>
          <w:marRight w:val="0"/>
          <w:marTop w:val="0"/>
          <w:marBottom w:val="0"/>
          <w:divBdr>
            <w:top w:val="none" w:sz="0" w:space="0" w:color="auto"/>
            <w:left w:val="none" w:sz="0" w:space="0" w:color="auto"/>
            <w:bottom w:val="none" w:sz="0" w:space="0" w:color="auto"/>
            <w:right w:val="none" w:sz="0" w:space="0" w:color="auto"/>
          </w:divBdr>
        </w:div>
        <w:div w:id="339545778">
          <w:marLeft w:val="0"/>
          <w:marRight w:val="0"/>
          <w:marTop w:val="0"/>
          <w:marBottom w:val="0"/>
          <w:divBdr>
            <w:top w:val="none" w:sz="0" w:space="0" w:color="auto"/>
            <w:left w:val="none" w:sz="0" w:space="0" w:color="auto"/>
            <w:bottom w:val="none" w:sz="0" w:space="0" w:color="auto"/>
            <w:right w:val="none" w:sz="0" w:space="0" w:color="auto"/>
          </w:divBdr>
        </w:div>
        <w:div w:id="408890441">
          <w:marLeft w:val="0"/>
          <w:marRight w:val="0"/>
          <w:marTop w:val="0"/>
          <w:marBottom w:val="0"/>
          <w:divBdr>
            <w:top w:val="none" w:sz="0" w:space="0" w:color="auto"/>
            <w:left w:val="none" w:sz="0" w:space="0" w:color="auto"/>
            <w:bottom w:val="none" w:sz="0" w:space="0" w:color="auto"/>
            <w:right w:val="none" w:sz="0" w:space="0" w:color="auto"/>
          </w:divBdr>
        </w:div>
        <w:div w:id="426999013">
          <w:marLeft w:val="0"/>
          <w:marRight w:val="0"/>
          <w:marTop w:val="0"/>
          <w:marBottom w:val="0"/>
          <w:divBdr>
            <w:top w:val="none" w:sz="0" w:space="0" w:color="auto"/>
            <w:left w:val="none" w:sz="0" w:space="0" w:color="auto"/>
            <w:bottom w:val="none" w:sz="0" w:space="0" w:color="auto"/>
            <w:right w:val="none" w:sz="0" w:space="0" w:color="auto"/>
          </w:divBdr>
        </w:div>
        <w:div w:id="471673138">
          <w:marLeft w:val="0"/>
          <w:marRight w:val="0"/>
          <w:marTop w:val="0"/>
          <w:marBottom w:val="0"/>
          <w:divBdr>
            <w:top w:val="none" w:sz="0" w:space="0" w:color="auto"/>
            <w:left w:val="none" w:sz="0" w:space="0" w:color="auto"/>
            <w:bottom w:val="none" w:sz="0" w:space="0" w:color="auto"/>
            <w:right w:val="none" w:sz="0" w:space="0" w:color="auto"/>
          </w:divBdr>
        </w:div>
        <w:div w:id="514224938">
          <w:marLeft w:val="0"/>
          <w:marRight w:val="0"/>
          <w:marTop w:val="0"/>
          <w:marBottom w:val="0"/>
          <w:divBdr>
            <w:top w:val="none" w:sz="0" w:space="0" w:color="auto"/>
            <w:left w:val="none" w:sz="0" w:space="0" w:color="auto"/>
            <w:bottom w:val="none" w:sz="0" w:space="0" w:color="auto"/>
            <w:right w:val="none" w:sz="0" w:space="0" w:color="auto"/>
          </w:divBdr>
        </w:div>
        <w:div w:id="523247087">
          <w:marLeft w:val="0"/>
          <w:marRight w:val="0"/>
          <w:marTop w:val="0"/>
          <w:marBottom w:val="0"/>
          <w:divBdr>
            <w:top w:val="none" w:sz="0" w:space="0" w:color="auto"/>
            <w:left w:val="none" w:sz="0" w:space="0" w:color="auto"/>
            <w:bottom w:val="none" w:sz="0" w:space="0" w:color="auto"/>
            <w:right w:val="none" w:sz="0" w:space="0" w:color="auto"/>
          </w:divBdr>
        </w:div>
        <w:div w:id="530656179">
          <w:marLeft w:val="0"/>
          <w:marRight w:val="0"/>
          <w:marTop w:val="0"/>
          <w:marBottom w:val="0"/>
          <w:divBdr>
            <w:top w:val="none" w:sz="0" w:space="0" w:color="auto"/>
            <w:left w:val="none" w:sz="0" w:space="0" w:color="auto"/>
            <w:bottom w:val="none" w:sz="0" w:space="0" w:color="auto"/>
            <w:right w:val="none" w:sz="0" w:space="0" w:color="auto"/>
          </w:divBdr>
        </w:div>
        <w:div w:id="550504877">
          <w:marLeft w:val="0"/>
          <w:marRight w:val="0"/>
          <w:marTop w:val="0"/>
          <w:marBottom w:val="0"/>
          <w:divBdr>
            <w:top w:val="none" w:sz="0" w:space="0" w:color="auto"/>
            <w:left w:val="none" w:sz="0" w:space="0" w:color="auto"/>
            <w:bottom w:val="none" w:sz="0" w:space="0" w:color="auto"/>
            <w:right w:val="none" w:sz="0" w:space="0" w:color="auto"/>
          </w:divBdr>
        </w:div>
        <w:div w:id="580871610">
          <w:marLeft w:val="0"/>
          <w:marRight w:val="0"/>
          <w:marTop w:val="0"/>
          <w:marBottom w:val="0"/>
          <w:divBdr>
            <w:top w:val="none" w:sz="0" w:space="0" w:color="auto"/>
            <w:left w:val="none" w:sz="0" w:space="0" w:color="auto"/>
            <w:bottom w:val="none" w:sz="0" w:space="0" w:color="auto"/>
            <w:right w:val="none" w:sz="0" w:space="0" w:color="auto"/>
          </w:divBdr>
        </w:div>
        <w:div w:id="715392891">
          <w:marLeft w:val="0"/>
          <w:marRight w:val="0"/>
          <w:marTop w:val="0"/>
          <w:marBottom w:val="0"/>
          <w:divBdr>
            <w:top w:val="none" w:sz="0" w:space="0" w:color="auto"/>
            <w:left w:val="none" w:sz="0" w:space="0" w:color="auto"/>
            <w:bottom w:val="none" w:sz="0" w:space="0" w:color="auto"/>
            <w:right w:val="none" w:sz="0" w:space="0" w:color="auto"/>
          </w:divBdr>
        </w:div>
        <w:div w:id="759183314">
          <w:marLeft w:val="0"/>
          <w:marRight w:val="0"/>
          <w:marTop w:val="0"/>
          <w:marBottom w:val="0"/>
          <w:divBdr>
            <w:top w:val="none" w:sz="0" w:space="0" w:color="auto"/>
            <w:left w:val="none" w:sz="0" w:space="0" w:color="auto"/>
            <w:bottom w:val="none" w:sz="0" w:space="0" w:color="auto"/>
            <w:right w:val="none" w:sz="0" w:space="0" w:color="auto"/>
          </w:divBdr>
        </w:div>
        <w:div w:id="769855459">
          <w:marLeft w:val="0"/>
          <w:marRight w:val="0"/>
          <w:marTop w:val="0"/>
          <w:marBottom w:val="0"/>
          <w:divBdr>
            <w:top w:val="none" w:sz="0" w:space="0" w:color="auto"/>
            <w:left w:val="none" w:sz="0" w:space="0" w:color="auto"/>
            <w:bottom w:val="none" w:sz="0" w:space="0" w:color="auto"/>
            <w:right w:val="none" w:sz="0" w:space="0" w:color="auto"/>
          </w:divBdr>
        </w:div>
        <w:div w:id="795028330">
          <w:marLeft w:val="0"/>
          <w:marRight w:val="0"/>
          <w:marTop w:val="0"/>
          <w:marBottom w:val="0"/>
          <w:divBdr>
            <w:top w:val="none" w:sz="0" w:space="0" w:color="auto"/>
            <w:left w:val="none" w:sz="0" w:space="0" w:color="auto"/>
            <w:bottom w:val="none" w:sz="0" w:space="0" w:color="auto"/>
            <w:right w:val="none" w:sz="0" w:space="0" w:color="auto"/>
          </w:divBdr>
        </w:div>
        <w:div w:id="853882705">
          <w:marLeft w:val="0"/>
          <w:marRight w:val="0"/>
          <w:marTop w:val="0"/>
          <w:marBottom w:val="0"/>
          <w:divBdr>
            <w:top w:val="none" w:sz="0" w:space="0" w:color="auto"/>
            <w:left w:val="none" w:sz="0" w:space="0" w:color="auto"/>
            <w:bottom w:val="none" w:sz="0" w:space="0" w:color="auto"/>
            <w:right w:val="none" w:sz="0" w:space="0" w:color="auto"/>
          </w:divBdr>
        </w:div>
        <w:div w:id="856772930">
          <w:marLeft w:val="0"/>
          <w:marRight w:val="0"/>
          <w:marTop w:val="0"/>
          <w:marBottom w:val="0"/>
          <w:divBdr>
            <w:top w:val="none" w:sz="0" w:space="0" w:color="auto"/>
            <w:left w:val="none" w:sz="0" w:space="0" w:color="auto"/>
            <w:bottom w:val="none" w:sz="0" w:space="0" w:color="auto"/>
            <w:right w:val="none" w:sz="0" w:space="0" w:color="auto"/>
          </w:divBdr>
        </w:div>
        <w:div w:id="931544476">
          <w:marLeft w:val="0"/>
          <w:marRight w:val="0"/>
          <w:marTop w:val="0"/>
          <w:marBottom w:val="0"/>
          <w:divBdr>
            <w:top w:val="none" w:sz="0" w:space="0" w:color="auto"/>
            <w:left w:val="none" w:sz="0" w:space="0" w:color="auto"/>
            <w:bottom w:val="none" w:sz="0" w:space="0" w:color="auto"/>
            <w:right w:val="none" w:sz="0" w:space="0" w:color="auto"/>
          </w:divBdr>
        </w:div>
        <w:div w:id="1037854551">
          <w:marLeft w:val="0"/>
          <w:marRight w:val="0"/>
          <w:marTop w:val="0"/>
          <w:marBottom w:val="0"/>
          <w:divBdr>
            <w:top w:val="none" w:sz="0" w:space="0" w:color="auto"/>
            <w:left w:val="none" w:sz="0" w:space="0" w:color="auto"/>
            <w:bottom w:val="none" w:sz="0" w:space="0" w:color="auto"/>
            <w:right w:val="none" w:sz="0" w:space="0" w:color="auto"/>
          </w:divBdr>
        </w:div>
        <w:div w:id="1060709710">
          <w:marLeft w:val="0"/>
          <w:marRight w:val="0"/>
          <w:marTop w:val="0"/>
          <w:marBottom w:val="0"/>
          <w:divBdr>
            <w:top w:val="none" w:sz="0" w:space="0" w:color="auto"/>
            <w:left w:val="none" w:sz="0" w:space="0" w:color="auto"/>
            <w:bottom w:val="none" w:sz="0" w:space="0" w:color="auto"/>
            <w:right w:val="none" w:sz="0" w:space="0" w:color="auto"/>
          </w:divBdr>
        </w:div>
        <w:div w:id="1116095049">
          <w:marLeft w:val="0"/>
          <w:marRight w:val="0"/>
          <w:marTop w:val="0"/>
          <w:marBottom w:val="0"/>
          <w:divBdr>
            <w:top w:val="none" w:sz="0" w:space="0" w:color="auto"/>
            <w:left w:val="none" w:sz="0" w:space="0" w:color="auto"/>
            <w:bottom w:val="none" w:sz="0" w:space="0" w:color="auto"/>
            <w:right w:val="none" w:sz="0" w:space="0" w:color="auto"/>
          </w:divBdr>
        </w:div>
        <w:div w:id="1145656478">
          <w:marLeft w:val="0"/>
          <w:marRight w:val="0"/>
          <w:marTop w:val="0"/>
          <w:marBottom w:val="0"/>
          <w:divBdr>
            <w:top w:val="none" w:sz="0" w:space="0" w:color="auto"/>
            <w:left w:val="none" w:sz="0" w:space="0" w:color="auto"/>
            <w:bottom w:val="none" w:sz="0" w:space="0" w:color="auto"/>
            <w:right w:val="none" w:sz="0" w:space="0" w:color="auto"/>
          </w:divBdr>
        </w:div>
        <w:div w:id="1199049103">
          <w:marLeft w:val="0"/>
          <w:marRight w:val="0"/>
          <w:marTop w:val="0"/>
          <w:marBottom w:val="0"/>
          <w:divBdr>
            <w:top w:val="none" w:sz="0" w:space="0" w:color="auto"/>
            <w:left w:val="none" w:sz="0" w:space="0" w:color="auto"/>
            <w:bottom w:val="none" w:sz="0" w:space="0" w:color="auto"/>
            <w:right w:val="none" w:sz="0" w:space="0" w:color="auto"/>
          </w:divBdr>
        </w:div>
        <w:div w:id="1232732365">
          <w:marLeft w:val="0"/>
          <w:marRight w:val="0"/>
          <w:marTop w:val="0"/>
          <w:marBottom w:val="0"/>
          <w:divBdr>
            <w:top w:val="none" w:sz="0" w:space="0" w:color="auto"/>
            <w:left w:val="none" w:sz="0" w:space="0" w:color="auto"/>
            <w:bottom w:val="none" w:sz="0" w:space="0" w:color="auto"/>
            <w:right w:val="none" w:sz="0" w:space="0" w:color="auto"/>
          </w:divBdr>
        </w:div>
        <w:div w:id="1254440463">
          <w:marLeft w:val="0"/>
          <w:marRight w:val="0"/>
          <w:marTop w:val="0"/>
          <w:marBottom w:val="0"/>
          <w:divBdr>
            <w:top w:val="none" w:sz="0" w:space="0" w:color="auto"/>
            <w:left w:val="none" w:sz="0" w:space="0" w:color="auto"/>
            <w:bottom w:val="none" w:sz="0" w:space="0" w:color="auto"/>
            <w:right w:val="none" w:sz="0" w:space="0" w:color="auto"/>
          </w:divBdr>
        </w:div>
        <w:div w:id="1281453307">
          <w:marLeft w:val="0"/>
          <w:marRight w:val="0"/>
          <w:marTop w:val="0"/>
          <w:marBottom w:val="0"/>
          <w:divBdr>
            <w:top w:val="none" w:sz="0" w:space="0" w:color="auto"/>
            <w:left w:val="none" w:sz="0" w:space="0" w:color="auto"/>
            <w:bottom w:val="none" w:sz="0" w:space="0" w:color="auto"/>
            <w:right w:val="none" w:sz="0" w:space="0" w:color="auto"/>
          </w:divBdr>
        </w:div>
        <w:div w:id="1384788635">
          <w:marLeft w:val="0"/>
          <w:marRight w:val="0"/>
          <w:marTop w:val="0"/>
          <w:marBottom w:val="0"/>
          <w:divBdr>
            <w:top w:val="none" w:sz="0" w:space="0" w:color="auto"/>
            <w:left w:val="none" w:sz="0" w:space="0" w:color="auto"/>
            <w:bottom w:val="none" w:sz="0" w:space="0" w:color="auto"/>
            <w:right w:val="none" w:sz="0" w:space="0" w:color="auto"/>
          </w:divBdr>
        </w:div>
        <w:div w:id="1439370004">
          <w:marLeft w:val="0"/>
          <w:marRight w:val="0"/>
          <w:marTop w:val="0"/>
          <w:marBottom w:val="0"/>
          <w:divBdr>
            <w:top w:val="none" w:sz="0" w:space="0" w:color="auto"/>
            <w:left w:val="none" w:sz="0" w:space="0" w:color="auto"/>
            <w:bottom w:val="none" w:sz="0" w:space="0" w:color="auto"/>
            <w:right w:val="none" w:sz="0" w:space="0" w:color="auto"/>
          </w:divBdr>
        </w:div>
        <w:div w:id="1447700849">
          <w:marLeft w:val="0"/>
          <w:marRight w:val="0"/>
          <w:marTop w:val="0"/>
          <w:marBottom w:val="0"/>
          <w:divBdr>
            <w:top w:val="none" w:sz="0" w:space="0" w:color="auto"/>
            <w:left w:val="none" w:sz="0" w:space="0" w:color="auto"/>
            <w:bottom w:val="none" w:sz="0" w:space="0" w:color="auto"/>
            <w:right w:val="none" w:sz="0" w:space="0" w:color="auto"/>
          </w:divBdr>
        </w:div>
        <w:div w:id="1455363383">
          <w:marLeft w:val="0"/>
          <w:marRight w:val="0"/>
          <w:marTop w:val="0"/>
          <w:marBottom w:val="0"/>
          <w:divBdr>
            <w:top w:val="none" w:sz="0" w:space="0" w:color="auto"/>
            <w:left w:val="none" w:sz="0" w:space="0" w:color="auto"/>
            <w:bottom w:val="none" w:sz="0" w:space="0" w:color="auto"/>
            <w:right w:val="none" w:sz="0" w:space="0" w:color="auto"/>
          </w:divBdr>
        </w:div>
        <w:div w:id="1558009723">
          <w:marLeft w:val="0"/>
          <w:marRight w:val="0"/>
          <w:marTop w:val="0"/>
          <w:marBottom w:val="0"/>
          <w:divBdr>
            <w:top w:val="none" w:sz="0" w:space="0" w:color="auto"/>
            <w:left w:val="none" w:sz="0" w:space="0" w:color="auto"/>
            <w:bottom w:val="none" w:sz="0" w:space="0" w:color="auto"/>
            <w:right w:val="none" w:sz="0" w:space="0" w:color="auto"/>
          </w:divBdr>
        </w:div>
        <w:div w:id="1599873883">
          <w:marLeft w:val="0"/>
          <w:marRight w:val="0"/>
          <w:marTop w:val="0"/>
          <w:marBottom w:val="0"/>
          <w:divBdr>
            <w:top w:val="none" w:sz="0" w:space="0" w:color="auto"/>
            <w:left w:val="none" w:sz="0" w:space="0" w:color="auto"/>
            <w:bottom w:val="none" w:sz="0" w:space="0" w:color="auto"/>
            <w:right w:val="none" w:sz="0" w:space="0" w:color="auto"/>
          </w:divBdr>
        </w:div>
        <w:div w:id="1619530932">
          <w:marLeft w:val="0"/>
          <w:marRight w:val="0"/>
          <w:marTop w:val="0"/>
          <w:marBottom w:val="0"/>
          <w:divBdr>
            <w:top w:val="none" w:sz="0" w:space="0" w:color="auto"/>
            <w:left w:val="none" w:sz="0" w:space="0" w:color="auto"/>
            <w:bottom w:val="none" w:sz="0" w:space="0" w:color="auto"/>
            <w:right w:val="none" w:sz="0" w:space="0" w:color="auto"/>
          </w:divBdr>
        </w:div>
        <w:div w:id="1655262250">
          <w:marLeft w:val="0"/>
          <w:marRight w:val="0"/>
          <w:marTop w:val="0"/>
          <w:marBottom w:val="0"/>
          <w:divBdr>
            <w:top w:val="none" w:sz="0" w:space="0" w:color="auto"/>
            <w:left w:val="none" w:sz="0" w:space="0" w:color="auto"/>
            <w:bottom w:val="none" w:sz="0" w:space="0" w:color="auto"/>
            <w:right w:val="none" w:sz="0" w:space="0" w:color="auto"/>
          </w:divBdr>
        </w:div>
        <w:div w:id="1686176258">
          <w:marLeft w:val="0"/>
          <w:marRight w:val="0"/>
          <w:marTop w:val="0"/>
          <w:marBottom w:val="0"/>
          <w:divBdr>
            <w:top w:val="none" w:sz="0" w:space="0" w:color="auto"/>
            <w:left w:val="none" w:sz="0" w:space="0" w:color="auto"/>
            <w:bottom w:val="none" w:sz="0" w:space="0" w:color="auto"/>
            <w:right w:val="none" w:sz="0" w:space="0" w:color="auto"/>
          </w:divBdr>
        </w:div>
        <w:div w:id="1687170293">
          <w:marLeft w:val="0"/>
          <w:marRight w:val="0"/>
          <w:marTop w:val="0"/>
          <w:marBottom w:val="0"/>
          <w:divBdr>
            <w:top w:val="none" w:sz="0" w:space="0" w:color="auto"/>
            <w:left w:val="none" w:sz="0" w:space="0" w:color="auto"/>
            <w:bottom w:val="none" w:sz="0" w:space="0" w:color="auto"/>
            <w:right w:val="none" w:sz="0" w:space="0" w:color="auto"/>
          </w:divBdr>
        </w:div>
        <w:div w:id="1730224882">
          <w:marLeft w:val="0"/>
          <w:marRight w:val="0"/>
          <w:marTop w:val="0"/>
          <w:marBottom w:val="0"/>
          <w:divBdr>
            <w:top w:val="none" w:sz="0" w:space="0" w:color="auto"/>
            <w:left w:val="none" w:sz="0" w:space="0" w:color="auto"/>
            <w:bottom w:val="none" w:sz="0" w:space="0" w:color="auto"/>
            <w:right w:val="none" w:sz="0" w:space="0" w:color="auto"/>
          </w:divBdr>
        </w:div>
        <w:div w:id="1770926789">
          <w:marLeft w:val="0"/>
          <w:marRight w:val="0"/>
          <w:marTop w:val="0"/>
          <w:marBottom w:val="0"/>
          <w:divBdr>
            <w:top w:val="none" w:sz="0" w:space="0" w:color="auto"/>
            <w:left w:val="none" w:sz="0" w:space="0" w:color="auto"/>
            <w:bottom w:val="none" w:sz="0" w:space="0" w:color="auto"/>
            <w:right w:val="none" w:sz="0" w:space="0" w:color="auto"/>
          </w:divBdr>
        </w:div>
        <w:div w:id="1777023449">
          <w:marLeft w:val="0"/>
          <w:marRight w:val="0"/>
          <w:marTop w:val="0"/>
          <w:marBottom w:val="0"/>
          <w:divBdr>
            <w:top w:val="none" w:sz="0" w:space="0" w:color="auto"/>
            <w:left w:val="none" w:sz="0" w:space="0" w:color="auto"/>
            <w:bottom w:val="none" w:sz="0" w:space="0" w:color="auto"/>
            <w:right w:val="none" w:sz="0" w:space="0" w:color="auto"/>
          </w:divBdr>
        </w:div>
        <w:div w:id="1786852437">
          <w:marLeft w:val="0"/>
          <w:marRight w:val="0"/>
          <w:marTop w:val="0"/>
          <w:marBottom w:val="0"/>
          <w:divBdr>
            <w:top w:val="none" w:sz="0" w:space="0" w:color="auto"/>
            <w:left w:val="none" w:sz="0" w:space="0" w:color="auto"/>
            <w:bottom w:val="none" w:sz="0" w:space="0" w:color="auto"/>
            <w:right w:val="none" w:sz="0" w:space="0" w:color="auto"/>
          </w:divBdr>
        </w:div>
        <w:div w:id="1870290867">
          <w:marLeft w:val="0"/>
          <w:marRight w:val="0"/>
          <w:marTop w:val="0"/>
          <w:marBottom w:val="0"/>
          <w:divBdr>
            <w:top w:val="none" w:sz="0" w:space="0" w:color="auto"/>
            <w:left w:val="none" w:sz="0" w:space="0" w:color="auto"/>
            <w:bottom w:val="none" w:sz="0" w:space="0" w:color="auto"/>
            <w:right w:val="none" w:sz="0" w:space="0" w:color="auto"/>
          </w:divBdr>
        </w:div>
        <w:div w:id="1875383976">
          <w:marLeft w:val="0"/>
          <w:marRight w:val="0"/>
          <w:marTop w:val="0"/>
          <w:marBottom w:val="0"/>
          <w:divBdr>
            <w:top w:val="none" w:sz="0" w:space="0" w:color="auto"/>
            <w:left w:val="none" w:sz="0" w:space="0" w:color="auto"/>
            <w:bottom w:val="none" w:sz="0" w:space="0" w:color="auto"/>
            <w:right w:val="none" w:sz="0" w:space="0" w:color="auto"/>
          </w:divBdr>
        </w:div>
        <w:div w:id="1894196690">
          <w:marLeft w:val="0"/>
          <w:marRight w:val="0"/>
          <w:marTop w:val="0"/>
          <w:marBottom w:val="0"/>
          <w:divBdr>
            <w:top w:val="none" w:sz="0" w:space="0" w:color="auto"/>
            <w:left w:val="none" w:sz="0" w:space="0" w:color="auto"/>
            <w:bottom w:val="none" w:sz="0" w:space="0" w:color="auto"/>
            <w:right w:val="none" w:sz="0" w:space="0" w:color="auto"/>
          </w:divBdr>
        </w:div>
        <w:div w:id="1984919383">
          <w:marLeft w:val="0"/>
          <w:marRight w:val="0"/>
          <w:marTop w:val="0"/>
          <w:marBottom w:val="0"/>
          <w:divBdr>
            <w:top w:val="none" w:sz="0" w:space="0" w:color="auto"/>
            <w:left w:val="none" w:sz="0" w:space="0" w:color="auto"/>
            <w:bottom w:val="none" w:sz="0" w:space="0" w:color="auto"/>
            <w:right w:val="none" w:sz="0" w:space="0" w:color="auto"/>
          </w:divBdr>
        </w:div>
        <w:div w:id="2056736387">
          <w:marLeft w:val="0"/>
          <w:marRight w:val="0"/>
          <w:marTop w:val="0"/>
          <w:marBottom w:val="0"/>
          <w:divBdr>
            <w:top w:val="none" w:sz="0" w:space="0" w:color="auto"/>
            <w:left w:val="none" w:sz="0" w:space="0" w:color="auto"/>
            <w:bottom w:val="none" w:sz="0" w:space="0" w:color="auto"/>
            <w:right w:val="none" w:sz="0" w:space="0" w:color="auto"/>
          </w:divBdr>
        </w:div>
        <w:div w:id="2063750208">
          <w:marLeft w:val="0"/>
          <w:marRight w:val="0"/>
          <w:marTop w:val="0"/>
          <w:marBottom w:val="0"/>
          <w:divBdr>
            <w:top w:val="none" w:sz="0" w:space="0" w:color="auto"/>
            <w:left w:val="none" w:sz="0" w:space="0" w:color="auto"/>
            <w:bottom w:val="none" w:sz="0" w:space="0" w:color="auto"/>
            <w:right w:val="none" w:sz="0" w:space="0" w:color="auto"/>
          </w:divBdr>
        </w:div>
        <w:div w:id="2066373015">
          <w:marLeft w:val="0"/>
          <w:marRight w:val="0"/>
          <w:marTop w:val="0"/>
          <w:marBottom w:val="0"/>
          <w:divBdr>
            <w:top w:val="none" w:sz="0" w:space="0" w:color="auto"/>
            <w:left w:val="none" w:sz="0" w:space="0" w:color="auto"/>
            <w:bottom w:val="none" w:sz="0" w:space="0" w:color="auto"/>
            <w:right w:val="none" w:sz="0" w:space="0" w:color="auto"/>
          </w:divBdr>
        </w:div>
        <w:div w:id="2095782369">
          <w:marLeft w:val="0"/>
          <w:marRight w:val="0"/>
          <w:marTop w:val="0"/>
          <w:marBottom w:val="0"/>
          <w:divBdr>
            <w:top w:val="none" w:sz="0" w:space="0" w:color="auto"/>
            <w:left w:val="none" w:sz="0" w:space="0" w:color="auto"/>
            <w:bottom w:val="none" w:sz="0" w:space="0" w:color="auto"/>
            <w:right w:val="none" w:sz="0" w:space="0" w:color="auto"/>
          </w:divBdr>
        </w:div>
        <w:div w:id="2108118373">
          <w:marLeft w:val="0"/>
          <w:marRight w:val="0"/>
          <w:marTop w:val="0"/>
          <w:marBottom w:val="0"/>
          <w:divBdr>
            <w:top w:val="none" w:sz="0" w:space="0" w:color="auto"/>
            <w:left w:val="none" w:sz="0" w:space="0" w:color="auto"/>
            <w:bottom w:val="none" w:sz="0" w:space="0" w:color="auto"/>
            <w:right w:val="none" w:sz="0" w:space="0" w:color="auto"/>
          </w:divBdr>
        </w:div>
        <w:div w:id="2128889301">
          <w:marLeft w:val="0"/>
          <w:marRight w:val="0"/>
          <w:marTop w:val="0"/>
          <w:marBottom w:val="0"/>
          <w:divBdr>
            <w:top w:val="none" w:sz="0" w:space="0" w:color="auto"/>
            <w:left w:val="none" w:sz="0" w:space="0" w:color="auto"/>
            <w:bottom w:val="none" w:sz="0" w:space="0" w:color="auto"/>
            <w:right w:val="none" w:sz="0" w:space="0" w:color="auto"/>
          </w:divBdr>
        </w:div>
        <w:div w:id="2130708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easuringworth.org/usgdp/" TargetMode="External"/><Relationship Id="rId4" Type="http://schemas.microsoft.com/office/2007/relationships/stylesWithEffects" Target="stylesWithEffects.xml"/><Relationship Id="rId9" Type="http://schemas.openxmlformats.org/officeDocument/2006/relationships/hyperlink" Target="http://www.biographi.ca/en/bio/young_james_1835_1913_14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easuringworth.org/usg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83EDB8D-4E78-48B0-81F6-7E60D69C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10144</Words>
  <Characters>57825</Characters>
  <Application>Microsoft Office Word</Application>
  <DocSecurity>0</DocSecurity>
  <Lines>481</Lines>
  <Paragraphs>135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Introduction</vt:lpstr>
      <vt:lpstr>The Development of Commercial Anti-Militarism in the English-speaking World</vt:lpstr>
      <vt:lpstr>Competing Security Paradigms in British North America </vt:lpstr>
      <vt:lpstr>Advocates of the Capitalist Peace and the Jervois Report </vt:lpstr>
      <vt:lpstr/>
      <vt:lpstr>Legacies</vt:lpstr>
      <vt:lpstr>Conclusion </vt:lpstr>
    </vt:vector>
  </TitlesOfParts>
  <LinksUpToDate>false</LinksUpToDate>
  <CharactersWithSpaces>67834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2015-09-20T20:08:00Z</dcterms:created>
  <dcterms:modified xsi:type="dcterms:W3CDTF">2015-09-20T20:17:00Z</dcterms:modified>
</cp:coreProperties>
</file>