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B6" w:rsidRDefault="00A210A6" w:rsidP="00F471C1">
      <w:pPr>
        <w:pStyle w:val="NoSpacing"/>
        <w:rPr>
          <w:rFonts w:ascii="Times New Roman" w:hAnsi="Times New Roman"/>
          <w:b/>
          <w:bCs/>
          <w:sz w:val="36"/>
          <w:szCs w:val="36"/>
        </w:rPr>
      </w:pPr>
      <w:r w:rsidRPr="00456CC1">
        <w:rPr>
          <w:rFonts w:ascii="Times New Roman" w:hAnsi="Times New Roman"/>
          <w:b/>
          <w:bCs/>
          <w:sz w:val="36"/>
          <w:szCs w:val="36"/>
        </w:rPr>
        <w:t>Exploring t</w:t>
      </w:r>
      <w:r w:rsidR="0098158C" w:rsidRPr="00456CC1">
        <w:rPr>
          <w:rFonts w:ascii="Times New Roman" w:hAnsi="Times New Roman"/>
          <w:b/>
          <w:bCs/>
          <w:sz w:val="36"/>
          <w:szCs w:val="36"/>
        </w:rPr>
        <w:t xml:space="preserve">he role of ERDF in </w:t>
      </w:r>
      <w:r w:rsidRPr="00456CC1">
        <w:rPr>
          <w:rFonts w:ascii="Times New Roman" w:hAnsi="Times New Roman"/>
          <w:b/>
          <w:bCs/>
          <w:sz w:val="36"/>
          <w:szCs w:val="36"/>
        </w:rPr>
        <w:t xml:space="preserve">regions with specific geographical features: </w:t>
      </w:r>
      <w:r w:rsidR="0098158C" w:rsidRPr="00456CC1">
        <w:rPr>
          <w:rFonts w:ascii="Times New Roman" w:hAnsi="Times New Roman"/>
          <w:b/>
          <w:bCs/>
          <w:sz w:val="36"/>
          <w:szCs w:val="36"/>
        </w:rPr>
        <w:t>islands, mountainous and sparsely populated areas</w:t>
      </w:r>
    </w:p>
    <w:p w:rsidR="00061E21" w:rsidRDefault="00061E21" w:rsidP="00F471C1">
      <w:pPr>
        <w:pStyle w:val="NoSpacing"/>
        <w:rPr>
          <w:rFonts w:ascii="Times New Roman" w:hAnsi="Times New Roman"/>
          <w:b/>
          <w:bCs/>
          <w:sz w:val="36"/>
          <w:szCs w:val="36"/>
        </w:rPr>
      </w:pPr>
    </w:p>
    <w:p w:rsidR="00061E21" w:rsidRDefault="00061E21" w:rsidP="00061E21">
      <w:pPr>
        <w:pStyle w:val="NoSpacing"/>
        <w:jc w:val="center"/>
        <w:rPr>
          <w:rFonts w:ascii="Times New Roman" w:hAnsi="Times New Roman"/>
          <w:bCs/>
          <w:sz w:val="36"/>
          <w:szCs w:val="36"/>
        </w:rPr>
      </w:pPr>
    </w:p>
    <w:p w:rsidR="00822E9F" w:rsidRDefault="00822E9F" w:rsidP="00061E21">
      <w:pPr>
        <w:pStyle w:val="NoSpacing"/>
        <w:jc w:val="center"/>
        <w:rPr>
          <w:rFonts w:ascii="Times New Roman" w:hAnsi="Times New Roman"/>
          <w:bCs/>
          <w:sz w:val="36"/>
          <w:szCs w:val="36"/>
        </w:rPr>
      </w:pPr>
    </w:p>
    <w:p w:rsidR="00061E21" w:rsidRDefault="00061E21" w:rsidP="00061E21">
      <w:pPr>
        <w:pStyle w:val="NoSpacing"/>
        <w:jc w:val="center"/>
        <w:rPr>
          <w:rFonts w:ascii="Times New Roman" w:hAnsi="Times New Roman"/>
          <w:bCs/>
          <w:sz w:val="36"/>
          <w:szCs w:val="36"/>
        </w:rPr>
      </w:pPr>
    </w:p>
    <w:p w:rsidR="00061E21" w:rsidRPr="00061E21" w:rsidRDefault="00061E21" w:rsidP="00061E21">
      <w:pPr>
        <w:pStyle w:val="NoSpacing"/>
        <w:jc w:val="center"/>
        <w:rPr>
          <w:rFonts w:ascii="Times New Roman" w:hAnsi="Times New Roman"/>
          <w:bCs/>
          <w:sz w:val="28"/>
          <w:szCs w:val="28"/>
        </w:rPr>
      </w:pPr>
      <w:r w:rsidRPr="00061E21">
        <w:rPr>
          <w:rFonts w:ascii="Times New Roman" w:hAnsi="Times New Roman"/>
          <w:bCs/>
          <w:sz w:val="28"/>
          <w:szCs w:val="28"/>
        </w:rPr>
        <w:t>Dr Benito Giordano</w:t>
      </w:r>
    </w:p>
    <w:p w:rsidR="00061E21" w:rsidRPr="00061E21" w:rsidRDefault="00061E21" w:rsidP="00061E21">
      <w:pPr>
        <w:pStyle w:val="NoSpacing"/>
        <w:jc w:val="center"/>
        <w:rPr>
          <w:rFonts w:ascii="Times New Roman" w:hAnsi="Times New Roman"/>
          <w:bCs/>
          <w:sz w:val="28"/>
          <w:szCs w:val="28"/>
        </w:rPr>
      </w:pPr>
      <w:r w:rsidRPr="00061E21">
        <w:rPr>
          <w:rFonts w:ascii="Times New Roman" w:hAnsi="Times New Roman"/>
          <w:bCs/>
          <w:sz w:val="28"/>
          <w:szCs w:val="28"/>
        </w:rPr>
        <w:t>Lecturer in Innovation Management</w:t>
      </w:r>
    </w:p>
    <w:p w:rsidR="00061E21" w:rsidRDefault="00061E21" w:rsidP="00061E21">
      <w:pPr>
        <w:pStyle w:val="NoSpacing"/>
        <w:jc w:val="center"/>
        <w:rPr>
          <w:rFonts w:ascii="Times New Roman" w:hAnsi="Times New Roman"/>
          <w:bCs/>
          <w:sz w:val="28"/>
          <w:szCs w:val="28"/>
        </w:rPr>
      </w:pPr>
      <w:r w:rsidRPr="00061E21">
        <w:rPr>
          <w:rFonts w:ascii="Times New Roman" w:hAnsi="Times New Roman"/>
          <w:bCs/>
          <w:sz w:val="28"/>
          <w:szCs w:val="28"/>
        </w:rPr>
        <w:t>Management School</w:t>
      </w:r>
      <w:r>
        <w:rPr>
          <w:rFonts w:ascii="Times New Roman" w:hAnsi="Times New Roman"/>
          <w:bCs/>
          <w:sz w:val="28"/>
          <w:szCs w:val="28"/>
        </w:rPr>
        <w:t xml:space="preserve">, </w:t>
      </w:r>
      <w:r w:rsidRPr="00061E21">
        <w:rPr>
          <w:rFonts w:ascii="Times New Roman" w:hAnsi="Times New Roman"/>
          <w:bCs/>
          <w:sz w:val="28"/>
          <w:szCs w:val="28"/>
        </w:rPr>
        <w:t>University of Liverpool</w:t>
      </w:r>
      <w:r>
        <w:rPr>
          <w:rFonts w:ascii="Times New Roman" w:hAnsi="Times New Roman"/>
          <w:bCs/>
          <w:sz w:val="28"/>
          <w:szCs w:val="28"/>
        </w:rPr>
        <w:t xml:space="preserve">, </w:t>
      </w:r>
    </w:p>
    <w:p w:rsidR="00061E21" w:rsidRPr="00061E21" w:rsidRDefault="00061E21" w:rsidP="00061E21">
      <w:pPr>
        <w:pStyle w:val="NoSpacing"/>
        <w:jc w:val="center"/>
        <w:rPr>
          <w:rFonts w:ascii="Times New Roman" w:hAnsi="Times New Roman"/>
          <w:bCs/>
          <w:sz w:val="28"/>
          <w:szCs w:val="28"/>
        </w:rPr>
      </w:pPr>
      <w:r>
        <w:rPr>
          <w:rFonts w:ascii="Times New Roman" w:hAnsi="Times New Roman"/>
          <w:bCs/>
          <w:sz w:val="28"/>
          <w:szCs w:val="28"/>
        </w:rPr>
        <w:t xml:space="preserve">Chatham Street, Liverpool </w:t>
      </w:r>
      <w:r w:rsidRPr="00061E21">
        <w:rPr>
          <w:rFonts w:ascii="Times New Roman" w:hAnsi="Times New Roman"/>
          <w:bCs/>
          <w:sz w:val="28"/>
          <w:szCs w:val="28"/>
        </w:rPr>
        <w:t>L69 7ZH</w:t>
      </w:r>
      <w:r>
        <w:rPr>
          <w:rFonts w:ascii="Times New Roman" w:hAnsi="Times New Roman"/>
          <w:bCs/>
          <w:sz w:val="28"/>
          <w:szCs w:val="28"/>
        </w:rPr>
        <w:t xml:space="preserve">, </w:t>
      </w:r>
      <w:r w:rsidRPr="00061E21">
        <w:rPr>
          <w:rFonts w:ascii="Times New Roman" w:hAnsi="Times New Roman"/>
          <w:bCs/>
          <w:sz w:val="28"/>
          <w:szCs w:val="28"/>
        </w:rPr>
        <w:t>UK</w:t>
      </w:r>
    </w:p>
    <w:p w:rsidR="00061E21" w:rsidRPr="00061E21" w:rsidRDefault="00061E21" w:rsidP="00061E21">
      <w:pPr>
        <w:pStyle w:val="NoSpacing"/>
        <w:jc w:val="center"/>
        <w:rPr>
          <w:rFonts w:ascii="Times New Roman" w:hAnsi="Times New Roman"/>
          <w:bCs/>
          <w:sz w:val="28"/>
          <w:szCs w:val="28"/>
        </w:rPr>
      </w:pPr>
      <w:r w:rsidRPr="00061E21">
        <w:rPr>
          <w:rFonts w:ascii="Times New Roman" w:hAnsi="Times New Roman"/>
          <w:bCs/>
          <w:sz w:val="28"/>
          <w:szCs w:val="28"/>
        </w:rPr>
        <w:t>benito.giordano@liverpool.ac.uk</w:t>
      </w:r>
    </w:p>
    <w:p w:rsidR="00061E21" w:rsidRPr="00E66136" w:rsidRDefault="00061E21" w:rsidP="00F471C1">
      <w:pPr>
        <w:pStyle w:val="NoSpacing"/>
        <w:rPr>
          <w:rFonts w:ascii="Times New Roman" w:hAnsi="Times New Roman"/>
          <w:b/>
          <w:bCs/>
          <w:sz w:val="36"/>
          <w:szCs w:val="36"/>
        </w:rPr>
      </w:pPr>
    </w:p>
    <w:p w:rsidR="001B6DB6" w:rsidRDefault="001B6DB6" w:rsidP="00F471C1">
      <w:pPr>
        <w:pStyle w:val="NoSpacing"/>
        <w:rPr>
          <w:rFonts w:ascii="Times New Roman" w:hAnsi="Times New Roman"/>
        </w:rPr>
      </w:pPr>
    </w:p>
    <w:p w:rsidR="00377D35" w:rsidRDefault="00377D35" w:rsidP="00F471C1">
      <w:pPr>
        <w:pStyle w:val="NoSpacing"/>
        <w:rPr>
          <w:rFonts w:ascii="Times New Roman" w:hAnsi="Times New Roman"/>
        </w:rPr>
      </w:pPr>
    </w:p>
    <w:p w:rsidR="001B6DB6" w:rsidRPr="00E66136" w:rsidRDefault="00017253" w:rsidP="00DD0C2F">
      <w:pPr>
        <w:spacing w:after="200" w:line="276" w:lineRule="auto"/>
        <w:jc w:val="center"/>
        <w:rPr>
          <w:rFonts w:ascii="Times New Roman" w:hAnsi="Times New Roman"/>
          <w:b/>
          <w:szCs w:val="24"/>
        </w:rPr>
      </w:pPr>
      <w:r w:rsidRPr="00E66136">
        <w:rPr>
          <w:rFonts w:ascii="Times New Roman" w:hAnsi="Times New Roman"/>
          <w:b/>
          <w:szCs w:val="24"/>
        </w:rPr>
        <w:t>Abstract</w:t>
      </w:r>
    </w:p>
    <w:p w:rsidR="009514F2" w:rsidRDefault="006315CD" w:rsidP="00404EC0">
      <w:pPr>
        <w:pStyle w:val="NoSpacing"/>
        <w:rPr>
          <w:rFonts w:ascii="Times New Roman" w:hAnsi="Times New Roman"/>
          <w:szCs w:val="24"/>
        </w:rPr>
      </w:pPr>
      <w:r>
        <w:rPr>
          <w:rFonts w:ascii="Times New Roman" w:hAnsi="Times New Roman"/>
        </w:rPr>
        <w:t xml:space="preserve">In recent years, </w:t>
      </w:r>
      <w:r w:rsidR="003C4552" w:rsidRPr="00456CC1">
        <w:rPr>
          <w:rFonts w:ascii="Times New Roman" w:hAnsi="Times New Roman"/>
        </w:rPr>
        <w:t xml:space="preserve">there has been a </w:t>
      </w:r>
      <w:r w:rsidR="009514F2" w:rsidRPr="00456CC1">
        <w:rPr>
          <w:rFonts w:ascii="Times New Roman" w:hAnsi="Times New Roman"/>
        </w:rPr>
        <w:t xml:space="preserve">policy </w:t>
      </w:r>
      <w:r w:rsidR="002F3417" w:rsidRPr="00456CC1">
        <w:rPr>
          <w:rFonts w:ascii="Times New Roman" w:hAnsi="Times New Roman"/>
        </w:rPr>
        <w:t xml:space="preserve">shift in </w:t>
      </w:r>
      <w:r w:rsidR="00C702FD" w:rsidRPr="00456CC1">
        <w:rPr>
          <w:rFonts w:ascii="Times New Roman" w:hAnsi="Times New Roman"/>
        </w:rPr>
        <w:t xml:space="preserve">ERDF </w:t>
      </w:r>
      <w:r w:rsidR="002F3417" w:rsidRPr="00456CC1">
        <w:rPr>
          <w:rFonts w:ascii="Times New Roman" w:hAnsi="Times New Roman"/>
        </w:rPr>
        <w:t xml:space="preserve">to encourage </w:t>
      </w:r>
      <w:r>
        <w:rPr>
          <w:rFonts w:ascii="Times New Roman" w:hAnsi="Times New Roman"/>
          <w:szCs w:val="24"/>
        </w:rPr>
        <w:t>r</w:t>
      </w:r>
      <w:r w:rsidRPr="00456CC1">
        <w:rPr>
          <w:rFonts w:ascii="Times New Roman" w:hAnsi="Times New Roman"/>
          <w:szCs w:val="24"/>
        </w:rPr>
        <w:t>egions with specific geographical features (islands, mountainous and sparsely populated regions)</w:t>
      </w:r>
      <w:r>
        <w:rPr>
          <w:rFonts w:ascii="Times New Roman" w:hAnsi="Times New Roman"/>
          <w:szCs w:val="24"/>
        </w:rPr>
        <w:t xml:space="preserve"> </w:t>
      </w:r>
      <w:r w:rsidR="002F3417" w:rsidRPr="00456CC1">
        <w:rPr>
          <w:rFonts w:ascii="Times New Roman" w:hAnsi="Times New Roman"/>
        </w:rPr>
        <w:t>to exploit</w:t>
      </w:r>
      <w:r w:rsidR="00E2300E" w:rsidRPr="00456CC1">
        <w:rPr>
          <w:rFonts w:ascii="Times New Roman" w:hAnsi="Times New Roman"/>
        </w:rPr>
        <w:t xml:space="preserve"> </w:t>
      </w:r>
      <w:r w:rsidR="003C4552" w:rsidRPr="00456CC1">
        <w:rPr>
          <w:rFonts w:ascii="Times New Roman" w:hAnsi="Times New Roman"/>
        </w:rPr>
        <w:t xml:space="preserve">their </w:t>
      </w:r>
      <w:r w:rsidR="002F3417" w:rsidRPr="00456CC1">
        <w:rPr>
          <w:rFonts w:ascii="Times New Roman" w:hAnsi="Times New Roman"/>
        </w:rPr>
        <w:t xml:space="preserve">respective </w:t>
      </w:r>
      <w:r w:rsidR="00E2300E" w:rsidRPr="00456CC1">
        <w:rPr>
          <w:rFonts w:ascii="Times New Roman" w:hAnsi="Times New Roman"/>
        </w:rPr>
        <w:t xml:space="preserve">territorial </w:t>
      </w:r>
      <w:r w:rsidR="002F3417" w:rsidRPr="00456CC1">
        <w:rPr>
          <w:rFonts w:ascii="Times New Roman" w:hAnsi="Times New Roman"/>
        </w:rPr>
        <w:t>‘</w:t>
      </w:r>
      <w:r w:rsidR="00E2300E" w:rsidRPr="00456CC1">
        <w:rPr>
          <w:rFonts w:ascii="Times New Roman" w:hAnsi="Times New Roman"/>
        </w:rPr>
        <w:t>assets</w:t>
      </w:r>
      <w:r w:rsidR="002F3417" w:rsidRPr="00456CC1">
        <w:rPr>
          <w:rFonts w:ascii="Times New Roman" w:hAnsi="Times New Roman"/>
        </w:rPr>
        <w:t>’ rather than view them as ‘handicaps’</w:t>
      </w:r>
      <w:r w:rsidR="003C4552" w:rsidRPr="00456CC1">
        <w:rPr>
          <w:rFonts w:ascii="Times New Roman" w:hAnsi="Times New Roman"/>
        </w:rPr>
        <w:t xml:space="preserve">. </w:t>
      </w:r>
      <w:r w:rsidR="001674E6">
        <w:rPr>
          <w:rFonts w:ascii="Times New Roman" w:hAnsi="Times New Roman"/>
        </w:rPr>
        <w:t>T</w:t>
      </w:r>
      <w:r w:rsidR="003C4552" w:rsidRPr="00456CC1">
        <w:rPr>
          <w:rFonts w:ascii="Times New Roman" w:hAnsi="Times New Roman"/>
        </w:rPr>
        <w:t>his</w:t>
      </w:r>
      <w:r w:rsidR="002F3417" w:rsidRPr="00456CC1">
        <w:rPr>
          <w:rFonts w:ascii="Times New Roman" w:hAnsi="Times New Roman"/>
        </w:rPr>
        <w:t xml:space="preserve"> paper</w:t>
      </w:r>
      <w:r w:rsidR="0080358C" w:rsidRPr="00456CC1">
        <w:rPr>
          <w:rFonts w:ascii="Times New Roman" w:hAnsi="Times New Roman"/>
        </w:rPr>
        <w:t xml:space="preserve"> </w:t>
      </w:r>
      <w:r w:rsidR="0038767A" w:rsidRPr="00456CC1">
        <w:rPr>
          <w:rFonts w:ascii="Times New Roman" w:hAnsi="Times New Roman"/>
        </w:rPr>
        <w:t>compare</w:t>
      </w:r>
      <w:r w:rsidR="001674E6">
        <w:rPr>
          <w:rFonts w:ascii="Times New Roman" w:hAnsi="Times New Roman"/>
        </w:rPr>
        <w:t>s</w:t>
      </w:r>
      <w:r w:rsidR="0038767A" w:rsidRPr="00456CC1">
        <w:rPr>
          <w:rFonts w:ascii="Times New Roman" w:hAnsi="Times New Roman"/>
        </w:rPr>
        <w:t xml:space="preserve"> </w:t>
      </w:r>
      <w:r w:rsidR="00E2300E" w:rsidRPr="00456CC1">
        <w:rPr>
          <w:rFonts w:ascii="Times New Roman" w:hAnsi="Times New Roman"/>
        </w:rPr>
        <w:t xml:space="preserve">the </w:t>
      </w:r>
      <w:r w:rsidR="002D1971" w:rsidRPr="00456CC1">
        <w:rPr>
          <w:rFonts w:ascii="Times New Roman" w:hAnsi="Times New Roman"/>
          <w:szCs w:val="24"/>
        </w:rPr>
        <w:t xml:space="preserve">role of ERDF in three case study regions to </w:t>
      </w:r>
      <w:r w:rsidR="0038767A" w:rsidRPr="00456CC1">
        <w:rPr>
          <w:rFonts w:ascii="Times New Roman" w:hAnsi="Times New Roman"/>
          <w:szCs w:val="24"/>
        </w:rPr>
        <w:t xml:space="preserve">explore </w:t>
      </w:r>
      <w:r w:rsidR="002D1971" w:rsidRPr="00456CC1">
        <w:rPr>
          <w:rFonts w:ascii="Times New Roman" w:hAnsi="Times New Roman"/>
          <w:szCs w:val="24"/>
        </w:rPr>
        <w:t xml:space="preserve">the </w:t>
      </w:r>
      <w:r w:rsidR="00E2300E" w:rsidRPr="00456CC1">
        <w:rPr>
          <w:rFonts w:ascii="Times New Roman" w:hAnsi="Times New Roman"/>
          <w:szCs w:val="24"/>
        </w:rPr>
        <w:t>ways in which respective territorial differences are tackled</w:t>
      </w:r>
      <w:r w:rsidR="002F3417" w:rsidRPr="00456CC1">
        <w:rPr>
          <w:rFonts w:ascii="Times New Roman" w:hAnsi="Times New Roman"/>
          <w:szCs w:val="24"/>
        </w:rPr>
        <w:t xml:space="preserve"> (or not) at the local level</w:t>
      </w:r>
      <w:r w:rsidR="00E2300E" w:rsidRPr="00456CC1">
        <w:rPr>
          <w:rFonts w:ascii="Times New Roman" w:hAnsi="Times New Roman"/>
          <w:szCs w:val="24"/>
        </w:rPr>
        <w:t xml:space="preserve">. </w:t>
      </w:r>
      <w:r>
        <w:rPr>
          <w:rFonts w:ascii="Times New Roman" w:hAnsi="Times New Roman"/>
          <w:szCs w:val="24"/>
        </w:rPr>
        <w:t>W</w:t>
      </w:r>
      <w:r w:rsidR="002F3417" w:rsidRPr="00456CC1">
        <w:rPr>
          <w:rFonts w:ascii="Times New Roman" w:hAnsi="Times New Roman"/>
          <w:szCs w:val="24"/>
        </w:rPr>
        <w:t xml:space="preserve">hilst the shift to exploiting </w:t>
      </w:r>
      <w:r w:rsidR="00E2300E" w:rsidRPr="00456CC1">
        <w:rPr>
          <w:rFonts w:ascii="Times New Roman" w:hAnsi="Times New Roman"/>
          <w:szCs w:val="24"/>
        </w:rPr>
        <w:t>territorial ‘assets’</w:t>
      </w:r>
      <w:r w:rsidR="002F3417" w:rsidRPr="00456CC1">
        <w:rPr>
          <w:rFonts w:ascii="Times New Roman" w:hAnsi="Times New Roman"/>
          <w:szCs w:val="24"/>
        </w:rPr>
        <w:t xml:space="preserve"> is not straightforward</w:t>
      </w:r>
      <w:r>
        <w:rPr>
          <w:rFonts w:ascii="Times New Roman" w:hAnsi="Times New Roman"/>
          <w:szCs w:val="24"/>
        </w:rPr>
        <w:t xml:space="preserve"> in these regions</w:t>
      </w:r>
      <w:r w:rsidR="002F3417" w:rsidRPr="00456CC1">
        <w:rPr>
          <w:rFonts w:ascii="Times New Roman" w:hAnsi="Times New Roman"/>
          <w:szCs w:val="24"/>
        </w:rPr>
        <w:t xml:space="preserve">, </w:t>
      </w:r>
      <w:r w:rsidR="00035226" w:rsidRPr="00456CC1">
        <w:rPr>
          <w:rFonts w:ascii="Times New Roman" w:hAnsi="Times New Roman"/>
          <w:szCs w:val="24"/>
        </w:rPr>
        <w:t xml:space="preserve">ERDF </w:t>
      </w:r>
      <w:r w:rsidR="002F3417" w:rsidRPr="00456CC1">
        <w:rPr>
          <w:rFonts w:ascii="Times New Roman" w:hAnsi="Times New Roman"/>
          <w:szCs w:val="24"/>
        </w:rPr>
        <w:t xml:space="preserve">continues to play a </w:t>
      </w:r>
      <w:r w:rsidR="00035226" w:rsidRPr="00456CC1">
        <w:rPr>
          <w:rFonts w:ascii="Times New Roman" w:hAnsi="Times New Roman"/>
          <w:szCs w:val="24"/>
        </w:rPr>
        <w:t xml:space="preserve">crucial </w:t>
      </w:r>
      <w:r w:rsidR="002F3417" w:rsidRPr="00456CC1">
        <w:rPr>
          <w:rFonts w:ascii="Times New Roman" w:hAnsi="Times New Roman"/>
          <w:szCs w:val="24"/>
        </w:rPr>
        <w:t xml:space="preserve">role </w:t>
      </w:r>
      <w:r w:rsidR="003C4552" w:rsidRPr="00456CC1">
        <w:rPr>
          <w:rFonts w:ascii="Times New Roman" w:hAnsi="Times New Roman"/>
          <w:szCs w:val="24"/>
        </w:rPr>
        <w:t xml:space="preserve">and </w:t>
      </w:r>
      <w:r w:rsidR="00A210A6" w:rsidRPr="00456CC1">
        <w:rPr>
          <w:rFonts w:ascii="Times New Roman" w:hAnsi="Times New Roman"/>
        </w:rPr>
        <w:t>the need for continued support should not be forgotten.</w:t>
      </w:r>
      <w:r w:rsidR="00035226" w:rsidRPr="00E66136">
        <w:rPr>
          <w:rFonts w:ascii="Times New Roman" w:hAnsi="Times New Roman"/>
          <w:szCs w:val="24"/>
        </w:rPr>
        <w:t xml:space="preserve"> </w:t>
      </w:r>
    </w:p>
    <w:p w:rsidR="009514F2" w:rsidRDefault="009514F2" w:rsidP="00404EC0">
      <w:pPr>
        <w:pStyle w:val="NoSpacing"/>
        <w:rPr>
          <w:rFonts w:ascii="Times New Roman" w:hAnsi="Times New Roman"/>
          <w:szCs w:val="24"/>
        </w:rPr>
      </w:pPr>
    </w:p>
    <w:p w:rsidR="001B6DB6" w:rsidRPr="00E66136" w:rsidRDefault="001B6DB6" w:rsidP="00F471C1">
      <w:pPr>
        <w:pStyle w:val="NoSpacing"/>
        <w:rPr>
          <w:rFonts w:ascii="Times New Roman" w:hAnsi="Times New Roman"/>
          <w:b/>
          <w:szCs w:val="24"/>
        </w:rPr>
      </w:pPr>
    </w:p>
    <w:p w:rsidR="00A61EAA" w:rsidRPr="00E66136" w:rsidRDefault="00A61EAA" w:rsidP="00F471C1">
      <w:pPr>
        <w:pStyle w:val="NoSpacing"/>
        <w:rPr>
          <w:rFonts w:ascii="Times New Roman" w:hAnsi="Times New Roman"/>
          <w:b/>
          <w:szCs w:val="24"/>
        </w:rPr>
      </w:pPr>
    </w:p>
    <w:p w:rsidR="001B6DB6" w:rsidRPr="00E66136" w:rsidRDefault="00A44B83" w:rsidP="00A82D68">
      <w:pPr>
        <w:pStyle w:val="NoSpacing"/>
        <w:jc w:val="center"/>
        <w:rPr>
          <w:rFonts w:ascii="Times New Roman" w:hAnsi="Times New Roman"/>
          <w:b/>
          <w:szCs w:val="24"/>
        </w:rPr>
      </w:pPr>
      <w:r w:rsidRPr="00E66136">
        <w:rPr>
          <w:rFonts w:ascii="Times New Roman" w:hAnsi="Times New Roman"/>
          <w:b/>
          <w:szCs w:val="24"/>
        </w:rPr>
        <w:t>Key words</w:t>
      </w:r>
    </w:p>
    <w:p w:rsidR="00007823" w:rsidRPr="00E66136" w:rsidRDefault="00007823" w:rsidP="00F471C1">
      <w:pPr>
        <w:pStyle w:val="NoSpacing"/>
        <w:rPr>
          <w:rFonts w:ascii="Times New Roman" w:hAnsi="Times New Roman"/>
          <w:b/>
          <w:szCs w:val="24"/>
        </w:rPr>
      </w:pPr>
    </w:p>
    <w:p w:rsidR="006315CD" w:rsidRPr="00920678" w:rsidRDefault="00F7411D" w:rsidP="00A82D68">
      <w:pPr>
        <w:pStyle w:val="NoSpacing"/>
        <w:jc w:val="center"/>
        <w:rPr>
          <w:rFonts w:ascii="Times New Roman" w:hAnsi="Times New Roman"/>
          <w:i/>
          <w:szCs w:val="24"/>
        </w:rPr>
      </w:pPr>
      <w:bookmarkStart w:id="0" w:name="_GoBack"/>
      <w:bookmarkEnd w:id="0"/>
      <w:r w:rsidRPr="00920678">
        <w:rPr>
          <w:rFonts w:ascii="Times New Roman" w:hAnsi="Times New Roman"/>
          <w:i/>
          <w:szCs w:val="24"/>
        </w:rPr>
        <w:t>ERDF</w:t>
      </w:r>
      <w:r w:rsidR="00920678" w:rsidRPr="00920678">
        <w:rPr>
          <w:rFonts w:ascii="Times New Roman" w:hAnsi="Times New Roman"/>
          <w:i/>
          <w:szCs w:val="24"/>
        </w:rPr>
        <w:t xml:space="preserve">; </w:t>
      </w:r>
      <w:r w:rsidR="006315CD" w:rsidRPr="00920678">
        <w:rPr>
          <w:rFonts w:ascii="Times New Roman" w:hAnsi="Times New Roman"/>
          <w:i/>
          <w:szCs w:val="24"/>
        </w:rPr>
        <w:t>geographical specificities</w:t>
      </w:r>
      <w:r w:rsidR="00920678" w:rsidRPr="00920678">
        <w:rPr>
          <w:rFonts w:ascii="Times New Roman" w:hAnsi="Times New Roman"/>
          <w:i/>
          <w:szCs w:val="24"/>
        </w:rPr>
        <w:t>; i</w:t>
      </w:r>
      <w:r w:rsidRPr="00920678">
        <w:rPr>
          <w:rFonts w:ascii="Times New Roman" w:hAnsi="Times New Roman"/>
          <w:i/>
          <w:szCs w:val="24"/>
        </w:rPr>
        <w:t>slands</w:t>
      </w:r>
      <w:r w:rsidR="00920678" w:rsidRPr="00920678">
        <w:rPr>
          <w:rFonts w:ascii="Times New Roman" w:hAnsi="Times New Roman"/>
          <w:i/>
          <w:szCs w:val="24"/>
        </w:rPr>
        <w:t>; m</w:t>
      </w:r>
      <w:r w:rsidRPr="00920678">
        <w:rPr>
          <w:rFonts w:ascii="Times New Roman" w:hAnsi="Times New Roman"/>
          <w:i/>
          <w:szCs w:val="24"/>
        </w:rPr>
        <w:t>ountains</w:t>
      </w:r>
      <w:r w:rsidR="00920678" w:rsidRPr="00920678">
        <w:rPr>
          <w:rFonts w:ascii="Times New Roman" w:hAnsi="Times New Roman"/>
          <w:i/>
          <w:szCs w:val="24"/>
        </w:rPr>
        <w:t xml:space="preserve">; sparsely </w:t>
      </w:r>
      <w:r w:rsidRPr="00920678">
        <w:rPr>
          <w:rFonts w:ascii="Times New Roman" w:hAnsi="Times New Roman"/>
          <w:i/>
          <w:szCs w:val="24"/>
        </w:rPr>
        <w:t>populated regions</w:t>
      </w:r>
    </w:p>
    <w:p w:rsidR="001B6DB6" w:rsidRPr="00E66136" w:rsidRDefault="001B6DB6" w:rsidP="00F471C1">
      <w:pPr>
        <w:pStyle w:val="NoSpacing"/>
        <w:rPr>
          <w:rFonts w:ascii="Times New Roman" w:hAnsi="Times New Roman"/>
          <w:b/>
          <w:szCs w:val="24"/>
        </w:rPr>
      </w:pPr>
    </w:p>
    <w:p w:rsidR="00375234" w:rsidRPr="00E66136" w:rsidRDefault="00375234" w:rsidP="00375234">
      <w:pPr>
        <w:pStyle w:val="NoSpacing"/>
        <w:rPr>
          <w:rFonts w:ascii="Times New Roman" w:hAnsi="Times New Roman"/>
          <w:b/>
          <w:szCs w:val="24"/>
        </w:rPr>
      </w:pPr>
    </w:p>
    <w:p w:rsidR="001B6DB6" w:rsidRPr="00E66136" w:rsidRDefault="001B6DB6" w:rsidP="00F471C1">
      <w:pPr>
        <w:pStyle w:val="NoSpacing"/>
        <w:rPr>
          <w:rFonts w:ascii="Times New Roman" w:hAnsi="Times New Roman"/>
          <w:b/>
        </w:rPr>
      </w:pPr>
      <w:r w:rsidRPr="00E66136">
        <w:rPr>
          <w:rFonts w:ascii="Times New Roman" w:hAnsi="Times New Roman"/>
          <w:b/>
        </w:rPr>
        <w:br w:type="page"/>
      </w:r>
    </w:p>
    <w:p w:rsidR="00FF4DB4" w:rsidRPr="00E66136" w:rsidRDefault="00FF4DB4" w:rsidP="00A44B83">
      <w:pPr>
        <w:pStyle w:val="NoSpacing"/>
        <w:rPr>
          <w:rFonts w:ascii="Times New Roman" w:hAnsi="Times New Roman"/>
          <w:b/>
          <w:szCs w:val="24"/>
        </w:rPr>
      </w:pPr>
      <w:r w:rsidRPr="00E66136">
        <w:rPr>
          <w:rFonts w:ascii="Times New Roman" w:hAnsi="Times New Roman"/>
          <w:b/>
          <w:szCs w:val="24"/>
        </w:rPr>
        <w:lastRenderedPageBreak/>
        <w:t>Introduction</w:t>
      </w:r>
    </w:p>
    <w:p w:rsidR="00AA42C6" w:rsidRPr="00E66136" w:rsidRDefault="00AA42C6" w:rsidP="00F471C1">
      <w:pPr>
        <w:pStyle w:val="NoSpacing"/>
        <w:rPr>
          <w:rFonts w:ascii="Times New Roman" w:hAnsi="Times New Roman"/>
          <w:szCs w:val="24"/>
        </w:rPr>
      </w:pPr>
    </w:p>
    <w:p w:rsidR="00A46D3E" w:rsidRPr="00456CC1" w:rsidRDefault="002F10D8" w:rsidP="00920678">
      <w:pPr>
        <w:pStyle w:val="NoSpacing"/>
        <w:spacing w:line="480" w:lineRule="auto"/>
        <w:rPr>
          <w:rFonts w:ascii="Times New Roman" w:hAnsi="Times New Roman"/>
          <w:szCs w:val="24"/>
        </w:rPr>
      </w:pPr>
      <w:r w:rsidRPr="00456CC1">
        <w:rPr>
          <w:rFonts w:ascii="Times New Roman" w:hAnsi="Times New Roman"/>
        </w:rPr>
        <w:t xml:space="preserve">EU Cohesion Policy, </w:t>
      </w:r>
      <w:r w:rsidR="000364C9" w:rsidRPr="00456CC1">
        <w:rPr>
          <w:rFonts w:ascii="Times New Roman" w:hAnsi="Times New Roman"/>
        </w:rPr>
        <w:t>predominantly</w:t>
      </w:r>
      <w:r w:rsidR="000364C9" w:rsidRPr="00456CC1" w:rsidDel="000B2825">
        <w:rPr>
          <w:rFonts w:ascii="Times New Roman" w:hAnsi="Times New Roman"/>
        </w:rPr>
        <w:t xml:space="preserve"> </w:t>
      </w:r>
      <w:r w:rsidR="000B2825" w:rsidRPr="00456CC1">
        <w:rPr>
          <w:rFonts w:ascii="Times New Roman" w:hAnsi="Times New Roman"/>
        </w:rPr>
        <w:t>the European Regional Development Fund (</w:t>
      </w:r>
      <w:r w:rsidRPr="00456CC1">
        <w:rPr>
          <w:rFonts w:ascii="Times New Roman" w:hAnsi="Times New Roman"/>
        </w:rPr>
        <w:t>ERDF</w:t>
      </w:r>
      <w:r w:rsidR="000B2825" w:rsidRPr="00456CC1">
        <w:rPr>
          <w:rFonts w:ascii="Times New Roman" w:hAnsi="Times New Roman"/>
        </w:rPr>
        <w:t>)</w:t>
      </w:r>
      <w:r w:rsidRPr="00456CC1">
        <w:rPr>
          <w:rFonts w:ascii="Times New Roman" w:hAnsi="Times New Roman"/>
        </w:rPr>
        <w:t>, has been the focus of considerable academic and practitioner attention for some years now (</w:t>
      </w:r>
      <w:r w:rsidR="00D14D6B" w:rsidRPr="00456CC1">
        <w:rPr>
          <w:rFonts w:ascii="Times New Roman" w:hAnsi="Times New Roman"/>
        </w:rPr>
        <w:t xml:space="preserve">ADE, 2012; </w:t>
      </w:r>
      <w:r w:rsidRPr="00456CC1">
        <w:rPr>
          <w:rFonts w:ascii="Times New Roman" w:hAnsi="Times New Roman"/>
        </w:rPr>
        <w:t xml:space="preserve">BACHTLER et al, 2013; BACHTLER and WREN, 2006; </w:t>
      </w:r>
      <w:r w:rsidRPr="00456CC1">
        <w:rPr>
          <w:rFonts w:ascii="Times New Roman" w:eastAsiaTheme="minorHAnsi" w:hAnsi="Times New Roman"/>
          <w:color w:val="231F20"/>
          <w:szCs w:val="24"/>
          <w:lang w:eastAsia="en-US"/>
        </w:rPr>
        <w:t xml:space="preserve">EUROPEAN COMMISSION, 2008, 2010; </w:t>
      </w:r>
      <w:r w:rsidRPr="00456CC1">
        <w:rPr>
          <w:rFonts w:ascii="Times New Roman" w:hAnsi="Times New Roman"/>
          <w:szCs w:val="24"/>
        </w:rPr>
        <w:t>FAROLE et al, 2011;</w:t>
      </w:r>
      <w:r w:rsidRPr="00456CC1">
        <w:rPr>
          <w:rFonts w:ascii="Times New Roman" w:eastAsiaTheme="minorHAnsi" w:hAnsi="Times New Roman"/>
          <w:color w:val="231F20"/>
          <w:szCs w:val="24"/>
          <w:lang w:eastAsia="en-US"/>
        </w:rPr>
        <w:t xml:space="preserve"> </w:t>
      </w:r>
      <w:r w:rsidRPr="00456CC1">
        <w:rPr>
          <w:rFonts w:ascii="Times New Roman" w:hAnsi="Times New Roman"/>
          <w:szCs w:val="24"/>
        </w:rPr>
        <w:t xml:space="preserve">HALL, 2005; </w:t>
      </w:r>
      <w:r w:rsidR="00C33345" w:rsidRPr="00456CC1">
        <w:rPr>
          <w:rFonts w:ascii="Times New Roman" w:eastAsiaTheme="minorHAnsi" w:hAnsi="Times New Roman"/>
          <w:szCs w:val="24"/>
          <w:lang w:val="en-US" w:eastAsia="en-US"/>
        </w:rPr>
        <w:t xml:space="preserve">McCANN, 2015; </w:t>
      </w:r>
      <w:r w:rsidRPr="00456CC1">
        <w:rPr>
          <w:rFonts w:ascii="Times New Roman" w:eastAsiaTheme="minorHAnsi" w:hAnsi="Times New Roman"/>
          <w:szCs w:val="24"/>
          <w:lang w:val="en-US" w:eastAsia="en-US"/>
        </w:rPr>
        <w:t>McCANN and VARGA, 2015</w:t>
      </w:r>
      <w:r w:rsidRPr="00456CC1">
        <w:rPr>
          <w:rFonts w:ascii="Times New Roman" w:hAnsi="Times New Roman"/>
          <w:szCs w:val="24"/>
        </w:rPr>
        <w:t xml:space="preserve">). </w:t>
      </w:r>
      <w:r w:rsidR="009334E9" w:rsidRPr="00456CC1">
        <w:rPr>
          <w:rFonts w:ascii="Times New Roman" w:hAnsi="Times New Roman"/>
        </w:rPr>
        <w:t>Hitherto, a</w:t>
      </w:r>
      <w:r w:rsidR="009334E9" w:rsidRPr="00456CC1">
        <w:rPr>
          <w:rFonts w:ascii="Times New Roman" w:hAnsi="Times New Roman"/>
          <w:szCs w:val="24"/>
        </w:rPr>
        <w:t xml:space="preserve">n important </w:t>
      </w:r>
      <w:r w:rsidR="000364C9" w:rsidRPr="00456CC1">
        <w:rPr>
          <w:rFonts w:ascii="Times New Roman" w:hAnsi="Times New Roman"/>
          <w:szCs w:val="24"/>
        </w:rPr>
        <w:t xml:space="preserve">component </w:t>
      </w:r>
      <w:r w:rsidR="009334E9" w:rsidRPr="00456CC1">
        <w:rPr>
          <w:rFonts w:ascii="Times New Roman" w:hAnsi="Times New Roman"/>
          <w:szCs w:val="24"/>
        </w:rPr>
        <w:t xml:space="preserve">of the </w:t>
      </w:r>
      <w:r w:rsidR="009334E9" w:rsidRPr="00456CC1">
        <w:rPr>
          <w:rFonts w:ascii="Times New Roman" w:hAnsi="Times New Roman"/>
        </w:rPr>
        <w:t xml:space="preserve">research on EU Cohesion Policy has focused on trying to assess the quantitative impacts of ERDF in promoting </w:t>
      </w:r>
      <w:r w:rsidR="00B677A7" w:rsidRPr="00456CC1">
        <w:rPr>
          <w:rFonts w:ascii="Times New Roman" w:hAnsi="Times New Roman"/>
        </w:rPr>
        <w:t>territorial convergence within and between</w:t>
      </w:r>
      <w:r w:rsidR="009334E9" w:rsidRPr="00456CC1">
        <w:rPr>
          <w:rFonts w:ascii="Times New Roman" w:hAnsi="Times New Roman"/>
        </w:rPr>
        <w:t xml:space="preserve"> the regions of </w:t>
      </w:r>
      <w:r w:rsidR="00B677A7" w:rsidRPr="00456CC1">
        <w:rPr>
          <w:rFonts w:ascii="Times New Roman" w:hAnsi="Times New Roman"/>
        </w:rPr>
        <w:t xml:space="preserve">the </w:t>
      </w:r>
      <w:r w:rsidR="009334E9" w:rsidRPr="00456CC1">
        <w:rPr>
          <w:rFonts w:ascii="Times New Roman" w:hAnsi="Times New Roman"/>
        </w:rPr>
        <w:t>EU (</w:t>
      </w:r>
      <w:r w:rsidR="009334E9" w:rsidRPr="00456CC1">
        <w:rPr>
          <w:rFonts w:ascii="Times New Roman" w:eastAsiaTheme="minorHAnsi" w:hAnsi="Times New Roman"/>
          <w:szCs w:val="24"/>
          <w:lang w:val="en-US" w:eastAsia="en-US"/>
        </w:rPr>
        <w:t xml:space="preserve">BACHTLER and FERRY 2015; </w:t>
      </w:r>
      <w:r w:rsidR="00B677A7" w:rsidRPr="00456CC1">
        <w:rPr>
          <w:rFonts w:ascii="Times New Roman" w:hAnsi="Times New Roman"/>
        </w:rPr>
        <w:t xml:space="preserve">DALL'ERBA and </w:t>
      </w:r>
      <w:r w:rsidR="009334E9" w:rsidRPr="00456CC1">
        <w:rPr>
          <w:rFonts w:ascii="Times New Roman" w:hAnsi="Times New Roman"/>
        </w:rPr>
        <w:t xml:space="preserve">GALLO, 2008; </w:t>
      </w:r>
      <w:r w:rsidR="009334E9" w:rsidRPr="00456CC1">
        <w:rPr>
          <w:rFonts w:ascii="Times New Roman" w:hAnsi="Times New Roman"/>
          <w:szCs w:val="24"/>
          <w:lang w:val="en-US"/>
        </w:rPr>
        <w:t xml:space="preserve">KYRIACOU and ROCA-SAGALÉS, 2012; </w:t>
      </w:r>
      <w:r w:rsidR="009334E9" w:rsidRPr="00456CC1">
        <w:rPr>
          <w:rFonts w:ascii="Times New Roman" w:hAnsi="Times New Roman"/>
          <w:szCs w:val="24"/>
        </w:rPr>
        <w:t xml:space="preserve">RODRÍGUEZ-POSE and </w:t>
      </w:r>
      <w:r w:rsidR="009334E9" w:rsidRPr="00456CC1">
        <w:rPr>
          <w:rFonts w:ascii="AdvOT6eb13881" w:eastAsiaTheme="minorHAnsi" w:hAnsi="AdvOT6eb13881" w:cs="AdvOT6eb13881"/>
          <w:szCs w:val="24"/>
          <w:lang w:val="en-US" w:eastAsia="en-US"/>
        </w:rPr>
        <w:t>GARCILAZO, 2015</w:t>
      </w:r>
      <w:r w:rsidR="009334E9" w:rsidRPr="00456CC1">
        <w:rPr>
          <w:rFonts w:ascii="Times New Roman" w:hAnsi="Times New Roman"/>
        </w:rPr>
        <w:t>). Conversely, relatively less research has focused on the role of ERDF in promoting economic development at the local level</w:t>
      </w:r>
      <w:r w:rsidR="00D14D6B" w:rsidRPr="00456CC1">
        <w:rPr>
          <w:rFonts w:ascii="Times New Roman" w:hAnsi="Times New Roman"/>
        </w:rPr>
        <w:t xml:space="preserve">. </w:t>
      </w:r>
      <w:r w:rsidR="00CB08E7" w:rsidRPr="00456CC1">
        <w:rPr>
          <w:rFonts w:ascii="Times New Roman" w:hAnsi="Times New Roman"/>
          <w:szCs w:val="24"/>
        </w:rPr>
        <w:t xml:space="preserve">Such qualitative insights from the NUTS 3 level (and below) are of considerable relevance to academics and policy makers alike from across Europe (ADE, 2012; ARMSTRONG et al, 2015; VANCLAY, 2015). </w:t>
      </w:r>
    </w:p>
    <w:p w:rsidR="001D67EC" w:rsidRPr="00456CC1" w:rsidRDefault="00BB5309" w:rsidP="001D67EC">
      <w:pPr>
        <w:pStyle w:val="NoSpacing"/>
        <w:spacing w:line="480" w:lineRule="auto"/>
        <w:rPr>
          <w:rFonts w:ascii="Times New Roman" w:hAnsi="Times New Roman"/>
          <w:szCs w:val="24"/>
        </w:rPr>
      </w:pPr>
      <w:r w:rsidRPr="00920678">
        <w:rPr>
          <w:rFonts w:ascii="Times New Roman" w:hAnsi="Times New Roman"/>
          <w:szCs w:val="24"/>
        </w:rPr>
        <w:t>The aim of this paper</w:t>
      </w:r>
      <w:r w:rsidR="00A46D3E" w:rsidRPr="00920678">
        <w:rPr>
          <w:rFonts w:ascii="Times New Roman" w:hAnsi="Times New Roman"/>
          <w:szCs w:val="24"/>
        </w:rPr>
        <w:t xml:space="preserve"> </w:t>
      </w:r>
      <w:r w:rsidRPr="00920678">
        <w:rPr>
          <w:rFonts w:ascii="Times New Roman" w:hAnsi="Times New Roman"/>
          <w:szCs w:val="24"/>
        </w:rPr>
        <w:t xml:space="preserve">is </w:t>
      </w:r>
      <w:r w:rsidR="00D14E7A" w:rsidRPr="00920678">
        <w:rPr>
          <w:rFonts w:ascii="Times New Roman" w:hAnsi="Times New Roman"/>
          <w:szCs w:val="24"/>
        </w:rPr>
        <w:t xml:space="preserve">to </w:t>
      </w:r>
      <w:r w:rsidR="00BE5850" w:rsidRPr="00920678">
        <w:rPr>
          <w:rFonts w:ascii="Times New Roman" w:hAnsi="Times New Roman"/>
          <w:szCs w:val="24"/>
        </w:rPr>
        <w:t>explore</w:t>
      </w:r>
      <w:r w:rsidR="000364C9" w:rsidRPr="00920678">
        <w:rPr>
          <w:rFonts w:ascii="Times New Roman" w:hAnsi="Times New Roman"/>
          <w:szCs w:val="24"/>
        </w:rPr>
        <w:t>, more qualitatively,</w:t>
      </w:r>
      <w:r w:rsidRPr="00920678">
        <w:rPr>
          <w:rFonts w:ascii="Times New Roman" w:hAnsi="Times New Roman"/>
          <w:szCs w:val="24"/>
        </w:rPr>
        <w:t xml:space="preserve"> the role and contribution of ERDF</w:t>
      </w:r>
      <w:r w:rsidR="001D67EC" w:rsidRPr="00920678">
        <w:rPr>
          <w:rStyle w:val="EndnoteReference"/>
          <w:rFonts w:ascii="Times New Roman" w:hAnsi="Times New Roman"/>
          <w:szCs w:val="24"/>
        </w:rPr>
        <w:endnoteReference w:id="1"/>
      </w:r>
      <w:r w:rsidRPr="00920678">
        <w:rPr>
          <w:rFonts w:ascii="Times New Roman" w:hAnsi="Times New Roman"/>
          <w:szCs w:val="24"/>
        </w:rPr>
        <w:t xml:space="preserve"> in promoting</w:t>
      </w:r>
      <w:r w:rsidR="00BC6571" w:rsidRPr="00920678">
        <w:rPr>
          <w:rFonts w:ascii="Times New Roman" w:hAnsi="Times New Roman"/>
          <w:szCs w:val="24"/>
        </w:rPr>
        <w:t xml:space="preserve"> </w:t>
      </w:r>
      <w:r w:rsidRPr="00920678">
        <w:rPr>
          <w:rFonts w:ascii="Times New Roman" w:hAnsi="Times New Roman"/>
          <w:szCs w:val="24"/>
        </w:rPr>
        <w:t xml:space="preserve">economic development, at the local level, in regions with specific geographical features </w:t>
      </w:r>
      <w:r w:rsidR="001D67EC" w:rsidRPr="00920678">
        <w:rPr>
          <w:rFonts w:ascii="Times New Roman" w:hAnsi="Times New Roman"/>
          <w:szCs w:val="24"/>
        </w:rPr>
        <w:t>(islands, mountainous and sparsely populated areas)</w:t>
      </w:r>
      <w:r w:rsidR="00D14D6B" w:rsidRPr="00920678">
        <w:rPr>
          <w:rFonts w:ascii="Times New Roman" w:hAnsi="Times New Roman"/>
          <w:szCs w:val="24"/>
        </w:rPr>
        <w:t xml:space="preserve"> </w:t>
      </w:r>
      <w:r w:rsidR="00D14D6B" w:rsidRPr="00920678">
        <w:rPr>
          <w:rFonts w:ascii="Times New Roman" w:hAnsi="Times New Roman"/>
        </w:rPr>
        <w:t>(ARMSTRONG et a</w:t>
      </w:r>
      <w:r w:rsidR="00B677A7" w:rsidRPr="00920678">
        <w:rPr>
          <w:rFonts w:ascii="Times New Roman" w:hAnsi="Times New Roman"/>
        </w:rPr>
        <w:t xml:space="preserve">l, 2015; </w:t>
      </w:r>
      <w:r w:rsidR="0008594A" w:rsidRPr="00920678">
        <w:rPr>
          <w:rFonts w:ascii="Times New Roman" w:hAnsi="Times New Roman"/>
        </w:rPr>
        <w:t xml:space="preserve">GLØERSEN, 2012; </w:t>
      </w:r>
      <w:r w:rsidR="00247FE1" w:rsidRPr="00920678">
        <w:rPr>
          <w:rFonts w:ascii="Times New Roman" w:hAnsi="Times New Roman"/>
        </w:rPr>
        <w:t>SPILANIS, et al 2016</w:t>
      </w:r>
      <w:r w:rsidR="00D14D6B" w:rsidRPr="00920678">
        <w:rPr>
          <w:rFonts w:ascii="Times New Roman" w:hAnsi="Times New Roman"/>
        </w:rPr>
        <w:t>)</w:t>
      </w:r>
      <w:r w:rsidR="002165F1" w:rsidRPr="00920678">
        <w:rPr>
          <w:rFonts w:ascii="Times New Roman" w:hAnsi="Times New Roman"/>
          <w:szCs w:val="24"/>
        </w:rPr>
        <w:t>.</w:t>
      </w:r>
      <w:r w:rsidR="001D67EC" w:rsidRPr="00456CC1">
        <w:rPr>
          <w:rFonts w:ascii="Times New Roman" w:hAnsi="Times New Roman"/>
          <w:szCs w:val="24"/>
        </w:rPr>
        <w:t xml:space="preserve"> T</w:t>
      </w:r>
      <w:r w:rsidR="00C702FD" w:rsidRPr="00456CC1">
        <w:rPr>
          <w:rFonts w:ascii="Times New Roman" w:hAnsi="Times New Roman"/>
          <w:szCs w:val="24"/>
        </w:rPr>
        <w:t>he</w:t>
      </w:r>
      <w:r w:rsidR="00CB08E7" w:rsidRPr="00456CC1">
        <w:rPr>
          <w:rFonts w:ascii="Times New Roman" w:hAnsi="Times New Roman"/>
          <w:szCs w:val="24"/>
        </w:rPr>
        <w:t>se</w:t>
      </w:r>
      <w:r w:rsidR="001D67EC" w:rsidRPr="00456CC1">
        <w:rPr>
          <w:rFonts w:ascii="Times New Roman" w:hAnsi="Times New Roman"/>
          <w:szCs w:val="24"/>
        </w:rPr>
        <w:t xml:space="preserve"> regions are interesting because they represent a ‘privileged category’ in that f</w:t>
      </w:r>
      <w:r w:rsidR="001D67EC" w:rsidRPr="00456CC1">
        <w:rPr>
          <w:rFonts w:ascii="Times New Roman" w:hAnsi="Times New Roman"/>
        </w:rPr>
        <w:t xml:space="preserve">or some years now, European legislation has recognised the existence of permanent structural handicaps in the development of some regions due to their specific geographical features (GLØERSEN, 2012). Notably, in 1999 the Amsterdam Treaty recognised that island regions suffer from structural handicaps due to their island status which permanently hamper their socio-economic development. In 2008, Article 174 of the Treaty on the Functioning of the European Union </w:t>
      </w:r>
      <w:r w:rsidR="0013177B">
        <w:rPr>
          <w:rFonts w:ascii="Times New Roman" w:hAnsi="Times New Roman"/>
        </w:rPr>
        <w:t xml:space="preserve">(TFEU) </w:t>
      </w:r>
      <w:r w:rsidR="001D67EC" w:rsidRPr="00456CC1">
        <w:rPr>
          <w:rFonts w:ascii="Times New Roman" w:hAnsi="Times New Roman"/>
        </w:rPr>
        <w:t xml:space="preserve">stated that: </w:t>
      </w:r>
    </w:p>
    <w:p w:rsidR="001D67EC" w:rsidRPr="00456CC1" w:rsidRDefault="001D67EC" w:rsidP="001D67EC">
      <w:pPr>
        <w:pStyle w:val="NoSpacing"/>
        <w:ind w:left="720" w:firstLine="60"/>
        <w:rPr>
          <w:rFonts w:ascii="Times New Roman" w:hAnsi="Times New Roman"/>
        </w:rPr>
      </w:pPr>
      <w:r w:rsidRPr="00456CC1">
        <w:rPr>
          <w:rFonts w:ascii="Times New Roman" w:hAnsi="Times New Roman"/>
        </w:rPr>
        <w:lastRenderedPageBreak/>
        <w:t>“...particular attention should be paid to rural areas, areas affected by industrial transition, and regions which suffer from severe and permanent natural or demographic handicaps such as the northernmost regions with very low population density and island, cross-border and mountain regions” (OFFICIAL JOURNAL OF THE EUROPEAN UNION, 2008).</w:t>
      </w:r>
    </w:p>
    <w:p w:rsidR="00517A96" w:rsidRPr="00456CC1" w:rsidRDefault="00517A96" w:rsidP="00E76A65">
      <w:pPr>
        <w:pStyle w:val="NoSpacing"/>
        <w:rPr>
          <w:rFonts w:ascii="Times New Roman" w:hAnsi="Times New Roman"/>
        </w:rPr>
      </w:pPr>
    </w:p>
    <w:p w:rsidR="002E573A" w:rsidRDefault="00C72267" w:rsidP="002E573A">
      <w:pPr>
        <w:pStyle w:val="NoSpacing"/>
        <w:spacing w:line="480" w:lineRule="auto"/>
        <w:rPr>
          <w:rFonts w:ascii="Times New Roman" w:hAnsi="Times New Roman"/>
          <w:szCs w:val="24"/>
        </w:rPr>
      </w:pPr>
      <w:r w:rsidRPr="00B67A5E">
        <w:rPr>
          <w:rFonts w:ascii="Times New Roman" w:hAnsi="Times New Roman"/>
        </w:rPr>
        <w:t xml:space="preserve">Concurrently, the </w:t>
      </w:r>
      <w:r w:rsidR="00C702FD" w:rsidRPr="00B67A5E">
        <w:rPr>
          <w:rFonts w:ascii="Times New Roman" w:hAnsi="Times New Roman"/>
        </w:rPr>
        <w:t xml:space="preserve">increased </w:t>
      </w:r>
      <w:r w:rsidRPr="00B67A5E">
        <w:rPr>
          <w:rFonts w:ascii="Times New Roman" w:hAnsi="Times New Roman"/>
        </w:rPr>
        <w:t xml:space="preserve">focus on the territorial </w:t>
      </w:r>
      <w:r w:rsidR="00CB08E7" w:rsidRPr="00B67A5E">
        <w:rPr>
          <w:rFonts w:ascii="Times New Roman" w:hAnsi="Times New Roman"/>
        </w:rPr>
        <w:t xml:space="preserve">and ‘place-based’ </w:t>
      </w:r>
      <w:r w:rsidR="00805AA8" w:rsidRPr="00B67A5E">
        <w:rPr>
          <w:rFonts w:ascii="Times New Roman" w:hAnsi="Times New Roman"/>
        </w:rPr>
        <w:t xml:space="preserve">(BARCA, 2009) </w:t>
      </w:r>
      <w:r w:rsidRPr="00B67A5E">
        <w:rPr>
          <w:rFonts w:ascii="Times New Roman" w:hAnsi="Times New Roman"/>
        </w:rPr>
        <w:t xml:space="preserve">dimension </w:t>
      </w:r>
      <w:r w:rsidR="00C702FD" w:rsidRPr="00B67A5E">
        <w:rPr>
          <w:rFonts w:ascii="Times New Roman" w:hAnsi="Times New Roman"/>
        </w:rPr>
        <w:t xml:space="preserve">in EU Cohesion Policy </w:t>
      </w:r>
      <w:r w:rsidRPr="00B67A5E">
        <w:rPr>
          <w:rFonts w:ascii="Times New Roman" w:hAnsi="Times New Roman"/>
        </w:rPr>
        <w:t xml:space="preserve">heralded </w:t>
      </w:r>
      <w:r w:rsidR="00517A96" w:rsidRPr="00B67A5E">
        <w:rPr>
          <w:rFonts w:ascii="Times New Roman" w:hAnsi="Times New Roman"/>
        </w:rPr>
        <w:t xml:space="preserve">a shift in </w:t>
      </w:r>
      <w:r w:rsidR="00C702FD" w:rsidRPr="00B67A5E">
        <w:rPr>
          <w:rFonts w:ascii="Times New Roman" w:hAnsi="Times New Roman"/>
        </w:rPr>
        <w:t xml:space="preserve">the focus of </w:t>
      </w:r>
      <w:r w:rsidRPr="00B67A5E">
        <w:rPr>
          <w:rFonts w:ascii="Times New Roman" w:hAnsi="Times New Roman"/>
        </w:rPr>
        <w:t xml:space="preserve">ERDF to encourage peripheral regions to exploit their </w:t>
      </w:r>
      <w:r w:rsidRPr="00B67A5E">
        <w:rPr>
          <w:rFonts w:ascii="Times New Roman" w:hAnsi="Times New Roman"/>
          <w:szCs w:val="24"/>
        </w:rPr>
        <w:t xml:space="preserve">particular ‘assets’ rather than </w:t>
      </w:r>
      <w:r w:rsidR="00C702FD" w:rsidRPr="00B67A5E">
        <w:rPr>
          <w:rFonts w:ascii="Times New Roman" w:hAnsi="Times New Roman"/>
          <w:szCs w:val="24"/>
        </w:rPr>
        <w:t xml:space="preserve">consider </w:t>
      </w:r>
      <w:r w:rsidRPr="00B67A5E">
        <w:rPr>
          <w:rFonts w:ascii="Times New Roman" w:hAnsi="Times New Roman"/>
          <w:szCs w:val="24"/>
        </w:rPr>
        <w:t xml:space="preserve">them as ‘handicaps’ </w:t>
      </w:r>
      <w:r w:rsidRPr="00B67A5E">
        <w:rPr>
          <w:rFonts w:ascii="Times New Roman" w:hAnsi="Times New Roman"/>
        </w:rPr>
        <w:t>(EUROPEAN COMMISSION, 2008).</w:t>
      </w:r>
      <w:r w:rsidRPr="00456CC1">
        <w:rPr>
          <w:rFonts w:ascii="Times New Roman" w:hAnsi="Times New Roman"/>
        </w:rPr>
        <w:t xml:space="preserve"> </w:t>
      </w:r>
      <w:r w:rsidR="00C971D2" w:rsidRPr="00456CC1">
        <w:rPr>
          <w:rFonts w:ascii="Times New Roman" w:hAnsi="Times New Roman"/>
        </w:rPr>
        <w:t>The</w:t>
      </w:r>
      <w:r w:rsidRPr="00456CC1">
        <w:rPr>
          <w:rFonts w:ascii="Times New Roman" w:hAnsi="Times New Roman"/>
        </w:rPr>
        <w:t xml:space="preserve"> implications of this shift are significant for regions with specific geographic features</w:t>
      </w:r>
      <w:r w:rsidR="00C971D2" w:rsidRPr="00456CC1">
        <w:rPr>
          <w:rFonts w:ascii="Times New Roman" w:hAnsi="Times New Roman"/>
        </w:rPr>
        <w:t>, as this paper</w:t>
      </w:r>
      <w:r w:rsidR="007232C3" w:rsidRPr="00456CC1">
        <w:rPr>
          <w:rFonts w:ascii="Times New Roman" w:hAnsi="Times New Roman"/>
        </w:rPr>
        <w:t>,</w:t>
      </w:r>
      <w:r w:rsidR="00C702FD" w:rsidRPr="00456CC1">
        <w:rPr>
          <w:rFonts w:ascii="Times New Roman" w:hAnsi="Times New Roman"/>
        </w:rPr>
        <w:t xml:space="preserve"> which is </w:t>
      </w:r>
      <w:r w:rsidR="00C971D2" w:rsidRPr="00456CC1">
        <w:rPr>
          <w:rFonts w:ascii="Times New Roman" w:hAnsi="Times New Roman"/>
        </w:rPr>
        <w:t>organised in</w:t>
      </w:r>
      <w:r w:rsidR="00C702FD" w:rsidRPr="00456CC1">
        <w:rPr>
          <w:rFonts w:ascii="Times New Roman" w:hAnsi="Times New Roman"/>
        </w:rPr>
        <w:t>to</w:t>
      </w:r>
      <w:r w:rsidR="00C971D2" w:rsidRPr="00456CC1">
        <w:rPr>
          <w:rFonts w:ascii="Times New Roman" w:hAnsi="Times New Roman"/>
        </w:rPr>
        <w:t xml:space="preserve"> the following sections</w:t>
      </w:r>
      <w:r w:rsidR="007232C3" w:rsidRPr="00456CC1">
        <w:rPr>
          <w:rFonts w:ascii="Times New Roman" w:hAnsi="Times New Roman"/>
        </w:rPr>
        <w:t>,</w:t>
      </w:r>
      <w:r w:rsidR="00C971D2" w:rsidRPr="00456CC1">
        <w:rPr>
          <w:rFonts w:ascii="Times New Roman" w:hAnsi="Times New Roman"/>
        </w:rPr>
        <w:t xml:space="preserve"> demonstrates</w:t>
      </w:r>
      <w:r w:rsidRPr="00456CC1">
        <w:rPr>
          <w:rFonts w:ascii="Times New Roman" w:hAnsi="Times New Roman"/>
        </w:rPr>
        <w:t>.</w:t>
      </w:r>
      <w:r w:rsidR="00C971D2" w:rsidRPr="00456CC1">
        <w:rPr>
          <w:rFonts w:ascii="Times New Roman" w:hAnsi="Times New Roman"/>
        </w:rPr>
        <w:t xml:space="preserve"> </w:t>
      </w:r>
      <w:r w:rsidR="002E573A" w:rsidRPr="00456CC1">
        <w:rPr>
          <w:rFonts w:ascii="Times New Roman" w:hAnsi="Times New Roman"/>
        </w:rPr>
        <w:t xml:space="preserve">First, </w:t>
      </w:r>
      <w:r w:rsidR="00C971D2" w:rsidRPr="00456CC1">
        <w:rPr>
          <w:rFonts w:ascii="Times New Roman" w:hAnsi="Times New Roman"/>
          <w:szCs w:val="24"/>
        </w:rPr>
        <w:t xml:space="preserve">the shifting ERDF policy context </w:t>
      </w:r>
      <w:r w:rsidR="00CB08E7" w:rsidRPr="00456CC1">
        <w:rPr>
          <w:rFonts w:ascii="Times New Roman" w:hAnsi="Times New Roman"/>
          <w:szCs w:val="24"/>
        </w:rPr>
        <w:t xml:space="preserve">on how to tackle territorial issues </w:t>
      </w:r>
      <w:r w:rsidR="00C971D2" w:rsidRPr="00456CC1">
        <w:rPr>
          <w:rFonts w:ascii="Times New Roman" w:hAnsi="Times New Roman"/>
          <w:szCs w:val="24"/>
        </w:rPr>
        <w:t>is explored</w:t>
      </w:r>
      <w:r w:rsidR="002E573A" w:rsidRPr="00456CC1">
        <w:rPr>
          <w:rFonts w:ascii="Times New Roman" w:hAnsi="Times New Roman"/>
        </w:rPr>
        <w:t>. Second, a comparison of the role of ERDF is discussed through the findings gathered in three case study regions carried out at the local (NUTS</w:t>
      </w:r>
      <w:r w:rsidR="00805AA8" w:rsidRPr="00456CC1">
        <w:rPr>
          <w:rFonts w:ascii="Times New Roman" w:hAnsi="Times New Roman"/>
        </w:rPr>
        <w:t xml:space="preserve"> </w:t>
      </w:r>
      <w:r w:rsidR="002E573A" w:rsidRPr="00456CC1">
        <w:rPr>
          <w:rFonts w:ascii="Times New Roman" w:hAnsi="Times New Roman"/>
        </w:rPr>
        <w:t>3) level</w:t>
      </w:r>
      <w:r w:rsidR="00CB08E7" w:rsidRPr="00456CC1">
        <w:rPr>
          <w:rFonts w:ascii="Times New Roman" w:hAnsi="Times New Roman"/>
        </w:rPr>
        <w:t>.</w:t>
      </w:r>
      <w:r w:rsidR="002E573A" w:rsidRPr="00456CC1">
        <w:rPr>
          <w:rFonts w:ascii="Times New Roman" w:hAnsi="Times New Roman"/>
        </w:rPr>
        <w:t xml:space="preserve"> </w:t>
      </w:r>
      <w:r w:rsidR="002E573A" w:rsidRPr="00BE0E5E">
        <w:rPr>
          <w:rFonts w:ascii="Times New Roman" w:hAnsi="Times New Roman"/>
        </w:rPr>
        <w:t>These are Bornholm, a small Danish island; the province of Cuenca, which is a sparsely populated and mountainous region of central Spain; and Norrbotten, a northern Swed</w:t>
      </w:r>
      <w:r w:rsidR="00257B9C" w:rsidRPr="00BE0E5E">
        <w:rPr>
          <w:rFonts w:ascii="Times New Roman" w:hAnsi="Times New Roman"/>
        </w:rPr>
        <w:t>ish sparsely populated region</w:t>
      </w:r>
      <w:r w:rsidR="002E573A" w:rsidRPr="00BE0E5E">
        <w:rPr>
          <w:rFonts w:ascii="Times New Roman" w:hAnsi="Times New Roman"/>
        </w:rPr>
        <w:t>.</w:t>
      </w:r>
      <w:r w:rsidR="002E573A" w:rsidRPr="00456CC1">
        <w:rPr>
          <w:rFonts w:ascii="Times New Roman" w:hAnsi="Times New Roman"/>
        </w:rPr>
        <w:t xml:space="preserve"> Lastly, by way of conclusion, the </w:t>
      </w:r>
      <w:r w:rsidR="002E573A" w:rsidRPr="00456CC1">
        <w:rPr>
          <w:rFonts w:ascii="Times New Roman" w:hAnsi="Times New Roman"/>
          <w:szCs w:val="24"/>
        </w:rPr>
        <w:t xml:space="preserve">paper </w:t>
      </w:r>
      <w:r w:rsidR="00B54B78" w:rsidRPr="00456CC1">
        <w:rPr>
          <w:rFonts w:ascii="Times New Roman" w:hAnsi="Times New Roman"/>
          <w:szCs w:val="24"/>
        </w:rPr>
        <w:t xml:space="preserve">provides some policy reflections that emerge about </w:t>
      </w:r>
      <w:r w:rsidR="002E573A" w:rsidRPr="00456CC1">
        <w:rPr>
          <w:rFonts w:ascii="Times New Roman" w:hAnsi="Times New Roman"/>
          <w:szCs w:val="24"/>
        </w:rPr>
        <w:t xml:space="preserve">the role of ERDF in regions with specific geographical features </w:t>
      </w:r>
      <w:r w:rsidR="0008594A" w:rsidRPr="00456CC1">
        <w:rPr>
          <w:rFonts w:ascii="Times New Roman" w:hAnsi="Times New Roman"/>
          <w:szCs w:val="24"/>
        </w:rPr>
        <w:t xml:space="preserve">and on </w:t>
      </w:r>
      <w:r w:rsidR="00B54B78" w:rsidRPr="00456CC1">
        <w:rPr>
          <w:rFonts w:ascii="Times New Roman" w:hAnsi="Times New Roman"/>
          <w:szCs w:val="24"/>
        </w:rPr>
        <w:t xml:space="preserve">the new </w:t>
      </w:r>
      <w:r w:rsidR="00805AA8" w:rsidRPr="00456CC1">
        <w:rPr>
          <w:rFonts w:ascii="Times New Roman" w:hAnsi="Times New Roman"/>
          <w:szCs w:val="24"/>
        </w:rPr>
        <w:t xml:space="preserve">‘tools’ </w:t>
      </w:r>
      <w:r w:rsidR="00B54B78" w:rsidRPr="00456CC1">
        <w:rPr>
          <w:rFonts w:ascii="Times New Roman" w:hAnsi="Times New Roman"/>
          <w:szCs w:val="24"/>
        </w:rPr>
        <w:t xml:space="preserve">that may (or not) provide some assistance to these territories in the 2014-2020 </w:t>
      </w:r>
      <w:r w:rsidR="000B2825" w:rsidRPr="00456CC1">
        <w:rPr>
          <w:rFonts w:ascii="Times New Roman" w:hAnsi="Times New Roman"/>
          <w:szCs w:val="24"/>
        </w:rPr>
        <w:t xml:space="preserve">EU Cohesion Policy </w:t>
      </w:r>
      <w:r w:rsidR="00B54B78" w:rsidRPr="00456CC1">
        <w:rPr>
          <w:rFonts w:ascii="Times New Roman" w:hAnsi="Times New Roman"/>
          <w:szCs w:val="24"/>
        </w:rPr>
        <w:t>programm</w:t>
      </w:r>
      <w:r w:rsidR="002165F1" w:rsidRPr="00456CC1">
        <w:rPr>
          <w:rFonts w:ascii="Times New Roman" w:hAnsi="Times New Roman"/>
          <w:szCs w:val="24"/>
        </w:rPr>
        <w:t>ing period</w:t>
      </w:r>
      <w:r w:rsidR="002E573A" w:rsidRPr="00456CC1">
        <w:rPr>
          <w:rFonts w:ascii="Times New Roman" w:hAnsi="Times New Roman"/>
          <w:szCs w:val="24"/>
        </w:rPr>
        <w:t>.</w:t>
      </w:r>
      <w:r w:rsidR="002E573A" w:rsidRPr="00E66136">
        <w:rPr>
          <w:rFonts w:ascii="Times New Roman" w:hAnsi="Times New Roman"/>
          <w:szCs w:val="24"/>
        </w:rPr>
        <w:t xml:space="preserve"> </w:t>
      </w:r>
    </w:p>
    <w:p w:rsidR="00822E9F" w:rsidRDefault="00822E9F" w:rsidP="00A44B83">
      <w:pPr>
        <w:pStyle w:val="NoSpacing"/>
        <w:rPr>
          <w:rFonts w:ascii="Times New Roman" w:hAnsi="Times New Roman"/>
          <w:b/>
        </w:rPr>
      </w:pPr>
    </w:p>
    <w:p w:rsidR="00F471C1" w:rsidRPr="00AF0E2F" w:rsidRDefault="00585F09" w:rsidP="00A44B83">
      <w:pPr>
        <w:pStyle w:val="NoSpacing"/>
        <w:rPr>
          <w:rFonts w:ascii="Times New Roman" w:hAnsi="Times New Roman"/>
          <w:b/>
        </w:rPr>
      </w:pPr>
      <w:r w:rsidRPr="00AF0E2F">
        <w:rPr>
          <w:rFonts w:ascii="Times New Roman" w:hAnsi="Times New Roman"/>
          <w:b/>
        </w:rPr>
        <w:t>Contextualising the role of ERDF in relation to r</w:t>
      </w:r>
      <w:r w:rsidR="00F471C1" w:rsidRPr="00AF0E2F">
        <w:rPr>
          <w:rFonts w:ascii="Times New Roman" w:hAnsi="Times New Roman"/>
          <w:b/>
        </w:rPr>
        <w:t>egions with</w:t>
      </w:r>
      <w:r w:rsidR="009310E3" w:rsidRPr="00AF0E2F">
        <w:rPr>
          <w:rFonts w:ascii="Times New Roman" w:hAnsi="Times New Roman"/>
          <w:b/>
        </w:rPr>
        <w:t xml:space="preserve"> </w:t>
      </w:r>
      <w:r w:rsidR="00F471C1" w:rsidRPr="00AF0E2F">
        <w:rPr>
          <w:rFonts w:ascii="Times New Roman" w:hAnsi="Times New Roman"/>
          <w:b/>
        </w:rPr>
        <w:t>specific geographic features</w:t>
      </w:r>
      <w:r w:rsidR="00595AE6" w:rsidRPr="00AF0E2F">
        <w:rPr>
          <w:rFonts w:ascii="Times New Roman" w:hAnsi="Times New Roman"/>
          <w:b/>
        </w:rPr>
        <w:t xml:space="preserve"> </w:t>
      </w:r>
    </w:p>
    <w:p w:rsidR="002F1268" w:rsidRPr="00AF0E2F" w:rsidRDefault="002F1268" w:rsidP="00A44B83">
      <w:pPr>
        <w:pStyle w:val="NoSpacing"/>
        <w:rPr>
          <w:rFonts w:ascii="Times New Roman" w:hAnsi="Times New Roman"/>
          <w:b/>
        </w:rPr>
      </w:pPr>
    </w:p>
    <w:p w:rsidR="002F1268" w:rsidRPr="00AF0E2F" w:rsidRDefault="002F1268" w:rsidP="002F1268">
      <w:pPr>
        <w:pStyle w:val="NoSpacing"/>
        <w:spacing w:line="480" w:lineRule="auto"/>
        <w:rPr>
          <w:rFonts w:ascii="Times New Roman" w:hAnsi="Times New Roman"/>
        </w:rPr>
      </w:pPr>
      <w:r w:rsidRPr="00BE0E5E">
        <w:rPr>
          <w:rFonts w:ascii="Times New Roman" w:hAnsi="Times New Roman"/>
          <w:szCs w:val="24"/>
        </w:rPr>
        <w:t>The regions with specific geographical features</w:t>
      </w:r>
      <w:r w:rsidR="00AF0E2F" w:rsidRPr="00BE0E5E">
        <w:rPr>
          <w:rFonts w:ascii="Times New Roman" w:hAnsi="Times New Roman"/>
          <w:szCs w:val="24"/>
        </w:rPr>
        <w:t xml:space="preserve">, some of which </w:t>
      </w:r>
      <w:r w:rsidR="00931CF0" w:rsidRPr="00BE0E5E">
        <w:rPr>
          <w:rFonts w:ascii="Times New Roman" w:hAnsi="Times New Roman"/>
          <w:szCs w:val="24"/>
        </w:rPr>
        <w:t xml:space="preserve">are </w:t>
      </w:r>
      <w:r w:rsidRPr="00BE0E5E">
        <w:rPr>
          <w:rFonts w:ascii="Times New Roman" w:hAnsi="Times New Roman"/>
          <w:szCs w:val="24"/>
        </w:rPr>
        <w:t>the most peripheral in the EU</w:t>
      </w:r>
      <w:r w:rsidR="00AF0E2F" w:rsidRPr="00BE0E5E">
        <w:rPr>
          <w:rFonts w:ascii="Times New Roman" w:hAnsi="Times New Roman"/>
          <w:szCs w:val="24"/>
        </w:rPr>
        <w:t>,</w:t>
      </w:r>
      <w:r w:rsidRPr="00BE0E5E">
        <w:rPr>
          <w:rFonts w:ascii="Times New Roman" w:hAnsi="Times New Roman"/>
          <w:szCs w:val="24"/>
        </w:rPr>
        <w:t xml:space="preserve"> </w:t>
      </w:r>
      <w:r w:rsidR="00931CF0" w:rsidRPr="00BE0E5E">
        <w:rPr>
          <w:rFonts w:ascii="Times New Roman" w:hAnsi="Times New Roman"/>
          <w:szCs w:val="24"/>
        </w:rPr>
        <w:t xml:space="preserve">often </w:t>
      </w:r>
      <w:r w:rsidR="00BE0E5E">
        <w:rPr>
          <w:rFonts w:ascii="Times New Roman" w:hAnsi="Times New Roman"/>
          <w:szCs w:val="24"/>
        </w:rPr>
        <w:t>encounter</w:t>
      </w:r>
      <w:r w:rsidR="00BE0E5E" w:rsidRPr="00BE0E5E">
        <w:rPr>
          <w:rFonts w:ascii="Times New Roman" w:hAnsi="Times New Roman"/>
          <w:szCs w:val="24"/>
        </w:rPr>
        <w:t xml:space="preserve"> </w:t>
      </w:r>
      <w:r w:rsidR="00931CF0" w:rsidRPr="00BE0E5E">
        <w:rPr>
          <w:rFonts w:ascii="Times New Roman" w:hAnsi="Times New Roman"/>
          <w:szCs w:val="24"/>
        </w:rPr>
        <w:t xml:space="preserve">a number of </w:t>
      </w:r>
      <w:r w:rsidR="00AF0E2F" w:rsidRPr="00BE0E5E">
        <w:rPr>
          <w:rFonts w:ascii="Times New Roman" w:hAnsi="Times New Roman"/>
          <w:szCs w:val="24"/>
        </w:rPr>
        <w:t xml:space="preserve">territorial </w:t>
      </w:r>
      <w:r w:rsidR="00BE0E5E">
        <w:rPr>
          <w:rFonts w:ascii="Times New Roman" w:hAnsi="Times New Roman"/>
          <w:szCs w:val="24"/>
        </w:rPr>
        <w:t xml:space="preserve">specificities, </w:t>
      </w:r>
      <w:r w:rsidR="00AF0E2F" w:rsidRPr="00BE0E5E">
        <w:rPr>
          <w:rFonts w:ascii="Times New Roman" w:hAnsi="Times New Roman"/>
          <w:szCs w:val="24"/>
        </w:rPr>
        <w:t xml:space="preserve">which combine in distinct ways, in different places </w:t>
      </w:r>
      <w:r w:rsidRPr="00BE0E5E">
        <w:rPr>
          <w:rFonts w:ascii="Times New Roman" w:hAnsi="Times New Roman"/>
        </w:rPr>
        <w:t>(</w:t>
      </w:r>
      <w:r w:rsidR="00AF0E2F" w:rsidRPr="00BE0E5E">
        <w:rPr>
          <w:rFonts w:ascii="Times New Roman" w:hAnsi="Times New Roman"/>
        </w:rPr>
        <w:t xml:space="preserve">ADE, 2012; </w:t>
      </w:r>
      <w:r w:rsidR="007A0C7C" w:rsidRPr="00BE0E5E">
        <w:rPr>
          <w:rFonts w:ascii="Times New Roman" w:hAnsi="Times New Roman"/>
          <w:szCs w:val="24"/>
        </w:rPr>
        <w:t xml:space="preserve">DANSON and De SOUZA, 2012; </w:t>
      </w:r>
      <w:r w:rsidRPr="00BE0E5E">
        <w:rPr>
          <w:rFonts w:ascii="Times New Roman" w:hAnsi="Times New Roman"/>
        </w:rPr>
        <w:t xml:space="preserve">DEBARBIEUX et al, 2015; </w:t>
      </w:r>
      <w:r w:rsidRPr="00BE0E5E">
        <w:rPr>
          <w:rFonts w:ascii="Times New Roman" w:hAnsi="Times New Roman"/>
          <w:szCs w:val="24"/>
        </w:rPr>
        <w:t>GLØERSEN</w:t>
      </w:r>
      <w:r w:rsidRPr="00BE0E5E">
        <w:rPr>
          <w:rFonts w:ascii="Times New Roman" w:eastAsiaTheme="minorHAnsi" w:hAnsi="Times New Roman"/>
          <w:color w:val="231F20"/>
          <w:szCs w:val="24"/>
          <w:lang w:eastAsia="en-US"/>
        </w:rPr>
        <w:t>,</w:t>
      </w:r>
      <w:r w:rsidR="00B677A7" w:rsidRPr="00BE0E5E">
        <w:rPr>
          <w:rFonts w:ascii="Times New Roman" w:hAnsi="Times New Roman"/>
        </w:rPr>
        <w:t xml:space="preserve"> 2009;</w:t>
      </w:r>
      <w:r w:rsidR="00AF0E2F" w:rsidRPr="00BE0E5E">
        <w:rPr>
          <w:rFonts w:ascii="Times New Roman" w:hAnsi="Times New Roman"/>
          <w:szCs w:val="24"/>
        </w:rPr>
        <w:t xml:space="preserve"> </w:t>
      </w:r>
      <w:r w:rsidR="00B677A7" w:rsidRPr="00BE0E5E">
        <w:rPr>
          <w:rFonts w:ascii="Times New Roman" w:hAnsi="Times New Roman"/>
        </w:rPr>
        <w:t xml:space="preserve">SPILANIS </w:t>
      </w:r>
      <w:r w:rsidR="00247FE1" w:rsidRPr="00BE0E5E">
        <w:rPr>
          <w:rFonts w:ascii="Times New Roman" w:hAnsi="Times New Roman"/>
        </w:rPr>
        <w:t>et al, 2016</w:t>
      </w:r>
      <w:r w:rsidRPr="00BE0E5E">
        <w:rPr>
          <w:rFonts w:ascii="Times New Roman" w:hAnsi="Times New Roman"/>
        </w:rPr>
        <w:t>).</w:t>
      </w:r>
      <w:r w:rsidR="00805AA8" w:rsidRPr="00BE0E5E">
        <w:rPr>
          <w:rFonts w:ascii="Times New Roman" w:hAnsi="Times New Roman"/>
          <w:szCs w:val="24"/>
        </w:rPr>
        <w:t xml:space="preserve"> </w:t>
      </w:r>
      <w:r w:rsidR="00BE0E5E">
        <w:rPr>
          <w:rFonts w:ascii="Times New Roman" w:hAnsi="Times New Roman"/>
          <w:szCs w:val="24"/>
        </w:rPr>
        <w:t xml:space="preserve">These </w:t>
      </w:r>
      <w:r w:rsidRPr="00BE0E5E">
        <w:rPr>
          <w:rFonts w:ascii="Times New Roman" w:hAnsi="Times New Roman"/>
        </w:rPr>
        <w:t>shape</w:t>
      </w:r>
      <w:r w:rsidR="00350386" w:rsidRPr="00BE0E5E">
        <w:rPr>
          <w:rFonts w:ascii="Times New Roman" w:hAnsi="Times New Roman"/>
        </w:rPr>
        <w:t>, in contrasting ways</w:t>
      </w:r>
      <w:r w:rsidR="00BE0E5E">
        <w:rPr>
          <w:rFonts w:ascii="Times New Roman" w:hAnsi="Times New Roman"/>
        </w:rPr>
        <w:t>,</w:t>
      </w:r>
      <w:r w:rsidR="00350386" w:rsidRPr="00BE0E5E">
        <w:rPr>
          <w:rFonts w:ascii="Times New Roman" w:hAnsi="Times New Roman"/>
        </w:rPr>
        <w:t xml:space="preserve"> the associated </w:t>
      </w:r>
      <w:r w:rsidRPr="00BE0E5E">
        <w:rPr>
          <w:rFonts w:ascii="Times New Roman" w:hAnsi="Times New Roman"/>
        </w:rPr>
        <w:t>soci</w:t>
      </w:r>
      <w:r w:rsidR="00BE0E5E">
        <w:rPr>
          <w:rFonts w:ascii="Times New Roman" w:hAnsi="Times New Roman"/>
        </w:rPr>
        <w:t>o-economic</w:t>
      </w:r>
      <w:r w:rsidRPr="00BE0E5E">
        <w:rPr>
          <w:rFonts w:ascii="Times New Roman" w:hAnsi="Times New Roman"/>
        </w:rPr>
        <w:t>, demographic and environmental</w:t>
      </w:r>
      <w:r w:rsidR="00350386" w:rsidRPr="00BE0E5E">
        <w:rPr>
          <w:rFonts w:ascii="Times New Roman" w:hAnsi="Times New Roman"/>
        </w:rPr>
        <w:t xml:space="preserve"> challenges that they face</w:t>
      </w:r>
      <w:r w:rsidR="00D14D6B" w:rsidRPr="00BE0E5E">
        <w:rPr>
          <w:rFonts w:ascii="Times New Roman" w:hAnsi="Times New Roman"/>
        </w:rPr>
        <w:t xml:space="preserve"> (ADE, 2012</w:t>
      </w:r>
      <w:r w:rsidR="00AF0E2F" w:rsidRPr="00BE0E5E">
        <w:rPr>
          <w:rFonts w:ascii="Times New Roman" w:hAnsi="Times New Roman"/>
        </w:rPr>
        <w:t xml:space="preserve">; </w:t>
      </w:r>
      <w:r w:rsidR="00AF0E2F" w:rsidRPr="00BE0E5E">
        <w:rPr>
          <w:rFonts w:ascii="Times New Roman" w:hAnsi="Times New Roman"/>
          <w:szCs w:val="24"/>
        </w:rPr>
        <w:t>MONFORT, 2009</w:t>
      </w:r>
      <w:r w:rsidR="00D14D6B" w:rsidRPr="00BE0E5E">
        <w:rPr>
          <w:rFonts w:ascii="Times New Roman" w:hAnsi="Times New Roman"/>
        </w:rPr>
        <w:t>)</w:t>
      </w:r>
      <w:r w:rsidR="00350386" w:rsidRPr="00BE0E5E">
        <w:rPr>
          <w:rFonts w:ascii="Times New Roman" w:hAnsi="Times New Roman"/>
        </w:rPr>
        <w:t xml:space="preserve">. </w:t>
      </w:r>
      <w:r w:rsidR="00AF0E2F" w:rsidRPr="00BE0E5E">
        <w:rPr>
          <w:rFonts w:ascii="Times New Roman" w:hAnsi="Times New Roman"/>
        </w:rPr>
        <w:t xml:space="preserve">Consequently, </w:t>
      </w:r>
      <w:r w:rsidRPr="00BE0E5E">
        <w:rPr>
          <w:rFonts w:ascii="Times New Roman" w:hAnsi="Times New Roman"/>
        </w:rPr>
        <w:t xml:space="preserve">promoting economic development </w:t>
      </w:r>
      <w:r w:rsidR="00AF0E2F" w:rsidRPr="00BE0E5E">
        <w:rPr>
          <w:rFonts w:ascii="Times New Roman" w:hAnsi="Times New Roman"/>
        </w:rPr>
        <w:t xml:space="preserve">in </w:t>
      </w:r>
      <w:r w:rsidR="00350386" w:rsidRPr="00BE0E5E">
        <w:rPr>
          <w:rFonts w:ascii="Times New Roman" w:hAnsi="Times New Roman"/>
        </w:rPr>
        <w:t xml:space="preserve">these regions </w:t>
      </w:r>
      <w:r w:rsidRPr="00BE0E5E">
        <w:rPr>
          <w:rFonts w:ascii="Times New Roman" w:hAnsi="Times New Roman"/>
        </w:rPr>
        <w:t xml:space="preserve">is not </w:t>
      </w:r>
      <w:r w:rsidRPr="00BE0E5E">
        <w:rPr>
          <w:rFonts w:ascii="Times New Roman" w:hAnsi="Times New Roman"/>
        </w:rPr>
        <w:lastRenderedPageBreak/>
        <w:t xml:space="preserve">straightforward </w:t>
      </w:r>
      <w:r w:rsidR="00350386" w:rsidRPr="00BE0E5E">
        <w:rPr>
          <w:rFonts w:ascii="Times New Roman" w:hAnsi="Times New Roman"/>
        </w:rPr>
        <w:t xml:space="preserve">and </w:t>
      </w:r>
      <w:r w:rsidRPr="00BE0E5E">
        <w:rPr>
          <w:rFonts w:ascii="Times New Roman" w:hAnsi="Times New Roman"/>
          <w:szCs w:val="24"/>
        </w:rPr>
        <w:t xml:space="preserve">the support of both domestic and European funds, </w:t>
      </w:r>
      <w:r w:rsidRPr="00BE0E5E">
        <w:rPr>
          <w:rFonts w:ascii="Times New Roman" w:hAnsi="Times New Roman"/>
        </w:rPr>
        <w:t xml:space="preserve">particularly ERDF, </w:t>
      </w:r>
      <w:r w:rsidRPr="00BE0E5E">
        <w:rPr>
          <w:rFonts w:ascii="Times New Roman" w:hAnsi="Times New Roman"/>
          <w:szCs w:val="24"/>
        </w:rPr>
        <w:t xml:space="preserve">is crucial </w:t>
      </w:r>
      <w:r w:rsidRPr="00BE0E5E">
        <w:rPr>
          <w:rFonts w:ascii="Times New Roman" w:hAnsi="Times New Roman"/>
        </w:rPr>
        <w:t>(</w:t>
      </w:r>
      <w:r w:rsidR="009D3F89" w:rsidRPr="00BE0E5E">
        <w:rPr>
          <w:rFonts w:ascii="Times New Roman" w:hAnsi="Times New Roman"/>
        </w:rPr>
        <w:t>SPILANIS et al, 2016</w:t>
      </w:r>
      <w:r w:rsidRPr="00BE0E5E">
        <w:rPr>
          <w:rFonts w:ascii="Times New Roman" w:hAnsi="Times New Roman"/>
        </w:rPr>
        <w:t>).</w:t>
      </w:r>
      <w:r w:rsidRPr="00AF0E2F">
        <w:rPr>
          <w:rFonts w:ascii="Times New Roman" w:hAnsi="Times New Roman"/>
        </w:rPr>
        <w:t xml:space="preserve">  </w:t>
      </w:r>
    </w:p>
    <w:p w:rsidR="00C457E7" w:rsidRDefault="00037499">
      <w:pPr>
        <w:pStyle w:val="NoSpacing"/>
        <w:spacing w:line="480" w:lineRule="auto"/>
        <w:rPr>
          <w:rFonts w:ascii="Times New Roman" w:hAnsi="Times New Roman"/>
        </w:rPr>
      </w:pPr>
      <w:r w:rsidRPr="00BE0E5E">
        <w:rPr>
          <w:rFonts w:ascii="Times New Roman" w:hAnsi="Times New Roman"/>
        </w:rPr>
        <w:t xml:space="preserve">Established </w:t>
      </w:r>
      <w:r w:rsidR="00B918CE" w:rsidRPr="00BE0E5E">
        <w:rPr>
          <w:rFonts w:ascii="Times New Roman" w:hAnsi="Times New Roman"/>
          <w:szCs w:val="24"/>
        </w:rPr>
        <w:t xml:space="preserve">in the 1970s, the role of ERDF was consolidated in </w:t>
      </w:r>
      <w:r w:rsidR="00D91278" w:rsidRPr="00BE0E5E">
        <w:rPr>
          <w:rFonts w:ascii="Times New Roman" w:hAnsi="Times New Roman"/>
          <w:szCs w:val="24"/>
        </w:rPr>
        <w:t>the Single European Act</w:t>
      </w:r>
      <w:r w:rsidR="00B918CE" w:rsidRPr="00BE0E5E">
        <w:rPr>
          <w:rFonts w:ascii="Times New Roman" w:hAnsi="Times New Roman"/>
          <w:szCs w:val="24"/>
        </w:rPr>
        <w:t xml:space="preserve"> in 1987 (</w:t>
      </w:r>
      <w:r w:rsidR="00B918CE" w:rsidRPr="00BE0E5E">
        <w:rPr>
          <w:rFonts w:ascii="Times New Roman" w:hAnsi="Times New Roman"/>
          <w:szCs w:val="24"/>
          <w:lang w:val="en-US" w:eastAsia="en-US"/>
        </w:rPr>
        <w:t>OFFICIAL JOURNAL OF THE EUROPEAN COMMUNITIES, 1987; McCANN, 2015)</w:t>
      </w:r>
      <w:r w:rsidR="00BD6FCF">
        <w:rPr>
          <w:rFonts w:ascii="Times New Roman" w:hAnsi="Times New Roman"/>
          <w:szCs w:val="24"/>
          <w:lang w:val="en-US" w:eastAsia="en-US"/>
        </w:rPr>
        <w:t>. T</w:t>
      </w:r>
      <w:r w:rsidR="004608F4" w:rsidRPr="00BE0E5E">
        <w:rPr>
          <w:rFonts w:ascii="Times New Roman" w:hAnsi="Times New Roman"/>
          <w:szCs w:val="24"/>
          <w:lang w:val="en-US" w:eastAsia="en-US"/>
        </w:rPr>
        <w:t xml:space="preserve">he </w:t>
      </w:r>
      <w:r w:rsidRPr="00BE0E5E">
        <w:rPr>
          <w:rFonts w:ascii="Times New Roman" w:hAnsi="Times New Roman"/>
          <w:szCs w:val="24"/>
        </w:rPr>
        <w:t xml:space="preserve">main policy </w:t>
      </w:r>
      <w:r w:rsidR="00B918CE" w:rsidRPr="00BE0E5E">
        <w:rPr>
          <w:rFonts w:ascii="Times New Roman" w:hAnsi="Times New Roman"/>
          <w:szCs w:val="24"/>
        </w:rPr>
        <w:t xml:space="preserve">aim </w:t>
      </w:r>
      <w:r w:rsidRPr="00BE0E5E">
        <w:rPr>
          <w:rFonts w:ascii="Times New Roman" w:hAnsi="Times New Roman"/>
          <w:szCs w:val="24"/>
        </w:rPr>
        <w:t xml:space="preserve">was </w:t>
      </w:r>
      <w:r w:rsidR="00B918CE" w:rsidRPr="00BE0E5E">
        <w:rPr>
          <w:rFonts w:ascii="Times New Roman" w:hAnsi="Times New Roman"/>
          <w:szCs w:val="24"/>
        </w:rPr>
        <w:t xml:space="preserve">to </w:t>
      </w:r>
      <w:r w:rsidR="00D91278" w:rsidRPr="00BE0E5E">
        <w:rPr>
          <w:rFonts w:ascii="Times New Roman" w:hAnsi="Times New Roman"/>
          <w:szCs w:val="24"/>
        </w:rPr>
        <w:t xml:space="preserve">promote </w:t>
      </w:r>
      <w:r w:rsidR="00BB5309" w:rsidRPr="00BE0E5E">
        <w:rPr>
          <w:rFonts w:ascii="Times New Roman" w:hAnsi="Times New Roman"/>
          <w:szCs w:val="24"/>
        </w:rPr>
        <w:t>economic and social cohesion</w:t>
      </w:r>
      <w:r w:rsidR="00CA5ECA" w:rsidRPr="00BE0E5E">
        <w:rPr>
          <w:rFonts w:ascii="Times New Roman" w:hAnsi="Times New Roman"/>
          <w:szCs w:val="24"/>
        </w:rPr>
        <w:t xml:space="preserve"> </w:t>
      </w:r>
      <w:r w:rsidR="00BB5309" w:rsidRPr="00BE0E5E">
        <w:rPr>
          <w:rFonts w:ascii="Times New Roman" w:hAnsi="Times New Roman"/>
          <w:szCs w:val="24"/>
        </w:rPr>
        <w:t>to counterbalance the ef</w:t>
      </w:r>
      <w:r w:rsidR="00BD6FCF">
        <w:rPr>
          <w:rFonts w:ascii="Times New Roman" w:hAnsi="Times New Roman"/>
          <w:szCs w:val="24"/>
        </w:rPr>
        <w:t>fects of the completion of the Internal M</w:t>
      </w:r>
      <w:r w:rsidR="00BB5309" w:rsidRPr="00BE0E5E">
        <w:rPr>
          <w:rFonts w:ascii="Times New Roman" w:hAnsi="Times New Roman"/>
          <w:szCs w:val="24"/>
        </w:rPr>
        <w:t>arket on less developed Member States and regions</w:t>
      </w:r>
      <w:r w:rsidR="00D91278" w:rsidRPr="00BE0E5E">
        <w:rPr>
          <w:rFonts w:ascii="Times New Roman" w:hAnsi="Times New Roman"/>
          <w:szCs w:val="24"/>
        </w:rPr>
        <w:t xml:space="preserve"> (</w:t>
      </w:r>
      <w:r w:rsidR="00D91278" w:rsidRPr="00BE0E5E">
        <w:rPr>
          <w:rFonts w:ascii="Times New Roman" w:hAnsi="Times New Roman"/>
          <w:szCs w:val="24"/>
          <w:lang w:val="en-US" w:eastAsia="en-US"/>
        </w:rPr>
        <w:t>OFFICIAL JOURNAL OF THE EUROPEAN COMMUNITIES, 1987; LENNERT and ROBERT, 2010)</w:t>
      </w:r>
      <w:r w:rsidR="00BB5309" w:rsidRPr="00BE0E5E">
        <w:rPr>
          <w:rFonts w:ascii="Times New Roman" w:hAnsi="Times New Roman"/>
          <w:szCs w:val="24"/>
        </w:rPr>
        <w:t>.</w:t>
      </w:r>
      <w:r w:rsidR="00D91278" w:rsidRPr="00AF0E2F">
        <w:t xml:space="preserve"> </w:t>
      </w:r>
      <w:r w:rsidR="00BB5309" w:rsidRPr="00AF0E2F">
        <w:rPr>
          <w:rFonts w:ascii="Times New Roman" w:hAnsi="Times New Roman"/>
          <w:szCs w:val="24"/>
        </w:rPr>
        <w:t xml:space="preserve">The focus on </w:t>
      </w:r>
      <w:r w:rsidR="00D011DD" w:rsidRPr="00AF0E2F">
        <w:rPr>
          <w:rFonts w:ascii="Times New Roman" w:hAnsi="Times New Roman"/>
          <w:szCs w:val="24"/>
        </w:rPr>
        <w:t xml:space="preserve">reducing disparities both </w:t>
      </w:r>
      <w:r w:rsidR="00BB5309" w:rsidRPr="00AF0E2F">
        <w:rPr>
          <w:rFonts w:ascii="Times New Roman" w:hAnsi="Times New Roman"/>
          <w:i/>
          <w:szCs w:val="24"/>
        </w:rPr>
        <w:t>within</w:t>
      </w:r>
      <w:r w:rsidR="00D011DD" w:rsidRPr="00AF0E2F">
        <w:rPr>
          <w:rFonts w:ascii="Times New Roman" w:hAnsi="Times New Roman"/>
          <w:szCs w:val="24"/>
        </w:rPr>
        <w:t xml:space="preserve"> and </w:t>
      </w:r>
      <w:r w:rsidR="00BB5309" w:rsidRPr="00AF0E2F">
        <w:rPr>
          <w:rFonts w:ascii="Times New Roman" w:hAnsi="Times New Roman"/>
          <w:i/>
          <w:szCs w:val="24"/>
        </w:rPr>
        <w:t>between</w:t>
      </w:r>
      <w:r w:rsidR="00D011DD" w:rsidRPr="00AF0E2F">
        <w:rPr>
          <w:rFonts w:ascii="Times New Roman" w:hAnsi="Times New Roman"/>
          <w:szCs w:val="24"/>
        </w:rPr>
        <w:t xml:space="preserve"> Member States was further accentuated in the 1990s with the advent of the </w:t>
      </w:r>
      <w:r w:rsidR="00BB5309" w:rsidRPr="00AF0E2F">
        <w:rPr>
          <w:rFonts w:ascii="Times New Roman" w:hAnsi="Times New Roman"/>
        </w:rPr>
        <w:t xml:space="preserve">concept of </w:t>
      </w:r>
      <w:r w:rsidR="00737A77" w:rsidRPr="00AF0E2F">
        <w:rPr>
          <w:rFonts w:ascii="Times New Roman" w:hAnsi="Times New Roman"/>
        </w:rPr>
        <w:t>territorial cohesion</w:t>
      </w:r>
      <w:r w:rsidR="00D023D5" w:rsidRPr="00AF0E2F">
        <w:rPr>
          <w:rFonts w:ascii="Times New Roman" w:hAnsi="Times New Roman"/>
        </w:rPr>
        <w:t xml:space="preserve">, which </w:t>
      </w:r>
      <w:r w:rsidR="001E02D3" w:rsidRPr="00AF0E2F">
        <w:rPr>
          <w:rFonts w:ascii="Times New Roman" w:hAnsi="Times New Roman"/>
        </w:rPr>
        <w:t xml:space="preserve">emerged from </w:t>
      </w:r>
      <w:r w:rsidR="00601053" w:rsidRPr="00AF0E2F">
        <w:rPr>
          <w:rFonts w:ascii="Times New Roman" w:hAnsi="Times New Roman"/>
        </w:rPr>
        <w:t xml:space="preserve">political and bureaucratic discussions between </w:t>
      </w:r>
      <w:r w:rsidR="00C457E7" w:rsidRPr="00AF0E2F">
        <w:rPr>
          <w:rFonts w:ascii="Times New Roman" w:hAnsi="Times New Roman"/>
        </w:rPr>
        <w:t xml:space="preserve">national governments </w:t>
      </w:r>
      <w:r w:rsidR="00601053" w:rsidRPr="00AF0E2F">
        <w:rPr>
          <w:rFonts w:ascii="Times New Roman" w:hAnsi="Times New Roman"/>
        </w:rPr>
        <w:t>and the European Commission</w:t>
      </w:r>
      <w:r w:rsidR="00C33345" w:rsidRPr="00AF0E2F">
        <w:rPr>
          <w:rFonts w:ascii="Times New Roman" w:hAnsi="Times New Roman"/>
        </w:rPr>
        <w:t xml:space="preserve"> (FALUDI, 2006).</w:t>
      </w:r>
      <w:r w:rsidR="00C457E7">
        <w:rPr>
          <w:rFonts w:ascii="Times New Roman" w:hAnsi="Times New Roman"/>
        </w:rPr>
        <w:t xml:space="preserve"> </w:t>
      </w:r>
    </w:p>
    <w:p w:rsidR="002935FE" w:rsidRPr="00E66136" w:rsidRDefault="00C91595" w:rsidP="00C91595">
      <w:pPr>
        <w:pStyle w:val="NoSpacing"/>
        <w:spacing w:line="480" w:lineRule="auto"/>
        <w:rPr>
          <w:rFonts w:ascii="Times New Roman" w:hAnsi="Times New Roman"/>
        </w:rPr>
      </w:pPr>
      <w:r w:rsidRPr="00E66136">
        <w:rPr>
          <w:rFonts w:ascii="Times New Roman" w:hAnsi="Times New Roman"/>
        </w:rPr>
        <w:t>In 1999, the European Spatial Development Perspective (ESDP)</w:t>
      </w:r>
      <w:r w:rsidR="008C0B99" w:rsidRPr="00E66136">
        <w:rPr>
          <w:rStyle w:val="EndnoteReference"/>
          <w:rFonts w:ascii="Times New Roman" w:hAnsi="Times New Roman"/>
        </w:rPr>
        <w:endnoteReference w:id="2"/>
      </w:r>
      <w:r w:rsidR="008C0B99" w:rsidRPr="00E66136">
        <w:rPr>
          <w:rFonts w:ascii="Times New Roman" w:hAnsi="Times New Roman"/>
        </w:rPr>
        <w:t xml:space="preserve"> was adopted during the German Presidency of the European Council (E</w:t>
      </w:r>
      <w:r w:rsidR="001E702A">
        <w:rPr>
          <w:rFonts w:ascii="Times New Roman" w:hAnsi="Times New Roman"/>
        </w:rPr>
        <w:t xml:space="preserve">UROPEAN </w:t>
      </w:r>
      <w:r w:rsidR="008C0B99" w:rsidRPr="00E66136">
        <w:rPr>
          <w:rFonts w:ascii="Times New Roman" w:hAnsi="Times New Roman"/>
        </w:rPr>
        <w:t>C</w:t>
      </w:r>
      <w:r w:rsidR="001E702A">
        <w:rPr>
          <w:rFonts w:ascii="Times New Roman" w:hAnsi="Times New Roman"/>
        </w:rPr>
        <w:t>OMMISSION</w:t>
      </w:r>
      <w:r w:rsidR="008C0B99" w:rsidRPr="00E66136">
        <w:rPr>
          <w:rFonts w:ascii="Times New Roman" w:hAnsi="Times New Roman"/>
        </w:rPr>
        <w:t>, 1999</w:t>
      </w:r>
      <w:r w:rsidR="00B71DD6" w:rsidRPr="00E66136">
        <w:rPr>
          <w:rFonts w:ascii="Times New Roman" w:hAnsi="Times New Roman"/>
        </w:rPr>
        <w:t>). The ESDP aimed to provide a</w:t>
      </w:r>
      <w:r w:rsidR="008C0B99" w:rsidRPr="00E66136">
        <w:rPr>
          <w:rFonts w:ascii="Times New Roman" w:hAnsi="Times New Roman"/>
        </w:rPr>
        <w:t xml:space="preserve"> </w:t>
      </w:r>
      <w:r w:rsidR="00B71DD6" w:rsidRPr="00E66136">
        <w:rPr>
          <w:rFonts w:ascii="Times New Roman" w:hAnsi="Times New Roman"/>
        </w:rPr>
        <w:t xml:space="preserve">kind of </w:t>
      </w:r>
      <w:r w:rsidR="008C0B99" w:rsidRPr="00E66136">
        <w:rPr>
          <w:rFonts w:ascii="Times New Roman" w:hAnsi="Times New Roman"/>
        </w:rPr>
        <w:t xml:space="preserve">strategic framework for both Member States and European policies, </w:t>
      </w:r>
      <w:r w:rsidR="00D92AFA" w:rsidRPr="00E66136">
        <w:rPr>
          <w:rFonts w:ascii="Times New Roman" w:hAnsi="Times New Roman"/>
        </w:rPr>
        <w:t xml:space="preserve">advocating </w:t>
      </w:r>
      <w:r w:rsidR="008C0B99" w:rsidRPr="00E66136">
        <w:rPr>
          <w:rFonts w:ascii="Times New Roman" w:hAnsi="Times New Roman"/>
        </w:rPr>
        <w:t xml:space="preserve">the need for </w:t>
      </w:r>
      <w:r w:rsidR="00D92AFA" w:rsidRPr="00E66136">
        <w:rPr>
          <w:rFonts w:ascii="Times New Roman" w:hAnsi="Times New Roman"/>
        </w:rPr>
        <w:t xml:space="preserve">polycentric </w:t>
      </w:r>
      <w:r w:rsidR="008C0B99" w:rsidRPr="00E66136">
        <w:rPr>
          <w:rFonts w:ascii="Times New Roman" w:hAnsi="Times New Roman"/>
        </w:rPr>
        <w:t>territorial development policies</w:t>
      </w:r>
      <w:r w:rsidR="00B71DD6" w:rsidRPr="00E66136">
        <w:rPr>
          <w:rFonts w:ascii="Times New Roman" w:hAnsi="Times New Roman"/>
        </w:rPr>
        <w:t>,</w:t>
      </w:r>
      <w:r w:rsidR="008C0B99" w:rsidRPr="00E66136">
        <w:rPr>
          <w:rFonts w:ascii="Times New Roman" w:hAnsi="Times New Roman"/>
        </w:rPr>
        <w:t xml:space="preserve"> </w:t>
      </w:r>
      <w:r w:rsidR="00D92AFA" w:rsidRPr="00E66136">
        <w:rPr>
          <w:rFonts w:ascii="Times New Roman" w:hAnsi="Times New Roman"/>
        </w:rPr>
        <w:t xml:space="preserve">in order </w:t>
      </w:r>
      <w:r w:rsidR="00B71DD6" w:rsidRPr="00E66136">
        <w:rPr>
          <w:rFonts w:ascii="Times New Roman" w:hAnsi="Times New Roman"/>
        </w:rPr>
        <w:t xml:space="preserve">to </w:t>
      </w:r>
      <w:r w:rsidR="00D92AFA" w:rsidRPr="00E66136">
        <w:rPr>
          <w:rFonts w:ascii="Times New Roman" w:hAnsi="Times New Roman"/>
        </w:rPr>
        <w:t xml:space="preserve">promote </w:t>
      </w:r>
      <w:r w:rsidR="008C0B99" w:rsidRPr="00E66136">
        <w:rPr>
          <w:rFonts w:ascii="Times New Roman" w:hAnsi="Times New Roman"/>
        </w:rPr>
        <w:t xml:space="preserve">balanced and sustainable development of the </w:t>
      </w:r>
      <w:r w:rsidR="00D92AFA" w:rsidRPr="00E66136">
        <w:rPr>
          <w:rFonts w:ascii="Times New Roman" w:hAnsi="Times New Roman"/>
        </w:rPr>
        <w:t>EU (</w:t>
      </w:r>
      <w:r w:rsidR="00992D71" w:rsidRPr="00992D71">
        <w:rPr>
          <w:rFonts w:ascii="Times New Roman" w:hAnsi="Times New Roman"/>
        </w:rPr>
        <w:t>DAVOUDI</w:t>
      </w:r>
      <w:r w:rsidR="00992D71">
        <w:rPr>
          <w:rFonts w:ascii="Times New Roman" w:hAnsi="Times New Roman"/>
        </w:rPr>
        <w:t xml:space="preserve">, 2009; </w:t>
      </w:r>
      <w:r w:rsidR="0047478F" w:rsidRPr="00E66136">
        <w:rPr>
          <w:rFonts w:ascii="Times New Roman" w:hAnsi="Times New Roman"/>
        </w:rPr>
        <w:t>FALUDI, 2006</w:t>
      </w:r>
      <w:r w:rsidR="00D92AFA" w:rsidRPr="00E66136">
        <w:rPr>
          <w:rFonts w:ascii="Times New Roman" w:hAnsi="Times New Roman"/>
        </w:rPr>
        <w:t>; WATERHOUT, 2002)</w:t>
      </w:r>
      <w:r w:rsidR="00CB5D23" w:rsidRPr="00E66136">
        <w:rPr>
          <w:rFonts w:ascii="Times New Roman" w:hAnsi="Times New Roman"/>
        </w:rPr>
        <w:t xml:space="preserve">. According to FALUDI (2006:669), </w:t>
      </w:r>
      <w:r w:rsidR="00137151" w:rsidRPr="00E66136">
        <w:rPr>
          <w:rFonts w:ascii="Times New Roman" w:hAnsi="Times New Roman"/>
        </w:rPr>
        <w:t xml:space="preserve">the establishment of the ESDP was significant as it </w:t>
      </w:r>
      <w:r w:rsidR="00825099">
        <w:rPr>
          <w:rFonts w:ascii="Times New Roman" w:hAnsi="Times New Roman"/>
        </w:rPr>
        <w:t xml:space="preserve">would </w:t>
      </w:r>
      <w:r w:rsidR="00137151" w:rsidRPr="00E66136">
        <w:rPr>
          <w:rFonts w:ascii="Times New Roman" w:hAnsi="Times New Roman"/>
        </w:rPr>
        <w:t>“</w:t>
      </w:r>
      <w:r w:rsidR="00D92AFA" w:rsidRPr="00E66136">
        <w:rPr>
          <w:rFonts w:ascii="Times New Roman" w:hAnsi="Times New Roman"/>
        </w:rPr>
        <w:t>foreshadow</w:t>
      </w:r>
      <w:r w:rsidR="00825099">
        <w:rPr>
          <w:rFonts w:ascii="Times New Roman" w:hAnsi="Times New Roman"/>
        </w:rPr>
        <w:t xml:space="preserve"> </w:t>
      </w:r>
      <w:r w:rsidR="00D92AFA" w:rsidRPr="00E66136">
        <w:rPr>
          <w:rFonts w:ascii="Times New Roman" w:hAnsi="Times New Roman"/>
        </w:rPr>
        <w:t>territorial cohesion thinking</w:t>
      </w:r>
      <w:r w:rsidR="00137151" w:rsidRPr="00E66136">
        <w:rPr>
          <w:rFonts w:ascii="Times New Roman" w:hAnsi="Times New Roman"/>
        </w:rPr>
        <w:t>”</w:t>
      </w:r>
      <w:r w:rsidR="00D92AFA" w:rsidRPr="00E66136">
        <w:rPr>
          <w:rFonts w:ascii="Times New Roman" w:hAnsi="Times New Roman"/>
        </w:rPr>
        <w:t xml:space="preserve">, </w:t>
      </w:r>
      <w:r w:rsidR="00137151" w:rsidRPr="00E66136">
        <w:rPr>
          <w:rFonts w:ascii="Times New Roman" w:hAnsi="Times New Roman"/>
        </w:rPr>
        <w:t xml:space="preserve">however, the concept was </w:t>
      </w:r>
      <w:r w:rsidR="00BD6FCF">
        <w:rPr>
          <w:rFonts w:ascii="Times New Roman" w:hAnsi="Times New Roman"/>
        </w:rPr>
        <w:t xml:space="preserve">not </w:t>
      </w:r>
      <w:r w:rsidR="00BD6FCF" w:rsidRPr="00E66136">
        <w:rPr>
          <w:rFonts w:ascii="Times New Roman" w:hAnsi="Times New Roman"/>
        </w:rPr>
        <w:t xml:space="preserve">directly </w:t>
      </w:r>
      <w:r w:rsidR="00137151" w:rsidRPr="00E66136">
        <w:rPr>
          <w:rFonts w:ascii="Times New Roman" w:hAnsi="Times New Roman"/>
        </w:rPr>
        <w:t xml:space="preserve">based on the ESDP. More accurately, </w:t>
      </w:r>
      <w:r w:rsidR="00BD6FCF">
        <w:rPr>
          <w:rFonts w:ascii="Times New Roman" w:hAnsi="Times New Roman"/>
        </w:rPr>
        <w:t xml:space="preserve">it </w:t>
      </w:r>
      <w:r w:rsidR="00B71DD6" w:rsidRPr="00E66136">
        <w:rPr>
          <w:rFonts w:ascii="Times New Roman" w:hAnsi="Times New Roman"/>
        </w:rPr>
        <w:t xml:space="preserve">emerged from </w:t>
      </w:r>
      <w:r w:rsidR="00B55F36" w:rsidRPr="00E66136">
        <w:rPr>
          <w:rFonts w:ascii="Times New Roman" w:hAnsi="Times New Roman"/>
        </w:rPr>
        <w:t xml:space="preserve">extensive </w:t>
      </w:r>
      <w:r w:rsidR="00B71DD6" w:rsidRPr="00E66136">
        <w:rPr>
          <w:rFonts w:ascii="Times New Roman" w:hAnsi="Times New Roman"/>
        </w:rPr>
        <w:t>‘lobbying’ between</w:t>
      </w:r>
      <w:r w:rsidR="00137151" w:rsidRPr="00E66136">
        <w:rPr>
          <w:rFonts w:ascii="Times New Roman" w:hAnsi="Times New Roman"/>
        </w:rPr>
        <w:t xml:space="preserve"> the then </w:t>
      </w:r>
      <w:r w:rsidR="00257B9C" w:rsidRPr="00E66136">
        <w:rPr>
          <w:rFonts w:ascii="Times New Roman" w:hAnsi="Times New Roman"/>
        </w:rPr>
        <w:t xml:space="preserve">(French) </w:t>
      </w:r>
      <w:r w:rsidR="00137151" w:rsidRPr="00E66136">
        <w:rPr>
          <w:rFonts w:ascii="Times New Roman" w:hAnsi="Times New Roman"/>
        </w:rPr>
        <w:t xml:space="preserve">European Commissioner for EU Cohesion Policy Michel Barnier </w:t>
      </w:r>
      <w:r w:rsidR="00B71DD6" w:rsidRPr="00E66136">
        <w:rPr>
          <w:rFonts w:ascii="Times New Roman" w:hAnsi="Times New Roman"/>
        </w:rPr>
        <w:t>(</w:t>
      </w:r>
      <w:r w:rsidR="00137151" w:rsidRPr="00E66136">
        <w:rPr>
          <w:rFonts w:ascii="Times New Roman" w:hAnsi="Times New Roman"/>
        </w:rPr>
        <w:t>and his staff</w:t>
      </w:r>
      <w:r w:rsidR="00B71DD6" w:rsidRPr="00E66136">
        <w:rPr>
          <w:rFonts w:ascii="Times New Roman" w:hAnsi="Times New Roman"/>
        </w:rPr>
        <w:t>)</w:t>
      </w:r>
      <w:r w:rsidR="00257B9C" w:rsidRPr="00E66136">
        <w:rPr>
          <w:rFonts w:ascii="Times New Roman" w:hAnsi="Times New Roman"/>
        </w:rPr>
        <w:t>,</w:t>
      </w:r>
      <w:r w:rsidR="00B71DD6" w:rsidRPr="00E66136">
        <w:rPr>
          <w:rFonts w:ascii="Times New Roman" w:hAnsi="Times New Roman"/>
        </w:rPr>
        <w:t xml:space="preserve"> with EU Member States</w:t>
      </w:r>
      <w:r w:rsidR="00B3335C" w:rsidRPr="00E66136">
        <w:rPr>
          <w:rFonts w:ascii="Times New Roman" w:hAnsi="Times New Roman"/>
        </w:rPr>
        <w:t xml:space="preserve"> (FALUDI, 2006)</w:t>
      </w:r>
      <w:r w:rsidR="00B71DD6" w:rsidRPr="00E66136">
        <w:rPr>
          <w:rFonts w:ascii="Times New Roman" w:hAnsi="Times New Roman"/>
        </w:rPr>
        <w:t xml:space="preserve">. The aim being to try to ensure </w:t>
      </w:r>
      <w:r w:rsidR="00137151" w:rsidRPr="00E66136">
        <w:rPr>
          <w:rFonts w:ascii="Times New Roman" w:hAnsi="Times New Roman"/>
        </w:rPr>
        <w:t xml:space="preserve">a greater role </w:t>
      </w:r>
      <w:r w:rsidR="00B71DD6" w:rsidRPr="00E66136">
        <w:rPr>
          <w:rFonts w:ascii="Times New Roman" w:hAnsi="Times New Roman"/>
        </w:rPr>
        <w:t xml:space="preserve">for the European Commission, particularly DG Regional Policy, </w:t>
      </w:r>
      <w:r w:rsidR="00137151" w:rsidRPr="00E66136">
        <w:rPr>
          <w:rFonts w:ascii="Times New Roman" w:hAnsi="Times New Roman"/>
        </w:rPr>
        <w:t xml:space="preserve">in the preparation of the ESDP, which </w:t>
      </w:r>
      <w:r w:rsidR="00137151" w:rsidRPr="00E66136">
        <w:rPr>
          <w:rFonts w:ascii="Times New Roman" w:hAnsi="Times New Roman"/>
        </w:rPr>
        <w:lastRenderedPageBreak/>
        <w:t xml:space="preserve">was dominated by </w:t>
      </w:r>
      <w:r w:rsidR="00B71DD6" w:rsidRPr="00E66136">
        <w:rPr>
          <w:rFonts w:ascii="Times New Roman" w:hAnsi="Times New Roman"/>
        </w:rPr>
        <w:t xml:space="preserve">discussions at the national level, </w:t>
      </w:r>
      <w:r w:rsidR="002935FE" w:rsidRPr="00E66136">
        <w:rPr>
          <w:rFonts w:ascii="Times New Roman" w:hAnsi="Times New Roman"/>
        </w:rPr>
        <w:t xml:space="preserve">particularly </w:t>
      </w:r>
      <w:r w:rsidR="00B71DD6" w:rsidRPr="00E66136">
        <w:rPr>
          <w:rFonts w:ascii="Times New Roman" w:hAnsi="Times New Roman"/>
        </w:rPr>
        <w:t xml:space="preserve">between </w:t>
      </w:r>
      <w:r w:rsidR="009C1649" w:rsidRPr="00E66136">
        <w:rPr>
          <w:rFonts w:ascii="Times New Roman" w:hAnsi="Times New Roman"/>
        </w:rPr>
        <w:t>Germany and France (</w:t>
      </w:r>
      <w:r w:rsidR="002935FE" w:rsidRPr="00E66136">
        <w:rPr>
          <w:rFonts w:ascii="Times New Roman" w:hAnsi="Times New Roman"/>
        </w:rPr>
        <w:t>FALUDI, 2006)</w:t>
      </w:r>
      <w:r w:rsidR="00137151" w:rsidRPr="00E66136">
        <w:rPr>
          <w:rFonts w:ascii="Times New Roman" w:hAnsi="Times New Roman"/>
        </w:rPr>
        <w:t xml:space="preserve">. </w:t>
      </w:r>
    </w:p>
    <w:p w:rsidR="008C0B99" w:rsidRPr="00E66136" w:rsidRDefault="00B3335C" w:rsidP="00C91595">
      <w:pPr>
        <w:pStyle w:val="NoSpacing"/>
        <w:spacing w:line="480" w:lineRule="auto"/>
        <w:rPr>
          <w:rFonts w:ascii="Times New Roman" w:hAnsi="Times New Roman"/>
        </w:rPr>
      </w:pPr>
      <w:r w:rsidRPr="00BD6FCF">
        <w:rPr>
          <w:rFonts w:ascii="Times New Roman" w:hAnsi="Times New Roman"/>
        </w:rPr>
        <w:t>T</w:t>
      </w:r>
      <w:r w:rsidR="008C0B99" w:rsidRPr="00BD6FCF">
        <w:rPr>
          <w:rFonts w:ascii="Times New Roman" w:hAnsi="Times New Roman"/>
        </w:rPr>
        <w:t>he Treaty of Lisbon</w:t>
      </w:r>
      <w:r w:rsidRPr="00BD6FCF">
        <w:rPr>
          <w:rFonts w:ascii="Times New Roman" w:hAnsi="Times New Roman"/>
        </w:rPr>
        <w:t>, signed in 2007,</w:t>
      </w:r>
      <w:r w:rsidR="008C0B99" w:rsidRPr="00BD6FCF">
        <w:rPr>
          <w:rFonts w:ascii="Times New Roman" w:hAnsi="Times New Roman"/>
        </w:rPr>
        <w:t xml:space="preserve"> </w:t>
      </w:r>
      <w:r w:rsidRPr="00BD6FCF">
        <w:rPr>
          <w:rFonts w:ascii="Times New Roman" w:hAnsi="Times New Roman"/>
        </w:rPr>
        <w:t>represented a</w:t>
      </w:r>
      <w:r w:rsidR="002935FE" w:rsidRPr="00BD6FCF">
        <w:rPr>
          <w:rFonts w:ascii="Times New Roman" w:hAnsi="Times New Roman"/>
        </w:rPr>
        <w:t xml:space="preserve"> </w:t>
      </w:r>
      <w:r w:rsidRPr="00BD6FCF">
        <w:rPr>
          <w:rFonts w:ascii="Times New Roman" w:hAnsi="Times New Roman"/>
        </w:rPr>
        <w:t>potentially important milestone</w:t>
      </w:r>
      <w:r w:rsidR="009E79E1" w:rsidRPr="00BD6FCF">
        <w:rPr>
          <w:rFonts w:ascii="Times New Roman" w:hAnsi="Times New Roman"/>
        </w:rPr>
        <w:t xml:space="preserve"> </w:t>
      </w:r>
      <w:r w:rsidRPr="00BD6FCF">
        <w:rPr>
          <w:rFonts w:ascii="Times New Roman" w:hAnsi="Times New Roman"/>
        </w:rPr>
        <w:t xml:space="preserve">because Article 2 </w:t>
      </w:r>
      <w:r w:rsidR="009E79E1" w:rsidRPr="00BD6FCF">
        <w:rPr>
          <w:rFonts w:ascii="Times New Roman" w:hAnsi="Times New Roman"/>
        </w:rPr>
        <w:t xml:space="preserve">stated that </w:t>
      </w:r>
      <w:r w:rsidR="008C0B99" w:rsidRPr="00BD6FCF">
        <w:rPr>
          <w:rFonts w:ascii="Times New Roman" w:hAnsi="Times New Roman"/>
        </w:rPr>
        <w:t xml:space="preserve">the EU “shall promote economic, social and territorial cohesion and solidarity among Member States” (OFFICIAL JOURNAL OF THE EUROPEAN UNION, 2007). </w:t>
      </w:r>
      <w:r w:rsidR="002935FE" w:rsidRPr="00BD6FCF">
        <w:rPr>
          <w:rFonts w:ascii="Times New Roman" w:hAnsi="Times New Roman"/>
        </w:rPr>
        <w:t xml:space="preserve"> Moreover,</w:t>
      </w:r>
      <w:r w:rsidR="002935FE" w:rsidRPr="00BD6FCF">
        <w:rPr>
          <w:sz w:val="20"/>
        </w:rPr>
        <w:t xml:space="preserve"> </w:t>
      </w:r>
      <w:r w:rsidR="008C0B99" w:rsidRPr="00BD6FCF">
        <w:rPr>
          <w:rFonts w:ascii="Times New Roman" w:hAnsi="Times New Roman"/>
        </w:rPr>
        <w:t>the Green Paper on Territorial Cohesion</w:t>
      </w:r>
      <w:r w:rsidR="002935FE" w:rsidRPr="00BD6FCF">
        <w:rPr>
          <w:rFonts w:ascii="Times New Roman" w:hAnsi="Times New Roman"/>
        </w:rPr>
        <w:t xml:space="preserve"> in 2008</w:t>
      </w:r>
      <w:r w:rsidR="009E79E1" w:rsidRPr="00BD6FCF">
        <w:rPr>
          <w:rFonts w:ascii="Times New Roman" w:hAnsi="Times New Roman"/>
        </w:rPr>
        <w:t xml:space="preserve"> stated that </w:t>
      </w:r>
      <w:r w:rsidR="000D718E" w:rsidRPr="00BD6FCF">
        <w:rPr>
          <w:rFonts w:ascii="Times New Roman" w:hAnsi="Times New Roman"/>
        </w:rPr>
        <w:t>the concept</w:t>
      </w:r>
      <w:r w:rsidR="008C0B99" w:rsidRPr="00BD6FCF">
        <w:rPr>
          <w:rFonts w:ascii="Times New Roman" w:hAnsi="Times New Roman"/>
        </w:rPr>
        <w:t>:</w:t>
      </w:r>
      <w:r w:rsidR="008C0B99" w:rsidRPr="00E66136">
        <w:rPr>
          <w:rFonts w:ascii="Times New Roman" w:hAnsi="Times New Roman"/>
        </w:rPr>
        <w:t xml:space="preserve"> </w:t>
      </w:r>
    </w:p>
    <w:p w:rsidR="008C0B99" w:rsidRPr="00E66136" w:rsidRDefault="008C0B99" w:rsidP="00C91595">
      <w:pPr>
        <w:pStyle w:val="NoSpacing"/>
        <w:ind w:left="720"/>
        <w:rPr>
          <w:rFonts w:ascii="Times New Roman" w:hAnsi="Times New Roman"/>
        </w:rPr>
      </w:pPr>
      <w:r w:rsidRPr="00E66136">
        <w:rPr>
          <w:rFonts w:ascii="Times New Roman" w:hAnsi="Times New Roman"/>
        </w:rPr>
        <w:t>“is about ensuring the harmonious development of all [EU territories] and about making sure that their citizens are able to make the most of inherent features of these territories. As such, it is a means of transforming diversity into an asset that contributes to sustainable development of the entire EU</w:t>
      </w:r>
      <w:r w:rsidR="007C3831" w:rsidRPr="00E66136">
        <w:rPr>
          <w:rFonts w:ascii="Times New Roman" w:hAnsi="Times New Roman"/>
        </w:rPr>
        <w:t xml:space="preserve"> (EUROPEAN COMMISSION, 2008:</w:t>
      </w:r>
      <w:r w:rsidRPr="00E66136">
        <w:rPr>
          <w:rFonts w:ascii="Times New Roman" w:hAnsi="Times New Roman"/>
        </w:rPr>
        <w:t>3).</w:t>
      </w:r>
    </w:p>
    <w:p w:rsidR="008C0B99" w:rsidRPr="00E66136" w:rsidRDefault="008C0B99" w:rsidP="00C91595">
      <w:pPr>
        <w:pStyle w:val="NoSpacing"/>
        <w:rPr>
          <w:rFonts w:ascii="Times New Roman" w:hAnsi="Times New Roman"/>
        </w:rPr>
      </w:pPr>
    </w:p>
    <w:p w:rsidR="003373FF" w:rsidRPr="009E79E1" w:rsidRDefault="007A0C7C" w:rsidP="00F2329C">
      <w:pPr>
        <w:pStyle w:val="NoSpacing"/>
        <w:spacing w:line="480" w:lineRule="auto"/>
        <w:rPr>
          <w:rFonts w:ascii="Times New Roman" w:hAnsi="Times New Roman"/>
        </w:rPr>
      </w:pPr>
      <w:r w:rsidRPr="00BD6FCF">
        <w:rPr>
          <w:rFonts w:ascii="Times New Roman" w:hAnsi="Times New Roman"/>
        </w:rPr>
        <w:t>T</w:t>
      </w:r>
      <w:r w:rsidR="00756680" w:rsidRPr="00BD6FCF">
        <w:rPr>
          <w:rFonts w:ascii="Times New Roman" w:hAnsi="Times New Roman"/>
        </w:rPr>
        <w:t xml:space="preserve">he </w:t>
      </w:r>
      <w:r w:rsidR="003373FF" w:rsidRPr="00BD6FCF">
        <w:rPr>
          <w:rFonts w:ascii="Times New Roman" w:hAnsi="Times New Roman"/>
        </w:rPr>
        <w:t xml:space="preserve">fact </w:t>
      </w:r>
      <w:r w:rsidR="00756680" w:rsidRPr="00BD6FCF">
        <w:rPr>
          <w:rFonts w:ascii="Times New Roman" w:hAnsi="Times New Roman"/>
        </w:rPr>
        <w:t>is</w:t>
      </w:r>
      <w:r w:rsidR="00086D96" w:rsidRPr="00BD6FCF">
        <w:rPr>
          <w:rFonts w:ascii="Times New Roman" w:hAnsi="Times New Roman"/>
        </w:rPr>
        <w:t xml:space="preserve">, however, that </w:t>
      </w:r>
      <w:r w:rsidR="002935FE" w:rsidRPr="00BD6FCF">
        <w:rPr>
          <w:rFonts w:ascii="Times New Roman" w:hAnsi="Times New Roman"/>
          <w:i/>
        </w:rPr>
        <w:t>territorial cohesion</w:t>
      </w:r>
      <w:r w:rsidR="002935FE" w:rsidRPr="00BD6FCF">
        <w:rPr>
          <w:rFonts w:ascii="Times New Roman" w:hAnsi="Times New Roman"/>
        </w:rPr>
        <w:t xml:space="preserve"> has never been transposed into an EU Directive or Regulation</w:t>
      </w:r>
      <w:r w:rsidR="002935FE" w:rsidRPr="00BD6FCF">
        <w:rPr>
          <w:sz w:val="20"/>
        </w:rPr>
        <w:t>.</w:t>
      </w:r>
      <w:r w:rsidR="00C26BC5" w:rsidRPr="00BD6FCF">
        <w:rPr>
          <w:sz w:val="20"/>
        </w:rPr>
        <w:t xml:space="preserve"> </w:t>
      </w:r>
      <w:r w:rsidR="00086D96" w:rsidRPr="00BD6FCF">
        <w:rPr>
          <w:rFonts w:ascii="Times New Roman" w:hAnsi="Times New Roman"/>
        </w:rPr>
        <w:t xml:space="preserve">The concept remains </w:t>
      </w:r>
      <w:r w:rsidR="003373FF" w:rsidRPr="00BD6FCF">
        <w:rPr>
          <w:rFonts w:ascii="Times New Roman" w:hAnsi="Times New Roman"/>
        </w:rPr>
        <w:t xml:space="preserve">rather ‘slippery’ to define </w:t>
      </w:r>
      <w:r w:rsidR="00086D96" w:rsidRPr="00BD6FCF">
        <w:rPr>
          <w:rFonts w:ascii="Times New Roman" w:hAnsi="Times New Roman"/>
        </w:rPr>
        <w:t xml:space="preserve">and </w:t>
      </w:r>
      <w:r w:rsidRPr="00BD6FCF">
        <w:rPr>
          <w:rFonts w:ascii="Times New Roman" w:hAnsi="Times New Roman"/>
        </w:rPr>
        <w:t xml:space="preserve">its </w:t>
      </w:r>
      <w:r w:rsidR="003373FF" w:rsidRPr="00BD6FCF">
        <w:rPr>
          <w:rFonts w:ascii="Times New Roman" w:hAnsi="Times New Roman"/>
        </w:rPr>
        <w:t xml:space="preserve">role in EU Cohesion Policy has diminished considerably since </w:t>
      </w:r>
      <w:r w:rsidR="00086D96" w:rsidRPr="00BD6FCF">
        <w:rPr>
          <w:rFonts w:ascii="Times New Roman" w:hAnsi="Times New Roman"/>
        </w:rPr>
        <w:t>the 2000-06 programming period</w:t>
      </w:r>
      <w:r w:rsidR="002F14D1" w:rsidRPr="00BD6FCF">
        <w:rPr>
          <w:rFonts w:ascii="Times New Roman" w:hAnsi="Times New Roman"/>
        </w:rPr>
        <w:t xml:space="preserve"> (Faludi, 2013)</w:t>
      </w:r>
      <w:r w:rsidR="003373FF" w:rsidRPr="00BD6FCF">
        <w:rPr>
          <w:rFonts w:ascii="Times New Roman" w:hAnsi="Times New Roman"/>
        </w:rPr>
        <w:t xml:space="preserve">. Notably, the word ‘territory’ is mentioned only five times </w:t>
      </w:r>
      <w:r w:rsidR="00086D96" w:rsidRPr="00BD6FCF">
        <w:rPr>
          <w:rFonts w:ascii="Times New Roman" w:hAnsi="Times New Roman"/>
        </w:rPr>
        <w:t xml:space="preserve">in the ERDF Regulations for the 2007-13 programme and </w:t>
      </w:r>
      <w:r w:rsidR="003373FF" w:rsidRPr="00BD6FCF">
        <w:rPr>
          <w:rFonts w:ascii="Times New Roman" w:hAnsi="Times New Roman"/>
        </w:rPr>
        <w:t xml:space="preserve">there is actually no mention of </w:t>
      </w:r>
      <w:r w:rsidR="003373FF" w:rsidRPr="00BD6FCF">
        <w:rPr>
          <w:rFonts w:ascii="Times New Roman" w:hAnsi="Times New Roman"/>
          <w:i/>
        </w:rPr>
        <w:t>territorial cohesion</w:t>
      </w:r>
      <w:r w:rsidR="003373FF" w:rsidRPr="00BD6FCF">
        <w:rPr>
          <w:rFonts w:ascii="Times New Roman" w:hAnsi="Times New Roman"/>
        </w:rPr>
        <w:t xml:space="preserve"> (OFFICIAL JOURNAL OF THE EUROPEAN UNION, 2006). </w:t>
      </w:r>
      <w:r w:rsidR="00086D96" w:rsidRPr="00BD6FCF">
        <w:rPr>
          <w:rFonts w:ascii="Times New Roman" w:hAnsi="Times New Roman"/>
        </w:rPr>
        <w:t>F</w:t>
      </w:r>
      <w:r w:rsidR="00C50A93" w:rsidRPr="00BD6FCF">
        <w:rPr>
          <w:rFonts w:ascii="Times New Roman" w:hAnsi="Times New Roman"/>
        </w:rPr>
        <w:t xml:space="preserve">or the 2014-2020 programme, other concepts such as ‘smart specialisation’ and ‘conditionalities’ ensure that territorial cohesion has been </w:t>
      </w:r>
      <w:r w:rsidR="008034E1" w:rsidRPr="00BD6FCF">
        <w:rPr>
          <w:rFonts w:ascii="Times New Roman" w:hAnsi="Times New Roman"/>
        </w:rPr>
        <w:t xml:space="preserve">essentially </w:t>
      </w:r>
      <w:r w:rsidR="00C50A93" w:rsidRPr="00BD6FCF">
        <w:rPr>
          <w:rFonts w:ascii="Times New Roman" w:hAnsi="Times New Roman"/>
        </w:rPr>
        <w:t>superseded (</w:t>
      </w:r>
      <w:r w:rsidR="00BC3C69" w:rsidRPr="00BD6FCF">
        <w:rPr>
          <w:rFonts w:ascii="Times New Roman" w:eastAsiaTheme="minorHAnsi" w:hAnsi="Times New Roman"/>
          <w:szCs w:val="24"/>
          <w:lang w:val="en-US" w:eastAsia="en-US"/>
        </w:rPr>
        <w:t xml:space="preserve">BACHTLER et al, 2013; BACHTLER and FERRY, 2015; </w:t>
      </w:r>
      <w:r w:rsidR="00C50A93" w:rsidRPr="00BD6FCF">
        <w:rPr>
          <w:rFonts w:ascii="Times New Roman" w:hAnsi="Times New Roman"/>
        </w:rPr>
        <w:t>McCANN, 2015).</w:t>
      </w:r>
    </w:p>
    <w:p w:rsidR="00825099" w:rsidRPr="009E79E1" w:rsidRDefault="00C50A93" w:rsidP="00825099">
      <w:pPr>
        <w:pStyle w:val="NoSpacing"/>
        <w:spacing w:line="480" w:lineRule="auto"/>
        <w:rPr>
          <w:rFonts w:ascii="Times New Roman" w:hAnsi="Times New Roman"/>
          <w:lang w:val="en-US"/>
        </w:rPr>
      </w:pPr>
      <w:r w:rsidRPr="00BD6FCF">
        <w:rPr>
          <w:rFonts w:ascii="Times New Roman" w:hAnsi="Times New Roman"/>
        </w:rPr>
        <w:t>Having said that</w:t>
      </w:r>
      <w:r w:rsidR="00B248B4" w:rsidRPr="00BD6FCF">
        <w:rPr>
          <w:rFonts w:ascii="Times New Roman" w:hAnsi="Times New Roman"/>
        </w:rPr>
        <w:t xml:space="preserve">, </w:t>
      </w:r>
      <w:r w:rsidR="00F2329C" w:rsidRPr="00BD6FCF">
        <w:rPr>
          <w:rFonts w:ascii="Times New Roman" w:hAnsi="Times New Roman"/>
        </w:rPr>
        <w:t>the</w:t>
      </w:r>
      <w:r w:rsidR="00F2329C" w:rsidRPr="009E79E1">
        <w:rPr>
          <w:rFonts w:ascii="Times New Roman" w:hAnsi="Times New Roman"/>
        </w:rPr>
        <w:t xml:space="preserve"> Green Paper on Territorial Cohesion</w:t>
      </w:r>
      <w:r w:rsidRPr="009E79E1">
        <w:rPr>
          <w:rFonts w:ascii="Times New Roman" w:hAnsi="Times New Roman"/>
        </w:rPr>
        <w:t xml:space="preserve"> </w:t>
      </w:r>
      <w:r w:rsidR="004D182F" w:rsidRPr="009E79E1">
        <w:rPr>
          <w:rFonts w:ascii="Times New Roman" w:hAnsi="Times New Roman"/>
        </w:rPr>
        <w:t>(2008)</w:t>
      </w:r>
      <w:r w:rsidR="00A01D18" w:rsidRPr="009E79E1">
        <w:rPr>
          <w:rFonts w:ascii="Times New Roman" w:hAnsi="Times New Roman"/>
        </w:rPr>
        <w:t>,</w:t>
      </w:r>
      <w:r w:rsidR="004D182F" w:rsidRPr="009E79E1">
        <w:rPr>
          <w:rFonts w:ascii="Times New Roman" w:hAnsi="Times New Roman"/>
        </w:rPr>
        <w:t xml:space="preserve"> </w:t>
      </w:r>
      <w:r w:rsidR="00A01D18" w:rsidRPr="009E79E1">
        <w:rPr>
          <w:rFonts w:ascii="Times New Roman" w:hAnsi="Times New Roman"/>
        </w:rPr>
        <w:t>and the associated policy debates that followed</w:t>
      </w:r>
      <w:r w:rsidR="004B3058" w:rsidRPr="009E79E1">
        <w:rPr>
          <w:rFonts w:ascii="Times New Roman" w:hAnsi="Times New Roman"/>
        </w:rPr>
        <w:t xml:space="preserve"> (BARCA, 2009)</w:t>
      </w:r>
      <w:r w:rsidR="00A01D18" w:rsidRPr="009E79E1">
        <w:rPr>
          <w:rFonts w:ascii="Times New Roman" w:hAnsi="Times New Roman"/>
        </w:rPr>
        <w:t xml:space="preserve">, </w:t>
      </w:r>
      <w:r w:rsidR="004D182F" w:rsidRPr="009E79E1">
        <w:rPr>
          <w:rFonts w:ascii="Times New Roman" w:hAnsi="Times New Roman"/>
        </w:rPr>
        <w:t xml:space="preserve">raised several significant issues </w:t>
      </w:r>
      <w:r w:rsidRPr="009E79E1">
        <w:rPr>
          <w:rFonts w:ascii="Times New Roman" w:hAnsi="Times New Roman"/>
        </w:rPr>
        <w:t>for the regions of specific geographical features</w:t>
      </w:r>
      <w:r w:rsidR="00A01D18" w:rsidRPr="009E79E1">
        <w:rPr>
          <w:rFonts w:ascii="Times New Roman" w:hAnsi="Times New Roman"/>
        </w:rPr>
        <w:t>, which are worthy of note here</w:t>
      </w:r>
      <w:r w:rsidR="004D182F" w:rsidRPr="009E79E1">
        <w:rPr>
          <w:rFonts w:ascii="Times New Roman" w:hAnsi="Times New Roman"/>
        </w:rPr>
        <w:t xml:space="preserve">. </w:t>
      </w:r>
      <w:r w:rsidR="00825099" w:rsidRPr="009E79E1">
        <w:rPr>
          <w:rFonts w:ascii="Times New Roman" w:hAnsi="Times New Roman"/>
        </w:rPr>
        <w:t xml:space="preserve">Firstly, </w:t>
      </w:r>
      <w:r w:rsidR="00B248B4" w:rsidRPr="009E79E1">
        <w:rPr>
          <w:rFonts w:ascii="Times New Roman" w:hAnsi="Times New Roman"/>
        </w:rPr>
        <w:t xml:space="preserve">more </w:t>
      </w:r>
      <w:r w:rsidR="00825099" w:rsidRPr="009E79E1">
        <w:rPr>
          <w:rFonts w:ascii="Times New Roman" w:hAnsi="Times New Roman"/>
        </w:rPr>
        <w:t>prominence was p</w:t>
      </w:r>
      <w:r w:rsidR="00946B47" w:rsidRPr="009E79E1">
        <w:rPr>
          <w:rFonts w:ascii="Times New Roman" w:hAnsi="Times New Roman"/>
        </w:rPr>
        <w:t>ut</w:t>
      </w:r>
      <w:r w:rsidR="00825099" w:rsidRPr="009E79E1">
        <w:rPr>
          <w:rFonts w:ascii="Times New Roman" w:hAnsi="Times New Roman"/>
        </w:rPr>
        <w:t xml:space="preserve"> on </w:t>
      </w:r>
      <w:r w:rsidR="004D182F" w:rsidRPr="009E79E1">
        <w:rPr>
          <w:rFonts w:ascii="Times New Roman" w:hAnsi="Times New Roman"/>
        </w:rPr>
        <w:t xml:space="preserve">the need </w:t>
      </w:r>
      <w:r w:rsidR="00F2329C" w:rsidRPr="009E79E1">
        <w:rPr>
          <w:rFonts w:ascii="Times New Roman" w:hAnsi="Times New Roman"/>
        </w:rPr>
        <w:t>for places to adopt tailored strategies for using ERDF, which take into account territorial dynamics, in order to promote economic development at the local or regional level (</w:t>
      </w:r>
      <w:r w:rsidR="00805AA8" w:rsidRPr="009E79E1">
        <w:rPr>
          <w:rFonts w:ascii="Times New Roman" w:hAnsi="Times New Roman"/>
        </w:rPr>
        <w:t>BARCA, 2009</w:t>
      </w:r>
      <w:r w:rsidR="00F2329C" w:rsidRPr="009E79E1">
        <w:rPr>
          <w:rFonts w:ascii="Times New Roman" w:hAnsi="Times New Roman"/>
        </w:rPr>
        <w:t xml:space="preserve">). In particular, </w:t>
      </w:r>
      <w:r w:rsidR="00825099" w:rsidRPr="009E79E1">
        <w:rPr>
          <w:rFonts w:ascii="Times New Roman" w:hAnsi="Times New Roman"/>
        </w:rPr>
        <w:t xml:space="preserve">the Green Paper </w:t>
      </w:r>
      <w:r w:rsidR="00825099" w:rsidRPr="009E79E1">
        <w:rPr>
          <w:rFonts w:ascii="Times New Roman" w:hAnsi="Times New Roman"/>
          <w:lang w:val="en-US"/>
        </w:rPr>
        <w:t>stressed that there is a:</w:t>
      </w:r>
    </w:p>
    <w:p w:rsidR="00825099" w:rsidRPr="009E79E1" w:rsidRDefault="00086D96" w:rsidP="00825099">
      <w:pPr>
        <w:pStyle w:val="NoSpacing"/>
        <w:ind w:left="720"/>
        <w:rPr>
          <w:rFonts w:ascii="Times New Roman" w:hAnsi="Times New Roman"/>
        </w:rPr>
      </w:pPr>
      <w:r>
        <w:rPr>
          <w:rFonts w:ascii="Times New Roman" w:hAnsi="Times New Roman"/>
        </w:rPr>
        <w:lastRenderedPageBreak/>
        <w:t>“</w:t>
      </w:r>
      <w:r w:rsidR="00825099" w:rsidRPr="009E79E1">
        <w:rPr>
          <w:rFonts w:ascii="Times New Roman" w:hAnsi="Times New Roman"/>
        </w:rPr>
        <w:t xml:space="preserve">growing awareness of the need to frame development strategies around the particular assets of territories in a context where eligibility for support is principally determined at the regional level” (EUROPEAN COMMISSION, 2008:4).  </w:t>
      </w:r>
    </w:p>
    <w:p w:rsidR="00BB5309" w:rsidRPr="009E79E1" w:rsidRDefault="00BB5309" w:rsidP="00AC2F29">
      <w:pPr>
        <w:pStyle w:val="NoSpacing"/>
        <w:rPr>
          <w:rFonts w:ascii="Times New Roman" w:hAnsi="Times New Roman"/>
        </w:rPr>
      </w:pPr>
    </w:p>
    <w:p w:rsidR="00A57317" w:rsidRPr="009E79E1" w:rsidRDefault="00E706CE" w:rsidP="00A57317">
      <w:pPr>
        <w:pStyle w:val="NoSpacing"/>
        <w:spacing w:line="480" w:lineRule="auto"/>
        <w:rPr>
          <w:rFonts w:ascii="Times New Roman" w:hAnsi="Times New Roman"/>
        </w:rPr>
      </w:pPr>
      <w:r w:rsidRPr="00BD6FCF">
        <w:rPr>
          <w:rFonts w:ascii="Times New Roman" w:hAnsi="Times New Roman"/>
        </w:rPr>
        <w:t xml:space="preserve">This is relevant </w:t>
      </w:r>
      <w:r w:rsidR="00A57317" w:rsidRPr="00BD6FCF">
        <w:rPr>
          <w:rFonts w:ascii="Times New Roman" w:hAnsi="Times New Roman"/>
        </w:rPr>
        <w:t>because territorial specificities are often not contiguous with local or regional administrative boundaries.</w:t>
      </w:r>
      <w:r w:rsidR="00A57317" w:rsidRPr="009E79E1">
        <w:rPr>
          <w:rFonts w:ascii="Times New Roman" w:hAnsi="Times New Roman"/>
        </w:rPr>
        <w:t xml:space="preserve"> Often formal administrative boundaries or definitions do not actually bear much resemblance to the social or economic reality of a particular place</w:t>
      </w:r>
      <w:r w:rsidR="00465452" w:rsidRPr="009E79E1">
        <w:rPr>
          <w:rFonts w:ascii="Times New Roman" w:hAnsi="Times New Roman"/>
        </w:rPr>
        <w:t xml:space="preserve"> (GLØERSEN, 2012; MONFORT, 2009)</w:t>
      </w:r>
      <w:r w:rsidR="00A57317" w:rsidRPr="009E79E1">
        <w:rPr>
          <w:rFonts w:ascii="Times New Roman" w:hAnsi="Times New Roman"/>
        </w:rPr>
        <w:t xml:space="preserve">. Moreover, ERDF </w:t>
      </w:r>
      <w:r w:rsidR="00465452" w:rsidRPr="009E79E1">
        <w:rPr>
          <w:rFonts w:ascii="Times New Roman" w:hAnsi="Times New Roman"/>
        </w:rPr>
        <w:t xml:space="preserve">Regional </w:t>
      </w:r>
      <w:r w:rsidR="00A57317" w:rsidRPr="009E79E1">
        <w:rPr>
          <w:rFonts w:ascii="Times New Roman" w:hAnsi="Times New Roman"/>
        </w:rPr>
        <w:t xml:space="preserve">Operational Programmes </w:t>
      </w:r>
      <w:r w:rsidR="00465452" w:rsidRPr="009E79E1">
        <w:rPr>
          <w:rFonts w:ascii="Times New Roman" w:hAnsi="Times New Roman"/>
        </w:rPr>
        <w:t xml:space="preserve">(ROPs) </w:t>
      </w:r>
      <w:r w:rsidR="00A57317" w:rsidRPr="009E79E1">
        <w:rPr>
          <w:rFonts w:ascii="Times New Roman" w:hAnsi="Times New Roman"/>
        </w:rPr>
        <w:t xml:space="preserve">are </w:t>
      </w:r>
      <w:r w:rsidR="00465452" w:rsidRPr="009E79E1">
        <w:rPr>
          <w:rFonts w:ascii="Times New Roman" w:hAnsi="Times New Roman"/>
        </w:rPr>
        <w:t xml:space="preserve">often </w:t>
      </w:r>
      <w:r w:rsidR="00A57317" w:rsidRPr="009E79E1">
        <w:rPr>
          <w:rFonts w:ascii="Times New Roman" w:hAnsi="Times New Roman"/>
        </w:rPr>
        <w:t xml:space="preserve">drafted at the NUTS 2 level </w:t>
      </w:r>
      <w:r w:rsidR="00465452" w:rsidRPr="009E79E1">
        <w:rPr>
          <w:rFonts w:ascii="Times New Roman" w:hAnsi="Times New Roman"/>
        </w:rPr>
        <w:t xml:space="preserve">in a number of Member States whilst geographical specificities are frequently prevalent at the NUTS 3 level (or below) or indeed they may span two (or more) respective ERDF ROPs. </w:t>
      </w:r>
      <w:r w:rsidR="00A57317" w:rsidRPr="009E79E1">
        <w:rPr>
          <w:rFonts w:ascii="Times New Roman" w:hAnsi="Times New Roman"/>
        </w:rPr>
        <w:t>Indeed, as GLØERSEN</w:t>
      </w:r>
      <w:r w:rsidR="00A57317" w:rsidRPr="009E79E1">
        <w:rPr>
          <w:rFonts w:ascii="Times New Roman" w:hAnsi="Times New Roman"/>
          <w:szCs w:val="24"/>
        </w:rPr>
        <w:t xml:space="preserve"> </w:t>
      </w:r>
      <w:r w:rsidR="00A57317" w:rsidRPr="009E79E1">
        <w:rPr>
          <w:rFonts w:ascii="Times New Roman" w:hAnsi="Times New Roman"/>
        </w:rPr>
        <w:t xml:space="preserve">(2012:445) argues:  </w:t>
      </w:r>
    </w:p>
    <w:p w:rsidR="00A57317" w:rsidRPr="009E79E1" w:rsidRDefault="00A57317" w:rsidP="00A57317">
      <w:pPr>
        <w:pStyle w:val="NoSpacing"/>
        <w:ind w:left="720"/>
        <w:rPr>
          <w:rFonts w:ascii="Times New Roman" w:hAnsi="Times New Roman"/>
        </w:rPr>
      </w:pPr>
      <w:r w:rsidRPr="009E79E1">
        <w:rPr>
          <w:rFonts w:ascii="Times New Roman" w:hAnsi="Times New Roman"/>
        </w:rPr>
        <w:t>“...the main development challenges in regions with geographic specificities stem from their internal territorial disparities. Regional figures may therefore hide relevant territorial issues rather than revealing them</w:t>
      </w:r>
      <w:r w:rsidR="004B3058" w:rsidRPr="009E79E1">
        <w:rPr>
          <w:rFonts w:ascii="Times New Roman" w:hAnsi="Times New Roman"/>
        </w:rPr>
        <w:t>.”</w:t>
      </w:r>
      <w:r w:rsidRPr="009E79E1">
        <w:rPr>
          <w:rFonts w:ascii="Times New Roman" w:hAnsi="Times New Roman"/>
        </w:rPr>
        <w:t xml:space="preserve"> </w:t>
      </w:r>
    </w:p>
    <w:p w:rsidR="00946B47" w:rsidRPr="009E79E1" w:rsidRDefault="00946B47" w:rsidP="00A57317">
      <w:pPr>
        <w:pStyle w:val="NoSpacing"/>
        <w:ind w:left="720"/>
        <w:rPr>
          <w:rFonts w:ascii="Times New Roman" w:hAnsi="Times New Roman"/>
        </w:rPr>
      </w:pPr>
    </w:p>
    <w:p w:rsidR="004013C0" w:rsidRPr="009E79E1" w:rsidRDefault="004013C0" w:rsidP="004013C0">
      <w:pPr>
        <w:pStyle w:val="NoSpacing"/>
        <w:spacing w:line="480" w:lineRule="auto"/>
        <w:rPr>
          <w:rFonts w:ascii="Times New Roman" w:hAnsi="Times New Roman"/>
        </w:rPr>
      </w:pPr>
      <w:r w:rsidRPr="00BD6FCF">
        <w:rPr>
          <w:rFonts w:ascii="Times New Roman" w:hAnsi="Times New Roman"/>
        </w:rPr>
        <w:t xml:space="preserve">Secondly, </w:t>
      </w:r>
      <w:r w:rsidR="00086D96" w:rsidRPr="00BD6FCF">
        <w:rPr>
          <w:rFonts w:ascii="Times New Roman" w:hAnsi="Times New Roman"/>
        </w:rPr>
        <w:t xml:space="preserve">there was </w:t>
      </w:r>
      <w:r w:rsidRPr="00BD6FCF">
        <w:rPr>
          <w:rFonts w:ascii="Times New Roman" w:hAnsi="Times New Roman"/>
        </w:rPr>
        <w:t xml:space="preserve">a subtle but </w:t>
      </w:r>
      <w:r w:rsidR="00BC6571" w:rsidRPr="00BD6FCF">
        <w:rPr>
          <w:rFonts w:ascii="Times New Roman" w:hAnsi="Times New Roman"/>
        </w:rPr>
        <w:t xml:space="preserve">really </w:t>
      </w:r>
      <w:r w:rsidR="0038767A" w:rsidRPr="00BD6FCF">
        <w:rPr>
          <w:rFonts w:ascii="Times New Roman" w:hAnsi="Times New Roman"/>
        </w:rPr>
        <w:t xml:space="preserve">crucial </w:t>
      </w:r>
      <w:r w:rsidRPr="00BD6FCF">
        <w:rPr>
          <w:rFonts w:ascii="Times New Roman" w:hAnsi="Times New Roman"/>
        </w:rPr>
        <w:t xml:space="preserve">shift of terminology </w:t>
      </w:r>
      <w:r w:rsidR="00086D96" w:rsidRPr="00BD6FCF">
        <w:rPr>
          <w:rFonts w:ascii="Times New Roman" w:hAnsi="Times New Roman"/>
        </w:rPr>
        <w:t xml:space="preserve">in ERDF strategy </w:t>
      </w:r>
      <w:r w:rsidRPr="00BD6FCF">
        <w:rPr>
          <w:rFonts w:ascii="Times New Roman" w:hAnsi="Times New Roman"/>
        </w:rPr>
        <w:t>away from ‘structural handicaps’ to ‘specific geographical or territorial features’ referring to islands, mountains and sparsely populated regions</w:t>
      </w:r>
      <w:r w:rsidR="00A01D18" w:rsidRPr="009E79E1">
        <w:rPr>
          <w:rFonts w:ascii="Times New Roman" w:hAnsi="Times New Roman"/>
        </w:rPr>
        <w:t xml:space="preserve"> (</w:t>
      </w:r>
      <w:r w:rsidR="008F0F83" w:rsidRPr="009E79E1">
        <w:rPr>
          <w:rFonts w:ascii="Times New Roman" w:hAnsi="Times New Roman"/>
        </w:rPr>
        <w:t xml:space="preserve">EUROPEAN COMMISSION, 2008; </w:t>
      </w:r>
      <w:r w:rsidR="00A01D18" w:rsidRPr="009E79E1">
        <w:rPr>
          <w:rFonts w:ascii="Times New Roman" w:hAnsi="Times New Roman"/>
        </w:rPr>
        <w:t>MONFORT, 2009)</w:t>
      </w:r>
      <w:r w:rsidRPr="009E79E1">
        <w:rPr>
          <w:rFonts w:ascii="Times New Roman" w:hAnsi="Times New Roman"/>
        </w:rPr>
        <w:t xml:space="preserve">. </w:t>
      </w:r>
      <w:r w:rsidRPr="00C454A5">
        <w:rPr>
          <w:rFonts w:ascii="Times New Roman" w:hAnsi="Times New Roman"/>
        </w:rPr>
        <w:t>Th</w:t>
      </w:r>
      <w:r w:rsidR="00322081" w:rsidRPr="00C454A5">
        <w:rPr>
          <w:rFonts w:ascii="Times New Roman" w:hAnsi="Times New Roman"/>
        </w:rPr>
        <w:t xml:space="preserve">e aim being to emphasise that </w:t>
      </w:r>
      <w:r w:rsidRPr="00C454A5">
        <w:rPr>
          <w:rFonts w:ascii="Times New Roman" w:hAnsi="Times New Roman"/>
        </w:rPr>
        <w:t xml:space="preserve">these territories have important ‘assets’ </w:t>
      </w:r>
      <w:r w:rsidR="00322081" w:rsidRPr="00C454A5">
        <w:rPr>
          <w:rFonts w:ascii="Times New Roman" w:hAnsi="Times New Roman"/>
        </w:rPr>
        <w:t>including cultural, natural and environmental (such as wind or tidal energy), which can encourage economic development, if harnessed effectively</w:t>
      </w:r>
      <w:r w:rsidRPr="009E79E1">
        <w:rPr>
          <w:rFonts w:ascii="Times New Roman" w:hAnsi="Times New Roman"/>
        </w:rPr>
        <w:t xml:space="preserve"> (EUROPEAN COMMISSION, 2008; MONFORT, 2009). </w:t>
      </w:r>
      <w:r w:rsidRPr="00C454A5">
        <w:rPr>
          <w:rFonts w:ascii="Times New Roman" w:hAnsi="Times New Roman"/>
          <w:szCs w:val="24"/>
        </w:rPr>
        <w:t xml:space="preserve">The </w:t>
      </w:r>
      <w:r w:rsidR="00322081" w:rsidRPr="00C454A5">
        <w:rPr>
          <w:rFonts w:ascii="Times New Roman" w:hAnsi="Times New Roman"/>
          <w:szCs w:val="24"/>
        </w:rPr>
        <w:t xml:space="preserve">key point, however, is that </w:t>
      </w:r>
      <w:r w:rsidR="003B126E" w:rsidRPr="00C454A5">
        <w:rPr>
          <w:rFonts w:ascii="Times New Roman" w:hAnsi="Times New Roman"/>
          <w:szCs w:val="24"/>
        </w:rPr>
        <w:t xml:space="preserve">the </w:t>
      </w:r>
      <w:r w:rsidRPr="00C454A5">
        <w:rPr>
          <w:rFonts w:ascii="Times New Roman" w:hAnsi="Times New Roman"/>
        </w:rPr>
        <w:t>characteristics of the ‘handicaps’ or ‘obstacles’ as well as ‘assets’ and ‘opportunities’ is very much territorially contingent</w:t>
      </w:r>
      <w:r w:rsidR="003B126E" w:rsidRPr="00C454A5">
        <w:rPr>
          <w:rFonts w:ascii="Times New Roman" w:hAnsi="Times New Roman"/>
        </w:rPr>
        <w:t xml:space="preserve">. What </w:t>
      </w:r>
      <w:r w:rsidRPr="00C454A5">
        <w:rPr>
          <w:rFonts w:ascii="Times New Roman" w:hAnsi="Times New Roman"/>
        </w:rPr>
        <w:t xml:space="preserve">policy makers in a particular </w:t>
      </w:r>
      <w:r w:rsidR="003B126E" w:rsidRPr="00C454A5">
        <w:rPr>
          <w:rFonts w:ascii="Times New Roman" w:hAnsi="Times New Roman"/>
        </w:rPr>
        <w:t xml:space="preserve">region </w:t>
      </w:r>
      <w:r w:rsidR="00946B47" w:rsidRPr="00C454A5">
        <w:rPr>
          <w:rFonts w:ascii="Times New Roman" w:hAnsi="Times New Roman"/>
        </w:rPr>
        <w:t xml:space="preserve">consider </w:t>
      </w:r>
      <w:r w:rsidRPr="00C454A5">
        <w:rPr>
          <w:rFonts w:ascii="Times New Roman" w:hAnsi="Times New Roman"/>
        </w:rPr>
        <w:t>as a ‘strength’ (e.g. a small close-knit community leading to higher levels of social capital), can be viewed as a weakness in another (e.g. a community in which there is a tendency for clientelism and corruption) (</w:t>
      </w:r>
      <w:r w:rsidR="00A01D18" w:rsidRPr="00C454A5">
        <w:rPr>
          <w:rFonts w:ascii="Times New Roman" w:hAnsi="Times New Roman"/>
        </w:rPr>
        <w:t xml:space="preserve">ADE, 2012; </w:t>
      </w:r>
      <w:r w:rsidRPr="00C454A5">
        <w:rPr>
          <w:rFonts w:ascii="Times New Roman" w:hAnsi="Times New Roman"/>
        </w:rPr>
        <w:t xml:space="preserve">MONFORT, 2009). </w:t>
      </w:r>
      <w:r w:rsidR="003B126E" w:rsidRPr="00C454A5">
        <w:rPr>
          <w:rFonts w:ascii="Times New Roman" w:hAnsi="Times New Roman"/>
        </w:rPr>
        <w:t xml:space="preserve">In fact, often </w:t>
      </w:r>
      <w:r w:rsidRPr="00C454A5">
        <w:rPr>
          <w:rFonts w:ascii="Times New Roman" w:hAnsi="Times New Roman"/>
        </w:rPr>
        <w:t xml:space="preserve">what creates a </w:t>
      </w:r>
      <w:r w:rsidR="003B126E" w:rsidRPr="00C454A5">
        <w:rPr>
          <w:rFonts w:ascii="Times New Roman" w:hAnsi="Times New Roman"/>
        </w:rPr>
        <w:t xml:space="preserve">territorial </w:t>
      </w:r>
      <w:r w:rsidRPr="00C454A5">
        <w:rPr>
          <w:rFonts w:ascii="Times New Roman" w:hAnsi="Times New Roman"/>
        </w:rPr>
        <w:t xml:space="preserve">‘handicap’ such as remoteness or </w:t>
      </w:r>
      <w:r w:rsidRPr="00C454A5">
        <w:rPr>
          <w:rFonts w:ascii="Times New Roman" w:hAnsi="Times New Roman"/>
        </w:rPr>
        <w:lastRenderedPageBreak/>
        <w:t>harsh climate can also be the source of an ‘opportunity’, e.g. to develop Winter sports tourism in mountainous regions (</w:t>
      </w:r>
      <w:r w:rsidR="00A01D18" w:rsidRPr="00C454A5">
        <w:rPr>
          <w:rFonts w:ascii="Times New Roman" w:hAnsi="Times New Roman"/>
        </w:rPr>
        <w:t xml:space="preserve">ADE, 2012; </w:t>
      </w:r>
      <w:r w:rsidRPr="00C454A5">
        <w:rPr>
          <w:rFonts w:ascii="Times New Roman" w:hAnsi="Times New Roman"/>
        </w:rPr>
        <w:t>DEBARBIEUX et al, 2015).</w:t>
      </w:r>
      <w:r w:rsidRPr="009E79E1">
        <w:rPr>
          <w:rFonts w:ascii="Times New Roman" w:hAnsi="Times New Roman"/>
        </w:rPr>
        <w:t xml:space="preserve">  </w:t>
      </w:r>
    </w:p>
    <w:p w:rsidR="004B3058" w:rsidRPr="009E79E1" w:rsidRDefault="00F14134" w:rsidP="004B3058">
      <w:pPr>
        <w:pStyle w:val="NoSpacing"/>
        <w:spacing w:line="480" w:lineRule="auto"/>
        <w:rPr>
          <w:rFonts w:ascii="Times New Roman" w:hAnsi="Times New Roman"/>
        </w:rPr>
      </w:pPr>
      <w:r w:rsidRPr="009E79E1">
        <w:rPr>
          <w:rFonts w:ascii="Times New Roman" w:hAnsi="Times New Roman"/>
        </w:rPr>
        <w:t>Thirdly, t</w:t>
      </w:r>
      <w:r w:rsidR="004013C0" w:rsidRPr="009E79E1">
        <w:rPr>
          <w:rFonts w:ascii="Times New Roman" w:hAnsi="Times New Roman"/>
        </w:rPr>
        <w:t xml:space="preserve">his raises </w:t>
      </w:r>
      <w:r w:rsidR="008034E1" w:rsidRPr="009E79E1">
        <w:rPr>
          <w:rFonts w:ascii="Times New Roman" w:hAnsi="Times New Roman"/>
        </w:rPr>
        <w:t xml:space="preserve">questions about multi-level </w:t>
      </w:r>
      <w:r w:rsidR="00110A55" w:rsidRPr="009E79E1">
        <w:rPr>
          <w:rFonts w:ascii="Times New Roman" w:hAnsi="Times New Roman"/>
        </w:rPr>
        <w:t xml:space="preserve">governance </w:t>
      </w:r>
      <w:r w:rsidR="008034E1" w:rsidRPr="009E79E1">
        <w:rPr>
          <w:rFonts w:ascii="Times New Roman" w:hAnsi="Times New Roman"/>
        </w:rPr>
        <w:t xml:space="preserve">and the </w:t>
      </w:r>
      <w:r w:rsidR="004013C0" w:rsidRPr="009E79E1">
        <w:rPr>
          <w:rFonts w:ascii="Times New Roman" w:hAnsi="Times New Roman"/>
        </w:rPr>
        <w:t xml:space="preserve">ways in which ERDF </w:t>
      </w:r>
      <w:r w:rsidR="00110A55" w:rsidRPr="009E79E1">
        <w:rPr>
          <w:rFonts w:ascii="Times New Roman" w:hAnsi="Times New Roman"/>
        </w:rPr>
        <w:t>(</w:t>
      </w:r>
      <w:r w:rsidR="004013C0" w:rsidRPr="009E79E1">
        <w:rPr>
          <w:rFonts w:ascii="Times New Roman" w:hAnsi="Times New Roman"/>
        </w:rPr>
        <w:t>and domestic funding</w:t>
      </w:r>
      <w:r w:rsidR="00110A55" w:rsidRPr="009E79E1">
        <w:rPr>
          <w:rFonts w:ascii="Times New Roman" w:hAnsi="Times New Roman"/>
        </w:rPr>
        <w:t>)</w:t>
      </w:r>
      <w:r w:rsidR="004013C0" w:rsidRPr="009E79E1">
        <w:rPr>
          <w:rFonts w:ascii="Times New Roman" w:hAnsi="Times New Roman"/>
        </w:rPr>
        <w:t xml:space="preserve"> can be </w:t>
      </w:r>
      <w:r w:rsidR="00110A55" w:rsidRPr="009E79E1">
        <w:rPr>
          <w:rFonts w:ascii="Times New Roman" w:hAnsi="Times New Roman"/>
        </w:rPr>
        <w:t xml:space="preserve">effectively managed at the local and regional level </w:t>
      </w:r>
      <w:r w:rsidR="004013C0" w:rsidRPr="00C454A5">
        <w:rPr>
          <w:rFonts w:ascii="Times New Roman" w:hAnsi="Times New Roman"/>
        </w:rPr>
        <w:t>to transform territorial ‘handicaps’ into ‘opportunities’</w:t>
      </w:r>
      <w:r w:rsidR="00A01D18" w:rsidRPr="009E79E1">
        <w:rPr>
          <w:rFonts w:ascii="Times New Roman" w:hAnsi="Times New Roman"/>
        </w:rPr>
        <w:t xml:space="preserve"> (ADE, 2012</w:t>
      </w:r>
      <w:r w:rsidR="008034E1" w:rsidRPr="009E79E1">
        <w:rPr>
          <w:rFonts w:ascii="Times New Roman" w:hAnsi="Times New Roman"/>
        </w:rPr>
        <w:t>; ARMSTRONG et al, 2015</w:t>
      </w:r>
      <w:r w:rsidR="009D3F89">
        <w:rPr>
          <w:rFonts w:ascii="Times New Roman" w:hAnsi="Times New Roman"/>
        </w:rPr>
        <w:t>; SPILANIS et al 2016</w:t>
      </w:r>
      <w:r w:rsidR="00A01D18" w:rsidRPr="009E79E1">
        <w:rPr>
          <w:rFonts w:ascii="Times New Roman" w:hAnsi="Times New Roman"/>
        </w:rPr>
        <w:t>)</w:t>
      </w:r>
      <w:r w:rsidR="001924BB" w:rsidRPr="009E79E1">
        <w:rPr>
          <w:rFonts w:ascii="Times New Roman" w:hAnsi="Times New Roman"/>
        </w:rPr>
        <w:t xml:space="preserve">. </w:t>
      </w:r>
      <w:r w:rsidR="00110A55" w:rsidRPr="009E79E1">
        <w:rPr>
          <w:rFonts w:ascii="Times New Roman" w:hAnsi="Times New Roman"/>
        </w:rPr>
        <w:t xml:space="preserve">Interestingly, the regions with specific geographical features contain some of the </w:t>
      </w:r>
      <w:r w:rsidR="00110A55" w:rsidRPr="00C454A5">
        <w:rPr>
          <w:rFonts w:ascii="Times New Roman" w:hAnsi="Times New Roman"/>
        </w:rPr>
        <w:t>best and worst performing regional economies within the EU (MONFORT, 2009</w:t>
      </w:r>
      <w:r w:rsidRPr="00C454A5">
        <w:rPr>
          <w:rFonts w:ascii="Times New Roman" w:hAnsi="Times New Roman"/>
        </w:rPr>
        <w:t>; DIJKSTRA and POELMAN, 2011</w:t>
      </w:r>
      <w:r w:rsidR="00110A55" w:rsidRPr="00C454A5">
        <w:rPr>
          <w:rFonts w:ascii="Times New Roman" w:hAnsi="Times New Roman"/>
        </w:rPr>
        <w:t xml:space="preserve">). </w:t>
      </w:r>
      <w:r w:rsidR="004B3058" w:rsidRPr="00C454A5">
        <w:rPr>
          <w:rFonts w:ascii="Times New Roman" w:hAnsi="Times New Roman"/>
        </w:rPr>
        <w:t>MONFORT (2009:10) argues that:</w:t>
      </w:r>
      <w:r w:rsidR="004B3058" w:rsidRPr="009E79E1">
        <w:rPr>
          <w:rFonts w:ascii="Times New Roman" w:hAnsi="Times New Roman"/>
        </w:rPr>
        <w:t xml:space="preserve">  </w:t>
      </w:r>
    </w:p>
    <w:p w:rsidR="004B3058" w:rsidRPr="009E79E1" w:rsidRDefault="004B3058" w:rsidP="004B3058">
      <w:pPr>
        <w:pStyle w:val="NoSpacing"/>
        <w:ind w:left="720"/>
        <w:rPr>
          <w:rFonts w:ascii="Times New Roman" w:hAnsi="Times New Roman"/>
        </w:rPr>
      </w:pPr>
      <w:r w:rsidRPr="009E79E1">
        <w:rPr>
          <w:rFonts w:ascii="Times New Roman" w:hAnsi="Times New Roman"/>
        </w:rPr>
        <w:t>“although</w:t>
      </w:r>
      <w:r w:rsidRPr="009E79E1">
        <w:rPr>
          <w:rFonts w:ascii="Times New Roman" w:eastAsia="MyriadPro-Regular" w:hAnsi="Times New Roman"/>
          <w:color w:val="1A1A18"/>
          <w:sz w:val="20"/>
          <w:lang w:val="en-US" w:eastAsia="en-US"/>
        </w:rPr>
        <w:t xml:space="preserve"> </w:t>
      </w:r>
      <w:r w:rsidRPr="009E79E1">
        <w:rPr>
          <w:rFonts w:ascii="Times New Roman" w:hAnsi="Times New Roman"/>
        </w:rPr>
        <w:t xml:space="preserve">regions in a given category may share the difficulties tied to their specific geographical feature, they do not present the same socio-economic profile and do not face the same development constraints. This reflects the wide variety of regional fundamentals and contexts found within each category.”  </w:t>
      </w:r>
    </w:p>
    <w:p w:rsidR="00946B47" w:rsidRPr="009E79E1" w:rsidRDefault="00946B47" w:rsidP="004B3058">
      <w:pPr>
        <w:pStyle w:val="NoSpacing"/>
        <w:ind w:left="720"/>
        <w:rPr>
          <w:rFonts w:ascii="Times New Roman" w:hAnsi="Times New Roman"/>
        </w:rPr>
      </w:pPr>
    </w:p>
    <w:p w:rsidR="00BB5309" w:rsidRDefault="00734AC6" w:rsidP="00946B47">
      <w:pPr>
        <w:pStyle w:val="NoSpacing"/>
        <w:spacing w:line="480" w:lineRule="auto"/>
        <w:rPr>
          <w:rFonts w:ascii="Times New Roman" w:hAnsi="Times New Roman"/>
        </w:rPr>
      </w:pPr>
      <w:r w:rsidRPr="00C454A5">
        <w:rPr>
          <w:rFonts w:ascii="Times New Roman" w:hAnsi="Times New Roman"/>
        </w:rPr>
        <w:t>This suggests</w:t>
      </w:r>
      <w:r w:rsidR="00CA4984" w:rsidRPr="00C454A5">
        <w:rPr>
          <w:rFonts w:ascii="Times New Roman" w:hAnsi="Times New Roman"/>
        </w:rPr>
        <w:t xml:space="preserve"> </w:t>
      </w:r>
      <w:r w:rsidRPr="00C454A5">
        <w:rPr>
          <w:rFonts w:ascii="Times New Roman" w:hAnsi="Times New Roman"/>
        </w:rPr>
        <w:t xml:space="preserve">that </w:t>
      </w:r>
      <w:r w:rsidR="00110A55" w:rsidRPr="00C454A5">
        <w:rPr>
          <w:rFonts w:ascii="Times New Roman" w:hAnsi="Times New Roman"/>
        </w:rPr>
        <w:t xml:space="preserve">a number of </w:t>
      </w:r>
      <w:r w:rsidRPr="00C454A5">
        <w:rPr>
          <w:rFonts w:ascii="Times New Roman" w:hAnsi="Times New Roman"/>
        </w:rPr>
        <w:t xml:space="preserve">regions </w:t>
      </w:r>
      <w:r w:rsidR="00110A55" w:rsidRPr="00C454A5">
        <w:rPr>
          <w:rFonts w:ascii="Times New Roman" w:hAnsi="Times New Roman"/>
        </w:rPr>
        <w:t xml:space="preserve">have </w:t>
      </w:r>
      <w:r w:rsidRPr="00C454A5">
        <w:rPr>
          <w:rFonts w:ascii="Times New Roman" w:hAnsi="Times New Roman"/>
        </w:rPr>
        <w:t xml:space="preserve">actually </w:t>
      </w:r>
      <w:r w:rsidR="00110A55" w:rsidRPr="00C454A5">
        <w:rPr>
          <w:rFonts w:ascii="Times New Roman" w:hAnsi="Times New Roman"/>
        </w:rPr>
        <w:t xml:space="preserve">managed to </w:t>
      </w:r>
      <w:r w:rsidR="00CA4984" w:rsidRPr="00C454A5">
        <w:rPr>
          <w:rFonts w:ascii="Times New Roman" w:hAnsi="Times New Roman"/>
        </w:rPr>
        <w:t xml:space="preserve">exploit their respective </w:t>
      </w:r>
      <w:r w:rsidRPr="00C454A5">
        <w:rPr>
          <w:rFonts w:ascii="Times New Roman" w:hAnsi="Times New Roman"/>
        </w:rPr>
        <w:t xml:space="preserve">territorial </w:t>
      </w:r>
      <w:r w:rsidR="00DC1CC1" w:rsidRPr="00C454A5">
        <w:rPr>
          <w:rFonts w:ascii="Times New Roman" w:hAnsi="Times New Roman"/>
        </w:rPr>
        <w:t xml:space="preserve">‘assets’ </w:t>
      </w:r>
      <w:r w:rsidRPr="00C454A5">
        <w:rPr>
          <w:rFonts w:ascii="Times New Roman" w:hAnsi="Times New Roman"/>
        </w:rPr>
        <w:t xml:space="preserve">in order to encourage economic development </w:t>
      </w:r>
      <w:r w:rsidR="00DC1CC1" w:rsidRPr="00C454A5">
        <w:rPr>
          <w:rFonts w:ascii="Times New Roman" w:hAnsi="Times New Roman"/>
        </w:rPr>
        <w:t>(ADE, 2012)</w:t>
      </w:r>
      <w:r w:rsidR="00110A55" w:rsidRPr="00C454A5">
        <w:rPr>
          <w:rFonts w:ascii="Times New Roman" w:hAnsi="Times New Roman"/>
        </w:rPr>
        <w:t xml:space="preserve">. </w:t>
      </w:r>
      <w:r w:rsidR="00CA4984" w:rsidRPr="00C454A5">
        <w:rPr>
          <w:rFonts w:ascii="Times New Roman" w:hAnsi="Times New Roman"/>
        </w:rPr>
        <w:t>Subsequent sections explore</w:t>
      </w:r>
      <w:r w:rsidR="00F25DC6" w:rsidRPr="00C454A5">
        <w:rPr>
          <w:rFonts w:ascii="Times New Roman" w:hAnsi="Times New Roman"/>
        </w:rPr>
        <w:t xml:space="preserve"> the ways in which ERDF is used to try to tackle (or not) ‘local’ territorial specificities</w:t>
      </w:r>
      <w:r w:rsidR="00CA4984" w:rsidRPr="00C454A5">
        <w:rPr>
          <w:rFonts w:ascii="Times New Roman" w:hAnsi="Times New Roman"/>
        </w:rPr>
        <w:t>, in three chosen case studies</w:t>
      </w:r>
      <w:r w:rsidR="00F25DC6" w:rsidRPr="00C454A5">
        <w:rPr>
          <w:rFonts w:ascii="Times New Roman" w:hAnsi="Times New Roman"/>
        </w:rPr>
        <w:t>.</w:t>
      </w:r>
      <w:r w:rsidR="00F14134" w:rsidRPr="00C454A5">
        <w:rPr>
          <w:rFonts w:ascii="Times New Roman" w:hAnsi="Times New Roman"/>
        </w:rPr>
        <w:t xml:space="preserve"> </w:t>
      </w:r>
    </w:p>
    <w:p w:rsidR="00822E9F" w:rsidRDefault="00822E9F" w:rsidP="00017253">
      <w:pPr>
        <w:pStyle w:val="NoSpacing"/>
        <w:rPr>
          <w:rFonts w:ascii="Times New Roman" w:hAnsi="Times New Roman"/>
          <w:b/>
        </w:rPr>
      </w:pPr>
    </w:p>
    <w:p w:rsidR="008C0B99" w:rsidRPr="00E66136" w:rsidRDefault="008C0B99" w:rsidP="00017253">
      <w:pPr>
        <w:pStyle w:val="NoSpacing"/>
        <w:rPr>
          <w:rFonts w:ascii="Times New Roman" w:hAnsi="Times New Roman"/>
          <w:b/>
        </w:rPr>
      </w:pPr>
      <w:r w:rsidRPr="00E66136">
        <w:rPr>
          <w:rFonts w:ascii="Times New Roman" w:hAnsi="Times New Roman"/>
          <w:b/>
        </w:rPr>
        <w:t>Exploring the role of ERDF in three case study regions with specific geographical features</w:t>
      </w:r>
    </w:p>
    <w:p w:rsidR="008C0B99" w:rsidRPr="00E66136" w:rsidRDefault="008C0B99" w:rsidP="00F471C1">
      <w:pPr>
        <w:pStyle w:val="NoSpacing"/>
        <w:rPr>
          <w:rFonts w:ascii="Times New Roman" w:hAnsi="Times New Roman"/>
        </w:rPr>
      </w:pPr>
    </w:p>
    <w:p w:rsidR="008C0B99" w:rsidRPr="00E66136" w:rsidRDefault="008C0B99" w:rsidP="00AA42C6">
      <w:pPr>
        <w:pStyle w:val="NoSpacing"/>
        <w:spacing w:line="480" w:lineRule="auto"/>
        <w:rPr>
          <w:rFonts w:ascii="Times New Roman" w:hAnsi="Times New Roman"/>
        </w:rPr>
      </w:pPr>
      <w:r w:rsidRPr="00E66136">
        <w:rPr>
          <w:rFonts w:ascii="Times New Roman" w:hAnsi="Times New Roman"/>
        </w:rPr>
        <w:t xml:space="preserve">The </w:t>
      </w:r>
      <w:r w:rsidR="00A11CB0" w:rsidRPr="00E66136">
        <w:rPr>
          <w:rFonts w:ascii="Times New Roman" w:hAnsi="Times New Roman"/>
        </w:rPr>
        <w:t xml:space="preserve">focus of the </w:t>
      </w:r>
      <w:r w:rsidR="00205161" w:rsidRPr="00E66136">
        <w:rPr>
          <w:rFonts w:ascii="Times New Roman" w:hAnsi="Times New Roman"/>
        </w:rPr>
        <w:t xml:space="preserve">ERDF </w:t>
      </w:r>
      <w:r w:rsidRPr="00E66136">
        <w:rPr>
          <w:rFonts w:ascii="Times New Roman" w:hAnsi="Times New Roman"/>
        </w:rPr>
        <w:t xml:space="preserve">analysis </w:t>
      </w:r>
      <w:r w:rsidR="00A11CB0" w:rsidRPr="00E66136">
        <w:rPr>
          <w:rFonts w:ascii="Times New Roman" w:hAnsi="Times New Roman"/>
        </w:rPr>
        <w:t xml:space="preserve">was </w:t>
      </w:r>
      <w:r w:rsidRPr="00E66136">
        <w:rPr>
          <w:rFonts w:ascii="Times New Roman" w:hAnsi="Times New Roman"/>
        </w:rPr>
        <w:t>a sample of over 90 NUTS</w:t>
      </w:r>
      <w:r w:rsidR="00AC1B14">
        <w:rPr>
          <w:rFonts w:ascii="Times New Roman" w:hAnsi="Times New Roman"/>
        </w:rPr>
        <w:t xml:space="preserve"> </w:t>
      </w:r>
      <w:r w:rsidRPr="00E66136">
        <w:rPr>
          <w:rFonts w:ascii="Times New Roman" w:hAnsi="Times New Roman"/>
        </w:rPr>
        <w:t>2 regions, which contained over 320 NUTS</w:t>
      </w:r>
      <w:r w:rsidR="00AC1B14">
        <w:rPr>
          <w:rFonts w:ascii="Times New Roman" w:hAnsi="Times New Roman"/>
        </w:rPr>
        <w:t xml:space="preserve"> </w:t>
      </w:r>
      <w:r w:rsidRPr="00E66136">
        <w:rPr>
          <w:rFonts w:ascii="Times New Roman" w:hAnsi="Times New Roman"/>
        </w:rPr>
        <w:t>3 regions covering a defined list of islands, mountains and sparsely populated regions compiled by MONFORT (2009)</w:t>
      </w:r>
      <w:r w:rsidR="00A11CB0" w:rsidRPr="00E66136">
        <w:rPr>
          <w:rFonts w:ascii="Times New Roman" w:hAnsi="Times New Roman"/>
        </w:rPr>
        <w:t>.</w:t>
      </w:r>
      <w:r w:rsidRPr="00E66136">
        <w:rPr>
          <w:rStyle w:val="EndnoteReference"/>
          <w:rFonts w:ascii="Times New Roman" w:hAnsi="Times New Roman"/>
          <w:szCs w:val="24"/>
        </w:rPr>
        <w:endnoteReference w:id="3"/>
      </w:r>
      <w:r w:rsidR="00A11CB0" w:rsidRPr="00E66136">
        <w:rPr>
          <w:rFonts w:ascii="Times New Roman" w:hAnsi="Times New Roman"/>
        </w:rPr>
        <w:t xml:space="preserve"> T</w:t>
      </w:r>
      <w:r w:rsidRPr="00E66136">
        <w:rPr>
          <w:rFonts w:ascii="Times New Roman" w:hAnsi="Times New Roman"/>
        </w:rPr>
        <w:t>he methodology involved two separate but interrelated elements</w:t>
      </w:r>
      <w:r w:rsidR="00A01D18">
        <w:rPr>
          <w:rFonts w:ascii="Times New Roman" w:hAnsi="Times New Roman"/>
        </w:rPr>
        <w:t xml:space="preserve"> (ADE, 2012)</w:t>
      </w:r>
      <w:r w:rsidRPr="00E66136">
        <w:rPr>
          <w:rFonts w:ascii="Times New Roman" w:hAnsi="Times New Roman"/>
        </w:rPr>
        <w:t xml:space="preserve">. </w:t>
      </w:r>
      <w:r w:rsidRPr="00C454A5">
        <w:rPr>
          <w:rFonts w:ascii="Times New Roman" w:hAnsi="Times New Roman"/>
        </w:rPr>
        <w:t xml:space="preserve">The first involved carrying out a detailed analysis of ERDF interventions in </w:t>
      </w:r>
      <w:r w:rsidR="000F3937" w:rsidRPr="00C454A5">
        <w:rPr>
          <w:rFonts w:ascii="Times New Roman" w:hAnsi="Times New Roman"/>
        </w:rPr>
        <w:t xml:space="preserve">a representative sample of </w:t>
      </w:r>
      <w:r w:rsidRPr="00C454A5">
        <w:rPr>
          <w:rFonts w:ascii="Times New Roman" w:hAnsi="Times New Roman"/>
        </w:rPr>
        <w:t>15 NUTS</w:t>
      </w:r>
      <w:r w:rsidR="00AC1B14" w:rsidRPr="00C454A5">
        <w:rPr>
          <w:rFonts w:ascii="Times New Roman" w:hAnsi="Times New Roman"/>
        </w:rPr>
        <w:t xml:space="preserve"> </w:t>
      </w:r>
      <w:r w:rsidR="000F3937" w:rsidRPr="00C454A5">
        <w:rPr>
          <w:rFonts w:ascii="Times New Roman" w:hAnsi="Times New Roman"/>
        </w:rPr>
        <w:t>2 regions</w:t>
      </w:r>
      <w:r w:rsidRPr="00C454A5">
        <w:rPr>
          <w:rStyle w:val="EndnoteReference"/>
          <w:rFonts w:ascii="Times New Roman" w:hAnsi="Times New Roman"/>
        </w:rPr>
        <w:endnoteReference w:id="4"/>
      </w:r>
      <w:r w:rsidRPr="00C454A5">
        <w:rPr>
          <w:rFonts w:ascii="Times New Roman" w:hAnsi="Times New Roman"/>
        </w:rPr>
        <w:t xml:space="preserve"> with geographical specificities. </w:t>
      </w:r>
      <w:r w:rsidR="000F3937" w:rsidRPr="00C454A5">
        <w:rPr>
          <w:rFonts w:ascii="Times New Roman" w:hAnsi="Times New Roman"/>
        </w:rPr>
        <w:t>D</w:t>
      </w:r>
      <w:r w:rsidRPr="00C454A5">
        <w:rPr>
          <w:rFonts w:ascii="Times New Roman" w:hAnsi="Times New Roman"/>
        </w:rPr>
        <w:t>esk based analysis of a combination of secondary sources</w:t>
      </w:r>
      <w:r w:rsidR="000D797F" w:rsidRPr="00C454A5">
        <w:rPr>
          <w:rFonts w:ascii="Times New Roman" w:hAnsi="Times New Roman"/>
        </w:rPr>
        <w:t xml:space="preserve"> for the 2000-06 and 2007-13 periods </w:t>
      </w:r>
      <w:r w:rsidR="000F3937" w:rsidRPr="00C454A5">
        <w:rPr>
          <w:rFonts w:ascii="Times New Roman" w:hAnsi="Times New Roman"/>
        </w:rPr>
        <w:t xml:space="preserve">was carried out </w:t>
      </w:r>
      <w:r w:rsidR="000D797F" w:rsidRPr="00C454A5">
        <w:rPr>
          <w:rFonts w:ascii="Times New Roman" w:hAnsi="Times New Roman"/>
        </w:rPr>
        <w:t xml:space="preserve">including </w:t>
      </w:r>
      <w:r w:rsidRPr="00C454A5">
        <w:rPr>
          <w:rFonts w:ascii="Times New Roman" w:hAnsi="Times New Roman"/>
          <w:i/>
        </w:rPr>
        <w:t>ex</w:t>
      </w:r>
      <w:r w:rsidR="000D797F" w:rsidRPr="00C454A5">
        <w:rPr>
          <w:rFonts w:ascii="Times New Roman" w:hAnsi="Times New Roman"/>
          <w:i/>
        </w:rPr>
        <w:t>-</w:t>
      </w:r>
      <w:r w:rsidRPr="00C454A5">
        <w:rPr>
          <w:rFonts w:ascii="Times New Roman" w:hAnsi="Times New Roman"/>
          <w:i/>
        </w:rPr>
        <w:t>ante/interim/ex</w:t>
      </w:r>
      <w:r w:rsidR="000D797F" w:rsidRPr="00C454A5">
        <w:rPr>
          <w:rFonts w:ascii="Times New Roman" w:hAnsi="Times New Roman"/>
          <w:i/>
        </w:rPr>
        <w:t>-</w:t>
      </w:r>
      <w:r w:rsidRPr="00C454A5">
        <w:rPr>
          <w:rFonts w:ascii="Times New Roman" w:hAnsi="Times New Roman"/>
          <w:i/>
        </w:rPr>
        <w:t>post</w:t>
      </w:r>
      <w:r w:rsidR="00735250" w:rsidRPr="00C454A5">
        <w:rPr>
          <w:rFonts w:ascii="Times New Roman" w:hAnsi="Times New Roman"/>
        </w:rPr>
        <w:t xml:space="preserve"> evaluations</w:t>
      </w:r>
      <w:r w:rsidR="000D797F" w:rsidRPr="00C454A5">
        <w:rPr>
          <w:rStyle w:val="EndnoteReference"/>
          <w:rFonts w:ascii="Times New Roman" w:hAnsi="Times New Roman"/>
        </w:rPr>
        <w:endnoteReference w:id="5"/>
      </w:r>
      <w:r w:rsidR="00685720" w:rsidRPr="00C454A5">
        <w:rPr>
          <w:rFonts w:ascii="Times New Roman" w:hAnsi="Times New Roman"/>
        </w:rPr>
        <w:t xml:space="preserve"> </w:t>
      </w:r>
      <w:r w:rsidR="000F3937" w:rsidRPr="00C454A5">
        <w:rPr>
          <w:rFonts w:ascii="Times New Roman" w:hAnsi="Times New Roman"/>
        </w:rPr>
        <w:t xml:space="preserve">as well as </w:t>
      </w:r>
      <w:r w:rsidR="000D797F" w:rsidRPr="00C454A5">
        <w:rPr>
          <w:rFonts w:ascii="Times New Roman" w:hAnsi="Times New Roman"/>
        </w:rPr>
        <w:t xml:space="preserve">two </w:t>
      </w:r>
      <w:r w:rsidR="000F3937" w:rsidRPr="00C454A5">
        <w:rPr>
          <w:rFonts w:ascii="Times New Roman" w:hAnsi="Times New Roman"/>
        </w:rPr>
        <w:t xml:space="preserve">ERDF programme </w:t>
      </w:r>
      <w:r w:rsidR="000D797F" w:rsidRPr="00C454A5">
        <w:rPr>
          <w:rFonts w:ascii="Times New Roman" w:hAnsi="Times New Roman"/>
        </w:rPr>
        <w:t>databases</w:t>
      </w:r>
      <w:r w:rsidR="000F3937" w:rsidRPr="00C454A5">
        <w:rPr>
          <w:rFonts w:ascii="Times New Roman" w:hAnsi="Times New Roman"/>
        </w:rPr>
        <w:t xml:space="preserve">: </w:t>
      </w:r>
      <w:r w:rsidR="000F3937" w:rsidRPr="00C454A5">
        <w:rPr>
          <w:rFonts w:ascii="Times New Roman" w:hAnsi="Times New Roman"/>
        </w:rPr>
        <w:lastRenderedPageBreak/>
        <w:t xml:space="preserve">SWECO (2008) and </w:t>
      </w:r>
      <w:r w:rsidR="000D797F" w:rsidRPr="00C454A5">
        <w:rPr>
          <w:rFonts w:ascii="Times New Roman" w:hAnsi="Times New Roman"/>
        </w:rPr>
        <w:t>DG Regional Policy’s SFC2007</w:t>
      </w:r>
      <w:r w:rsidR="000F3937" w:rsidRPr="00C454A5">
        <w:rPr>
          <w:rFonts w:ascii="Times New Roman" w:hAnsi="Times New Roman"/>
        </w:rPr>
        <w:t>.</w:t>
      </w:r>
      <w:r w:rsidR="000D797F" w:rsidRPr="00C454A5">
        <w:rPr>
          <w:rStyle w:val="EndnoteReference"/>
          <w:rFonts w:ascii="Times New Roman" w:hAnsi="Times New Roman"/>
        </w:rPr>
        <w:endnoteReference w:id="6"/>
      </w:r>
      <w:r w:rsidR="000D797F" w:rsidRPr="00C454A5">
        <w:rPr>
          <w:rFonts w:ascii="Times New Roman" w:hAnsi="Times New Roman"/>
        </w:rPr>
        <w:t xml:space="preserve"> </w:t>
      </w:r>
      <w:r w:rsidR="000F3937" w:rsidRPr="00C454A5">
        <w:rPr>
          <w:rFonts w:ascii="Times New Roman" w:hAnsi="Times New Roman"/>
        </w:rPr>
        <w:t>A</w:t>
      </w:r>
      <w:r w:rsidRPr="00C454A5">
        <w:rPr>
          <w:rFonts w:ascii="Times New Roman" w:hAnsi="Times New Roman"/>
        </w:rPr>
        <w:t xml:space="preserve"> range of socio-economic data was </w:t>
      </w:r>
      <w:r w:rsidR="000F3937" w:rsidRPr="00C454A5">
        <w:rPr>
          <w:rFonts w:ascii="Times New Roman" w:hAnsi="Times New Roman"/>
        </w:rPr>
        <w:t xml:space="preserve">also </w:t>
      </w:r>
      <w:r w:rsidRPr="00C454A5">
        <w:rPr>
          <w:rFonts w:ascii="Times New Roman" w:hAnsi="Times New Roman"/>
        </w:rPr>
        <w:t>collected from EUROSTAT to allow comparisons to be made between the different regions.</w:t>
      </w:r>
      <w:r w:rsidRPr="00E66136">
        <w:rPr>
          <w:rFonts w:ascii="Times New Roman" w:hAnsi="Times New Roman"/>
        </w:rPr>
        <w:t xml:space="preserve"> </w:t>
      </w:r>
    </w:p>
    <w:p w:rsidR="008C0B99" w:rsidRPr="00E66136" w:rsidRDefault="000F3937" w:rsidP="00C81BE9">
      <w:pPr>
        <w:pStyle w:val="NoSpacing"/>
        <w:spacing w:line="480" w:lineRule="auto"/>
        <w:rPr>
          <w:rFonts w:ascii="Times New Roman" w:hAnsi="Times New Roman"/>
          <w:szCs w:val="24"/>
        </w:rPr>
      </w:pPr>
      <w:r>
        <w:rPr>
          <w:rFonts w:ascii="Times New Roman" w:hAnsi="Times New Roman"/>
        </w:rPr>
        <w:t>Building on this</w:t>
      </w:r>
      <w:r w:rsidR="008C0B99" w:rsidRPr="00E66136">
        <w:rPr>
          <w:rFonts w:ascii="Times New Roman" w:hAnsi="Times New Roman"/>
        </w:rPr>
        <w:t xml:space="preserve"> quantitative analysis, the second element of the research</w:t>
      </w:r>
      <w:r w:rsidR="00205161" w:rsidRPr="00E66136">
        <w:rPr>
          <w:rFonts w:ascii="Times New Roman" w:hAnsi="Times New Roman"/>
        </w:rPr>
        <w:t xml:space="preserve"> </w:t>
      </w:r>
      <w:r w:rsidR="008C0B99" w:rsidRPr="00E66136">
        <w:rPr>
          <w:rFonts w:ascii="Times New Roman" w:hAnsi="Times New Roman"/>
        </w:rPr>
        <w:t>was to carry out a qualitative study of the role of ERDF at the local, NUTS</w:t>
      </w:r>
      <w:r w:rsidR="00AC1B14">
        <w:rPr>
          <w:rFonts w:ascii="Times New Roman" w:hAnsi="Times New Roman"/>
        </w:rPr>
        <w:t xml:space="preserve"> </w:t>
      </w:r>
      <w:r w:rsidR="008C0B99" w:rsidRPr="00E66136">
        <w:rPr>
          <w:rFonts w:ascii="Times New Roman" w:hAnsi="Times New Roman"/>
        </w:rPr>
        <w:t>3 level, in six case study regions</w:t>
      </w:r>
      <w:r w:rsidR="003A3899">
        <w:rPr>
          <w:rStyle w:val="EndnoteReference"/>
          <w:rFonts w:ascii="Times New Roman" w:hAnsi="Times New Roman"/>
        </w:rPr>
        <w:endnoteReference w:id="7"/>
      </w:r>
      <w:r w:rsidR="00A01D18">
        <w:rPr>
          <w:rFonts w:ascii="Times New Roman" w:hAnsi="Times New Roman"/>
        </w:rPr>
        <w:t xml:space="preserve"> (ADE, 2012)</w:t>
      </w:r>
      <w:r w:rsidR="008C0B99" w:rsidRPr="00E66136">
        <w:rPr>
          <w:rFonts w:ascii="Times New Roman" w:hAnsi="Times New Roman"/>
        </w:rPr>
        <w:t xml:space="preserve">.  The aim was to drill down to the lowest geographical scale </w:t>
      </w:r>
      <w:r w:rsidR="00DC1CC1" w:rsidRPr="00C454A5">
        <w:rPr>
          <w:rFonts w:ascii="Times New Roman" w:hAnsi="Times New Roman"/>
        </w:rPr>
        <w:t>(</w:t>
      </w:r>
      <w:r w:rsidR="008C0B99" w:rsidRPr="00C454A5">
        <w:rPr>
          <w:rFonts w:ascii="Times New Roman" w:hAnsi="Times New Roman"/>
        </w:rPr>
        <w:t>NUTS</w:t>
      </w:r>
      <w:r w:rsidR="00DC1CC1" w:rsidRPr="00C454A5">
        <w:rPr>
          <w:rFonts w:ascii="Times New Roman" w:hAnsi="Times New Roman"/>
        </w:rPr>
        <w:t xml:space="preserve"> </w:t>
      </w:r>
      <w:r w:rsidR="008C0B99" w:rsidRPr="00C454A5">
        <w:rPr>
          <w:rFonts w:ascii="Times New Roman" w:hAnsi="Times New Roman"/>
        </w:rPr>
        <w:t>3</w:t>
      </w:r>
      <w:r w:rsidR="00DC1CC1" w:rsidRPr="00C454A5">
        <w:rPr>
          <w:rFonts w:ascii="Times New Roman" w:hAnsi="Times New Roman"/>
        </w:rPr>
        <w:t>)</w:t>
      </w:r>
      <w:r w:rsidR="008C0B99" w:rsidRPr="00C454A5">
        <w:rPr>
          <w:rFonts w:ascii="Times New Roman" w:hAnsi="Times New Roman"/>
        </w:rPr>
        <w:t>,</w:t>
      </w:r>
      <w:r w:rsidR="008C0B99" w:rsidRPr="00E66136">
        <w:rPr>
          <w:rFonts w:ascii="Times New Roman" w:hAnsi="Times New Roman"/>
        </w:rPr>
        <w:t xml:space="preserve"> in order to ‘tell </w:t>
      </w:r>
      <w:r>
        <w:rPr>
          <w:rFonts w:ascii="Times New Roman" w:hAnsi="Times New Roman"/>
        </w:rPr>
        <w:t>the</w:t>
      </w:r>
      <w:r w:rsidR="008C0B99" w:rsidRPr="00E66136">
        <w:rPr>
          <w:rFonts w:ascii="Times New Roman" w:hAnsi="Times New Roman"/>
        </w:rPr>
        <w:t xml:space="preserve"> story’ about the role of ERDF in the particular localities</w:t>
      </w:r>
      <w:r w:rsidR="008C0B99" w:rsidRPr="00C454A5">
        <w:rPr>
          <w:rFonts w:ascii="Times New Roman" w:hAnsi="Times New Roman"/>
        </w:rPr>
        <w:t>, from the year 2000 until 2013.</w:t>
      </w:r>
      <w:r w:rsidR="008C0B99" w:rsidRPr="00E66136">
        <w:rPr>
          <w:rFonts w:ascii="Times New Roman" w:hAnsi="Times New Roman"/>
        </w:rPr>
        <w:t xml:space="preserve"> In each of the case studies, at least 15 face-to-face, semi-structured interviews </w:t>
      </w:r>
      <w:r w:rsidR="00C134A7" w:rsidRPr="00E66136">
        <w:rPr>
          <w:rFonts w:ascii="Times New Roman" w:hAnsi="Times New Roman"/>
        </w:rPr>
        <w:t>were carried out</w:t>
      </w:r>
      <w:r w:rsidR="00C134A7">
        <w:rPr>
          <w:rFonts w:ascii="Times New Roman" w:hAnsi="Times New Roman"/>
        </w:rPr>
        <w:t xml:space="preserve"> with key stakeholders </w:t>
      </w:r>
      <w:r w:rsidR="008C0B99" w:rsidRPr="00E66136">
        <w:rPr>
          <w:rFonts w:ascii="Times New Roman" w:hAnsi="Times New Roman"/>
        </w:rPr>
        <w:t xml:space="preserve">in the original language </w:t>
      </w:r>
      <w:r w:rsidR="00C134A7">
        <w:rPr>
          <w:rFonts w:ascii="Times New Roman" w:hAnsi="Times New Roman"/>
        </w:rPr>
        <w:t>based on a standard interview template</w:t>
      </w:r>
      <w:r w:rsidR="008C0B99" w:rsidRPr="00E66136">
        <w:rPr>
          <w:rFonts w:ascii="Times New Roman" w:hAnsi="Times New Roman"/>
        </w:rPr>
        <w:t xml:space="preserve">. </w:t>
      </w:r>
      <w:r w:rsidR="008C0B99" w:rsidRPr="00C454A5">
        <w:rPr>
          <w:rFonts w:ascii="Times New Roman" w:hAnsi="Times New Roman"/>
        </w:rPr>
        <w:t xml:space="preserve">These included ERDF programme managers and beneficiaries; </w:t>
      </w:r>
      <w:r w:rsidR="00C134A7" w:rsidRPr="00C454A5">
        <w:rPr>
          <w:rFonts w:ascii="Times New Roman" w:hAnsi="Times New Roman"/>
        </w:rPr>
        <w:t xml:space="preserve">business associations; </w:t>
      </w:r>
      <w:r w:rsidR="008C0B99" w:rsidRPr="00C454A5">
        <w:rPr>
          <w:rFonts w:ascii="Times New Roman" w:hAnsi="Times New Roman"/>
        </w:rPr>
        <w:t>trade unions</w:t>
      </w:r>
      <w:r w:rsidRPr="00C454A5">
        <w:rPr>
          <w:rFonts w:ascii="Times New Roman" w:hAnsi="Times New Roman"/>
        </w:rPr>
        <w:t>;</w:t>
      </w:r>
      <w:r w:rsidR="008C0B99" w:rsidRPr="00C454A5">
        <w:rPr>
          <w:rFonts w:ascii="Times New Roman" w:hAnsi="Times New Roman"/>
        </w:rPr>
        <w:t xml:space="preserve"> </w:t>
      </w:r>
      <w:r w:rsidR="00C134A7" w:rsidRPr="00C454A5">
        <w:rPr>
          <w:rFonts w:ascii="Times New Roman" w:hAnsi="Times New Roman"/>
        </w:rPr>
        <w:t xml:space="preserve">representatives from the </w:t>
      </w:r>
      <w:r w:rsidR="008C0B99" w:rsidRPr="00C454A5">
        <w:rPr>
          <w:rFonts w:ascii="Times New Roman" w:hAnsi="Times New Roman"/>
        </w:rPr>
        <w:t>third sector</w:t>
      </w:r>
      <w:r w:rsidR="00C134A7" w:rsidRPr="00C454A5">
        <w:rPr>
          <w:rFonts w:ascii="Times New Roman" w:hAnsi="Times New Roman"/>
        </w:rPr>
        <w:t xml:space="preserve"> and </w:t>
      </w:r>
      <w:r w:rsidR="008C0B99" w:rsidRPr="00C454A5">
        <w:rPr>
          <w:rFonts w:ascii="Times New Roman" w:hAnsi="Times New Roman"/>
        </w:rPr>
        <w:t xml:space="preserve">higher education.  </w:t>
      </w:r>
      <w:r w:rsidR="008C0B99" w:rsidRPr="00C454A5">
        <w:rPr>
          <w:rFonts w:ascii="Times New Roman" w:hAnsi="Times New Roman"/>
          <w:szCs w:val="24"/>
        </w:rPr>
        <w:t xml:space="preserve">The stakeholders were carefully chosen </w:t>
      </w:r>
      <w:r w:rsidR="00C134A7" w:rsidRPr="00C454A5">
        <w:rPr>
          <w:rFonts w:ascii="Times New Roman" w:hAnsi="Times New Roman"/>
          <w:szCs w:val="24"/>
        </w:rPr>
        <w:t xml:space="preserve">for </w:t>
      </w:r>
      <w:r w:rsidR="008C0B99" w:rsidRPr="00C454A5">
        <w:rPr>
          <w:rFonts w:ascii="Times New Roman" w:hAnsi="Times New Roman"/>
          <w:szCs w:val="24"/>
        </w:rPr>
        <w:t xml:space="preserve">their knowledge of </w:t>
      </w:r>
      <w:r w:rsidR="00C134A7" w:rsidRPr="00C454A5">
        <w:rPr>
          <w:rFonts w:ascii="Times New Roman" w:hAnsi="Times New Roman"/>
          <w:szCs w:val="24"/>
        </w:rPr>
        <w:t xml:space="preserve">ERDF and local </w:t>
      </w:r>
      <w:r w:rsidR="008C0B99" w:rsidRPr="00C454A5">
        <w:rPr>
          <w:rFonts w:ascii="Times New Roman" w:hAnsi="Times New Roman"/>
          <w:szCs w:val="24"/>
        </w:rPr>
        <w:t>economic development in each of the respective NUTS</w:t>
      </w:r>
      <w:r w:rsidR="00C622C4" w:rsidRPr="00C454A5">
        <w:rPr>
          <w:rFonts w:ascii="Times New Roman" w:hAnsi="Times New Roman"/>
          <w:szCs w:val="24"/>
        </w:rPr>
        <w:t xml:space="preserve"> </w:t>
      </w:r>
      <w:r w:rsidR="008C0B99" w:rsidRPr="00C454A5">
        <w:rPr>
          <w:rFonts w:ascii="Times New Roman" w:hAnsi="Times New Roman"/>
          <w:szCs w:val="24"/>
        </w:rPr>
        <w:t>3 regions.</w:t>
      </w:r>
      <w:r w:rsidR="008C0B99" w:rsidRPr="00E66136">
        <w:rPr>
          <w:rFonts w:ascii="Times New Roman" w:hAnsi="Times New Roman"/>
          <w:szCs w:val="24"/>
        </w:rPr>
        <w:t xml:space="preserve"> </w:t>
      </w:r>
    </w:p>
    <w:p w:rsidR="008C0B99" w:rsidRPr="00E66136" w:rsidRDefault="008C0B99" w:rsidP="007A63B1">
      <w:pPr>
        <w:pStyle w:val="NoSpacing"/>
        <w:spacing w:line="480" w:lineRule="auto"/>
        <w:rPr>
          <w:rFonts w:ascii="Times New Roman" w:hAnsi="Times New Roman"/>
          <w:szCs w:val="24"/>
        </w:rPr>
      </w:pPr>
      <w:r w:rsidRPr="00E66136">
        <w:rPr>
          <w:rFonts w:ascii="Times New Roman" w:hAnsi="Times New Roman"/>
        </w:rPr>
        <w:t xml:space="preserve">The semi-structured interviews focused on </w:t>
      </w:r>
      <w:r w:rsidRPr="00C454A5">
        <w:rPr>
          <w:rFonts w:ascii="Times New Roman" w:hAnsi="Times New Roman"/>
        </w:rPr>
        <w:t>three main research questions. These were: 1) the extent to which the geographical specificities are viewed as a ‘handicap’ rather than an ‘opportunity’ by stakeholders at NUTS</w:t>
      </w:r>
      <w:r w:rsidR="00191638" w:rsidRPr="00C454A5">
        <w:rPr>
          <w:rFonts w:ascii="Times New Roman" w:hAnsi="Times New Roman"/>
        </w:rPr>
        <w:t xml:space="preserve"> </w:t>
      </w:r>
      <w:r w:rsidRPr="00C454A5">
        <w:rPr>
          <w:rFonts w:ascii="Times New Roman" w:hAnsi="Times New Roman"/>
        </w:rPr>
        <w:t xml:space="preserve">3; 2) the extent to which ERDF </w:t>
      </w:r>
      <w:r w:rsidR="00FB48DD" w:rsidRPr="00C454A5">
        <w:rPr>
          <w:rFonts w:ascii="Times New Roman" w:hAnsi="Times New Roman"/>
        </w:rPr>
        <w:t xml:space="preserve">is </w:t>
      </w:r>
      <w:r w:rsidRPr="00C454A5">
        <w:rPr>
          <w:rFonts w:ascii="Times New Roman" w:hAnsi="Times New Roman"/>
        </w:rPr>
        <w:t>targeted to specific geographical contexts at NUTS</w:t>
      </w:r>
      <w:r w:rsidR="00191638" w:rsidRPr="00C454A5">
        <w:rPr>
          <w:rFonts w:ascii="Times New Roman" w:hAnsi="Times New Roman"/>
        </w:rPr>
        <w:t xml:space="preserve"> </w:t>
      </w:r>
      <w:r w:rsidRPr="00C454A5">
        <w:rPr>
          <w:rFonts w:ascii="Times New Roman" w:hAnsi="Times New Roman"/>
        </w:rPr>
        <w:t>3; and 3) the</w:t>
      </w:r>
      <w:r w:rsidRPr="00E66136">
        <w:rPr>
          <w:rFonts w:ascii="Times New Roman" w:hAnsi="Times New Roman"/>
        </w:rPr>
        <w:t xml:space="preserve"> added value and contribution of ERDF to </w:t>
      </w:r>
      <w:r w:rsidR="00524CD3">
        <w:rPr>
          <w:rFonts w:ascii="Times New Roman" w:hAnsi="Times New Roman"/>
        </w:rPr>
        <w:t xml:space="preserve">promoting economic development </w:t>
      </w:r>
      <w:r w:rsidRPr="00E66136">
        <w:rPr>
          <w:rFonts w:ascii="Times New Roman" w:hAnsi="Times New Roman"/>
        </w:rPr>
        <w:t xml:space="preserve">in regions with specific geographical features. </w:t>
      </w:r>
      <w:r w:rsidRPr="00C454A5">
        <w:rPr>
          <w:rFonts w:ascii="Times New Roman" w:hAnsi="Times New Roman"/>
        </w:rPr>
        <w:t>T</w:t>
      </w:r>
      <w:r w:rsidRPr="00C454A5">
        <w:rPr>
          <w:rFonts w:ascii="Times New Roman" w:hAnsi="Times New Roman"/>
          <w:szCs w:val="24"/>
        </w:rPr>
        <w:t xml:space="preserve">he </w:t>
      </w:r>
      <w:r w:rsidR="00C134A7" w:rsidRPr="00C454A5">
        <w:rPr>
          <w:rFonts w:ascii="Times New Roman" w:hAnsi="Times New Roman"/>
          <w:szCs w:val="24"/>
        </w:rPr>
        <w:t xml:space="preserve">empirical </w:t>
      </w:r>
      <w:r w:rsidRPr="00C454A5">
        <w:rPr>
          <w:rFonts w:ascii="Times New Roman" w:hAnsi="Times New Roman"/>
          <w:szCs w:val="24"/>
        </w:rPr>
        <w:t>data gathered was triangulated with a range of secondary sources, both academic and policy documents</w:t>
      </w:r>
      <w:r w:rsidR="00904651" w:rsidRPr="00C454A5">
        <w:rPr>
          <w:rFonts w:ascii="Times New Roman" w:hAnsi="Times New Roman"/>
          <w:szCs w:val="24"/>
        </w:rPr>
        <w:t xml:space="preserve"> to </w:t>
      </w:r>
      <w:r w:rsidRPr="00C454A5">
        <w:rPr>
          <w:rFonts w:ascii="Times New Roman" w:hAnsi="Times New Roman"/>
          <w:szCs w:val="24"/>
        </w:rPr>
        <w:t xml:space="preserve">ensure a thorough cross-checking </w:t>
      </w:r>
      <w:r w:rsidR="00904651" w:rsidRPr="00C454A5">
        <w:rPr>
          <w:rFonts w:ascii="Times New Roman" w:hAnsi="Times New Roman"/>
          <w:szCs w:val="24"/>
        </w:rPr>
        <w:t>and to increase</w:t>
      </w:r>
      <w:r w:rsidRPr="00C454A5">
        <w:rPr>
          <w:rFonts w:ascii="Times New Roman" w:hAnsi="Times New Roman"/>
          <w:szCs w:val="24"/>
        </w:rPr>
        <w:t xml:space="preserve"> </w:t>
      </w:r>
      <w:r w:rsidR="00904651" w:rsidRPr="00C454A5">
        <w:rPr>
          <w:rFonts w:ascii="Times New Roman" w:hAnsi="Times New Roman"/>
          <w:szCs w:val="24"/>
        </w:rPr>
        <w:t xml:space="preserve">the </w:t>
      </w:r>
      <w:r w:rsidRPr="00C454A5">
        <w:rPr>
          <w:rFonts w:ascii="Times New Roman" w:hAnsi="Times New Roman"/>
          <w:szCs w:val="24"/>
        </w:rPr>
        <w:t>validity of the findings.</w:t>
      </w:r>
      <w:r w:rsidRPr="00E66136">
        <w:rPr>
          <w:rFonts w:ascii="Times New Roman" w:hAnsi="Times New Roman"/>
          <w:szCs w:val="24"/>
        </w:rPr>
        <w:t xml:space="preserve"> </w:t>
      </w:r>
      <w:r w:rsidR="00C134A7">
        <w:rPr>
          <w:rFonts w:ascii="Times New Roman" w:hAnsi="Times New Roman"/>
          <w:szCs w:val="24"/>
        </w:rPr>
        <w:t xml:space="preserve">Subsequent sections </w:t>
      </w:r>
      <w:r w:rsidR="003A3899">
        <w:rPr>
          <w:rFonts w:ascii="Times New Roman" w:hAnsi="Times New Roman"/>
          <w:szCs w:val="24"/>
        </w:rPr>
        <w:t xml:space="preserve">of the paper </w:t>
      </w:r>
      <w:r w:rsidR="00C134A7">
        <w:rPr>
          <w:rFonts w:ascii="Times New Roman" w:hAnsi="Times New Roman"/>
          <w:szCs w:val="24"/>
        </w:rPr>
        <w:t xml:space="preserve">discuss the </w:t>
      </w:r>
      <w:r w:rsidRPr="00E66136">
        <w:rPr>
          <w:rFonts w:ascii="Times New Roman" w:hAnsi="Times New Roman"/>
          <w:szCs w:val="24"/>
        </w:rPr>
        <w:t>findings from three of the six case study regions that were carried out.</w:t>
      </w:r>
      <w:r w:rsidR="00191638" w:rsidRPr="00E66136">
        <w:rPr>
          <w:rStyle w:val="EndnoteReference"/>
          <w:rFonts w:ascii="Times New Roman" w:hAnsi="Times New Roman"/>
          <w:szCs w:val="24"/>
        </w:rPr>
        <w:endnoteReference w:id="8"/>
      </w:r>
      <w:r w:rsidR="00191638" w:rsidRPr="00E66136">
        <w:rPr>
          <w:rFonts w:ascii="Times New Roman" w:hAnsi="Times New Roman"/>
          <w:szCs w:val="24"/>
        </w:rPr>
        <w:t xml:space="preserve"> </w:t>
      </w:r>
      <w:r w:rsidRPr="00E66136">
        <w:rPr>
          <w:rFonts w:ascii="Times New Roman" w:hAnsi="Times New Roman"/>
          <w:szCs w:val="24"/>
        </w:rPr>
        <w:t>Whilst the</w:t>
      </w:r>
      <w:r w:rsidR="00C134A7">
        <w:rPr>
          <w:rFonts w:ascii="Times New Roman" w:hAnsi="Times New Roman"/>
          <w:szCs w:val="24"/>
        </w:rPr>
        <w:t>se</w:t>
      </w:r>
      <w:r w:rsidRPr="00E66136">
        <w:rPr>
          <w:rFonts w:ascii="Times New Roman" w:hAnsi="Times New Roman"/>
          <w:szCs w:val="24"/>
        </w:rPr>
        <w:t xml:space="preserve"> are not completely representative of </w:t>
      </w:r>
      <w:r w:rsidRPr="00E66136">
        <w:rPr>
          <w:rFonts w:ascii="Times New Roman" w:hAnsi="Times New Roman"/>
          <w:i/>
          <w:szCs w:val="24"/>
        </w:rPr>
        <w:t>all</w:t>
      </w:r>
      <w:r w:rsidRPr="00E66136">
        <w:rPr>
          <w:rFonts w:ascii="Times New Roman" w:hAnsi="Times New Roman"/>
          <w:szCs w:val="24"/>
        </w:rPr>
        <w:t xml:space="preserve"> such regions they do provide useful insights about the ways in which ERDF is u</w:t>
      </w:r>
      <w:r w:rsidR="00191638">
        <w:rPr>
          <w:rFonts w:ascii="Times New Roman" w:hAnsi="Times New Roman"/>
          <w:szCs w:val="24"/>
        </w:rPr>
        <w:t>sed</w:t>
      </w:r>
      <w:r w:rsidRPr="00E66136">
        <w:rPr>
          <w:rFonts w:ascii="Times New Roman" w:hAnsi="Times New Roman"/>
          <w:szCs w:val="24"/>
        </w:rPr>
        <w:t xml:space="preserve"> at the local level to promote </w:t>
      </w:r>
      <w:r w:rsidR="00C702FD">
        <w:rPr>
          <w:rFonts w:ascii="Times New Roman" w:hAnsi="Times New Roman"/>
          <w:szCs w:val="24"/>
        </w:rPr>
        <w:t>economic development</w:t>
      </w:r>
      <w:r w:rsidRPr="00E66136">
        <w:rPr>
          <w:rFonts w:ascii="Times New Roman" w:hAnsi="Times New Roman"/>
          <w:szCs w:val="24"/>
        </w:rPr>
        <w:t xml:space="preserve">. </w:t>
      </w:r>
    </w:p>
    <w:p w:rsidR="008C0B99" w:rsidRPr="00E66136" w:rsidRDefault="008C0B99" w:rsidP="00F471C1">
      <w:pPr>
        <w:pStyle w:val="NoSpacing"/>
        <w:rPr>
          <w:rFonts w:ascii="Times New Roman" w:hAnsi="Times New Roman"/>
          <w:b/>
        </w:rPr>
      </w:pPr>
      <w:r w:rsidRPr="00E66136">
        <w:rPr>
          <w:rFonts w:ascii="Times New Roman" w:hAnsi="Times New Roman"/>
          <w:b/>
        </w:rPr>
        <w:lastRenderedPageBreak/>
        <w:t>The territorial contexts of the selected local case studies</w:t>
      </w:r>
    </w:p>
    <w:p w:rsidR="008C0B99" w:rsidRPr="00E66136" w:rsidRDefault="008C0B99" w:rsidP="00F471C1">
      <w:pPr>
        <w:pStyle w:val="NoSpacing"/>
        <w:rPr>
          <w:rFonts w:ascii="Times New Roman" w:hAnsi="Times New Roman"/>
        </w:rPr>
      </w:pPr>
    </w:p>
    <w:p w:rsidR="00EF4BF6" w:rsidRDefault="00F00F7A" w:rsidP="000777DE">
      <w:pPr>
        <w:pStyle w:val="NoSpacing"/>
        <w:spacing w:line="480" w:lineRule="auto"/>
        <w:rPr>
          <w:rFonts w:ascii="Times New Roman" w:hAnsi="Times New Roman"/>
        </w:rPr>
      </w:pPr>
      <w:r w:rsidRPr="00C454A5">
        <w:rPr>
          <w:rFonts w:ascii="Times New Roman" w:hAnsi="Times New Roman"/>
        </w:rPr>
        <w:t>T</w:t>
      </w:r>
      <w:r w:rsidR="008C0B99" w:rsidRPr="00C454A5">
        <w:rPr>
          <w:rFonts w:ascii="Times New Roman" w:hAnsi="Times New Roman"/>
        </w:rPr>
        <w:t xml:space="preserve">he province of Cuenca </w:t>
      </w:r>
      <w:r w:rsidR="00DA04D2" w:rsidRPr="00C454A5">
        <w:rPr>
          <w:rFonts w:ascii="Times New Roman" w:hAnsi="Times New Roman"/>
        </w:rPr>
        <w:t xml:space="preserve">is </w:t>
      </w:r>
      <w:r w:rsidR="008C0B99" w:rsidRPr="00C454A5">
        <w:rPr>
          <w:rFonts w:ascii="Times New Roman" w:hAnsi="Times New Roman"/>
        </w:rPr>
        <w:t xml:space="preserve">located in the region of Castilla-la-Mancha in </w:t>
      </w:r>
      <w:r w:rsidR="00C454A5">
        <w:rPr>
          <w:rFonts w:ascii="Times New Roman" w:hAnsi="Times New Roman"/>
        </w:rPr>
        <w:t xml:space="preserve">central </w:t>
      </w:r>
      <w:r w:rsidR="008C0B99" w:rsidRPr="00C454A5">
        <w:rPr>
          <w:rFonts w:ascii="Times New Roman" w:hAnsi="Times New Roman"/>
        </w:rPr>
        <w:t>Spain, about 150 k</w:t>
      </w:r>
      <w:r w:rsidR="00C454A5">
        <w:rPr>
          <w:rFonts w:ascii="Times New Roman" w:hAnsi="Times New Roman"/>
        </w:rPr>
        <w:t>ilometres</w:t>
      </w:r>
      <w:r w:rsidR="008C0B99" w:rsidRPr="00C454A5">
        <w:rPr>
          <w:rFonts w:ascii="Times New Roman" w:hAnsi="Times New Roman"/>
        </w:rPr>
        <w:t xml:space="preserve"> east of the capital city of Madrid. The province is classified as </w:t>
      </w:r>
      <w:r w:rsidR="00313C9E" w:rsidRPr="00C454A5">
        <w:rPr>
          <w:rFonts w:ascii="Times New Roman" w:hAnsi="Times New Roman"/>
        </w:rPr>
        <w:t xml:space="preserve">mountainous and </w:t>
      </w:r>
      <w:r w:rsidR="008249E8">
        <w:rPr>
          <w:rFonts w:ascii="Times New Roman" w:hAnsi="Times New Roman"/>
        </w:rPr>
        <w:t xml:space="preserve">is </w:t>
      </w:r>
      <w:r w:rsidR="00313C9E" w:rsidRPr="00C454A5">
        <w:rPr>
          <w:rFonts w:ascii="Times New Roman" w:hAnsi="Times New Roman"/>
        </w:rPr>
        <w:t xml:space="preserve">also one of the few </w:t>
      </w:r>
      <w:r w:rsidR="00313C9E" w:rsidRPr="00C454A5">
        <w:rPr>
          <w:rFonts w:ascii="Times New Roman" w:hAnsi="Times New Roman"/>
          <w:i/>
        </w:rPr>
        <w:t>non-Nordic</w:t>
      </w:r>
      <w:r w:rsidR="00313C9E" w:rsidRPr="00C454A5">
        <w:rPr>
          <w:rFonts w:ascii="Times New Roman" w:hAnsi="Times New Roman"/>
        </w:rPr>
        <w:t xml:space="preserve"> </w:t>
      </w:r>
      <w:r w:rsidR="008C0B99" w:rsidRPr="00C454A5">
        <w:rPr>
          <w:rFonts w:ascii="Times New Roman" w:hAnsi="Times New Roman"/>
        </w:rPr>
        <w:t xml:space="preserve">sparsely populated </w:t>
      </w:r>
      <w:r w:rsidR="00313C9E" w:rsidRPr="00C454A5">
        <w:rPr>
          <w:rFonts w:ascii="Times New Roman" w:hAnsi="Times New Roman"/>
        </w:rPr>
        <w:t>regions</w:t>
      </w:r>
      <w:r w:rsidR="008249E8">
        <w:rPr>
          <w:rFonts w:ascii="Times New Roman" w:hAnsi="Times New Roman"/>
        </w:rPr>
        <w:t>,</w:t>
      </w:r>
      <w:r w:rsidR="00313C9E" w:rsidRPr="00C454A5">
        <w:rPr>
          <w:rFonts w:ascii="Times New Roman" w:hAnsi="Times New Roman"/>
        </w:rPr>
        <w:t xml:space="preserve"> with </w:t>
      </w:r>
      <w:r w:rsidR="008C0B99" w:rsidRPr="00C454A5">
        <w:rPr>
          <w:rFonts w:ascii="Times New Roman" w:hAnsi="Times New Roman"/>
        </w:rPr>
        <w:t>just over 12 inhabitants per square kilometre, which was the lowest in all of Spain in 2011</w:t>
      </w:r>
      <w:r w:rsidR="00313C9E" w:rsidRPr="00C454A5">
        <w:rPr>
          <w:rFonts w:ascii="Times New Roman" w:hAnsi="Times New Roman"/>
        </w:rPr>
        <w:t xml:space="preserve"> (</w:t>
      </w:r>
      <w:r w:rsidR="00313C9E" w:rsidRPr="00C454A5">
        <w:rPr>
          <w:rFonts w:ascii="Times New Roman" w:hAnsi="Times New Roman"/>
          <w:lang w:val="es-ES"/>
        </w:rPr>
        <w:t>ESCALONA-ORCAO and DÍEZ-CORNAGO</w:t>
      </w:r>
      <w:r w:rsidR="00313C9E" w:rsidRPr="00C454A5">
        <w:rPr>
          <w:lang w:val="es-ES"/>
        </w:rPr>
        <w:t xml:space="preserve">, </w:t>
      </w:r>
      <w:r w:rsidR="00313C9E" w:rsidRPr="00C454A5">
        <w:rPr>
          <w:rFonts w:ascii="Times New Roman" w:hAnsi="Times New Roman"/>
          <w:lang w:val="es-ES"/>
        </w:rPr>
        <w:t>2007)</w:t>
      </w:r>
      <w:r w:rsidR="00A01D18" w:rsidRPr="00C454A5">
        <w:rPr>
          <w:rFonts w:ascii="Times New Roman" w:hAnsi="Times New Roman"/>
        </w:rPr>
        <w:t>.</w:t>
      </w:r>
      <w:r w:rsidR="008C0B99" w:rsidRPr="00C454A5">
        <w:rPr>
          <w:rStyle w:val="EndnoteReference"/>
          <w:rFonts w:ascii="Times New Roman" w:hAnsi="Times New Roman"/>
        </w:rPr>
        <w:endnoteReference w:id="9"/>
      </w:r>
      <w:r w:rsidR="008C0B99" w:rsidRPr="00C454A5">
        <w:rPr>
          <w:rFonts w:ascii="Times New Roman" w:hAnsi="Times New Roman"/>
        </w:rPr>
        <w:t xml:space="preserve"> </w:t>
      </w:r>
      <w:r w:rsidR="00313C9E" w:rsidRPr="00C454A5">
        <w:rPr>
          <w:rFonts w:ascii="Times New Roman" w:hAnsi="Times New Roman"/>
        </w:rPr>
        <w:t>The city of Cuenca,</w:t>
      </w:r>
      <w:r w:rsidR="008C0B99" w:rsidRPr="00C454A5">
        <w:rPr>
          <w:rFonts w:ascii="Times New Roman" w:hAnsi="Times New Roman"/>
        </w:rPr>
        <w:t xml:space="preserve"> the administrative capital,</w:t>
      </w:r>
      <w:r w:rsidR="008C0B99" w:rsidRPr="00E66136">
        <w:rPr>
          <w:rFonts w:ascii="Times New Roman" w:hAnsi="Times New Roman"/>
        </w:rPr>
        <w:t xml:space="preserve"> accounts for a quarter of the 200,000 or so population </w:t>
      </w:r>
      <w:r w:rsidR="00313C9E">
        <w:rPr>
          <w:rFonts w:ascii="Times New Roman" w:hAnsi="Times New Roman"/>
        </w:rPr>
        <w:t xml:space="preserve">but </w:t>
      </w:r>
      <w:r w:rsidR="008C0B99" w:rsidRPr="00E66136">
        <w:rPr>
          <w:rFonts w:ascii="Times New Roman" w:hAnsi="Times New Roman"/>
        </w:rPr>
        <w:t>the majority of towns in the province ha</w:t>
      </w:r>
      <w:r w:rsidR="00313C9E">
        <w:rPr>
          <w:rFonts w:ascii="Times New Roman" w:hAnsi="Times New Roman"/>
        </w:rPr>
        <w:t>ve</w:t>
      </w:r>
      <w:r w:rsidR="008C0B99" w:rsidRPr="00E66136">
        <w:rPr>
          <w:rFonts w:ascii="Times New Roman" w:hAnsi="Times New Roman"/>
        </w:rPr>
        <w:t xml:space="preserve"> less than 1,000 inhabitants spr</w:t>
      </w:r>
      <w:r w:rsidR="0056550B">
        <w:rPr>
          <w:rFonts w:ascii="Times New Roman" w:hAnsi="Times New Roman"/>
        </w:rPr>
        <w:t>ead over a territory of 17,</w:t>
      </w:r>
      <w:r w:rsidR="008C0B99" w:rsidRPr="00E66136">
        <w:rPr>
          <w:rFonts w:ascii="Times New Roman" w:hAnsi="Times New Roman"/>
        </w:rPr>
        <w:t>000 square k</w:t>
      </w:r>
      <w:r w:rsidR="00191638">
        <w:rPr>
          <w:rFonts w:ascii="Times New Roman" w:hAnsi="Times New Roman"/>
        </w:rPr>
        <w:t>ilo</w:t>
      </w:r>
      <w:r w:rsidR="008C0B99" w:rsidRPr="00E66136">
        <w:rPr>
          <w:rFonts w:ascii="Times New Roman" w:hAnsi="Times New Roman"/>
        </w:rPr>
        <w:t>m</w:t>
      </w:r>
      <w:r w:rsidR="00191638">
        <w:rPr>
          <w:rFonts w:ascii="Times New Roman" w:hAnsi="Times New Roman"/>
        </w:rPr>
        <w:t>etre</w:t>
      </w:r>
      <w:r w:rsidR="0056550B">
        <w:rPr>
          <w:rFonts w:ascii="Times New Roman" w:hAnsi="Times New Roman"/>
        </w:rPr>
        <w:t>s</w:t>
      </w:r>
      <w:r w:rsidR="00191638">
        <w:rPr>
          <w:rFonts w:ascii="Times New Roman" w:hAnsi="Times New Roman"/>
        </w:rPr>
        <w:t>.</w:t>
      </w:r>
      <w:r w:rsidR="008C0B99" w:rsidRPr="00E66136">
        <w:rPr>
          <w:rStyle w:val="EndnoteReference"/>
          <w:rFonts w:ascii="Times New Roman" w:hAnsi="Times New Roman"/>
        </w:rPr>
        <w:endnoteReference w:id="10"/>
      </w:r>
      <w:r w:rsidR="008C0B99" w:rsidRPr="00E66136">
        <w:rPr>
          <w:rFonts w:ascii="Times New Roman" w:hAnsi="Times New Roman"/>
        </w:rPr>
        <w:t xml:space="preserve"> </w:t>
      </w:r>
    </w:p>
    <w:p w:rsidR="008C0B99" w:rsidRPr="00E66136" w:rsidRDefault="00D1076B" w:rsidP="000777DE">
      <w:pPr>
        <w:pStyle w:val="NoSpacing"/>
        <w:spacing w:line="480" w:lineRule="auto"/>
        <w:rPr>
          <w:rFonts w:ascii="Times New Roman" w:hAnsi="Times New Roman"/>
        </w:rPr>
      </w:pPr>
      <w:r w:rsidRPr="008249E8">
        <w:rPr>
          <w:rFonts w:ascii="Times New Roman" w:hAnsi="Times New Roman"/>
        </w:rPr>
        <w:t xml:space="preserve">In terms of </w:t>
      </w:r>
      <w:r w:rsidR="00DA04D2" w:rsidRPr="008249E8">
        <w:rPr>
          <w:rFonts w:ascii="Times New Roman" w:hAnsi="Times New Roman"/>
        </w:rPr>
        <w:t>ERDF,</w:t>
      </w:r>
      <w:r w:rsidR="00DA04D2">
        <w:rPr>
          <w:rFonts w:ascii="Times New Roman" w:hAnsi="Times New Roman"/>
        </w:rPr>
        <w:t xml:space="preserve"> t</w:t>
      </w:r>
      <w:r w:rsidR="0056550B" w:rsidRPr="00E66136">
        <w:rPr>
          <w:rFonts w:ascii="Times New Roman" w:hAnsi="Times New Roman"/>
        </w:rPr>
        <w:t xml:space="preserve">he region of Castilla-la-Mancha was classified in the poorest group of regions with a GDP below 75 per cent of the EU average </w:t>
      </w:r>
      <w:r w:rsidR="0056550B" w:rsidRPr="008249E8">
        <w:rPr>
          <w:rFonts w:ascii="Times New Roman" w:hAnsi="Times New Roman"/>
        </w:rPr>
        <w:t>in the</w:t>
      </w:r>
      <w:r w:rsidR="0056550B" w:rsidRPr="00E66136">
        <w:rPr>
          <w:rFonts w:ascii="Times New Roman" w:hAnsi="Times New Roman"/>
        </w:rPr>
        <w:t xml:space="preserve"> </w:t>
      </w:r>
      <w:r w:rsidR="0056550B">
        <w:rPr>
          <w:rFonts w:ascii="Times New Roman" w:hAnsi="Times New Roman"/>
        </w:rPr>
        <w:t xml:space="preserve">2000-06 and 2007-13 </w:t>
      </w:r>
      <w:r w:rsidR="0056550B" w:rsidRPr="00E66136">
        <w:rPr>
          <w:rFonts w:ascii="Times New Roman" w:hAnsi="Times New Roman"/>
        </w:rPr>
        <w:t>programming periods</w:t>
      </w:r>
      <w:r w:rsidR="0056550B">
        <w:rPr>
          <w:rFonts w:ascii="Times New Roman" w:hAnsi="Times New Roman"/>
        </w:rPr>
        <w:t>.</w:t>
      </w:r>
      <w:r w:rsidR="0056550B">
        <w:rPr>
          <w:rStyle w:val="EndnoteReference"/>
          <w:rFonts w:ascii="Times New Roman" w:hAnsi="Times New Roman"/>
        </w:rPr>
        <w:endnoteReference w:id="11"/>
      </w:r>
      <w:r w:rsidR="0056550B" w:rsidRPr="00E66136">
        <w:rPr>
          <w:rFonts w:ascii="Times New Roman" w:hAnsi="Times New Roman"/>
        </w:rPr>
        <w:t xml:space="preserve"> </w:t>
      </w:r>
      <w:r w:rsidR="00DA04D2">
        <w:rPr>
          <w:rFonts w:ascii="Times New Roman" w:hAnsi="Times New Roman"/>
        </w:rPr>
        <w:t>T</w:t>
      </w:r>
      <w:r w:rsidR="0056550B" w:rsidRPr="00E66136">
        <w:rPr>
          <w:rFonts w:ascii="Times New Roman" w:hAnsi="Times New Roman"/>
        </w:rPr>
        <w:t xml:space="preserve">he region </w:t>
      </w:r>
      <w:r w:rsidR="00313C9E">
        <w:rPr>
          <w:rFonts w:ascii="Times New Roman" w:hAnsi="Times New Roman"/>
        </w:rPr>
        <w:t xml:space="preserve">received </w:t>
      </w:r>
      <w:r w:rsidR="0056550B" w:rsidRPr="00E66136">
        <w:rPr>
          <w:rFonts w:ascii="Times New Roman" w:hAnsi="Times New Roman"/>
        </w:rPr>
        <w:t xml:space="preserve">just over </w:t>
      </w:r>
      <w:r w:rsidR="0056550B" w:rsidRPr="008249E8">
        <w:rPr>
          <w:rFonts w:ascii="Times New Roman" w:hAnsi="Times New Roman"/>
        </w:rPr>
        <w:t xml:space="preserve">€1.5bn </w:t>
      </w:r>
      <w:r w:rsidR="00313C9E" w:rsidRPr="008249E8">
        <w:rPr>
          <w:rFonts w:ascii="Times New Roman" w:hAnsi="Times New Roman"/>
        </w:rPr>
        <w:t xml:space="preserve">of </w:t>
      </w:r>
      <w:r w:rsidR="0056550B" w:rsidRPr="008249E8">
        <w:rPr>
          <w:rFonts w:ascii="Times New Roman" w:hAnsi="Times New Roman"/>
        </w:rPr>
        <w:t>ERDF in 2000-06</w:t>
      </w:r>
      <w:r w:rsidR="00313C9E" w:rsidRPr="008249E8">
        <w:rPr>
          <w:rFonts w:ascii="Times New Roman" w:hAnsi="Times New Roman"/>
        </w:rPr>
        <w:t>,</w:t>
      </w:r>
      <w:r w:rsidR="0056550B" w:rsidRPr="008249E8">
        <w:rPr>
          <w:rFonts w:ascii="Times New Roman" w:hAnsi="Times New Roman"/>
        </w:rPr>
        <w:t xml:space="preserve"> which dropped to €1.4bn in 2007</w:t>
      </w:r>
      <w:r w:rsidR="00313C9E" w:rsidRPr="008249E8">
        <w:rPr>
          <w:rFonts w:ascii="Times New Roman" w:hAnsi="Times New Roman"/>
        </w:rPr>
        <w:t>-13</w:t>
      </w:r>
      <w:r w:rsidR="0056550B" w:rsidRPr="008249E8">
        <w:rPr>
          <w:rFonts w:ascii="Times New Roman" w:hAnsi="Times New Roman"/>
        </w:rPr>
        <w:t xml:space="preserve">. </w:t>
      </w:r>
      <w:r w:rsidR="00EF4BF6" w:rsidRPr="008249E8">
        <w:rPr>
          <w:rFonts w:ascii="Times New Roman" w:hAnsi="Times New Roman"/>
        </w:rPr>
        <w:t xml:space="preserve">As </w:t>
      </w:r>
      <w:r w:rsidR="008249E8">
        <w:rPr>
          <w:rFonts w:ascii="Times New Roman" w:hAnsi="Times New Roman"/>
        </w:rPr>
        <w:t xml:space="preserve">in </w:t>
      </w:r>
      <w:r w:rsidR="00EF4BF6" w:rsidRPr="008249E8">
        <w:rPr>
          <w:rFonts w:ascii="Times New Roman" w:hAnsi="Times New Roman"/>
        </w:rPr>
        <w:t xml:space="preserve">the rest of Spain, ERDF has played an important role in Castilla-la-Mancha, including the province of Cuenca, in order to try to address some of the </w:t>
      </w:r>
      <w:r w:rsidR="001E409F" w:rsidRPr="008249E8">
        <w:rPr>
          <w:rFonts w:ascii="Times New Roman" w:hAnsi="Times New Roman"/>
        </w:rPr>
        <w:t xml:space="preserve">main </w:t>
      </w:r>
      <w:r w:rsidR="00EF4BF6" w:rsidRPr="008249E8">
        <w:rPr>
          <w:rFonts w:ascii="Times New Roman" w:hAnsi="Times New Roman"/>
        </w:rPr>
        <w:t xml:space="preserve">economic development challenges (ADE, 2012; </w:t>
      </w:r>
      <w:r w:rsidR="00EF4BF6" w:rsidRPr="008249E8">
        <w:rPr>
          <w:rFonts w:ascii="Times New Roman" w:hAnsi="Times New Roman"/>
          <w:szCs w:val="24"/>
          <w:lang w:val="en-US"/>
        </w:rPr>
        <w:t>GRIPAIOS et al, 2008)</w:t>
      </w:r>
      <w:r w:rsidR="001E409F" w:rsidRPr="008249E8">
        <w:rPr>
          <w:rFonts w:ascii="Times New Roman" w:hAnsi="Times New Roman"/>
          <w:szCs w:val="24"/>
          <w:lang w:val="en-US"/>
        </w:rPr>
        <w:t>.</w:t>
      </w:r>
      <w:r w:rsidR="00EF4BF6" w:rsidRPr="00E66136">
        <w:rPr>
          <w:rFonts w:ascii="Times New Roman" w:hAnsi="Times New Roman"/>
        </w:rPr>
        <w:t xml:space="preserve"> </w:t>
      </w:r>
    </w:p>
    <w:p w:rsidR="000D0506" w:rsidRPr="00E66136" w:rsidRDefault="00597362" w:rsidP="00020661">
      <w:pPr>
        <w:pStyle w:val="NoSpacing"/>
        <w:spacing w:line="480" w:lineRule="auto"/>
        <w:rPr>
          <w:rFonts w:ascii="Times New Roman" w:hAnsi="Times New Roman"/>
          <w:b/>
        </w:rPr>
      </w:pPr>
      <w:r>
        <w:rPr>
          <w:rFonts w:ascii="Times New Roman" w:hAnsi="Times New Roman"/>
        </w:rPr>
        <w:t>T</w:t>
      </w:r>
      <w:r w:rsidR="008C0B99" w:rsidRPr="00E66136">
        <w:rPr>
          <w:rFonts w:ascii="Times New Roman" w:hAnsi="Times New Roman"/>
        </w:rPr>
        <w:t xml:space="preserve">he </w:t>
      </w:r>
      <w:r w:rsidR="008C0B99" w:rsidRPr="008249E8">
        <w:rPr>
          <w:rFonts w:ascii="Times New Roman" w:hAnsi="Times New Roman"/>
        </w:rPr>
        <w:t>se</w:t>
      </w:r>
      <w:r w:rsidR="007D3484" w:rsidRPr="008249E8">
        <w:rPr>
          <w:rFonts w:ascii="Times New Roman" w:hAnsi="Times New Roman"/>
        </w:rPr>
        <w:t>cond case is the Swedish C</w:t>
      </w:r>
      <w:r w:rsidR="008C0B99" w:rsidRPr="008249E8">
        <w:rPr>
          <w:rFonts w:ascii="Times New Roman" w:hAnsi="Times New Roman"/>
        </w:rPr>
        <w:t>ounty of Norrbotten</w:t>
      </w:r>
      <w:r w:rsidR="007D3484" w:rsidRPr="008249E8">
        <w:rPr>
          <w:rFonts w:ascii="Times New Roman" w:hAnsi="Times New Roman"/>
        </w:rPr>
        <w:t xml:space="preserve">, which is </w:t>
      </w:r>
      <w:r w:rsidR="00DA04D2" w:rsidRPr="008249E8">
        <w:rPr>
          <w:rFonts w:ascii="Times New Roman" w:hAnsi="Times New Roman"/>
        </w:rPr>
        <w:t xml:space="preserve">one of two counties in </w:t>
      </w:r>
      <w:r w:rsidR="007D3484" w:rsidRPr="008249E8">
        <w:rPr>
          <w:rFonts w:ascii="Times New Roman" w:hAnsi="Times New Roman"/>
        </w:rPr>
        <w:t>the region of Övre Norrland</w:t>
      </w:r>
      <w:r w:rsidR="008C0B99" w:rsidRPr="008249E8">
        <w:rPr>
          <w:rFonts w:ascii="Times New Roman" w:hAnsi="Times New Roman"/>
        </w:rPr>
        <w:t xml:space="preserve">. </w:t>
      </w:r>
      <w:r w:rsidRPr="008249E8">
        <w:rPr>
          <w:rFonts w:ascii="Times New Roman" w:hAnsi="Times New Roman"/>
        </w:rPr>
        <w:t>Located in the far north of Europe, Norrbotten has a harsh Artic climate and a very low and dispersed population density of only 2.6 persons per square kilometre</w:t>
      </w:r>
      <w:r>
        <w:rPr>
          <w:rFonts w:ascii="Times New Roman" w:hAnsi="Times New Roman"/>
        </w:rPr>
        <w:t>.</w:t>
      </w:r>
      <w:r w:rsidRPr="00E66136">
        <w:rPr>
          <w:rStyle w:val="EndnoteReference"/>
          <w:rFonts w:ascii="Times New Roman" w:hAnsi="Times New Roman"/>
        </w:rPr>
        <w:endnoteReference w:id="12"/>
      </w:r>
      <w:r>
        <w:rPr>
          <w:rFonts w:ascii="Times New Roman" w:hAnsi="Times New Roman"/>
        </w:rPr>
        <w:t xml:space="preserve"> I</w:t>
      </w:r>
      <w:r w:rsidRPr="00E66136">
        <w:rPr>
          <w:rFonts w:ascii="Times New Roman" w:hAnsi="Times New Roman"/>
        </w:rPr>
        <w:t>n 2013</w:t>
      </w:r>
      <w:r>
        <w:rPr>
          <w:rFonts w:ascii="Times New Roman" w:hAnsi="Times New Roman"/>
        </w:rPr>
        <w:t>,</w:t>
      </w:r>
      <w:r w:rsidRPr="00E66136">
        <w:rPr>
          <w:rFonts w:ascii="Times New Roman" w:hAnsi="Times New Roman"/>
        </w:rPr>
        <w:t xml:space="preserve"> Norrbotten had a population of just under 250,000 </w:t>
      </w:r>
      <w:r>
        <w:rPr>
          <w:rFonts w:ascii="Times New Roman" w:hAnsi="Times New Roman"/>
        </w:rPr>
        <w:t xml:space="preserve">in </w:t>
      </w:r>
      <w:r w:rsidR="006B400E" w:rsidRPr="008249E8">
        <w:rPr>
          <w:rFonts w:ascii="Times New Roman" w:hAnsi="Times New Roman"/>
        </w:rPr>
        <w:t>an area of 98,000 square kilometres</w:t>
      </w:r>
      <w:r w:rsidRPr="008249E8">
        <w:rPr>
          <w:rFonts w:ascii="Times New Roman" w:hAnsi="Times New Roman"/>
        </w:rPr>
        <w:t xml:space="preserve">, </w:t>
      </w:r>
      <w:r w:rsidR="006B400E" w:rsidRPr="008249E8">
        <w:rPr>
          <w:rFonts w:ascii="Times New Roman" w:hAnsi="Times New Roman"/>
        </w:rPr>
        <w:t>which is equivalent to a quarter of Sweden’s territory</w:t>
      </w:r>
      <w:r w:rsidRPr="008249E8">
        <w:rPr>
          <w:rFonts w:ascii="Times New Roman" w:hAnsi="Times New Roman"/>
        </w:rPr>
        <w:t xml:space="preserve">. </w:t>
      </w:r>
      <w:r>
        <w:rPr>
          <w:rFonts w:ascii="Times New Roman" w:hAnsi="Times New Roman"/>
        </w:rPr>
        <w:t>T</w:t>
      </w:r>
      <w:r w:rsidR="008C0B99" w:rsidRPr="00E66136">
        <w:rPr>
          <w:rFonts w:ascii="Times New Roman" w:hAnsi="Times New Roman"/>
        </w:rPr>
        <w:t>he majority of the inhabitants liv</w:t>
      </w:r>
      <w:r>
        <w:rPr>
          <w:rFonts w:ascii="Times New Roman" w:hAnsi="Times New Roman"/>
        </w:rPr>
        <w:t>e</w:t>
      </w:r>
      <w:r w:rsidR="008C0B99" w:rsidRPr="00E66136">
        <w:rPr>
          <w:rFonts w:ascii="Times New Roman" w:hAnsi="Times New Roman"/>
        </w:rPr>
        <w:t xml:space="preserve"> in the coastal </w:t>
      </w:r>
      <w:r w:rsidR="008249E8">
        <w:rPr>
          <w:rFonts w:ascii="Times New Roman" w:hAnsi="Times New Roman"/>
        </w:rPr>
        <w:t xml:space="preserve">fringe </w:t>
      </w:r>
      <w:r>
        <w:rPr>
          <w:rFonts w:ascii="Times New Roman" w:hAnsi="Times New Roman"/>
        </w:rPr>
        <w:t xml:space="preserve">as </w:t>
      </w:r>
      <w:r w:rsidR="008249E8">
        <w:rPr>
          <w:rFonts w:ascii="Times New Roman" w:hAnsi="Times New Roman"/>
        </w:rPr>
        <w:t xml:space="preserve">inland, </w:t>
      </w:r>
      <w:r w:rsidR="003719B1">
        <w:rPr>
          <w:rFonts w:ascii="Times New Roman" w:hAnsi="Times New Roman"/>
        </w:rPr>
        <w:t xml:space="preserve">the </w:t>
      </w:r>
      <w:r w:rsidRPr="00E66136">
        <w:rPr>
          <w:rFonts w:ascii="Times New Roman" w:hAnsi="Times New Roman"/>
        </w:rPr>
        <w:t xml:space="preserve">territory is </w:t>
      </w:r>
      <w:r w:rsidRPr="00E66136">
        <w:rPr>
          <w:rFonts w:ascii="Times New Roman" w:hAnsi="Times New Roman"/>
          <w:szCs w:val="24"/>
        </w:rPr>
        <w:t xml:space="preserve">covered by mountains and forests. </w:t>
      </w:r>
      <w:r w:rsidR="008C0B99" w:rsidRPr="00E66136">
        <w:rPr>
          <w:rFonts w:ascii="Times New Roman" w:hAnsi="Times New Roman"/>
        </w:rPr>
        <w:t>A</w:t>
      </w:r>
      <w:r w:rsidR="008C0B99" w:rsidRPr="00E66136">
        <w:rPr>
          <w:rFonts w:ascii="Times New Roman" w:hAnsi="Times New Roman"/>
          <w:szCs w:val="24"/>
        </w:rPr>
        <w:t>ir traffic is crucial si</w:t>
      </w:r>
      <w:r w:rsidR="00BC7542">
        <w:rPr>
          <w:rFonts w:ascii="Times New Roman" w:hAnsi="Times New Roman"/>
          <w:szCs w:val="24"/>
        </w:rPr>
        <w:t>nce going from Luleå (the C</w:t>
      </w:r>
      <w:r w:rsidR="008C0B99" w:rsidRPr="00E66136">
        <w:rPr>
          <w:rFonts w:ascii="Times New Roman" w:hAnsi="Times New Roman"/>
          <w:szCs w:val="24"/>
        </w:rPr>
        <w:t xml:space="preserve">ounty’s capital) to </w:t>
      </w:r>
      <w:r w:rsidR="008249E8" w:rsidRPr="00E66136">
        <w:rPr>
          <w:rFonts w:ascii="Times New Roman" w:hAnsi="Times New Roman"/>
          <w:szCs w:val="24"/>
        </w:rPr>
        <w:t>Stockholm</w:t>
      </w:r>
      <w:r w:rsidR="008249E8">
        <w:rPr>
          <w:rFonts w:ascii="Times New Roman" w:hAnsi="Times New Roman"/>
          <w:szCs w:val="24"/>
        </w:rPr>
        <w:t>,</w:t>
      </w:r>
      <w:r w:rsidR="008249E8" w:rsidRPr="00E66136">
        <w:rPr>
          <w:rFonts w:ascii="Times New Roman" w:hAnsi="Times New Roman"/>
          <w:szCs w:val="24"/>
        </w:rPr>
        <w:t xml:space="preserve"> </w:t>
      </w:r>
      <w:r w:rsidR="008C0B99" w:rsidRPr="00E66136">
        <w:rPr>
          <w:rFonts w:ascii="Times New Roman" w:hAnsi="Times New Roman"/>
          <w:szCs w:val="24"/>
        </w:rPr>
        <w:t>the Swedish capital</w:t>
      </w:r>
      <w:r w:rsidR="008249E8">
        <w:rPr>
          <w:rFonts w:ascii="Times New Roman" w:hAnsi="Times New Roman"/>
          <w:szCs w:val="24"/>
        </w:rPr>
        <w:t>,</w:t>
      </w:r>
      <w:r w:rsidR="008C0B99" w:rsidRPr="00E66136">
        <w:rPr>
          <w:rFonts w:ascii="Times New Roman" w:hAnsi="Times New Roman"/>
          <w:szCs w:val="24"/>
        </w:rPr>
        <w:t xml:space="preserve"> takes 10 hours by car and even longer by rail</w:t>
      </w:r>
      <w:r>
        <w:rPr>
          <w:rFonts w:ascii="Times New Roman" w:hAnsi="Times New Roman"/>
          <w:szCs w:val="24"/>
        </w:rPr>
        <w:t xml:space="preserve"> </w:t>
      </w:r>
      <w:r>
        <w:rPr>
          <w:rFonts w:ascii="Times New Roman" w:hAnsi="Times New Roman"/>
        </w:rPr>
        <w:t>(ADE, 2012)</w:t>
      </w:r>
      <w:r w:rsidRPr="00E66136">
        <w:rPr>
          <w:rFonts w:ascii="Times New Roman" w:hAnsi="Times New Roman"/>
        </w:rPr>
        <w:t>.</w:t>
      </w:r>
      <w:r w:rsidR="008C0B99" w:rsidRPr="00E66136">
        <w:rPr>
          <w:rFonts w:ascii="Times New Roman" w:hAnsi="Times New Roman"/>
        </w:rPr>
        <w:t xml:space="preserve"> </w:t>
      </w:r>
    </w:p>
    <w:p w:rsidR="001707F3" w:rsidRDefault="008C0B99" w:rsidP="00CC3550">
      <w:pPr>
        <w:pStyle w:val="NoSpacing"/>
        <w:spacing w:line="480" w:lineRule="auto"/>
        <w:rPr>
          <w:rFonts w:ascii="Times New Roman" w:hAnsi="Times New Roman"/>
          <w:szCs w:val="24"/>
        </w:rPr>
      </w:pPr>
      <w:r w:rsidRPr="008249E8">
        <w:rPr>
          <w:rFonts w:ascii="Times New Roman" w:hAnsi="Times New Roman"/>
          <w:szCs w:val="24"/>
        </w:rPr>
        <w:lastRenderedPageBreak/>
        <w:t>Norrbotten’s economy</w:t>
      </w:r>
      <w:r w:rsidR="0054620D" w:rsidRPr="008249E8">
        <w:rPr>
          <w:rFonts w:ascii="Times New Roman" w:hAnsi="Times New Roman"/>
          <w:szCs w:val="24"/>
        </w:rPr>
        <w:t xml:space="preserve"> </w:t>
      </w:r>
      <w:r w:rsidRPr="008249E8">
        <w:rPr>
          <w:rFonts w:ascii="Times New Roman" w:hAnsi="Times New Roman"/>
          <w:szCs w:val="24"/>
        </w:rPr>
        <w:t xml:space="preserve">is characterised by a </w:t>
      </w:r>
      <w:r w:rsidR="0054620D" w:rsidRPr="008249E8">
        <w:rPr>
          <w:rFonts w:ascii="Times New Roman" w:hAnsi="Times New Roman"/>
          <w:szCs w:val="24"/>
        </w:rPr>
        <w:t>well-developed</w:t>
      </w:r>
      <w:r w:rsidRPr="008249E8">
        <w:rPr>
          <w:rFonts w:ascii="Times New Roman" w:hAnsi="Times New Roman"/>
          <w:szCs w:val="24"/>
        </w:rPr>
        <w:t xml:space="preserve"> traditional primary sector linked to the exploitation of natural resources and related industries including steel production and wood processing</w:t>
      </w:r>
      <w:r w:rsidR="001707F3" w:rsidRPr="008249E8">
        <w:rPr>
          <w:rFonts w:ascii="Times New Roman" w:hAnsi="Times New Roman"/>
          <w:szCs w:val="24"/>
        </w:rPr>
        <w:t>. Its economic</w:t>
      </w:r>
      <w:r w:rsidR="001707F3">
        <w:rPr>
          <w:rFonts w:ascii="Times New Roman" w:hAnsi="Times New Roman"/>
          <w:szCs w:val="24"/>
        </w:rPr>
        <w:t xml:space="preserve"> performance </w:t>
      </w:r>
      <w:r w:rsidR="001707F3" w:rsidRPr="00E66136">
        <w:rPr>
          <w:rFonts w:ascii="Times New Roman" w:hAnsi="Times New Roman"/>
          <w:szCs w:val="24"/>
        </w:rPr>
        <w:t xml:space="preserve">has been relatively robust compared to </w:t>
      </w:r>
      <w:r w:rsidR="008249E8">
        <w:rPr>
          <w:rFonts w:ascii="Times New Roman" w:hAnsi="Times New Roman"/>
          <w:szCs w:val="24"/>
        </w:rPr>
        <w:t xml:space="preserve">the </w:t>
      </w:r>
      <w:r w:rsidR="001707F3" w:rsidRPr="00E66136">
        <w:rPr>
          <w:rFonts w:ascii="Times New Roman" w:hAnsi="Times New Roman"/>
          <w:szCs w:val="24"/>
        </w:rPr>
        <w:t xml:space="preserve">rest of Sweden </w:t>
      </w:r>
      <w:r w:rsidR="001707F3">
        <w:rPr>
          <w:rFonts w:ascii="Times New Roman" w:hAnsi="Times New Roman"/>
          <w:szCs w:val="24"/>
        </w:rPr>
        <w:t xml:space="preserve">and </w:t>
      </w:r>
      <w:r w:rsidR="001707F3" w:rsidRPr="00E66136">
        <w:rPr>
          <w:rFonts w:ascii="Times New Roman" w:hAnsi="Times New Roman"/>
          <w:szCs w:val="24"/>
        </w:rPr>
        <w:t>the EU</w:t>
      </w:r>
      <w:r w:rsidR="001707F3">
        <w:rPr>
          <w:rFonts w:ascii="Times New Roman" w:hAnsi="Times New Roman"/>
          <w:szCs w:val="24"/>
        </w:rPr>
        <w:t xml:space="preserve"> (ADE, 2012)</w:t>
      </w:r>
      <w:r w:rsidR="001707F3" w:rsidRPr="00E66136">
        <w:rPr>
          <w:rFonts w:ascii="Times New Roman" w:hAnsi="Times New Roman"/>
          <w:szCs w:val="24"/>
        </w:rPr>
        <w:t xml:space="preserve">. </w:t>
      </w:r>
      <w:r w:rsidR="001707F3">
        <w:rPr>
          <w:rFonts w:ascii="Times New Roman" w:hAnsi="Times New Roman"/>
          <w:szCs w:val="24"/>
        </w:rPr>
        <w:t>T</w:t>
      </w:r>
      <w:r w:rsidR="001707F3" w:rsidRPr="00E66136">
        <w:rPr>
          <w:rFonts w:ascii="Times New Roman" w:hAnsi="Times New Roman"/>
          <w:szCs w:val="24"/>
        </w:rPr>
        <w:t>he economic model of natural resource exploitation</w:t>
      </w:r>
      <w:r w:rsidR="001707F3">
        <w:rPr>
          <w:rFonts w:ascii="Times New Roman" w:hAnsi="Times New Roman"/>
          <w:szCs w:val="24"/>
        </w:rPr>
        <w:t xml:space="preserve"> </w:t>
      </w:r>
      <w:r w:rsidR="001707F3" w:rsidRPr="00E66136">
        <w:rPr>
          <w:rFonts w:ascii="Times New Roman" w:hAnsi="Times New Roman"/>
          <w:szCs w:val="24"/>
        </w:rPr>
        <w:t>is relatively fragile and does not meet the needs or aspirations of all of the population, especially young women.</w:t>
      </w:r>
      <w:r w:rsidR="001707F3" w:rsidRPr="00E66136">
        <w:rPr>
          <w:rStyle w:val="EndnoteReference"/>
          <w:rFonts w:ascii="Times New Roman" w:hAnsi="Times New Roman"/>
          <w:szCs w:val="24"/>
        </w:rPr>
        <w:endnoteReference w:id="13"/>
      </w:r>
      <w:r w:rsidR="001707F3" w:rsidRPr="00E66136">
        <w:rPr>
          <w:rFonts w:ascii="Times New Roman" w:hAnsi="Times New Roman"/>
          <w:szCs w:val="24"/>
        </w:rPr>
        <w:t xml:space="preserve"> Norrbotten faces both </w:t>
      </w:r>
      <w:r w:rsidR="001707F3" w:rsidRPr="00E66136">
        <w:rPr>
          <w:rFonts w:ascii="Times New Roman" w:hAnsi="Times New Roman"/>
        </w:rPr>
        <w:t xml:space="preserve">an </w:t>
      </w:r>
      <w:r w:rsidR="001707F3" w:rsidRPr="008249E8">
        <w:rPr>
          <w:rFonts w:ascii="Times New Roman" w:hAnsi="Times New Roman"/>
          <w:i/>
        </w:rPr>
        <w:t>ageing</w:t>
      </w:r>
      <w:r w:rsidR="001707F3" w:rsidRPr="00E66136">
        <w:rPr>
          <w:rFonts w:ascii="Times New Roman" w:hAnsi="Times New Roman"/>
        </w:rPr>
        <w:t xml:space="preserve"> and </w:t>
      </w:r>
      <w:r w:rsidR="001707F3" w:rsidRPr="008249E8">
        <w:rPr>
          <w:rFonts w:ascii="Times New Roman" w:hAnsi="Times New Roman"/>
          <w:i/>
        </w:rPr>
        <w:t>shrinking</w:t>
      </w:r>
      <w:r w:rsidR="001707F3" w:rsidRPr="00E66136">
        <w:rPr>
          <w:rFonts w:ascii="Times New Roman" w:hAnsi="Times New Roman"/>
        </w:rPr>
        <w:t xml:space="preserve"> population due to its remote location and ha</w:t>
      </w:r>
      <w:r w:rsidR="001707F3">
        <w:rPr>
          <w:rFonts w:ascii="Times New Roman" w:hAnsi="Times New Roman"/>
        </w:rPr>
        <w:t>rsh climate. As a result, the C</w:t>
      </w:r>
      <w:r w:rsidR="001707F3" w:rsidRPr="00E66136">
        <w:rPr>
          <w:rFonts w:ascii="Times New Roman" w:hAnsi="Times New Roman"/>
        </w:rPr>
        <w:t xml:space="preserve">ounty is quite reliant on transfers from the Swedish </w:t>
      </w:r>
      <w:r w:rsidR="001707F3">
        <w:rPr>
          <w:rFonts w:ascii="Times New Roman" w:hAnsi="Times New Roman"/>
        </w:rPr>
        <w:t>central government</w:t>
      </w:r>
      <w:r w:rsidR="001707F3" w:rsidRPr="00E66136">
        <w:rPr>
          <w:rFonts w:ascii="Times New Roman" w:hAnsi="Times New Roman"/>
        </w:rPr>
        <w:t xml:space="preserve"> to provide decent public services, especially in health and education, to help overcome the large distances and population sparsity</w:t>
      </w:r>
      <w:r w:rsidR="00CC3550">
        <w:rPr>
          <w:rFonts w:ascii="Times New Roman" w:hAnsi="Times New Roman"/>
        </w:rPr>
        <w:t xml:space="preserve">. </w:t>
      </w:r>
      <w:r w:rsidR="001707F3" w:rsidRPr="00020661">
        <w:rPr>
          <w:rFonts w:ascii="Times New Roman" w:hAnsi="Times New Roman"/>
        </w:rPr>
        <w:t xml:space="preserve">In </w:t>
      </w:r>
      <w:r w:rsidR="001707F3">
        <w:rPr>
          <w:rFonts w:ascii="Times New Roman" w:hAnsi="Times New Roman"/>
        </w:rPr>
        <w:t xml:space="preserve">terms of ERDF, for the </w:t>
      </w:r>
      <w:r w:rsidR="001707F3" w:rsidRPr="00020661">
        <w:rPr>
          <w:rFonts w:ascii="Times New Roman" w:hAnsi="Times New Roman"/>
        </w:rPr>
        <w:t>2000-2006</w:t>
      </w:r>
      <w:r w:rsidR="001707F3">
        <w:rPr>
          <w:rFonts w:ascii="Times New Roman" w:hAnsi="Times New Roman"/>
        </w:rPr>
        <w:t xml:space="preserve"> period</w:t>
      </w:r>
      <w:r w:rsidR="001707F3" w:rsidRPr="00020661">
        <w:rPr>
          <w:rFonts w:ascii="Times New Roman" w:hAnsi="Times New Roman"/>
        </w:rPr>
        <w:t>, the region of Övre Norrland was classified as an Objective 1 region but this was due to its status as an Objective 6 region in the previous period.</w:t>
      </w:r>
      <w:r w:rsidR="001707F3" w:rsidRPr="00020661">
        <w:rPr>
          <w:rStyle w:val="EndnoteReference"/>
          <w:rFonts w:ascii="Times New Roman" w:hAnsi="Times New Roman"/>
        </w:rPr>
        <w:endnoteReference w:id="14"/>
      </w:r>
      <w:r w:rsidR="001707F3" w:rsidRPr="00020661">
        <w:rPr>
          <w:rFonts w:ascii="Times New Roman" w:hAnsi="Times New Roman"/>
        </w:rPr>
        <w:t xml:space="preserve"> Then, for the 2007-2013 period, the whole of Övre Norrland had progressed into the Regional Competitiveness and Employment Objective.</w:t>
      </w:r>
      <w:r w:rsidR="001707F3" w:rsidRPr="00E66136">
        <w:rPr>
          <w:rFonts w:ascii="Times New Roman" w:hAnsi="Times New Roman"/>
        </w:rPr>
        <w:t xml:space="preserve"> </w:t>
      </w:r>
    </w:p>
    <w:p w:rsidR="008C0B99" w:rsidRPr="00E66136" w:rsidRDefault="008C0B99" w:rsidP="00B00139">
      <w:pPr>
        <w:pStyle w:val="NoSpacing"/>
        <w:spacing w:line="480" w:lineRule="auto"/>
        <w:rPr>
          <w:rFonts w:ascii="Times New Roman" w:eastAsia="Calibri" w:hAnsi="Times New Roman"/>
          <w:szCs w:val="24"/>
          <w:lang w:val="en-US" w:eastAsia="en-US"/>
        </w:rPr>
      </w:pPr>
      <w:r w:rsidRPr="00E66136">
        <w:rPr>
          <w:rFonts w:ascii="Times New Roman" w:hAnsi="Times New Roman"/>
        </w:rPr>
        <w:t>The third case study is the sm</w:t>
      </w:r>
      <w:r w:rsidR="0067647E" w:rsidRPr="00E66136">
        <w:rPr>
          <w:rFonts w:ascii="Times New Roman" w:hAnsi="Times New Roman"/>
        </w:rPr>
        <w:t xml:space="preserve">all Danish island of </w:t>
      </w:r>
      <w:r w:rsidR="0067647E" w:rsidRPr="008249E8">
        <w:rPr>
          <w:rFonts w:ascii="Times New Roman" w:hAnsi="Times New Roman"/>
        </w:rPr>
        <w:t>Bornholm</w:t>
      </w:r>
      <w:r w:rsidR="00020661" w:rsidRPr="008249E8">
        <w:rPr>
          <w:rFonts w:ascii="Times New Roman" w:hAnsi="Times New Roman"/>
        </w:rPr>
        <w:t>.</w:t>
      </w:r>
      <w:r w:rsidR="0067647E" w:rsidRPr="008249E8">
        <w:rPr>
          <w:rFonts w:ascii="Times New Roman" w:hAnsi="Times New Roman"/>
        </w:rPr>
        <w:t xml:space="preserve"> </w:t>
      </w:r>
      <w:r w:rsidRPr="008249E8">
        <w:rPr>
          <w:rFonts w:ascii="Times New Roman" w:hAnsi="Times New Roman"/>
        </w:rPr>
        <w:t>Based</w:t>
      </w:r>
      <w:r w:rsidRPr="00E66136">
        <w:rPr>
          <w:rFonts w:ascii="Times New Roman" w:hAnsi="Times New Roman"/>
        </w:rPr>
        <w:t xml:space="preserve"> in the southern part of the Baltic Sea, it has a surface area of 587 square kilometres and a population of just </w:t>
      </w:r>
      <w:r w:rsidR="00727E80">
        <w:rPr>
          <w:rFonts w:ascii="Times New Roman" w:hAnsi="Times New Roman"/>
        </w:rPr>
        <w:t>under 40</w:t>
      </w:r>
      <w:r w:rsidRPr="00E66136">
        <w:rPr>
          <w:rFonts w:ascii="Times New Roman" w:hAnsi="Times New Roman"/>
        </w:rPr>
        <w:t>,000</w:t>
      </w:r>
      <w:r w:rsidR="00BC7542">
        <w:rPr>
          <w:rFonts w:ascii="Times New Roman" w:hAnsi="Times New Roman"/>
        </w:rPr>
        <w:t xml:space="preserve"> </w:t>
      </w:r>
      <w:r w:rsidR="00727E80">
        <w:rPr>
          <w:rFonts w:ascii="Times New Roman" w:hAnsi="Times New Roman"/>
        </w:rPr>
        <w:t>in 2014</w:t>
      </w:r>
      <w:r w:rsidRPr="00E66136">
        <w:rPr>
          <w:rFonts w:ascii="Times New Roman" w:hAnsi="Times New Roman"/>
        </w:rPr>
        <w:t>.</w:t>
      </w:r>
      <w:r w:rsidR="00727E80">
        <w:rPr>
          <w:rStyle w:val="EndnoteReference"/>
          <w:rFonts w:ascii="Times New Roman" w:hAnsi="Times New Roman"/>
        </w:rPr>
        <w:endnoteReference w:id="15"/>
      </w:r>
      <w:r w:rsidRPr="00E66136">
        <w:rPr>
          <w:rFonts w:ascii="Times New Roman" w:hAnsi="Times New Roman"/>
        </w:rPr>
        <w:t xml:space="preserve"> Given its rather remote location, the island faces a number of challenges including depopulation with young people actually accounting for less than those aged over 80. </w:t>
      </w:r>
      <w:r w:rsidRPr="00E66136">
        <w:rPr>
          <w:rFonts w:ascii="Times New Roman" w:eastAsia="Calibri" w:hAnsi="Times New Roman"/>
          <w:szCs w:val="24"/>
          <w:lang w:val="en-US" w:eastAsia="en-US"/>
        </w:rPr>
        <w:t xml:space="preserve">According to local population estimations, a continuing decrease in the population is expected on Bornholm reducing it to </w:t>
      </w:r>
      <w:r w:rsidR="00727E80">
        <w:rPr>
          <w:rFonts w:ascii="Times New Roman" w:eastAsia="Calibri" w:hAnsi="Times New Roman"/>
          <w:szCs w:val="24"/>
          <w:lang w:val="en-US" w:eastAsia="en-US"/>
        </w:rPr>
        <w:t xml:space="preserve">considerably less than </w:t>
      </w:r>
      <w:r w:rsidRPr="00E66136">
        <w:rPr>
          <w:rFonts w:ascii="Times New Roman" w:eastAsia="Calibri" w:hAnsi="Times New Roman"/>
          <w:szCs w:val="24"/>
          <w:lang w:val="en-US" w:eastAsia="en-US"/>
        </w:rPr>
        <w:t>40,000 in 2021, which corresponds to a decline of over 6 per cent.</w:t>
      </w:r>
      <w:r w:rsidRPr="00E66136">
        <w:rPr>
          <w:rFonts w:ascii="Times New Roman" w:hAnsi="Times New Roman"/>
          <w:vertAlign w:val="superscript"/>
        </w:rPr>
        <w:endnoteReference w:id="16"/>
      </w:r>
      <w:r w:rsidRPr="00E66136">
        <w:rPr>
          <w:rFonts w:ascii="Times New Roman" w:eastAsia="Calibri" w:hAnsi="Times New Roman"/>
          <w:szCs w:val="24"/>
          <w:lang w:val="en-US" w:eastAsia="en-US"/>
        </w:rPr>
        <w:t xml:space="preserve"> </w:t>
      </w:r>
    </w:p>
    <w:p w:rsidR="008C0B99" w:rsidRPr="00E66136" w:rsidRDefault="008C0B99" w:rsidP="00B00139">
      <w:pPr>
        <w:pStyle w:val="NoSpacing"/>
        <w:spacing w:line="480" w:lineRule="auto"/>
        <w:rPr>
          <w:rFonts w:ascii="Times New Roman" w:hAnsi="Times New Roman"/>
          <w:szCs w:val="24"/>
          <w:lang w:eastAsia="da-DK"/>
        </w:rPr>
      </w:pPr>
      <w:r w:rsidRPr="00E66136">
        <w:rPr>
          <w:rFonts w:ascii="Times New Roman" w:eastAsia="Calibri" w:hAnsi="Times New Roman"/>
          <w:szCs w:val="24"/>
          <w:lang w:val="en-US" w:eastAsia="en-US"/>
        </w:rPr>
        <w:t>Bornholm is dependent on functioning ferry and air traffic which means that it is difficult to commute, especially during winter, either to Sweden or Denmark, due to infrequent transport opportunities. Clearly, this places a series of constraints on the island’s economy incl</w:t>
      </w:r>
      <w:r w:rsidR="0067647E" w:rsidRPr="00E66136">
        <w:rPr>
          <w:rFonts w:ascii="Times New Roman" w:eastAsia="Calibri" w:hAnsi="Times New Roman"/>
          <w:szCs w:val="24"/>
          <w:lang w:val="en-US" w:eastAsia="en-US"/>
        </w:rPr>
        <w:t xml:space="preserve">uding </w:t>
      </w:r>
      <w:r w:rsidR="0067647E" w:rsidRPr="00E66136">
        <w:rPr>
          <w:rFonts w:ascii="Times New Roman" w:eastAsia="Calibri" w:hAnsi="Times New Roman"/>
          <w:szCs w:val="24"/>
          <w:lang w:val="en-US" w:eastAsia="en-US"/>
        </w:rPr>
        <w:lastRenderedPageBreak/>
        <w:t>increased transport costs and</w:t>
      </w:r>
      <w:r w:rsidRPr="00E66136">
        <w:rPr>
          <w:rFonts w:ascii="Times New Roman" w:eastAsia="Calibri" w:hAnsi="Times New Roman"/>
          <w:szCs w:val="24"/>
          <w:lang w:val="en-US" w:eastAsia="en-US"/>
        </w:rPr>
        <w:t xml:space="preserve"> </w:t>
      </w:r>
      <w:r w:rsidR="0067647E" w:rsidRPr="00E66136">
        <w:rPr>
          <w:rFonts w:ascii="Times New Roman" w:eastAsia="Calibri" w:hAnsi="Times New Roman"/>
          <w:szCs w:val="24"/>
          <w:lang w:val="en-US" w:eastAsia="en-US"/>
        </w:rPr>
        <w:t xml:space="preserve">a relative </w:t>
      </w:r>
      <w:r w:rsidRPr="00E66136">
        <w:rPr>
          <w:rFonts w:ascii="Times New Roman" w:eastAsia="Calibri" w:hAnsi="Times New Roman"/>
          <w:szCs w:val="24"/>
          <w:lang w:val="en-US" w:eastAsia="en-US"/>
        </w:rPr>
        <w:t>lack of opportunitie</w:t>
      </w:r>
      <w:r w:rsidR="0067647E" w:rsidRPr="00E66136">
        <w:rPr>
          <w:rFonts w:ascii="Times New Roman" w:eastAsia="Calibri" w:hAnsi="Times New Roman"/>
          <w:szCs w:val="24"/>
          <w:lang w:val="en-US" w:eastAsia="en-US"/>
        </w:rPr>
        <w:t>s for the island inhabitants</w:t>
      </w:r>
      <w:r w:rsidRPr="00E66136">
        <w:rPr>
          <w:rFonts w:ascii="Times New Roman" w:eastAsia="Calibri" w:hAnsi="Times New Roman"/>
          <w:szCs w:val="24"/>
          <w:lang w:val="en-US" w:eastAsia="en-US"/>
        </w:rPr>
        <w:t xml:space="preserve">. </w:t>
      </w:r>
      <w:r w:rsidRPr="00E66136">
        <w:rPr>
          <w:rFonts w:ascii="Times New Roman" w:hAnsi="Times New Roman"/>
          <w:szCs w:val="24"/>
          <w:lang w:eastAsia="da-DK"/>
        </w:rPr>
        <w:t xml:space="preserve">Bornholm is somewhat of an anomaly because its GDP </w:t>
      </w:r>
      <w:r w:rsidR="00794226">
        <w:rPr>
          <w:rFonts w:ascii="Times New Roman" w:hAnsi="Times New Roman"/>
          <w:szCs w:val="24"/>
          <w:lang w:eastAsia="da-DK"/>
        </w:rPr>
        <w:t>is actually higher than the EU</w:t>
      </w:r>
      <w:r w:rsidRPr="00E66136">
        <w:rPr>
          <w:rFonts w:ascii="Times New Roman" w:hAnsi="Times New Roman"/>
          <w:szCs w:val="24"/>
          <w:lang w:eastAsia="da-DK"/>
        </w:rPr>
        <w:t xml:space="preserve"> average. In 2007, at the start of the ERDF programming period, the island’s GDP per capita was €31,00</w:t>
      </w:r>
      <w:r w:rsidR="00794226">
        <w:rPr>
          <w:rFonts w:ascii="Times New Roman" w:hAnsi="Times New Roman"/>
          <w:szCs w:val="24"/>
          <w:lang w:eastAsia="da-DK"/>
        </w:rPr>
        <w:t>0 which was higher than the EU</w:t>
      </w:r>
      <w:r w:rsidRPr="00E66136">
        <w:rPr>
          <w:rFonts w:ascii="Times New Roman" w:hAnsi="Times New Roman"/>
          <w:szCs w:val="24"/>
          <w:lang w:eastAsia="da-DK"/>
        </w:rPr>
        <w:t xml:space="preserve"> average of €24,900. Moreover, this makes Bornholm relatively wealthy in comparison to other islands across the EU, certainly some of those located in southern Europe</w:t>
      </w:r>
      <w:r w:rsidR="00F07F07">
        <w:rPr>
          <w:rFonts w:ascii="Times New Roman" w:hAnsi="Times New Roman"/>
          <w:szCs w:val="24"/>
          <w:lang w:eastAsia="da-DK"/>
        </w:rPr>
        <w:t>.</w:t>
      </w:r>
      <w:r w:rsidRPr="00E66136">
        <w:rPr>
          <w:rStyle w:val="EndnoteReference"/>
          <w:rFonts w:ascii="Times New Roman" w:hAnsi="Times New Roman"/>
          <w:szCs w:val="24"/>
          <w:lang w:eastAsia="da-DK"/>
        </w:rPr>
        <w:endnoteReference w:id="17"/>
      </w:r>
      <w:r w:rsidRPr="00E66136">
        <w:rPr>
          <w:rFonts w:ascii="Times New Roman" w:hAnsi="Times New Roman"/>
          <w:szCs w:val="24"/>
          <w:lang w:eastAsia="da-DK"/>
        </w:rPr>
        <w:t xml:space="preserve"> </w:t>
      </w:r>
    </w:p>
    <w:p w:rsidR="008C0B99" w:rsidRDefault="008C0B99" w:rsidP="006C5169">
      <w:pPr>
        <w:pStyle w:val="NoSpacing"/>
        <w:spacing w:line="480" w:lineRule="auto"/>
        <w:rPr>
          <w:rFonts w:ascii="Times New Roman" w:hAnsi="Times New Roman"/>
        </w:rPr>
      </w:pPr>
      <w:r w:rsidRPr="00E66136">
        <w:rPr>
          <w:rFonts w:ascii="Times New Roman" w:hAnsi="Times New Roman"/>
          <w:szCs w:val="24"/>
          <w:lang w:eastAsia="da-DK"/>
        </w:rPr>
        <w:t>The interesting point</w:t>
      </w:r>
      <w:r w:rsidR="007C3831" w:rsidRPr="00E66136">
        <w:rPr>
          <w:rFonts w:ascii="Times New Roman" w:hAnsi="Times New Roman"/>
          <w:szCs w:val="24"/>
          <w:lang w:eastAsia="da-DK"/>
        </w:rPr>
        <w:t xml:space="preserve"> </w:t>
      </w:r>
      <w:r w:rsidRPr="00E66136">
        <w:rPr>
          <w:rFonts w:ascii="Times New Roman" w:hAnsi="Times New Roman"/>
          <w:szCs w:val="24"/>
          <w:lang w:eastAsia="da-DK"/>
        </w:rPr>
        <w:t xml:space="preserve">is that in the Danish context, Bornholm is considered to be relatively poor and </w:t>
      </w:r>
      <w:r w:rsidR="00035284">
        <w:rPr>
          <w:rFonts w:ascii="Times New Roman" w:hAnsi="Times New Roman"/>
          <w:szCs w:val="24"/>
          <w:lang w:eastAsia="da-DK"/>
        </w:rPr>
        <w:t>‘</w:t>
      </w:r>
      <w:r w:rsidRPr="00E66136">
        <w:rPr>
          <w:rFonts w:ascii="Times New Roman" w:hAnsi="Times New Roman"/>
          <w:szCs w:val="24"/>
          <w:lang w:eastAsia="da-DK"/>
        </w:rPr>
        <w:t>underdeveloped</w:t>
      </w:r>
      <w:r w:rsidR="00035284">
        <w:rPr>
          <w:rFonts w:ascii="Times New Roman" w:hAnsi="Times New Roman"/>
          <w:szCs w:val="24"/>
          <w:lang w:eastAsia="da-DK"/>
        </w:rPr>
        <w:t>’</w:t>
      </w:r>
      <w:r w:rsidRPr="00E66136">
        <w:rPr>
          <w:rFonts w:ascii="Times New Roman" w:hAnsi="Times New Roman"/>
          <w:szCs w:val="24"/>
          <w:lang w:eastAsia="da-DK"/>
        </w:rPr>
        <w:t>. Again in 2007, at the start of the programming period, the GDP per capita for the Copenhagen Capital</w:t>
      </w:r>
      <w:r w:rsidR="00F07F07">
        <w:rPr>
          <w:rStyle w:val="EndnoteReference"/>
          <w:rFonts w:ascii="Times New Roman" w:hAnsi="Times New Roman"/>
          <w:szCs w:val="24"/>
          <w:lang w:eastAsia="da-DK"/>
        </w:rPr>
        <w:endnoteReference w:id="18"/>
      </w:r>
      <w:r w:rsidRPr="00E66136">
        <w:rPr>
          <w:rFonts w:ascii="Times New Roman" w:hAnsi="Times New Roman"/>
          <w:szCs w:val="24"/>
          <w:lang w:eastAsia="da-DK"/>
        </w:rPr>
        <w:t xml:space="preserve"> </w:t>
      </w:r>
      <w:r w:rsidRPr="008249E8">
        <w:rPr>
          <w:rFonts w:ascii="Times New Roman" w:hAnsi="Times New Roman"/>
          <w:szCs w:val="24"/>
          <w:lang w:eastAsia="da-DK"/>
        </w:rPr>
        <w:t>region</w:t>
      </w:r>
      <w:r w:rsidR="00020661" w:rsidRPr="008249E8">
        <w:rPr>
          <w:rFonts w:ascii="Times New Roman" w:hAnsi="Times New Roman"/>
          <w:szCs w:val="24"/>
          <w:lang w:eastAsia="da-DK"/>
        </w:rPr>
        <w:t>,</w:t>
      </w:r>
      <w:r w:rsidRPr="008249E8">
        <w:rPr>
          <w:rFonts w:ascii="Times New Roman" w:hAnsi="Times New Roman"/>
          <w:szCs w:val="24"/>
          <w:lang w:eastAsia="da-DK"/>
        </w:rPr>
        <w:t xml:space="preserve"> </w:t>
      </w:r>
      <w:r w:rsidR="00F07F07" w:rsidRPr="008249E8">
        <w:rPr>
          <w:rFonts w:ascii="Times New Roman" w:hAnsi="Times New Roman"/>
          <w:lang w:val="en-US"/>
        </w:rPr>
        <w:t>which</w:t>
      </w:r>
      <w:r w:rsidR="00F07F07">
        <w:rPr>
          <w:rFonts w:ascii="Times New Roman" w:hAnsi="Times New Roman"/>
          <w:lang w:val="en-US"/>
        </w:rPr>
        <w:t xml:space="preserve"> is the NUTS 2 administrative unit</w:t>
      </w:r>
      <w:r w:rsidRPr="00E66136">
        <w:rPr>
          <w:rFonts w:ascii="Times New Roman" w:hAnsi="Times New Roman"/>
          <w:lang w:val="en-US"/>
        </w:rPr>
        <w:t xml:space="preserve"> </w:t>
      </w:r>
      <w:r w:rsidRPr="00E66136">
        <w:rPr>
          <w:rFonts w:ascii="Times New Roman" w:hAnsi="Times New Roman"/>
          <w:szCs w:val="24"/>
          <w:lang w:eastAsia="da-DK"/>
        </w:rPr>
        <w:t xml:space="preserve">to which Bornholm is </w:t>
      </w:r>
      <w:r w:rsidRPr="008249E8">
        <w:rPr>
          <w:rFonts w:ascii="Times New Roman" w:hAnsi="Times New Roman"/>
          <w:szCs w:val="24"/>
          <w:lang w:eastAsia="da-DK"/>
        </w:rPr>
        <w:t>a part</w:t>
      </w:r>
      <w:r w:rsidR="00020661" w:rsidRPr="008249E8">
        <w:rPr>
          <w:rFonts w:ascii="Times New Roman" w:hAnsi="Times New Roman"/>
          <w:szCs w:val="24"/>
          <w:lang w:eastAsia="da-DK"/>
        </w:rPr>
        <w:t>,</w:t>
      </w:r>
      <w:r w:rsidRPr="008249E8">
        <w:rPr>
          <w:rFonts w:ascii="Times New Roman" w:hAnsi="Times New Roman"/>
          <w:szCs w:val="24"/>
          <w:lang w:eastAsia="da-DK"/>
        </w:rPr>
        <w:t xml:space="preserve"> was</w:t>
      </w:r>
      <w:r w:rsidRPr="00E66136">
        <w:rPr>
          <w:rFonts w:ascii="Times New Roman" w:hAnsi="Times New Roman"/>
          <w:szCs w:val="24"/>
          <w:lang w:eastAsia="da-DK"/>
        </w:rPr>
        <w:t xml:space="preserve"> €51,500, and the Danish national figure was €41,600. </w:t>
      </w:r>
      <w:r w:rsidR="00F07F07">
        <w:rPr>
          <w:rFonts w:ascii="Times New Roman" w:hAnsi="Times New Roman"/>
          <w:szCs w:val="24"/>
          <w:lang w:eastAsia="da-DK"/>
        </w:rPr>
        <w:t xml:space="preserve">This made </w:t>
      </w:r>
      <w:r w:rsidRPr="00E66136">
        <w:rPr>
          <w:rFonts w:ascii="Times New Roman" w:hAnsi="Times New Roman"/>
          <w:lang w:val="en-US"/>
        </w:rPr>
        <w:t>the Copenhagen Capital region</w:t>
      </w:r>
      <w:r w:rsidR="00F07F07">
        <w:rPr>
          <w:rFonts w:ascii="Times New Roman" w:hAnsi="Times New Roman"/>
          <w:lang w:val="en-US"/>
        </w:rPr>
        <w:t xml:space="preserve"> (including </w:t>
      </w:r>
      <w:r w:rsidR="00F07F07" w:rsidRPr="00E66136">
        <w:rPr>
          <w:rFonts w:ascii="Times New Roman" w:hAnsi="Times New Roman"/>
          <w:lang w:val="en-US"/>
        </w:rPr>
        <w:t>Bornholm</w:t>
      </w:r>
      <w:r w:rsidR="00F07F07">
        <w:rPr>
          <w:rFonts w:ascii="Times New Roman" w:hAnsi="Times New Roman"/>
          <w:lang w:val="en-US"/>
        </w:rPr>
        <w:t xml:space="preserve">) </w:t>
      </w:r>
      <w:r w:rsidRPr="00E66136">
        <w:rPr>
          <w:rFonts w:ascii="Times New Roman" w:hAnsi="Times New Roman"/>
          <w:lang w:val="en-US"/>
        </w:rPr>
        <w:t xml:space="preserve">the wealthiest area of </w:t>
      </w:r>
      <w:r w:rsidR="0067647E" w:rsidRPr="00E66136">
        <w:rPr>
          <w:rFonts w:ascii="Times New Roman" w:hAnsi="Times New Roman"/>
          <w:lang w:val="en-US"/>
        </w:rPr>
        <w:t>Denmark</w:t>
      </w:r>
      <w:r w:rsidRPr="00E66136">
        <w:rPr>
          <w:rFonts w:ascii="Times New Roman" w:hAnsi="Times New Roman"/>
          <w:lang w:val="en-US"/>
        </w:rPr>
        <w:t xml:space="preserve">. Importantly, however, Bornholm </w:t>
      </w:r>
      <w:r w:rsidRPr="008249E8">
        <w:rPr>
          <w:rFonts w:ascii="Times New Roman" w:hAnsi="Times New Roman"/>
          <w:i/>
          <w:lang w:val="en-US"/>
        </w:rPr>
        <w:t>does</w:t>
      </w:r>
      <w:r w:rsidRPr="00E66136">
        <w:rPr>
          <w:rFonts w:ascii="Times New Roman" w:hAnsi="Times New Roman"/>
          <w:lang w:val="en-US"/>
        </w:rPr>
        <w:t xml:space="preserve"> have responsibility for regional economic development independently from the Capital region. </w:t>
      </w:r>
      <w:r w:rsidR="008249E8">
        <w:rPr>
          <w:rFonts w:ascii="Times New Roman" w:hAnsi="Times New Roman"/>
          <w:lang w:val="en-US"/>
        </w:rPr>
        <w:t xml:space="preserve">Thus, </w:t>
      </w:r>
      <w:r w:rsidRPr="00E66136">
        <w:rPr>
          <w:rFonts w:ascii="Times New Roman" w:hAnsi="Times New Roman"/>
        </w:rPr>
        <w:t xml:space="preserve">even though Bornholm receives relatively small amounts of ERDF funding, it has developed some very interesting projects that are focused on turning ‘handicaps’ into </w:t>
      </w:r>
      <w:r w:rsidR="00020661">
        <w:rPr>
          <w:rFonts w:ascii="Times New Roman" w:hAnsi="Times New Roman"/>
        </w:rPr>
        <w:t>‘</w:t>
      </w:r>
      <w:r w:rsidRPr="00E66136">
        <w:rPr>
          <w:rFonts w:ascii="Times New Roman" w:hAnsi="Times New Roman"/>
        </w:rPr>
        <w:t>opportunities</w:t>
      </w:r>
      <w:r w:rsidR="00020661">
        <w:rPr>
          <w:rFonts w:ascii="Times New Roman" w:hAnsi="Times New Roman"/>
        </w:rPr>
        <w:t>’</w:t>
      </w:r>
      <w:r w:rsidRPr="00E66136">
        <w:rPr>
          <w:rFonts w:ascii="Times New Roman" w:hAnsi="Times New Roman"/>
        </w:rPr>
        <w:t>, for example, in areas such as cluster development and tourism.</w:t>
      </w:r>
    </w:p>
    <w:p w:rsidR="008C0B99" w:rsidRDefault="00035284" w:rsidP="008F3DFF">
      <w:pPr>
        <w:pStyle w:val="NoSpacing"/>
        <w:spacing w:line="480" w:lineRule="auto"/>
        <w:rPr>
          <w:rFonts w:ascii="Times New Roman" w:hAnsi="Times New Roman"/>
        </w:rPr>
      </w:pPr>
      <w:r w:rsidRPr="008249E8">
        <w:rPr>
          <w:rFonts w:ascii="Times New Roman" w:hAnsi="Times New Roman"/>
        </w:rPr>
        <w:t>H</w:t>
      </w:r>
      <w:r w:rsidR="008C0B99" w:rsidRPr="008249E8">
        <w:rPr>
          <w:rFonts w:ascii="Times New Roman" w:hAnsi="Times New Roman"/>
        </w:rPr>
        <w:t>aving outlined the territorial contexts</w:t>
      </w:r>
      <w:r w:rsidR="008249E8">
        <w:rPr>
          <w:rFonts w:ascii="Times New Roman" w:hAnsi="Times New Roman"/>
        </w:rPr>
        <w:t xml:space="preserve"> </w:t>
      </w:r>
      <w:r w:rsidR="008249E8" w:rsidRPr="008249E8">
        <w:rPr>
          <w:rFonts w:ascii="Times New Roman" w:hAnsi="Times New Roman"/>
        </w:rPr>
        <w:t>for each of the case studies</w:t>
      </w:r>
      <w:r w:rsidR="008C0B99" w:rsidRPr="008249E8">
        <w:rPr>
          <w:rFonts w:ascii="Times New Roman" w:hAnsi="Times New Roman"/>
        </w:rPr>
        <w:t xml:space="preserve">, the following sections provide a comparative analysis of the </w:t>
      </w:r>
      <w:r w:rsidR="00C93C31" w:rsidRPr="008249E8">
        <w:rPr>
          <w:rFonts w:ascii="Times New Roman" w:hAnsi="Times New Roman"/>
        </w:rPr>
        <w:t xml:space="preserve">key </w:t>
      </w:r>
      <w:r w:rsidR="008C0B99" w:rsidRPr="008249E8">
        <w:rPr>
          <w:rFonts w:ascii="Times New Roman" w:hAnsi="Times New Roman"/>
        </w:rPr>
        <w:t>findings f</w:t>
      </w:r>
      <w:r w:rsidR="00C93C31" w:rsidRPr="008249E8">
        <w:rPr>
          <w:rFonts w:ascii="Times New Roman" w:hAnsi="Times New Roman"/>
        </w:rPr>
        <w:t xml:space="preserve">rom </w:t>
      </w:r>
      <w:r w:rsidR="00CC3550" w:rsidRPr="008249E8">
        <w:rPr>
          <w:rFonts w:ascii="Times New Roman" w:hAnsi="Times New Roman"/>
        </w:rPr>
        <w:t>the three main research questions</w:t>
      </w:r>
      <w:r w:rsidR="008C0B99" w:rsidRPr="008249E8">
        <w:rPr>
          <w:rFonts w:ascii="Times New Roman" w:hAnsi="Times New Roman"/>
        </w:rPr>
        <w:t>.</w:t>
      </w:r>
      <w:r w:rsidR="008C0B99" w:rsidRPr="00E66136">
        <w:rPr>
          <w:rFonts w:ascii="Times New Roman" w:hAnsi="Times New Roman"/>
        </w:rPr>
        <w:t xml:space="preserve"> </w:t>
      </w:r>
    </w:p>
    <w:p w:rsidR="00822E9F" w:rsidRDefault="00822E9F" w:rsidP="00797A68">
      <w:pPr>
        <w:pStyle w:val="NoSpacing"/>
        <w:rPr>
          <w:rFonts w:ascii="Times New Roman" w:hAnsi="Times New Roman"/>
          <w:b/>
        </w:rPr>
      </w:pPr>
    </w:p>
    <w:p w:rsidR="008C0B99" w:rsidRPr="00E66136" w:rsidRDefault="008C0B99" w:rsidP="00797A68">
      <w:pPr>
        <w:pStyle w:val="NoSpacing"/>
        <w:rPr>
          <w:rFonts w:ascii="Times New Roman" w:hAnsi="Times New Roman"/>
          <w:b/>
        </w:rPr>
      </w:pPr>
      <w:r w:rsidRPr="00E66136">
        <w:rPr>
          <w:rFonts w:ascii="Times New Roman" w:hAnsi="Times New Roman"/>
          <w:b/>
        </w:rPr>
        <w:t>To what extent do geographical specificities matter in shaping economic development trajectories?</w:t>
      </w:r>
    </w:p>
    <w:p w:rsidR="008C0B99" w:rsidRPr="00E66136" w:rsidRDefault="008C0B99" w:rsidP="00F471C1">
      <w:pPr>
        <w:pStyle w:val="NoSpacing"/>
        <w:rPr>
          <w:rFonts w:ascii="Times New Roman" w:hAnsi="Times New Roman"/>
        </w:rPr>
      </w:pPr>
    </w:p>
    <w:p w:rsidR="008C0B99" w:rsidRPr="00E66136" w:rsidRDefault="005D75F6" w:rsidP="00FC2D56">
      <w:pPr>
        <w:pStyle w:val="NoSpacing"/>
        <w:spacing w:line="480" w:lineRule="auto"/>
        <w:rPr>
          <w:rFonts w:ascii="Times New Roman" w:hAnsi="Times New Roman"/>
        </w:rPr>
      </w:pPr>
      <w:r>
        <w:rPr>
          <w:rFonts w:ascii="Times New Roman" w:hAnsi="Times New Roman"/>
        </w:rPr>
        <w:t>I</w:t>
      </w:r>
      <w:r w:rsidR="008C0B99" w:rsidRPr="008249E8">
        <w:rPr>
          <w:rFonts w:ascii="Times New Roman" w:hAnsi="Times New Roman"/>
        </w:rPr>
        <w:t xml:space="preserve">n </w:t>
      </w:r>
      <w:r>
        <w:rPr>
          <w:rFonts w:ascii="Times New Roman" w:hAnsi="Times New Roman"/>
        </w:rPr>
        <w:t xml:space="preserve">each of </w:t>
      </w:r>
      <w:r w:rsidR="00A34935" w:rsidRPr="008249E8">
        <w:rPr>
          <w:rFonts w:ascii="Times New Roman" w:hAnsi="Times New Roman"/>
        </w:rPr>
        <w:t xml:space="preserve">the </w:t>
      </w:r>
      <w:r w:rsidR="001E409F" w:rsidRPr="008249E8">
        <w:rPr>
          <w:rFonts w:ascii="Times New Roman" w:hAnsi="Times New Roman"/>
        </w:rPr>
        <w:t xml:space="preserve">three </w:t>
      </w:r>
      <w:r w:rsidR="008C0B99" w:rsidRPr="008249E8">
        <w:rPr>
          <w:rFonts w:ascii="Times New Roman" w:hAnsi="Times New Roman"/>
        </w:rPr>
        <w:t>case</w:t>
      </w:r>
      <w:r w:rsidR="001E409F" w:rsidRPr="008249E8">
        <w:rPr>
          <w:rFonts w:ascii="Times New Roman" w:hAnsi="Times New Roman"/>
        </w:rPr>
        <w:t xml:space="preserve"> studies</w:t>
      </w:r>
      <w:r>
        <w:rPr>
          <w:rFonts w:ascii="Times New Roman" w:hAnsi="Times New Roman"/>
        </w:rPr>
        <w:t>,</w:t>
      </w:r>
      <w:r w:rsidR="001E409F" w:rsidRPr="008249E8">
        <w:rPr>
          <w:rFonts w:ascii="Times New Roman" w:hAnsi="Times New Roman"/>
        </w:rPr>
        <w:t xml:space="preserve"> </w:t>
      </w:r>
      <w:r w:rsidR="008C0B99" w:rsidRPr="008249E8">
        <w:rPr>
          <w:rFonts w:ascii="Times New Roman" w:hAnsi="Times New Roman"/>
        </w:rPr>
        <w:t xml:space="preserve">‘geographical specificities’ </w:t>
      </w:r>
      <w:r w:rsidR="008C0B99" w:rsidRPr="008249E8">
        <w:rPr>
          <w:rFonts w:ascii="Times New Roman" w:hAnsi="Times New Roman"/>
          <w:i/>
        </w:rPr>
        <w:t>do matter</w:t>
      </w:r>
      <w:r w:rsidR="008C0B99" w:rsidRPr="008249E8">
        <w:rPr>
          <w:rFonts w:ascii="Times New Roman" w:hAnsi="Times New Roman"/>
        </w:rPr>
        <w:t xml:space="preserve"> </w:t>
      </w:r>
      <w:r w:rsidR="00315F5E" w:rsidRPr="008249E8">
        <w:rPr>
          <w:rFonts w:ascii="Times New Roman" w:hAnsi="Times New Roman"/>
        </w:rPr>
        <w:t xml:space="preserve">in shaping both </w:t>
      </w:r>
      <w:r w:rsidR="008C0B99" w:rsidRPr="008249E8">
        <w:rPr>
          <w:rFonts w:ascii="Times New Roman" w:hAnsi="Times New Roman"/>
        </w:rPr>
        <w:t xml:space="preserve">the challenges </w:t>
      </w:r>
      <w:r w:rsidR="00315F5E" w:rsidRPr="008249E8">
        <w:rPr>
          <w:rFonts w:ascii="Times New Roman" w:hAnsi="Times New Roman"/>
        </w:rPr>
        <w:t xml:space="preserve">as well as </w:t>
      </w:r>
      <w:r w:rsidR="008C0B99" w:rsidRPr="008249E8">
        <w:rPr>
          <w:rFonts w:ascii="Times New Roman" w:hAnsi="Times New Roman"/>
        </w:rPr>
        <w:t>the opportunities for improved economic development</w:t>
      </w:r>
      <w:r w:rsidR="00035284" w:rsidRPr="008249E8">
        <w:rPr>
          <w:rFonts w:ascii="Times New Roman" w:hAnsi="Times New Roman"/>
        </w:rPr>
        <w:t xml:space="preserve">. </w:t>
      </w:r>
      <w:r w:rsidR="001E409F" w:rsidRPr="008249E8">
        <w:rPr>
          <w:rFonts w:ascii="Times New Roman" w:hAnsi="Times New Roman"/>
        </w:rPr>
        <w:t>In fact, this point was the same for all six of the cases analysed as part of the research (ADE, 2012).</w:t>
      </w:r>
      <w:r w:rsidR="001E409F" w:rsidRPr="00E66136">
        <w:rPr>
          <w:rFonts w:ascii="Times New Roman" w:hAnsi="Times New Roman"/>
        </w:rPr>
        <w:t xml:space="preserve"> </w:t>
      </w:r>
      <w:r w:rsidR="008C0B99" w:rsidRPr="00E66136">
        <w:rPr>
          <w:rFonts w:ascii="Times New Roman" w:hAnsi="Times New Roman"/>
        </w:rPr>
        <w:t xml:space="preserve">The role of the respective geographical characteristics, however, is more complex and </w:t>
      </w:r>
      <w:r w:rsidR="00315F5E" w:rsidRPr="005D75F6">
        <w:rPr>
          <w:rFonts w:ascii="Times New Roman" w:hAnsi="Times New Roman"/>
        </w:rPr>
        <w:t>subtler</w:t>
      </w:r>
      <w:r w:rsidR="008C0B99" w:rsidRPr="005D75F6">
        <w:rPr>
          <w:rFonts w:ascii="Times New Roman" w:hAnsi="Times New Roman"/>
        </w:rPr>
        <w:t xml:space="preserve"> than might be expected. </w:t>
      </w:r>
      <w:r w:rsidR="00315F5E" w:rsidRPr="005D75F6">
        <w:rPr>
          <w:rFonts w:ascii="Times New Roman" w:hAnsi="Times New Roman"/>
        </w:rPr>
        <w:t xml:space="preserve">Whilst </w:t>
      </w:r>
      <w:r w:rsidR="008C0B99" w:rsidRPr="005D75F6">
        <w:rPr>
          <w:rFonts w:ascii="Times New Roman" w:hAnsi="Times New Roman"/>
        </w:rPr>
        <w:t xml:space="preserve">the three </w:t>
      </w:r>
      <w:r w:rsidR="00315F5E" w:rsidRPr="005D75F6">
        <w:rPr>
          <w:rFonts w:ascii="Times New Roman" w:hAnsi="Times New Roman"/>
        </w:rPr>
        <w:t xml:space="preserve">main territorial </w:t>
      </w:r>
      <w:r w:rsidR="008C0B99" w:rsidRPr="005D75F6">
        <w:rPr>
          <w:rFonts w:ascii="Times New Roman" w:hAnsi="Times New Roman"/>
        </w:rPr>
        <w:t>characteristics (</w:t>
      </w:r>
      <w:r w:rsidR="00315F5E" w:rsidRPr="005D75F6">
        <w:rPr>
          <w:rFonts w:ascii="Times New Roman" w:hAnsi="Times New Roman"/>
        </w:rPr>
        <w:t xml:space="preserve">i.e. </w:t>
      </w:r>
      <w:r w:rsidR="008C0B99" w:rsidRPr="005D75F6">
        <w:rPr>
          <w:rFonts w:ascii="Times New Roman" w:hAnsi="Times New Roman"/>
        </w:rPr>
        <w:t xml:space="preserve">islandness, mountainous and </w:t>
      </w:r>
      <w:r w:rsidR="008C0B99" w:rsidRPr="005D75F6">
        <w:rPr>
          <w:rFonts w:ascii="Times New Roman" w:hAnsi="Times New Roman"/>
        </w:rPr>
        <w:lastRenderedPageBreak/>
        <w:t>sparsity of population)</w:t>
      </w:r>
      <w:r w:rsidR="00315F5E" w:rsidRPr="005D75F6">
        <w:rPr>
          <w:rFonts w:ascii="Times New Roman" w:hAnsi="Times New Roman"/>
        </w:rPr>
        <w:t xml:space="preserve"> are important</w:t>
      </w:r>
      <w:r w:rsidR="008C0B99" w:rsidRPr="005D75F6">
        <w:rPr>
          <w:rFonts w:ascii="Times New Roman" w:hAnsi="Times New Roman"/>
        </w:rPr>
        <w:t>, two other characteristics emerge as posing the most difficult</w:t>
      </w:r>
      <w:r w:rsidR="00315F5E" w:rsidRPr="005D75F6">
        <w:rPr>
          <w:rFonts w:ascii="Times New Roman" w:hAnsi="Times New Roman"/>
        </w:rPr>
        <w:t>ies</w:t>
      </w:r>
      <w:r w:rsidR="008C0B99" w:rsidRPr="005D75F6">
        <w:rPr>
          <w:rFonts w:ascii="Times New Roman" w:hAnsi="Times New Roman"/>
        </w:rPr>
        <w:t xml:space="preserve"> for economic development.</w:t>
      </w:r>
      <w:r w:rsidR="008C0B99" w:rsidRPr="00E66136">
        <w:rPr>
          <w:rFonts w:ascii="Times New Roman" w:hAnsi="Times New Roman"/>
        </w:rPr>
        <w:t xml:space="preserve"> These are remoteness (or peripherality) and the configuration of the settlement pattern (sometimes called ‘scattered communities’ or ‘small, isolated scattered communities’)</w:t>
      </w:r>
      <w:r w:rsidR="00A01D18">
        <w:rPr>
          <w:rFonts w:ascii="Times New Roman" w:hAnsi="Times New Roman"/>
        </w:rPr>
        <w:t xml:space="preserve"> (ADE, 2012)</w:t>
      </w:r>
      <w:r w:rsidR="008C0B99" w:rsidRPr="00E66136">
        <w:rPr>
          <w:rFonts w:ascii="Times New Roman" w:hAnsi="Times New Roman"/>
        </w:rPr>
        <w:t xml:space="preserve">. </w:t>
      </w:r>
    </w:p>
    <w:p w:rsidR="008C0B99" w:rsidRPr="00E66136" w:rsidRDefault="008C0B99" w:rsidP="00B624AD">
      <w:pPr>
        <w:pStyle w:val="NoSpacing"/>
        <w:spacing w:line="480" w:lineRule="auto"/>
        <w:rPr>
          <w:rFonts w:ascii="Times New Roman" w:hAnsi="Times New Roman"/>
        </w:rPr>
      </w:pPr>
      <w:r w:rsidRPr="00E66136">
        <w:rPr>
          <w:rFonts w:ascii="Times New Roman" w:hAnsi="Times New Roman"/>
        </w:rPr>
        <w:t xml:space="preserve">In the Norrbotten case, whilst it is an extremely peripheral region relative to the main EU markets, the export-oriented mining and forestry industries mean that there are relatively good international transport links. Thus, it is the </w:t>
      </w:r>
      <w:r w:rsidRPr="00035284">
        <w:rPr>
          <w:rFonts w:ascii="Times New Roman" w:hAnsi="Times New Roman"/>
          <w:i/>
        </w:rPr>
        <w:t>intra-region</w:t>
      </w:r>
      <w:r w:rsidR="005D75F6">
        <w:rPr>
          <w:rFonts w:ascii="Times New Roman" w:hAnsi="Times New Roman"/>
          <w:i/>
        </w:rPr>
        <w:t>al</w:t>
      </w:r>
      <w:r w:rsidRPr="00E66136">
        <w:rPr>
          <w:rFonts w:ascii="Times New Roman" w:hAnsi="Times New Roman"/>
        </w:rPr>
        <w:t xml:space="preserve"> peripherality issues, including the cost of providing adequate public services</w:t>
      </w:r>
      <w:r w:rsidR="005D75F6">
        <w:rPr>
          <w:rFonts w:ascii="Times New Roman" w:hAnsi="Times New Roman"/>
        </w:rPr>
        <w:t xml:space="preserve"> for the </w:t>
      </w:r>
      <w:r w:rsidRPr="00E66136">
        <w:rPr>
          <w:rFonts w:ascii="Times New Roman" w:hAnsi="Times New Roman"/>
        </w:rPr>
        <w:t xml:space="preserve">scattered communities </w:t>
      </w:r>
      <w:r w:rsidR="00BC7542">
        <w:rPr>
          <w:rFonts w:ascii="Times New Roman" w:hAnsi="Times New Roman"/>
        </w:rPr>
        <w:t>in the C</w:t>
      </w:r>
      <w:r w:rsidRPr="00E66136">
        <w:rPr>
          <w:rFonts w:ascii="Times New Roman" w:hAnsi="Times New Roman"/>
        </w:rPr>
        <w:t xml:space="preserve">ounty because of the </w:t>
      </w:r>
      <w:r w:rsidRPr="005D75F6">
        <w:rPr>
          <w:rFonts w:ascii="Times New Roman" w:hAnsi="Times New Roman"/>
        </w:rPr>
        <w:t xml:space="preserve">vast </w:t>
      </w:r>
      <w:r w:rsidR="003A2FAB" w:rsidRPr="005D75F6">
        <w:rPr>
          <w:rFonts w:ascii="Times New Roman" w:hAnsi="Times New Roman"/>
        </w:rPr>
        <w:t>internal</w:t>
      </w:r>
      <w:r w:rsidR="003A2FAB">
        <w:rPr>
          <w:rFonts w:ascii="Times New Roman" w:hAnsi="Times New Roman"/>
        </w:rPr>
        <w:t xml:space="preserve"> </w:t>
      </w:r>
      <w:r w:rsidRPr="00E66136">
        <w:rPr>
          <w:rFonts w:ascii="Times New Roman" w:hAnsi="Times New Roman"/>
        </w:rPr>
        <w:t xml:space="preserve">distances. </w:t>
      </w:r>
      <w:r w:rsidRPr="005D75F6">
        <w:rPr>
          <w:rFonts w:ascii="Times New Roman" w:hAnsi="Times New Roman"/>
        </w:rPr>
        <w:t xml:space="preserve">By contrast, </w:t>
      </w:r>
      <w:r w:rsidR="003A2FAB" w:rsidRPr="005D75F6">
        <w:rPr>
          <w:rFonts w:ascii="Times New Roman" w:hAnsi="Times New Roman"/>
        </w:rPr>
        <w:t xml:space="preserve">for </w:t>
      </w:r>
      <w:r w:rsidRPr="005D75F6">
        <w:rPr>
          <w:rFonts w:ascii="Times New Roman" w:hAnsi="Times New Roman"/>
        </w:rPr>
        <w:t xml:space="preserve">Bornholm it is the remoteness of the island, which poses the </w:t>
      </w:r>
      <w:r w:rsidR="003A2FAB" w:rsidRPr="005D75F6">
        <w:rPr>
          <w:rFonts w:ascii="Times New Roman" w:hAnsi="Times New Roman"/>
        </w:rPr>
        <w:t xml:space="preserve">major </w:t>
      </w:r>
      <w:r w:rsidRPr="005D75F6">
        <w:rPr>
          <w:rFonts w:ascii="Times New Roman" w:hAnsi="Times New Roman"/>
        </w:rPr>
        <w:t xml:space="preserve">constraint on its economy and development. Notably, as </w:t>
      </w:r>
      <w:r w:rsidR="003A2FAB" w:rsidRPr="005D75F6">
        <w:rPr>
          <w:rFonts w:ascii="Times New Roman" w:hAnsi="Times New Roman"/>
        </w:rPr>
        <w:t xml:space="preserve">a </w:t>
      </w:r>
      <w:r w:rsidRPr="005D75F6">
        <w:rPr>
          <w:rFonts w:ascii="Times New Roman" w:hAnsi="Times New Roman"/>
        </w:rPr>
        <w:t xml:space="preserve">respondent from the </w:t>
      </w:r>
      <w:r w:rsidR="003A2FAB" w:rsidRPr="005D75F6">
        <w:rPr>
          <w:rFonts w:ascii="Times New Roman" w:hAnsi="Times New Roman"/>
        </w:rPr>
        <w:t xml:space="preserve">municipality of </w:t>
      </w:r>
      <w:r w:rsidRPr="005D75F6">
        <w:rPr>
          <w:rFonts w:ascii="Times New Roman" w:hAnsi="Times New Roman"/>
        </w:rPr>
        <w:t>Bornholm explained:</w:t>
      </w:r>
      <w:r w:rsidRPr="00E66136">
        <w:rPr>
          <w:rFonts w:ascii="Times New Roman" w:hAnsi="Times New Roman"/>
        </w:rPr>
        <w:t xml:space="preserve"> </w:t>
      </w:r>
    </w:p>
    <w:p w:rsidR="008C0B99" w:rsidRPr="00E66136" w:rsidRDefault="008C0B99" w:rsidP="00B624AD">
      <w:pPr>
        <w:pStyle w:val="NoSpacing"/>
        <w:ind w:left="720"/>
        <w:rPr>
          <w:rFonts w:ascii="Times New Roman" w:hAnsi="Times New Roman"/>
        </w:rPr>
      </w:pPr>
      <w:r w:rsidRPr="00E66136">
        <w:rPr>
          <w:rFonts w:ascii="Times New Roman" w:hAnsi="Times New Roman"/>
        </w:rPr>
        <w:t>“the unit cost of transporting merchandise in container ships from Bornholm to Copenhagen is the same as the shipping cost from Bornholm to India. Clearly, this places an added burden on the island economy and undermines competitiveness.”</w:t>
      </w:r>
    </w:p>
    <w:p w:rsidR="008C0B99" w:rsidRPr="00E66136" w:rsidRDefault="008C0B99" w:rsidP="00B624AD">
      <w:pPr>
        <w:pStyle w:val="NoSpacing"/>
        <w:ind w:left="720"/>
        <w:rPr>
          <w:rFonts w:ascii="Times New Roman" w:hAnsi="Times New Roman"/>
        </w:rPr>
      </w:pPr>
    </w:p>
    <w:p w:rsidR="008C0B99" w:rsidRPr="00E66136" w:rsidRDefault="005D75F6" w:rsidP="00277F5E">
      <w:pPr>
        <w:pStyle w:val="NoSpacing"/>
        <w:spacing w:line="480" w:lineRule="auto"/>
        <w:rPr>
          <w:rFonts w:ascii="Times New Roman" w:hAnsi="Times New Roman"/>
        </w:rPr>
      </w:pPr>
      <w:r>
        <w:rPr>
          <w:rFonts w:ascii="Times New Roman" w:hAnsi="Times New Roman"/>
        </w:rPr>
        <w:t>While</w:t>
      </w:r>
      <w:r w:rsidRPr="005D75F6">
        <w:rPr>
          <w:rFonts w:ascii="Times New Roman" w:hAnsi="Times New Roman"/>
        </w:rPr>
        <w:t xml:space="preserve"> </w:t>
      </w:r>
      <w:r w:rsidR="008C0B99" w:rsidRPr="005D75F6">
        <w:rPr>
          <w:rFonts w:ascii="Times New Roman" w:hAnsi="Times New Roman"/>
        </w:rPr>
        <w:t xml:space="preserve">Cuenca </w:t>
      </w:r>
      <w:r w:rsidR="00041A9D" w:rsidRPr="005D75F6">
        <w:rPr>
          <w:rFonts w:ascii="Times New Roman" w:hAnsi="Times New Roman"/>
        </w:rPr>
        <w:t>is located relatively close</w:t>
      </w:r>
      <w:r w:rsidR="008C0B99" w:rsidRPr="005D75F6">
        <w:rPr>
          <w:rFonts w:ascii="Times New Roman" w:hAnsi="Times New Roman"/>
        </w:rPr>
        <w:t xml:space="preserve"> to Madrid and </w:t>
      </w:r>
      <w:r w:rsidR="00041A9D" w:rsidRPr="005D75F6">
        <w:rPr>
          <w:rFonts w:ascii="Times New Roman" w:hAnsi="Times New Roman"/>
        </w:rPr>
        <w:t xml:space="preserve">there is a </w:t>
      </w:r>
      <w:r w:rsidR="008C0B99" w:rsidRPr="005D75F6">
        <w:rPr>
          <w:rFonts w:ascii="Times New Roman" w:hAnsi="Times New Roman"/>
        </w:rPr>
        <w:t xml:space="preserve">high-speed train link to the Spanish capital, there are a number of scattered villages </w:t>
      </w:r>
      <w:r w:rsidR="008C0B99" w:rsidRPr="005D75F6">
        <w:rPr>
          <w:rFonts w:ascii="Times New Roman" w:hAnsi="Times New Roman"/>
          <w:i/>
        </w:rPr>
        <w:t>within</w:t>
      </w:r>
      <w:r w:rsidR="008C0B99" w:rsidRPr="005D75F6">
        <w:rPr>
          <w:rFonts w:ascii="Times New Roman" w:hAnsi="Times New Roman"/>
        </w:rPr>
        <w:t xml:space="preserve"> the province itself</w:t>
      </w:r>
      <w:r>
        <w:rPr>
          <w:rFonts w:ascii="Times New Roman" w:hAnsi="Times New Roman"/>
        </w:rPr>
        <w:t xml:space="preserve">. These </w:t>
      </w:r>
      <w:r w:rsidR="008C0B99" w:rsidRPr="005D75F6">
        <w:rPr>
          <w:rFonts w:ascii="Times New Roman" w:hAnsi="Times New Roman"/>
        </w:rPr>
        <w:t xml:space="preserve">often have less than 100 inhabitants and are quite remote from </w:t>
      </w:r>
      <w:r w:rsidR="00A34935" w:rsidRPr="005D75F6">
        <w:rPr>
          <w:rFonts w:ascii="Times New Roman" w:hAnsi="Times New Roman"/>
        </w:rPr>
        <w:t xml:space="preserve">the city of </w:t>
      </w:r>
      <w:r w:rsidR="008C0B99" w:rsidRPr="005D75F6">
        <w:rPr>
          <w:rFonts w:ascii="Times New Roman" w:hAnsi="Times New Roman"/>
        </w:rPr>
        <w:t xml:space="preserve">Cuenca </w:t>
      </w:r>
      <w:r w:rsidR="00A34935" w:rsidRPr="005D75F6">
        <w:rPr>
          <w:rFonts w:ascii="Times New Roman" w:hAnsi="Times New Roman"/>
        </w:rPr>
        <w:t>itself</w:t>
      </w:r>
      <w:r w:rsidR="008C0B99" w:rsidRPr="005D75F6">
        <w:rPr>
          <w:rFonts w:ascii="Times New Roman" w:hAnsi="Times New Roman"/>
        </w:rPr>
        <w:t>.</w:t>
      </w:r>
      <w:r w:rsidR="008C0B99" w:rsidRPr="00E66136">
        <w:rPr>
          <w:rFonts w:ascii="Times New Roman" w:hAnsi="Times New Roman"/>
        </w:rPr>
        <w:t xml:space="preserve"> This is cited by stakeholders as the main challenge to promot</w:t>
      </w:r>
      <w:r w:rsidR="00F22B49">
        <w:rPr>
          <w:rFonts w:ascii="Times New Roman" w:hAnsi="Times New Roman"/>
        </w:rPr>
        <w:t>ing economic development</w:t>
      </w:r>
      <w:r w:rsidR="008C0B99" w:rsidRPr="00E66136">
        <w:rPr>
          <w:rFonts w:ascii="Times New Roman" w:hAnsi="Times New Roman"/>
        </w:rPr>
        <w:t xml:space="preserve"> across the province</w:t>
      </w:r>
      <w:r w:rsidR="00035284">
        <w:rPr>
          <w:rFonts w:ascii="Times New Roman" w:hAnsi="Times New Roman"/>
        </w:rPr>
        <w:t xml:space="preserve"> (ADE, 2012)</w:t>
      </w:r>
      <w:r w:rsidR="008C0B99" w:rsidRPr="00E66136">
        <w:rPr>
          <w:rFonts w:ascii="Times New Roman" w:hAnsi="Times New Roman"/>
        </w:rPr>
        <w:t xml:space="preserve">. </w:t>
      </w:r>
    </w:p>
    <w:p w:rsidR="008C0B99" w:rsidRPr="00E66136" w:rsidRDefault="00035284" w:rsidP="000B7A39">
      <w:pPr>
        <w:pStyle w:val="NoSpacing"/>
        <w:spacing w:line="480" w:lineRule="auto"/>
        <w:rPr>
          <w:rFonts w:ascii="Times New Roman" w:hAnsi="Times New Roman"/>
        </w:rPr>
      </w:pPr>
      <w:r w:rsidRPr="005D75F6">
        <w:rPr>
          <w:rFonts w:ascii="Times New Roman" w:hAnsi="Times New Roman"/>
        </w:rPr>
        <w:t>Importantly</w:t>
      </w:r>
      <w:r w:rsidR="008C0B99" w:rsidRPr="005D75F6">
        <w:rPr>
          <w:rFonts w:ascii="Times New Roman" w:hAnsi="Times New Roman"/>
        </w:rPr>
        <w:t xml:space="preserve">, in all </w:t>
      </w:r>
      <w:r w:rsidRPr="005D75F6">
        <w:rPr>
          <w:rFonts w:ascii="Times New Roman" w:hAnsi="Times New Roman"/>
        </w:rPr>
        <w:t xml:space="preserve">of the </w:t>
      </w:r>
      <w:r w:rsidR="008C0B99" w:rsidRPr="005D75F6">
        <w:rPr>
          <w:rFonts w:ascii="Times New Roman" w:hAnsi="Times New Roman"/>
        </w:rPr>
        <w:t xml:space="preserve">case studies the demographic challenge, which is actually </w:t>
      </w:r>
      <w:r w:rsidR="008C0B99" w:rsidRPr="005D75F6">
        <w:rPr>
          <w:rFonts w:ascii="Times New Roman" w:hAnsi="Times New Roman"/>
          <w:i/>
        </w:rPr>
        <w:t>‘non-geographical’</w:t>
      </w:r>
      <w:r w:rsidR="008C0B99" w:rsidRPr="005D75F6">
        <w:rPr>
          <w:rFonts w:ascii="Times New Roman" w:hAnsi="Times New Roman"/>
        </w:rPr>
        <w:t xml:space="preserve">, was at least as </w:t>
      </w:r>
      <w:r w:rsidR="00041A9D" w:rsidRPr="005D75F6">
        <w:rPr>
          <w:rFonts w:ascii="Times New Roman" w:hAnsi="Times New Roman"/>
        </w:rPr>
        <w:t xml:space="preserve">significant </w:t>
      </w:r>
      <w:r w:rsidR="008C0B99" w:rsidRPr="005D75F6">
        <w:rPr>
          <w:rFonts w:ascii="Times New Roman" w:hAnsi="Times New Roman"/>
        </w:rPr>
        <w:t xml:space="preserve">as the territorial </w:t>
      </w:r>
      <w:r w:rsidR="00041A9D" w:rsidRPr="005D75F6">
        <w:rPr>
          <w:rFonts w:ascii="Times New Roman" w:hAnsi="Times New Roman"/>
        </w:rPr>
        <w:t>dimension</w:t>
      </w:r>
      <w:r w:rsidR="008C0B99" w:rsidRPr="005D75F6">
        <w:rPr>
          <w:rFonts w:ascii="Times New Roman" w:hAnsi="Times New Roman"/>
        </w:rPr>
        <w:t xml:space="preserve">. The common </w:t>
      </w:r>
      <w:r w:rsidR="00A34935" w:rsidRPr="005D75F6">
        <w:rPr>
          <w:rFonts w:ascii="Times New Roman" w:hAnsi="Times New Roman"/>
        </w:rPr>
        <w:t>problem</w:t>
      </w:r>
      <w:r w:rsidR="00041A9D" w:rsidRPr="005D75F6">
        <w:rPr>
          <w:rFonts w:ascii="Times New Roman" w:hAnsi="Times New Roman"/>
        </w:rPr>
        <w:t xml:space="preserve">, irrespective of </w:t>
      </w:r>
      <w:r w:rsidR="00395F74" w:rsidRPr="005D75F6">
        <w:rPr>
          <w:rFonts w:ascii="Times New Roman" w:hAnsi="Times New Roman"/>
        </w:rPr>
        <w:t xml:space="preserve">local or regional prosperity, </w:t>
      </w:r>
      <w:r w:rsidR="008C0B99" w:rsidRPr="005D75F6">
        <w:rPr>
          <w:rFonts w:ascii="Times New Roman" w:hAnsi="Times New Roman"/>
        </w:rPr>
        <w:t>is that of out-migration, particularly of younger,</w:t>
      </w:r>
      <w:r w:rsidR="00A01D18" w:rsidRPr="005D75F6">
        <w:rPr>
          <w:rFonts w:ascii="Times New Roman" w:hAnsi="Times New Roman"/>
        </w:rPr>
        <w:t xml:space="preserve"> </w:t>
      </w:r>
      <w:r w:rsidR="008C0B99" w:rsidRPr="005D75F6">
        <w:rPr>
          <w:rFonts w:ascii="Times New Roman" w:hAnsi="Times New Roman"/>
        </w:rPr>
        <w:t>economically active persons leading to an ageing population in all three localities.</w:t>
      </w:r>
      <w:r w:rsidR="008C0B99" w:rsidRPr="00041A9D">
        <w:rPr>
          <w:rFonts w:ascii="Times New Roman" w:hAnsi="Times New Roman"/>
        </w:rPr>
        <w:t xml:space="preserve"> In the Norrbotten case, there is a stronger net out-migration of women, leading to serious gender </w:t>
      </w:r>
      <w:r w:rsidR="008C0B99" w:rsidRPr="00041A9D">
        <w:rPr>
          <w:rFonts w:ascii="Times New Roman" w:hAnsi="Times New Roman"/>
        </w:rPr>
        <w:lastRenderedPageBreak/>
        <w:t xml:space="preserve">imbalances. </w:t>
      </w:r>
      <w:r w:rsidR="00A34935" w:rsidRPr="00041A9D">
        <w:rPr>
          <w:rFonts w:ascii="Times New Roman" w:hAnsi="Times New Roman"/>
        </w:rPr>
        <w:t>Due its relatively small population with just under 40,000 inhabitants, Bornholm is particularly at risk from continued out-migration</w:t>
      </w:r>
      <w:r w:rsidR="00794226" w:rsidRPr="00041A9D">
        <w:rPr>
          <w:rFonts w:ascii="Times New Roman" w:hAnsi="Times New Roman"/>
        </w:rPr>
        <w:t xml:space="preserve"> and this problem is </w:t>
      </w:r>
      <w:r w:rsidR="008C0B99" w:rsidRPr="00041A9D">
        <w:rPr>
          <w:rFonts w:ascii="Times New Roman" w:hAnsi="Times New Roman"/>
        </w:rPr>
        <w:t xml:space="preserve">compounded by the lack of any substantial reverse migration flows of professionals, families or ‘lifestyle migrants’. </w:t>
      </w:r>
      <w:r w:rsidR="00794226" w:rsidRPr="00041A9D">
        <w:rPr>
          <w:rFonts w:ascii="Times New Roman" w:hAnsi="Times New Roman"/>
        </w:rPr>
        <w:t>A</w:t>
      </w:r>
      <w:r w:rsidR="008C0B99" w:rsidRPr="00041A9D">
        <w:rPr>
          <w:rFonts w:ascii="Times New Roman" w:hAnsi="Times New Roman"/>
        </w:rPr>
        <w:t>s a senior politician on the island explained:</w:t>
      </w:r>
    </w:p>
    <w:p w:rsidR="008C0B99" w:rsidRPr="00E66136" w:rsidRDefault="008C0B99" w:rsidP="00AE2CC0">
      <w:pPr>
        <w:pStyle w:val="NoSpacing"/>
        <w:ind w:left="720"/>
        <w:rPr>
          <w:rFonts w:ascii="Times New Roman" w:hAnsi="Times New Roman"/>
          <w:szCs w:val="24"/>
          <w:lang w:eastAsia="da-DK"/>
        </w:rPr>
      </w:pPr>
      <w:r w:rsidRPr="00E66136">
        <w:rPr>
          <w:rFonts w:ascii="Times New Roman" w:hAnsi="Times New Roman"/>
        </w:rPr>
        <w:t>“the demographics of the island present a major challenge. On the one hand, schools and nurseries are under threat whilst services for the elderly need to be improved. Plus, the young people leaving the island are often the most educated but they are not being replaced. The key problem, however, is that the island does not yet offer the kinds of jobs and career opportunities that can encourage young people to stay on the island.</w:t>
      </w:r>
      <w:r w:rsidRPr="00E66136">
        <w:rPr>
          <w:rFonts w:ascii="Times New Roman" w:hAnsi="Times New Roman"/>
          <w:szCs w:val="24"/>
          <w:lang w:eastAsia="da-DK"/>
        </w:rPr>
        <w:t>”</w:t>
      </w:r>
    </w:p>
    <w:p w:rsidR="008C0B99" w:rsidRPr="00E66136" w:rsidRDefault="008C0B99" w:rsidP="00AE2CC0">
      <w:pPr>
        <w:pStyle w:val="NoSpacing"/>
        <w:ind w:left="720"/>
        <w:rPr>
          <w:rFonts w:ascii="Times New Roman" w:hAnsi="Times New Roman"/>
        </w:rPr>
      </w:pPr>
    </w:p>
    <w:p w:rsidR="008C0B99" w:rsidRPr="00E66136" w:rsidRDefault="001C4372" w:rsidP="008D790D">
      <w:pPr>
        <w:pStyle w:val="NoSpacing"/>
        <w:spacing w:line="480" w:lineRule="auto"/>
        <w:rPr>
          <w:rFonts w:ascii="Times New Roman" w:hAnsi="Times New Roman"/>
        </w:rPr>
      </w:pPr>
      <w:r w:rsidRPr="00E66136">
        <w:rPr>
          <w:rFonts w:ascii="Times New Roman" w:hAnsi="Times New Roman"/>
        </w:rPr>
        <w:t xml:space="preserve">In Cuenca, likewise, there are a number of communes that have really suffered from depopulation. </w:t>
      </w:r>
      <w:r w:rsidR="008C0B99" w:rsidRPr="00E66136">
        <w:rPr>
          <w:rFonts w:ascii="Times New Roman" w:hAnsi="Times New Roman"/>
        </w:rPr>
        <w:t>For example, a small municipality called Olmeda de la Cuesta</w:t>
      </w:r>
      <w:r w:rsidRPr="00E66136">
        <w:rPr>
          <w:rFonts w:ascii="Times New Roman" w:hAnsi="Times New Roman"/>
        </w:rPr>
        <w:t>,</w:t>
      </w:r>
      <w:r w:rsidR="008C0B99" w:rsidRPr="00E66136">
        <w:rPr>
          <w:rFonts w:ascii="Times New Roman" w:hAnsi="Times New Roman"/>
        </w:rPr>
        <w:t xml:space="preserve"> which is located </w:t>
      </w:r>
      <w:r w:rsidR="00395F74" w:rsidRPr="005D75F6">
        <w:rPr>
          <w:rFonts w:ascii="Times New Roman" w:hAnsi="Times New Roman"/>
        </w:rPr>
        <w:t xml:space="preserve">just over 50 </w:t>
      </w:r>
      <w:r w:rsidR="008C0B99" w:rsidRPr="005D75F6">
        <w:rPr>
          <w:rFonts w:ascii="Times New Roman" w:hAnsi="Times New Roman"/>
        </w:rPr>
        <w:t xml:space="preserve">kilometres from the provincial capital and </w:t>
      </w:r>
      <w:r w:rsidR="00395F74" w:rsidRPr="005D75F6">
        <w:rPr>
          <w:rFonts w:ascii="Times New Roman" w:hAnsi="Times New Roman"/>
        </w:rPr>
        <w:t xml:space="preserve">only </w:t>
      </w:r>
      <w:r w:rsidR="008C0B99" w:rsidRPr="005D75F6">
        <w:rPr>
          <w:rFonts w:ascii="Times New Roman" w:hAnsi="Times New Roman"/>
        </w:rPr>
        <w:t>160 kilometres from Madrid</w:t>
      </w:r>
      <w:r w:rsidRPr="00E66136">
        <w:rPr>
          <w:rFonts w:ascii="Times New Roman" w:hAnsi="Times New Roman"/>
        </w:rPr>
        <w:t xml:space="preserve">, </w:t>
      </w:r>
      <w:r w:rsidR="00DE0BC5" w:rsidRPr="00E66136">
        <w:rPr>
          <w:rFonts w:ascii="Times New Roman" w:hAnsi="Times New Roman"/>
        </w:rPr>
        <w:t>is actually the oldest in Spain because 80 per cent of its 32 inhabitants are over 65 years of age</w:t>
      </w:r>
      <w:r w:rsidR="008C0B99" w:rsidRPr="00E66136">
        <w:rPr>
          <w:rFonts w:ascii="Times New Roman" w:hAnsi="Times New Roman"/>
        </w:rPr>
        <w:t>.</w:t>
      </w:r>
      <w:r w:rsidR="008C0B99" w:rsidRPr="00E66136">
        <w:rPr>
          <w:rFonts w:ascii="Times New Roman" w:hAnsi="Times New Roman"/>
          <w:vertAlign w:val="superscript"/>
        </w:rPr>
        <w:endnoteReference w:id="19"/>
      </w:r>
      <w:r w:rsidR="00A34935">
        <w:rPr>
          <w:rFonts w:ascii="Times New Roman" w:hAnsi="Times New Roman"/>
        </w:rPr>
        <w:t xml:space="preserve"> </w:t>
      </w:r>
      <w:r w:rsidR="008C0B99" w:rsidRPr="00E66136">
        <w:rPr>
          <w:rFonts w:ascii="Times New Roman" w:hAnsi="Times New Roman"/>
        </w:rPr>
        <w:t xml:space="preserve">A representative of a Local Action Group in Cuenca, which is a </w:t>
      </w:r>
      <w:r w:rsidR="00F6460E">
        <w:rPr>
          <w:rFonts w:ascii="Times New Roman" w:hAnsi="Times New Roman"/>
        </w:rPr>
        <w:t xml:space="preserve">main </w:t>
      </w:r>
      <w:r w:rsidR="008C0B99" w:rsidRPr="00E66136">
        <w:rPr>
          <w:rFonts w:ascii="Times New Roman" w:hAnsi="Times New Roman"/>
        </w:rPr>
        <w:t xml:space="preserve">rural stakeholder in the management of European funds in the province, explained: </w:t>
      </w:r>
    </w:p>
    <w:p w:rsidR="008C0B99" w:rsidRPr="00E66136" w:rsidRDefault="008C0B99" w:rsidP="008D790D">
      <w:pPr>
        <w:pStyle w:val="NoSpacing"/>
        <w:ind w:left="720"/>
        <w:rPr>
          <w:rFonts w:ascii="Times New Roman" w:hAnsi="Times New Roman"/>
        </w:rPr>
      </w:pPr>
      <w:r w:rsidRPr="005D75F6">
        <w:rPr>
          <w:rFonts w:ascii="Times New Roman" w:hAnsi="Times New Roman"/>
        </w:rPr>
        <w:t xml:space="preserve">“the main challenge facing the province of Cuenca is its depopulation, which is mainly due to the lack of jobs in the rural areas. </w:t>
      </w:r>
      <w:r w:rsidR="00395F74" w:rsidRPr="005D75F6">
        <w:rPr>
          <w:rFonts w:ascii="Times New Roman" w:hAnsi="Times New Roman"/>
        </w:rPr>
        <w:t>I</w:t>
      </w:r>
      <w:r w:rsidRPr="005D75F6">
        <w:rPr>
          <w:rFonts w:ascii="Times New Roman" w:hAnsi="Times New Roman"/>
        </w:rPr>
        <w:t>f it wasn’t for the EU funding many rural villages would have simply disappeared a long time ago.”</w:t>
      </w:r>
    </w:p>
    <w:p w:rsidR="008C0B99" w:rsidRPr="00E66136" w:rsidRDefault="008C0B99" w:rsidP="00347588">
      <w:pPr>
        <w:pStyle w:val="NoSpacing"/>
        <w:rPr>
          <w:rFonts w:ascii="Times New Roman" w:hAnsi="Times New Roman"/>
        </w:rPr>
      </w:pPr>
    </w:p>
    <w:p w:rsidR="008C0B99" w:rsidRPr="00E66136" w:rsidRDefault="008C0B99" w:rsidP="00644951">
      <w:pPr>
        <w:pStyle w:val="NoSpacing"/>
        <w:spacing w:line="480" w:lineRule="auto"/>
        <w:rPr>
          <w:rFonts w:ascii="Times New Roman" w:hAnsi="Times New Roman"/>
        </w:rPr>
      </w:pPr>
      <w:r w:rsidRPr="005D75F6">
        <w:rPr>
          <w:rFonts w:ascii="Times New Roman" w:hAnsi="Times New Roman"/>
        </w:rPr>
        <w:t xml:space="preserve">All of the case study regions </w:t>
      </w:r>
      <w:r w:rsidR="00EC16BC" w:rsidRPr="005D75F6">
        <w:rPr>
          <w:rFonts w:ascii="Times New Roman" w:hAnsi="Times New Roman"/>
        </w:rPr>
        <w:t>researched have</w:t>
      </w:r>
      <w:r w:rsidRPr="005D75F6">
        <w:rPr>
          <w:rFonts w:ascii="Times New Roman" w:hAnsi="Times New Roman"/>
        </w:rPr>
        <w:t xml:space="preserve"> relatively fragile economic contexts</w:t>
      </w:r>
      <w:r w:rsidR="00A01D18" w:rsidRPr="005D75F6">
        <w:rPr>
          <w:rFonts w:ascii="Times New Roman" w:hAnsi="Times New Roman"/>
        </w:rPr>
        <w:t xml:space="preserve"> </w:t>
      </w:r>
      <w:r w:rsidR="00395F74" w:rsidRPr="005D75F6">
        <w:rPr>
          <w:rFonts w:ascii="Times New Roman" w:hAnsi="Times New Roman"/>
        </w:rPr>
        <w:t xml:space="preserve">even though </w:t>
      </w:r>
      <w:r w:rsidR="00794226" w:rsidRPr="005D75F6">
        <w:rPr>
          <w:rFonts w:ascii="Times New Roman" w:hAnsi="Times New Roman"/>
        </w:rPr>
        <w:t>s</w:t>
      </w:r>
      <w:r w:rsidRPr="005D75F6">
        <w:rPr>
          <w:rFonts w:ascii="Times New Roman" w:hAnsi="Times New Roman"/>
        </w:rPr>
        <w:t xml:space="preserve">tatistically there are differences between them, with Bornholm being relatively wealthy compared to the EU average </w:t>
      </w:r>
      <w:r w:rsidR="00A34935" w:rsidRPr="005D75F6">
        <w:rPr>
          <w:rFonts w:ascii="Times New Roman" w:hAnsi="Times New Roman"/>
        </w:rPr>
        <w:t xml:space="preserve">whilst </w:t>
      </w:r>
      <w:r w:rsidRPr="005D75F6">
        <w:rPr>
          <w:rFonts w:ascii="Times New Roman" w:hAnsi="Times New Roman"/>
        </w:rPr>
        <w:t xml:space="preserve">Cuenca is </w:t>
      </w:r>
      <w:r w:rsidR="00794226" w:rsidRPr="005D75F6">
        <w:rPr>
          <w:rFonts w:ascii="Times New Roman" w:hAnsi="Times New Roman"/>
        </w:rPr>
        <w:t>poorer</w:t>
      </w:r>
      <w:r w:rsidR="00794226">
        <w:rPr>
          <w:rFonts w:ascii="Times New Roman" w:hAnsi="Times New Roman"/>
        </w:rPr>
        <w:t xml:space="preserve"> (ADE, 2012)</w:t>
      </w:r>
      <w:r w:rsidR="00794226" w:rsidRPr="00E66136">
        <w:rPr>
          <w:rFonts w:ascii="Times New Roman" w:hAnsi="Times New Roman"/>
        </w:rPr>
        <w:t xml:space="preserve">.  </w:t>
      </w:r>
      <w:r w:rsidR="00794226" w:rsidRPr="005D75F6">
        <w:rPr>
          <w:rFonts w:ascii="Times New Roman" w:hAnsi="Times New Roman"/>
        </w:rPr>
        <w:t>T</w:t>
      </w:r>
      <w:r w:rsidRPr="005D75F6">
        <w:rPr>
          <w:rFonts w:ascii="Times New Roman" w:hAnsi="Times New Roman"/>
        </w:rPr>
        <w:t xml:space="preserve">his is </w:t>
      </w:r>
      <w:r w:rsidR="00395F74" w:rsidRPr="005D75F6">
        <w:rPr>
          <w:rFonts w:ascii="Times New Roman" w:hAnsi="Times New Roman"/>
        </w:rPr>
        <w:t xml:space="preserve">consistent </w:t>
      </w:r>
      <w:r w:rsidRPr="005D75F6">
        <w:rPr>
          <w:rFonts w:ascii="Times New Roman" w:hAnsi="Times New Roman"/>
        </w:rPr>
        <w:t xml:space="preserve">with the earlier </w:t>
      </w:r>
      <w:r w:rsidR="00C478D8" w:rsidRPr="005D75F6">
        <w:rPr>
          <w:rFonts w:ascii="Times New Roman" w:hAnsi="Times New Roman"/>
        </w:rPr>
        <w:t xml:space="preserve">point </w:t>
      </w:r>
      <w:r w:rsidRPr="005D75F6">
        <w:rPr>
          <w:rFonts w:ascii="Times New Roman" w:hAnsi="Times New Roman"/>
        </w:rPr>
        <w:t xml:space="preserve">about the </w:t>
      </w:r>
      <w:r w:rsidR="00C478D8" w:rsidRPr="005D75F6">
        <w:rPr>
          <w:rFonts w:ascii="Times New Roman" w:hAnsi="Times New Roman"/>
        </w:rPr>
        <w:t xml:space="preserve">variation in </w:t>
      </w:r>
      <w:r w:rsidRPr="005D75F6">
        <w:rPr>
          <w:rFonts w:ascii="Times New Roman" w:hAnsi="Times New Roman"/>
        </w:rPr>
        <w:t xml:space="preserve">socio-economic performance </w:t>
      </w:r>
      <w:r w:rsidR="00C478D8" w:rsidRPr="005D75F6">
        <w:rPr>
          <w:rFonts w:ascii="Times New Roman" w:hAnsi="Times New Roman"/>
        </w:rPr>
        <w:t xml:space="preserve">of </w:t>
      </w:r>
      <w:r w:rsidR="00794226" w:rsidRPr="005D75F6">
        <w:rPr>
          <w:rFonts w:ascii="Times New Roman" w:hAnsi="Times New Roman"/>
        </w:rPr>
        <w:t xml:space="preserve">the </w:t>
      </w:r>
      <w:r w:rsidRPr="005D75F6">
        <w:rPr>
          <w:rFonts w:ascii="Times New Roman" w:hAnsi="Times New Roman"/>
        </w:rPr>
        <w:t>regions with specific geographical features</w:t>
      </w:r>
      <w:r w:rsidRPr="00E66136">
        <w:rPr>
          <w:rFonts w:ascii="Times New Roman" w:hAnsi="Times New Roman"/>
        </w:rPr>
        <w:t xml:space="preserve"> (MONFORT, 2009). </w:t>
      </w:r>
      <w:r w:rsidR="00C478D8" w:rsidRPr="005D75F6">
        <w:rPr>
          <w:rFonts w:ascii="Times New Roman" w:hAnsi="Times New Roman"/>
        </w:rPr>
        <w:t xml:space="preserve">The majority of </w:t>
      </w:r>
      <w:r w:rsidRPr="005D75F6">
        <w:rPr>
          <w:rFonts w:ascii="Times New Roman" w:hAnsi="Times New Roman"/>
        </w:rPr>
        <w:t xml:space="preserve">the stakeholders interviewed </w:t>
      </w:r>
      <w:r w:rsidR="00C478D8" w:rsidRPr="005D75F6">
        <w:rPr>
          <w:rFonts w:ascii="Times New Roman" w:hAnsi="Times New Roman"/>
        </w:rPr>
        <w:t xml:space="preserve">for the research </w:t>
      </w:r>
      <w:r w:rsidRPr="005D75F6">
        <w:rPr>
          <w:rFonts w:ascii="Times New Roman" w:hAnsi="Times New Roman"/>
        </w:rPr>
        <w:t>emphasised</w:t>
      </w:r>
      <w:r w:rsidRPr="00E66136">
        <w:rPr>
          <w:rFonts w:ascii="Times New Roman" w:hAnsi="Times New Roman"/>
        </w:rPr>
        <w:t xml:space="preserve"> the crucial role that ERDF plays in providing support for </w:t>
      </w:r>
      <w:r w:rsidR="00F6460E">
        <w:rPr>
          <w:rFonts w:ascii="Times New Roman" w:hAnsi="Times New Roman"/>
        </w:rPr>
        <w:t>strategic</w:t>
      </w:r>
      <w:r w:rsidR="00F6460E" w:rsidRPr="00E66136">
        <w:rPr>
          <w:rFonts w:ascii="Times New Roman" w:hAnsi="Times New Roman"/>
        </w:rPr>
        <w:t xml:space="preserve"> </w:t>
      </w:r>
      <w:r w:rsidRPr="00E66136">
        <w:rPr>
          <w:rFonts w:ascii="Times New Roman" w:hAnsi="Times New Roman"/>
        </w:rPr>
        <w:t>investments in the local economy, which might not otherwise have been made</w:t>
      </w:r>
      <w:r w:rsidR="00EC16BC">
        <w:rPr>
          <w:rFonts w:ascii="Times New Roman" w:hAnsi="Times New Roman"/>
        </w:rPr>
        <w:t xml:space="preserve"> (ADE, 2012)</w:t>
      </w:r>
      <w:r w:rsidRPr="00E66136">
        <w:rPr>
          <w:rFonts w:ascii="Times New Roman" w:hAnsi="Times New Roman"/>
        </w:rPr>
        <w:t xml:space="preserve">.  The </w:t>
      </w:r>
      <w:r w:rsidR="00F6460E">
        <w:rPr>
          <w:rFonts w:ascii="Times New Roman" w:hAnsi="Times New Roman"/>
        </w:rPr>
        <w:t>crucial</w:t>
      </w:r>
      <w:r w:rsidR="00F6460E" w:rsidRPr="00E66136">
        <w:rPr>
          <w:rFonts w:ascii="Times New Roman" w:hAnsi="Times New Roman"/>
        </w:rPr>
        <w:t xml:space="preserve"> </w:t>
      </w:r>
      <w:r w:rsidRPr="00E66136">
        <w:rPr>
          <w:rFonts w:ascii="Times New Roman" w:hAnsi="Times New Roman"/>
        </w:rPr>
        <w:t xml:space="preserve">point, however, which is explored in the </w:t>
      </w:r>
      <w:r w:rsidR="00EC16BC">
        <w:rPr>
          <w:rFonts w:ascii="Times New Roman" w:hAnsi="Times New Roman"/>
        </w:rPr>
        <w:t xml:space="preserve">next section, is that there is </w:t>
      </w:r>
      <w:r w:rsidRPr="00E66136">
        <w:rPr>
          <w:rFonts w:ascii="Times New Roman" w:hAnsi="Times New Roman"/>
        </w:rPr>
        <w:t xml:space="preserve">no </w:t>
      </w:r>
      <w:r w:rsidR="00EC16BC" w:rsidRPr="005D75F6">
        <w:rPr>
          <w:rFonts w:ascii="Times New Roman" w:hAnsi="Times New Roman"/>
          <w:i/>
        </w:rPr>
        <w:t>‘</w:t>
      </w:r>
      <w:r w:rsidRPr="005D75F6">
        <w:rPr>
          <w:rFonts w:ascii="Times New Roman" w:hAnsi="Times New Roman"/>
          <w:i/>
        </w:rPr>
        <w:t xml:space="preserve">one size fits </w:t>
      </w:r>
      <w:r w:rsidRPr="005D75F6">
        <w:rPr>
          <w:rFonts w:ascii="Times New Roman" w:hAnsi="Times New Roman"/>
          <w:i/>
        </w:rPr>
        <w:lastRenderedPageBreak/>
        <w:t>all’</w:t>
      </w:r>
      <w:r w:rsidRPr="00E66136">
        <w:rPr>
          <w:rFonts w:ascii="Times New Roman" w:hAnsi="Times New Roman"/>
        </w:rPr>
        <w:t xml:space="preserve"> </w:t>
      </w:r>
      <w:r w:rsidR="00504FB4">
        <w:rPr>
          <w:rFonts w:ascii="Times New Roman" w:hAnsi="Times New Roman"/>
        </w:rPr>
        <w:t xml:space="preserve">approach </w:t>
      </w:r>
      <w:r w:rsidR="00EC16BC">
        <w:rPr>
          <w:rFonts w:ascii="Times New Roman" w:hAnsi="Times New Roman"/>
        </w:rPr>
        <w:t xml:space="preserve">to how EDRF (and domestic funding) is used to tackle </w:t>
      </w:r>
      <w:r w:rsidRPr="00E66136">
        <w:rPr>
          <w:rFonts w:ascii="Times New Roman" w:hAnsi="Times New Roman"/>
        </w:rPr>
        <w:t xml:space="preserve">the different geographical challenges. </w:t>
      </w:r>
    </w:p>
    <w:p w:rsidR="00822E9F" w:rsidRDefault="00822E9F" w:rsidP="0067647E">
      <w:pPr>
        <w:pStyle w:val="NoSpacing"/>
        <w:rPr>
          <w:rFonts w:ascii="Times New Roman" w:hAnsi="Times New Roman"/>
          <w:b/>
        </w:rPr>
      </w:pPr>
    </w:p>
    <w:p w:rsidR="008C0B99" w:rsidRPr="00E66136" w:rsidRDefault="008C0B99" w:rsidP="0067647E">
      <w:pPr>
        <w:pStyle w:val="NoSpacing"/>
        <w:rPr>
          <w:rFonts w:ascii="Times New Roman" w:hAnsi="Times New Roman"/>
        </w:rPr>
      </w:pPr>
      <w:r w:rsidRPr="00E66136">
        <w:rPr>
          <w:rFonts w:ascii="Times New Roman" w:hAnsi="Times New Roman"/>
          <w:b/>
        </w:rPr>
        <w:t xml:space="preserve">To what extent </w:t>
      </w:r>
      <w:r w:rsidR="00FB48DD">
        <w:rPr>
          <w:rFonts w:ascii="Times New Roman" w:hAnsi="Times New Roman"/>
          <w:b/>
        </w:rPr>
        <w:t xml:space="preserve">is </w:t>
      </w:r>
      <w:r w:rsidRPr="00E66136">
        <w:rPr>
          <w:rFonts w:ascii="Times New Roman" w:hAnsi="Times New Roman"/>
          <w:b/>
        </w:rPr>
        <w:t>ERDF targeted to specific geographical contexts at the NUTS</w:t>
      </w:r>
      <w:r w:rsidR="00C478D8">
        <w:rPr>
          <w:rFonts w:ascii="Times New Roman" w:hAnsi="Times New Roman"/>
          <w:b/>
        </w:rPr>
        <w:t xml:space="preserve"> </w:t>
      </w:r>
      <w:r w:rsidRPr="00E66136">
        <w:rPr>
          <w:rFonts w:ascii="Times New Roman" w:hAnsi="Times New Roman"/>
          <w:b/>
        </w:rPr>
        <w:t>3 level?</w:t>
      </w:r>
    </w:p>
    <w:p w:rsidR="0067647E" w:rsidRPr="00E66136" w:rsidRDefault="0067647E" w:rsidP="0067647E">
      <w:pPr>
        <w:pStyle w:val="NoSpacing"/>
        <w:rPr>
          <w:rFonts w:ascii="Times New Roman" w:hAnsi="Times New Roman"/>
          <w:lang w:val="en-US"/>
        </w:rPr>
      </w:pPr>
    </w:p>
    <w:p w:rsidR="008C0B99" w:rsidRPr="00E66136" w:rsidRDefault="005D75F6" w:rsidP="004C4838">
      <w:pPr>
        <w:pStyle w:val="NoSpacing"/>
        <w:spacing w:line="480" w:lineRule="auto"/>
        <w:rPr>
          <w:rFonts w:ascii="Times New Roman" w:hAnsi="Times New Roman"/>
          <w:lang w:val="en-US"/>
        </w:rPr>
      </w:pPr>
      <w:r>
        <w:rPr>
          <w:rFonts w:ascii="Times New Roman" w:hAnsi="Times New Roman"/>
          <w:lang w:val="en-US"/>
        </w:rPr>
        <w:t xml:space="preserve">In each of </w:t>
      </w:r>
      <w:r w:rsidR="008C0B99" w:rsidRPr="00E66136">
        <w:rPr>
          <w:rFonts w:ascii="Times New Roman" w:hAnsi="Times New Roman"/>
          <w:lang w:val="en-US"/>
        </w:rPr>
        <w:t>the cases</w:t>
      </w:r>
      <w:r>
        <w:rPr>
          <w:rFonts w:ascii="Times New Roman" w:hAnsi="Times New Roman"/>
          <w:lang w:val="en-US"/>
        </w:rPr>
        <w:t xml:space="preserve">, </w:t>
      </w:r>
      <w:r w:rsidR="00504FB4">
        <w:rPr>
          <w:rFonts w:ascii="Times New Roman" w:hAnsi="Times New Roman"/>
          <w:lang w:val="en-US"/>
        </w:rPr>
        <w:t xml:space="preserve">ERDF </w:t>
      </w:r>
      <w:r w:rsidR="008C0B99" w:rsidRPr="00E66136">
        <w:rPr>
          <w:rFonts w:ascii="Times New Roman" w:hAnsi="Times New Roman"/>
          <w:lang w:val="en-US"/>
        </w:rPr>
        <w:t xml:space="preserve">policy responses </w:t>
      </w:r>
      <w:r w:rsidR="00504FB4">
        <w:rPr>
          <w:rFonts w:ascii="Times New Roman" w:hAnsi="Times New Roman"/>
          <w:lang w:val="en-US"/>
        </w:rPr>
        <w:t>are</w:t>
      </w:r>
      <w:r w:rsidR="008C0B99" w:rsidRPr="00E66136">
        <w:rPr>
          <w:rFonts w:ascii="Times New Roman" w:hAnsi="Times New Roman"/>
          <w:lang w:val="en-US"/>
        </w:rPr>
        <w:t xml:space="preserve"> really conditioned by the fact that the geographical characteristics continue to be perceived almost exclusively </w:t>
      </w:r>
      <w:r w:rsidR="008C0B99" w:rsidRPr="005D75F6">
        <w:rPr>
          <w:rFonts w:ascii="Times New Roman" w:hAnsi="Times New Roman"/>
          <w:lang w:val="en-US"/>
        </w:rPr>
        <w:t xml:space="preserve">as </w:t>
      </w:r>
      <w:r w:rsidR="008C0B99" w:rsidRPr="005D75F6">
        <w:rPr>
          <w:rFonts w:ascii="Times New Roman" w:hAnsi="Times New Roman"/>
          <w:i/>
          <w:lang w:val="en-US"/>
        </w:rPr>
        <w:t>problems</w:t>
      </w:r>
      <w:r w:rsidR="008C0B99" w:rsidRPr="005D75F6">
        <w:rPr>
          <w:rFonts w:ascii="Times New Roman" w:hAnsi="Times New Roman"/>
          <w:lang w:val="en-US"/>
        </w:rPr>
        <w:t xml:space="preserve"> </w:t>
      </w:r>
      <w:r w:rsidR="00C478D8" w:rsidRPr="005D75F6">
        <w:rPr>
          <w:rFonts w:ascii="Times New Roman" w:hAnsi="Times New Roman"/>
          <w:lang w:val="en-US"/>
        </w:rPr>
        <w:t xml:space="preserve">and </w:t>
      </w:r>
      <w:r w:rsidR="008C0B99" w:rsidRPr="005D75F6">
        <w:rPr>
          <w:rFonts w:ascii="Times New Roman" w:hAnsi="Times New Roman"/>
          <w:i/>
          <w:lang w:val="en-US"/>
        </w:rPr>
        <w:t>challenges</w:t>
      </w:r>
      <w:r w:rsidR="008C0B99" w:rsidRPr="005D75F6">
        <w:rPr>
          <w:rFonts w:ascii="Times New Roman" w:hAnsi="Times New Roman"/>
          <w:lang w:val="en-US"/>
        </w:rPr>
        <w:t xml:space="preserve"> </w:t>
      </w:r>
      <w:r w:rsidR="00C478D8" w:rsidRPr="005D75F6">
        <w:rPr>
          <w:rFonts w:ascii="Times New Roman" w:hAnsi="Times New Roman"/>
          <w:lang w:val="en-US"/>
        </w:rPr>
        <w:t xml:space="preserve">rather than </w:t>
      </w:r>
      <w:r w:rsidR="008C0B99" w:rsidRPr="005D75F6">
        <w:rPr>
          <w:rFonts w:ascii="Times New Roman" w:hAnsi="Times New Roman"/>
          <w:i/>
          <w:lang w:val="en-US"/>
        </w:rPr>
        <w:t xml:space="preserve">assets </w:t>
      </w:r>
      <w:r w:rsidR="00C478D8" w:rsidRPr="005D75F6">
        <w:rPr>
          <w:rFonts w:ascii="Times New Roman" w:hAnsi="Times New Roman"/>
          <w:lang w:val="en-US"/>
        </w:rPr>
        <w:t>or</w:t>
      </w:r>
      <w:r w:rsidR="00C478D8" w:rsidRPr="005D75F6">
        <w:rPr>
          <w:rFonts w:ascii="Times New Roman" w:hAnsi="Times New Roman"/>
          <w:i/>
          <w:lang w:val="en-US"/>
        </w:rPr>
        <w:t xml:space="preserve"> </w:t>
      </w:r>
      <w:r w:rsidR="008C0B99" w:rsidRPr="005D75F6">
        <w:rPr>
          <w:rFonts w:ascii="Times New Roman" w:hAnsi="Times New Roman"/>
          <w:i/>
          <w:lang w:val="en-US"/>
        </w:rPr>
        <w:t>opportunities</w:t>
      </w:r>
      <w:r w:rsidR="00A01D18">
        <w:rPr>
          <w:rFonts w:ascii="Times New Roman" w:hAnsi="Times New Roman"/>
          <w:lang w:val="en-US"/>
        </w:rPr>
        <w:t xml:space="preserve"> (ADE, 2012)</w:t>
      </w:r>
      <w:r w:rsidR="008C0B99" w:rsidRPr="00E66136">
        <w:rPr>
          <w:rFonts w:ascii="Times New Roman" w:hAnsi="Times New Roman"/>
          <w:lang w:val="en-US"/>
        </w:rPr>
        <w:t xml:space="preserve">.  Furthermore, the evidence about the ways in which ERDF </w:t>
      </w:r>
      <w:r w:rsidR="00B558EE">
        <w:rPr>
          <w:rFonts w:ascii="Times New Roman" w:hAnsi="Times New Roman"/>
          <w:lang w:val="en-US"/>
        </w:rPr>
        <w:t>is</w:t>
      </w:r>
      <w:r w:rsidR="008C0B99" w:rsidRPr="00E66136">
        <w:rPr>
          <w:rFonts w:ascii="Times New Roman" w:hAnsi="Times New Roman"/>
          <w:lang w:val="en-US"/>
        </w:rPr>
        <w:t xml:space="preserve"> tailored to the geographical context at the local l</w:t>
      </w:r>
      <w:r w:rsidR="00DE0BC5" w:rsidRPr="00E66136">
        <w:rPr>
          <w:rFonts w:ascii="Times New Roman" w:hAnsi="Times New Roman"/>
          <w:lang w:val="en-US"/>
        </w:rPr>
        <w:t>evel (NUTS</w:t>
      </w:r>
      <w:r w:rsidR="00504FB4">
        <w:rPr>
          <w:rFonts w:ascii="Times New Roman" w:hAnsi="Times New Roman"/>
          <w:lang w:val="en-US"/>
        </w:rPr>
        <w:t xml:space="preserve"> </w:t>
      </w:r>
      <w:r w:rsidR="00DE0BC5" w:rsidRPr="00E66136">
        <w:rPr>
          <w:rFonts w:ascii="Times New Roman" w:hAnsi="Times New Roman"/>
          <w:lang w:val="en-US"/>
        </w:rPr>
        <w:t xml:space="preserve">3 or below) is rather </w:t>
      </w:r>
      <w:r w:rsidR="008C0B99" w:rsidRPr="00E66136">
        <w:rPr>
          <w:rFonts w:ascii="Times New Roman" w:hAnsi="Times New Roman"/>
          <w:lang w:val="en-US"/>
        </w:rPr>
        <w:t xml:space="preserve">mixed. </w:t>
      </w:r>
      <w:r w:rsidR="008C0B99" w:rsidRPr="005D75F6">
        <w:rPr>
          <w:rFonts w:ascii="Times New Roman" w:hAnsi="Times New Roman"/>
          <w:lang w:val="en-US"/>
        </w:rPr>
        <w:t xml:space="preserve">The main issue is that the ERDF </w:t>
      </w:r>
      <w:r w:rsidR="000D0506" w:rsidRPr="005D75F6">
        <w:rPr>
          <w:rFonts w:ascii="Times New Roman" w:hAnsi="Times New Roman"/>
          <w:lang w:val="en-US"/>
        </w:rPr>
        <w:t>ROPs</w:t>
      </w:r>
      <w:r w:rsidR="008C0B99" w:rsidRPr="005D75F6">
        <w:rPr>
          <w:rFonts w:ascii="Times New Roman" w:hAnsi="Times New Roman"/>
          <w:lang w:val="en-US"/>
        </w:rPr>
        <w:t xml:space="preserve"> tend to be developed at NUTS</w:t>
      </w:r>
      <w:r w:rsidR="00504FB4" w:rsidRPr="005D75F6">
        <w:rPr>
          <w:rFonts w:ascii="Times New Roman" w:hAnsi="Times New Roman"/>
          <w:lang w:val="en-US"/>
        </w:rPr>
        <w:t xml:space="preserve"> </w:t>
      </w:r>
      <w:r w:rsidR="008C0B99" w:rsidRPr="005D75F6">
        <w:rPr>
          <w:rFonts w:ascii="Times New Roman" w:hAnsi="Times New Roman"/>
          <w:lang w:val="en-US"/>
        </w:rPr>
        <w:t xml:space="preserve">2 (or above) so </w:t>
      </w:r>
      <w:r w:rsidR="00947DD7" w:rsidRPr="005D75F6">
        <w:rPr>
          <w:rFonts w:ascii="Times New Roman" w:hAnsi="Times New Roman"/>
          <w:lang w:val="en-US"/>
        </w:rPr>
        <w:t xml:space="preserve">the ways in which the </w:t>
      </w:r>
      <w:r w:rsidR="00504FB4" w:rsidRPr="005D75F6">
        <w:rPr>
          <w:rFonts w:ascii="Times New Roman" w:hAnsi="Times New Roman"/>
          <w:lang w:val="en-US"/>
        </w:rPr>
        <w:t xml:space="preserve">geographical </w:t>
      </w:r>
      <w:r w:rsidR="008C0B99" w:rsidRPr="005D75F6">
        <w:rPr>
          <w:rFonts w:ascii="Times New Roman" w:hAnsi="Times New Roman"/>
          <w:lang w:val="en-US"/>
        </w:rPr>
        <w:t xml:space="preserve">specificities are </w:t>
      </w:r>
      <w:r w:rsidR="00947DD7" w:rsidRPr="005D75F6">
        <w:rPr>
          <w:rFonts w:ascii="Times New Roman" w:hAnsi="Times New Roman"/>
          <w:lang w:val="en-US"/>
        </w:rPr>
        <w:t xml:space="preserve">tackled depends on the extent to which they are ‘viewed’ </w:t>
      </w:r>
      <w:r w:rsidR="00504FB4" w:rsidRPr="005D75F6">
        <w:rPr>
          <w:rFonts w:ascii="Times New Roman" w:hAnsi="Times New Roman"/>
          <w:lang w:val="en-US"/>
        </w:rPr>
        <w:t xml:space="preserve">by </w:t>
      </w:r>
      <w:r w:rsidR="00947DD7" w:rsidRPr="005D75F6">
        <w:rPr>
          <w:rFonts w:ascii="Times New Roman" w:hAnsi="Times New Roman"/>
          <w:lang w:val="en-US"/>
        </w:rPr>
        <w:t xml:space="preserve">regional </w:t>
      </w:r>
      <w:r w:rsidR="00504FB4" w:rsidRPr="005D75F6">
        <w:rPr>
          <w:rFonts w:ascii="Times New Roman" w:hAnsi="Times New Roman"/>
          <w:lang w:val="en-US"/>
        </w:rPr>
        <w:t>policy makers</w:t>
      </w:r>
      <w:r w:rsidR="0085773A" w:rsidRPr="005D75F6">
        <w:rPr>
          <w:rFonts w:ascii="Times New Roman" w:hAnsi="Times New Roman"/>
          <w:lang w:val="en-US"/>
        </w:rPr>
        <w:t xml:space="preserve"> </w:t>
      </w:r>
      <w:r w:rsidR="00947DD7" w:rsidRPr="005D75F6">
        <w:rPr>
          <w:rFonts w:ascii="Times New Roman" w:hAnsi="Times New Roman"/>
          <w:lang w:val="en-US"/>
        </w:rPr>
        <w:t>as impeding</w:t>
      </w:r>
      <w:r w:rsidR="00504FB4" w:rsidRPr="005D75F6">
        <w:rPr>
          <w:rFonts w:ascii="Times New Roman" w:hAnsi="Times New Roman"/>
          <w:lang w:val="en-US"/>
        </w:rPr>
        <w:t xml:space="preserve"> economic development </w:t>
      </w:r>
      <w:r w:rsidR="008C0B99" w:rsidRPr="005D75F6">
        <w:rPr>
          <w:rFonts w:ascii="Times New Roman" w:hAnsi="Times New Roman"/>
          <w:lang w:val="en-US"/>
        </w:rPr>
        <w:t xml:space="preserve">at </w:t>
      </w:r>
      <w:r w:rsidR="006E3FE0" w:rsidRPr="005D75F6">
        <w:rPr>
          <w:rFonts w:ascii="Times New Roman" w:hAnsi="Times New Roman"/>
          <w:lang w:val="en-US"/>
        </w:rPr>
        <w:t xml:space="preserve">the </w:t>
      </w:r>
      <w:r w:rsidR="0085773A" w:rsidRPr="005D75F6">
        <w:rPr>
          <w:rFonts w:ascii="Times New Roman" w:hAnsi="Times New Roman"/>
          <w:lang w:val="en-US"/>
        </w:rPr>
        <w:t xml:space="preserve">local </w:t>
      </w:r>
      <w:r w:rsidR="00504FB4" w:rsidRPr="005D75F6">
        <w:rPr>
          <w:rFonts w:ascii="Times New Roman" w:hAnsi="Times New Roman"/>
          <w:lang w:val="en-US"/>
        </w:rPr>
        <w:t>level (ADE, 2012)</w:t>
      </w:r>
      <w:r w:rsidR="008C0B99" w:rsidRPr="005D75F6">
        <w:rPr>
          <w:rFonts w:ascii="Times New Roman" w:hAnsi="Times New Roman"/>
          <w:lang w:val="en-US"/>
        </w:rPr>
        <w:t>.</w:t>
      </w:r>
      <w:r w:rsidR="008C0B99" w:rsidRPr="00E66136">
        <w:rPr>
          <w:rFonts w:ascii="Times New Roman" w:hAnsi="Times New Roman"/>
          <w:lang w:val="en-US"/>
        </w:rPr>
        <w:t xml:space="preserve">  </w:t>
      </w:r>
    </w:p>
    <w:p w:rsidR="008C0B99" w:rsidRPr="00E66136" w:rsidRDefault="0060637B" w:rsidP="004304ED">
      <w:pPr>
        <w:pStyle w:val="NoSpacing"/>
        <w:spacing w:line="480" w:lineRule="auto"/>
        <w:rPr>
          <w:rFonts w:ascii="Times New Roman" w:hAnsi="Times New Roman"/>
        </w:rPr>
      </w:pPr>
      <w:r>
        <w:rPr>
          <w:rFonts w:ascii="Times New Roman" w:hAnsi="Times New Roman"/>
          <w:lang w:val="en-US"/>
        </w:rPr>
        <w:t xml:space="preserve">In the Cuenca case, </w:t>
      </w:r>
      <w:r w:rsidR="00C622C4">
        <w:rPr>
          <w:rFonts w:ascii="Times New Roman" w:hAnsi="Times New Roman"/>
          <w:lang w:val="en-US"/>
        </w:rPr>
        <w:t xml:space="preserve">there is no </w:t>
      </w:r>
      <w:r w:rsidR="008C0B99" w:rsidRPr="00E66136">
        <w:rPr>
          <w:rFonts w:ascii="Times New Roman" w:hAnsi="Times New Roman"/>
          <w:lang w:val="en-US"/>
        </w:rPr>
        <w:t xml:space="preserve">specific </w:t>
      </w:r>
      <w:r w:rsidR="00BC7542">
        <w:rPr>
          <w:rFonts w:ascii="Times New Roman" w:hAnsi="Times New Roman"/>
          <w:lang w:val="en-US"/>
        </w:rPr>
        <w:t xml:space="preserve">ERDF </w:t>
      </w:r>
      <w:r w:rsidR="008C0B99" w:rsidRPr="00E66136">
        <w:rPr>
          <w:rFonts w:ascii="Times New Roman" w:hAnsi="Times New Roman"/>
          <w:lang w:val="en-US"/>
        </w:rPr>
        <w:t xml:space="preserve">strategy </w:t>
      </w:r>
      <w:r w:rsidR="00BC7542">
        <w:rPr>
          <w:rFonts w:ascii="Times New Roman" w:hAnsi="Times New Roman"/>
          <w:lang w:val="en-US"/>
        </w:rPr>
        <w:t xml:space="preserve">designed and targeted </w:t>
      </w:r>
      <w:r w:rsidRPr="00E66136">
        <w:rPr>
          <w:rFonts w:ascii="Times New Roman" w:hAnsi="Times New Roman"/>
        </w:rPr>
        <w:t xml:space="preserve">at the </w:t>
      </w:r>
      <w:r w:rsidR="00C622C4">
        <w:rPr>
          <w:rFonts w:ascii="Times New Roman" w:hAnsi="Times New Roman"/>
        </w:rPr>
        <w:t>provincial (</w:t>
      </w:r>
      <w:r w:rsidRPr="00E66136">
        <w:rPr>
          <w:rFonts w:ascii="Times New Roman" w:hAnsi="Times New Roman"/>
        </w:rPr>
        <w:t>NUTS</w:t>
      </w:r>
      <w:r w:rsidR="007007D5">
        <w:rPr>
          <w:rFonts w:ascii="Times New Roman" w:hAnsi="Times New Roman"/>
        </w:rPr>
        <w:t xml:space="preserve"> </w:t>
      </w:r>
      <w:r w:rsidRPr="00E66136">
        <w:rPr>
          <w:rFonts w:ascii="Times New Roman" w:hAnsi="Times New Roman"/>
        </w:rPr>
        <w:t>3</w:t>
      </w:r>
      <w:r w:rsidR="00C622C4">
        <w:rPr>
          <w:rFonts w:ascii="Times New Roman" w:hAnsi="Times New Roman"/>
        </w:rPr>
        <w:t>)</w:t>
      </w:r>
      <w:r w:rsidRPr="00E66136">
        <w:rPr>
          <w:rFonts w:ascii="Times New Roman" w:hAnsi="Times New Roman"/>
        </w:rPr>
        <w:t xml:space="preserve"> level</w:t>
      </w:r>
      <w:r w:rsidR="00C622C4">
        <w:rPr>
          <w:rFonts w:ascii="Times New Roman" w:hAnsi="Times New Roman"/>
        </w:rPr>
        <w:t>.</w:t>
      </w:r>
      <w:r w:rsidR="008C0B99" w:rsidRPr="00E66136">
        <w:rPr>
          <w:rFonts w:ascii="Times New Roman" w:hAnsi="Times New Roman"/>
        </w:rPr>
        <w:t xml:space="preserve"> </w:t>
      </w:r>
      <w:r w:rsidR="00BC7542">
        <w:rPr>
          <w:rFonts w:ascii="Times New Roman" w:hAnsi="Times New Roman"/>
        </w:rPr>
        <w:t>Thus, ERDF p</w:t>
      </w:r>
      <w:r w:rsidR="008C0B99" w:rsidRPr="00E66136">
        <w:rPr>
          <w:rFonts w:ascii="Times New Roman" w:hAnsi="Times New Roman"/>
        </w:rPr>
        <w:t xml:space="preserve">olicy approaches </w:t>
      </w:r>
      <w:r w:rsidR="00BC7542">
        <w:rPr>
          <w:rFonts w:ascii="Times New Roman" w:hAnsi="Times New Roman"/>
        </w:rPr>
        <w:t>follow</w:t>
      </w:r>
      <w:r w:rsidR="008C0B99" w:rsidRPr="00E66136">
        <w:rPr>
          <w:rFonts w:ascii="Times New Roman" w:hAnsi="Times New Roman"/>
        </w:rPr>
        <w:t xml:space="preserve"> the main </w:t>
      </w:r>
      <w:r w:rsidR="00BC7542">
        <w:rPr>
          <w:rFonts w:ascii="Times New Roman" w:hAnsi="Times New Roman"/>
        </w:rPr>
        <w:t xml:space="preserve">ROP </w:t>
      </w:r>
      <w:r w:rsidR="006E3FE0">
        <w:rPr>
          <w:rFonts w:ascii="Times New Roman" w:hAnsi="Times New Roman"/>
        </w:rPr>
        <w:t xml:space="preserve">guidelines designed </w:t>
      </w:r>
      <w:r w:rsidR="008C0B99" w:rsidRPr="00E66136">
        <w:rPr>
          <w:rFonts w:ascii="Times New Roman" w:hAnsi="Times New Roman"/>
        </w:rPr>
        <w:t>by the R</w:t>
      </w:r>
      <w:r w:rsidR="007007D5">
        <w:rPr>
          <w:rFonts w:ascii="Times New Roman" w:hAnsi="Times New Roman"/>
        </w:rPr>
        <w:t>egional Government of Castilla-l</w:t>
      </w:r>
      <w:r w:rsidR="008C0B99" w:rsidRPr="00E66136">
        <w:rPr>
          <w:rFonts w:ascii="Times New Roman" w:hAnsi="Times New Roman"/>
        </w:rPr>
        <w:t xml:space="preserve">a-Mancha. </w:t>
      </w:r>
      <w:r w:rsidR="00BC7542">
        <w:rPr>
          <w:rFonts w:ascii="Times New Roman" w:hAnsi="Times New Roman"/>
        </w:rPr>
        <w:t xml:space="preserve">Whilst the ERDF ROP was </w:t>
      </w:r>
      <w:r w:rsidR="008C0B99" w:rsidRPr="00E66136">
        <w:rPr>
          <w:rFonts w:ascii="Times New Roman" w:hAnsi="Times New Roman"/>
        </w:rPr>
        <w:t xml:space="preserve">drafted in </w:t>
      </w:r>
      <w:r w:rsidR="00BC7542">
        <w:rPr>
          <w:rFonts w:ascii="Times New Roman" w:hAnsi="Times New Roman"/>
        </w:rPr>
        <w:t xml:space="preserve">partnership </w:t>
      </w:r>
      <w:r w:rsidR="008C0B99" w:rsidRPr="00E66136">
        <w:rPr>
          <w:rFonts w:ascii="Times New Roman" w:hAnsi="Times New Roman"/>
        </w:rPr>
        <w:t xml:space="preserve">with </w:t>
      </w:r>
      <w:r w:rsidR="00BC7542">
        <w:rPr>
          <w:rFonts w:ascii="Times New Roman" w:hAnsi="Times New Roman"/>
        </w:rPr>
        <w:t xml:space="preserve">provincial and other stakeholders, </w:t>
      </w:r>
      <w:r w:rsidR="00BC7542" w:rsidRPr="005D75F6">
        <w:rPr>
          <w:rFonts w:ascii="Times New Roman" w:hAnsi="Times New Roman"/>
        </w:rPr>
        <w:t xml:space="preserve">it was </w:t>
      </w:r>
      <w:r w:rsidR="008C0B99" w:rsidRPr="005D75F6">
        <w:rPr>
          <w:rFonts w:ascii="Times New Roman" w:hAnsi="Times New Roman"/>
        </w:rPr>
        <w:t>not developed at</w:t>
      </w:r>
      <w:r w:rsidR="008C0B99" w:rsidRPr="00E66136">
        <w:rPr>
          <w:rFonts w:ascii="Times New Roman" w:hAnsi="Times New Roman"/>
        </w:rPr>
        <w:t xml:space="preserve"> the NUTS</w:t>
      </w:r>
      <w:r w:rsidR="00BC7542">
        <w:rPr>
          <w:rFonts w:ascii="Times New Roman" w:hAnsi="Times New Roman"/>
        </w:rPr>
        <w:t xml:space="preserve"> </w:t>
      </w:r>
      <w:r w:rsidR="008C0B99" w:rsidRPr="00E66136">
        <w:rPr>
          <w:rFonts w:ascii="Times New Roman" w:hAnsi="Times New Roman"/>
        </w:rPr>
        <w:t xml:space="preserve">3 level in Cuenca, </w:t>
      </w:r>
      <w:r w:rsidR="008C0B99" w:rsidRPr="006E3FE0">
        <w:rPr>
          <w:rFonts w:ascii="Times New Roman" w:hAnsi="Times New Roman"/>
          <w:i/>
        </w:rPr>
        <w:t>by</w:t>
      </w:r>
      <w:r w:rsidR="008C0B99" w:rsidRPr="00E66136">
        <w:rPr>
          <w:rFonts w:ascii="Times New Roman" w:hAnsi="Times New Roman"/>
        </w:rPr>
        <w:t xml:space="preserve"> stakeholders </w:t>
      </w:r>
      <w:r w:rsidR="008C0B99" w:rsidRPr="00E66136">
        <w:rPr>
          <w:rFonts w:ascii="Times New Roman" w:hAnsi="Times New Roman"/>
          <w:i/>
        </w:rPr>
        <w:t>for</w:t>
      </w:r>
      <w:r w:rsidR="00BC7542">
        <w:rPr>
          <w:rFonts w:ascii="Times New Roman" w:hAnsi="Times New Roman"/>
        </w:rPr>
        <w:t xml:space="preserve"> the province. </w:t>
      </w:r>
      <w:r w:rsidR="008C0B99" w:rsidRPr="00E66136">
        <w:rPr>
          <w:rFonts w:ascii="Times New Roman" w:hAnsi="Times New Roman"/>
        </w:rPr>
        <w:t xml:space="preserve">In fact, the lack of a comprehensive, integrated strategy for the province, </w:t>
      </w:r>
      <w:r w:rsidR="00BC7542">
        <w:rPr>
          <w:rFonts w:ascii="Times New Roman" w:hAnsi="Times New Roman"/>
        </w:rPr>
        <w:t>aligning ERDF and domestic support</w:t>
      </w:r>
      <w:r w:rsidR="0063486F">
        <w:rPr>
          <w:rFonts w:ascii="Times New Roman" w:hAnsi="Times New Roman"/>
        </w:rPr>
        <w:t xml:space="preserve">, </w:t>
      </w:r>
      <w:r w:rsidR="008C0B99" w:rsidRPr="00E66136">
        <w:rPr>
          <w:rFonts w:ascii="Times New Roman" w:hAnsi="Times New Roman"/>
        </w:rPr>
        <w:t>is widely acknowledged amongst the majority of stakeholders interviewed as being a weakness</w:t>
      </w:r>
      <w:r w:rsidR="00BC7542">
        <w:rPr>
          <w:rFonts w:ascii="Times New Roman" w:hAnsi="Times New Roman"/>
        </w:rPr>
        <w:t xml:space="preserve"> (ADE, 2012)</w:t>
      </w:r>
      <w:r w:rsidR="008C0B99" w:rsidRPr="00E66136">
        <w:rPr>
          <w:rFonts w:ascii="Times New Roman" w:hAnsi="Times New Roman"/>
        </w:rPr>
        <w:t>. For example, a representative of the business community explained:</w:t>
      </w:r>
    </w:p>
    <w:p w:rsidR="008C0B99" w:rsidRPr="00E66136" w:rsidRDefault="008C0B99" w:rsidP="004304ED">
      <w:pPr>
        <w:pStyle w:val="NoSpacing"/>
        <w:ind w:left="720"/>
        <w:rPr>
          <w:rFonts w:ascii="Times New Roman" w:hAnsi="Times New Roman"/>
        </w:rPr>
      </w:pPr>
      <w:r w:rsidRPr="00E66136">
        <w:rPr>
          <w:rFonts w:ascii="Times New Roman" w:hAnsi="Times New Roman"/>
        </w:rPr>
        <w:t>“far too often each village has built its own industrial estate when instead the funds would have been better</w:t>
      </w:r>
      <w:r w:rsidR="006E3FE0">
        <w:rPr>
          <w:rFonts w:ascii="Times New Roman" w:hAnsi="Times New Roman"/>
        </w:rPr>
        <w:t xml:space="preserve"> optimised on larger projects to</w:t>
      </w:r>
      <w:r w:rsidRPr="00E66136">
        <w:rPr>
          <w:rFonts w:ascii="Times New Roman" w:hAnsi="Times New Roman"/>
        </w:rPr>
        <w:t xml:space="preserve"> the benefit of a wider number of villages and citizens.” </w:t>
      </w:r>
    </w:p>
    <w:p w:rsidR="008C0B99" w:rsidRPr="00E66136" w:rsidRDefault="008C0B99" w:rsidP="0066779A">
      <w:pPr>
        <w:pStyle w:val="NoSpacing"/>
        <w:rPr>
          <w:rFonts w:ascii="Times New Roman" w:hAnsi="Times New Roman"/>
          <w:lang w:val="en-US"/>
        </w:rPr>
      </w:pPr>
    </w:p>
    <w:p w:rsidR="008C0B99" w:rsidRPr="00E66136" w:rsidRDefault="008C0B99" w:rsidP="00A548F6">
      <w:pPr>
        <w:pStyle w:val="NoSpacing"/>
        <w:spacing w:line="480" w:lineRule="auto"/>
        <w:rPr>
          <w:rFonts w:ascii="Times New Roman" w:hAnsi="Times New Roman"/>
          <w:lang w:val="en-US"/>
        </w:rPr>
      </w:pPr>
      <w:r w:rsidRPr="00E66136">
        <w:rPr>
          <w:rFonts w:ascii="Times New Roman" w:hAnsi="Times New Roman"/>
          <w:lang w:val="en-US"/>
        </w:rPr>
        <w:t>Furthermore, in Cuenca</w:t>
      </w:r>
      <w:r w:rsidR="006E3FE0">
        <w:rPr>
          <w:rFonts w:ascii="Times New Roman" w:hAnsi="Times New Roman"/>
          <w:lang w:val="en-US"/>
        </w:rPr>
        <w:t>,</w:t>
      </w:r>
      <w:r w:rsidRPr="00E66136">
        <w:rPr>
          <w:rFonts w:ascii="Times New Roman" w:hAnsi="Times New Roman"/>
          <w:lang w:val="en-US"/>
        </w:rPr>
        <w:t xml:space="preserve"> the approach </w:t>
      </w:r>
      <w:r w:rsidR="006E3FE0">
        <w:rPr>
          <w:rFonts w:ascii="Times New Roman" w:hAnsi="Times New Roman"/>
          <w:lang w:val="en-US"/>
        </w:rPr>
        <w:t xml:space="preserve">to using </w:t>
      </w:r>
      <w:r w:rsidR="00B558EE">
        <w:rPr>
          <w:rFonts w:ascii="Times New Roman" w:hAnsi="Times New Roman"/>
          <w:lang w:val="en-US"/>
        </w:rPr>
        <w:t xml:space="preserve">ERDF </w:t>
      </w:r>
      <w:r w:rsidR="006E3FE0">
        <w:rPr>
          <w:rFonts w:ascii="Times New Roman" w:hAnsi="Times New Roman"/>
          <w:lang w:val="en-US"/>
        </w:rPr>
        <w:t xml:space="preserve">at the regional level </w:t>
      </w:r>
      <w:r w:rsidRPr="00E66136">
        <w:rPr>
          <w:rFonts w:ascii="Times New Roman" w:hAnsi="Times New Roman"/>
          <w:lang w:val="en-US"/>
        </w:rPr>
        <w:t xml:space="preserve">focused heavily on </w:t>
      </w:r>
      <w:r w:rsidR="00B558EE">
        <w:rPr>
          <w:rFonts w:ascii="Times New Roman" w:hAnsi="Times New Roman"/>
          <w:lang w:val="en-US"/>
        </w:rPr>
        <w:t xml:space="preserve">investing in developing </w:t>
      </w:r>
      <w:r w:rsidRPr="00E66136">
        <w:rPr>
          <w:rFonts w:ascii="Times New Roman" w:hAnsi="Times New Roman"/>
          <w:lang w:val="en-US"/>
        </w:rPr>
        <w:t>basic infrastructure</w:t>
      </w:r>
      <w:r w:rsidR="006E3FE0">
        <w:rPr>
          <w:rFonts w:ascii="Times New Roman" w:hAnsi="Times New Roman"/>
          <w:lang w:val="en-US"/>
        </w:rPr>
        <w:t>,</w:t>
      </w:r>
      <w:r w:rsidRPr="00E66136">
        <w:rPr>
          <w:rFonts w:ascii="Times New Roman" w:hAnsi="Times New Roman"/>
          <w:lang w:val="en-US"/>
        </w:rPr>
        <w:t xml:space="preserve"> in both programming periods. This is very much in </w:t>
      </w:r>
      <w:r w:rsidRPr="00E66136">
        <w:rPr>
          <w:rFonts w:ascii="Times New Roman" w:hAnsi="Times New Roman"/>
          <w:lang w:val="en-US"/>
        </w:rPr>
        <w:lastRenderedPageBreak/>
        <w:t xml:space="preserve">line </w:t>
      </w:r>
      <w:r w:rsidR="00113855">
        <w:rPr>
          <w:rFonts w:ascii="Times New Roman" w:hAnsi="Times New Roman"/>
          <w:lang w:val="en-US"/>
        </w:rPr>
        <w:t xml:space="preserve">with </w:t>
      </w:r>
      <w:r w:rsidRPr="00E66136">
        <w:rPr>
          <w:rFonts w:ascii="Times New Roman" w:hAnsi="Times New Roman"/>
          <w:lang w:val="en-US"/>
        </w:rPr>
        <w:t>ERDF spending in other Objective 1 or Convergence regions across Europe (</w:t>
      </w:r>
      <w:r w:rsidR="000D0506" w:rsidRPr="00E66136">
        <w:rPr>
          <w:rFonts w:ascii="Times New Roman" w:hAnsi="Times New Roman"/>
          <w:lang w:val="es-ES"/>
        </w:rPr>
        <w:t>ESCALONA-ORCAO and DÍEZ-CORNAGO, 2007</w:t>
      </w:r>
      <w:r w:rsidR="00FA4C7B">
        <w:rPr>
          <w:rFonts w:ascii="Times New Roman" w:hAnsi="Times New Roman"/>
          <w:lang w:val="es-ES"/>
        </w:rPr>
        <w:t xml:space="preserve">; </w:t>
      </w:r>
      <w:r w:rsidR="00FA4C7B" w:rsidRPr="00FA4C7B">
        <w:rPr>
          <w:rFonts w:ascii="Times New Roman" w:hAnsi="Times New Roman"/>
          <w:lang w:val="en-US"/>
        </w:rPr>
        <w:t>GRIPAIOS et al, 2008</w:t>
      </w:r>
      <w:r w:rsidRPr="00E66136">
        <w:rPr>
          <w:rFonts w:ascii="Times New Roman" w:hAnsi="Times New Roman"/>
          <w:lang w:val="en-US"/>
        </w:rPr>
        <w:t xml:space="preserve">). According to a senior official in charge of European funds for the regional government </w:t>
      </w:r>
      <w:r w:rsidR="005D75F6">
        <w:rPr>
          <w:rFonts w:ascii="Times New Roman" w:hAnsi="Times New Roman"/>
          <w:lang w:val="en-US"/>
        </w:rPr>
        <w:t xml:space="preserve">of </w:t>
      </w:r>
      <w:r w:rsidRPr="00E66136">
        <w:rPr>
          <w:rFonts w:ascii="Times New Roman" w:hAnsi="Times New Roman"/>
          <w:lang w:val="en-US"/>
        </w:rPr>
        <w:t xml:space="preserve">Castilla-La Mancha, </w:t>
      </w:r>
      <w:r w:rsidR="00B558EE">
        <w:rPr>
          <w:rFonts w:ascii="Times New Roman" w:hAnsi="Times New Roman"/>
          <w:lang w:val="en-US"/>
        </w:rPr>
        <w:t xml:space="preserve">ERDF </w:t>
      </w:r>
      <w:r w:rsidRPr="00E66136">
        <w:rPr>
          <w:rFonts w:ascii="Times New Roman" w:hAnsi="Times New Roman"/>
          <w:lang w:val="en-US"/>
        </w:rPr>
        <w:t xml:space="preserve">projects </w:t>
      </w:r>
      <w:r w:rsidR="00B558EE">
        <w:rPr>
          <w:rFonts w:ascii="Times New Roman" w:hAnsi="Times New Roman"/>
          <w:lang w:val="en-US"/>
        </w:rPr>
        <w:t xml:space="preserve">paid </w:t>
      </w:r>
      <w:r w:rsidRPr="00E66136">
        <w:rPr>
          <w:rFonts w:ascii="Times New Roman" w:hAnsi="Times New Roman"/>
          <w:lang w:val="en-US"/>
        </w:rPr>
        <w:t>particular attention to benefit</w:t>
      </w:r>
      <w:r w:rsidR="00B558EE">
        <w:rPr>
          <w:rFonts w:ascii="Times New Roman" w:hAnsi="Times New Roman"/>
          <w:lang w:val="en-US"/>
        </w:rPr>
        <w:t>ting</w:t>
      </w:r>
      <w:r w:rsidRPr="00E66136">
        <w:rPr>
          <w:rFonts w:ascii="Times New Roman" w:hAnsi="Times New Roman"/>
          <w:lang w:val="en-US"/>
        </w:rPr>
        <w:t xml:space="preserve"> scattered rural communities </w:t>
      </w:r>
      <w:r w:rsidR="000D0506">
        <w:rPr>
          <w:rFonts w:ascii="Times New Roman" w:hAnsi="Times New Roman"/>
          <w:lang w:val="en-US"/>
        </w:rPr>
        <w:t xml:space="preserve">through specific </w:t>
      </w:r>
      <w:r w:rsidRPr="00E66136">
        <w:rPr>
          <w:rFonts w:ascii="Times New Roman" w:hAnsi="Times New Roman"/>
          <w:lang w:val="en-US"/>
        </w:rPr>
        <w:t>transport investments</w:t>
      </w:r>
      <w:r w:rsidR="000D0506">
        <w:rPr>
          <w:rFonts w:ascii="Times New Roman" w:hAnsi="Times New Roman"/>
          <w:lang w:val="en-US"/>
        </w:rPr>
        <w:t>.</w:t>
      </w:r>
      <w:r w:rsidR="00B92B80" w:rsidRPr="00E66136">
        <w:rPr>
          <w:rFonts w:ascii="Times New Roman" w:hAnsi="Times New Roman"/>
          <w:lang w:val="en-US"/>
        </w:rPr>
        <w:t xml:space="preserve"> </w:t>
      </w:r>
      <w:r w:rsidRPr="00083E99">
        <w:rPr>
          <w:rFonts w:ascii="Times New Roman" w:hAnsi="Times New Roman"/>
          <w:lang w:val="en-US"/>
        </w:rPr>
        <w:t xml:space="preserve">For example, ERDF was used to improve a number of local roads including the A40 highway connecting Cuenca with the capital of the region, Toledo. </w:t>
      </w:r>
      <w:r w:rsidR="007007D5" w:rsidRPr="00083E99">
        <w:rPr>
          <w:rFonts w:ascii="Times New Roman" w:hAnsi="Times New Roman"/>
          <w:lang w:val="en-US"/>
        </w:rPr>
        <w:t xml:space="preserve">Another example is the </w:t>
      </w:r>
      <w:r w:rsidRPr="00083E99">
        <w:rPr>
          <w:rFonts w:ascii="Times New Roman" w:hAnsi="Times New Roman"/>
          <w:lang w:val="en-US"/>
        </w:rPr>
        <w:t xml:space="preserve">construction of </w:t>
      </w:r>
      <w:r w:rsidR="007007D5" w:rsidRPr="00083E99">
        <w:rPr>
          <w:rFonts w:ascii="Times New Roman" w:hAnsi="Times New Roman"/>
          <w:lang w:val="en-US"/>
        </w:rPr>
        <w:t xml:space="preserve">the flagship </w:t>
      </w:r>
      <w:r w:rsidRPr="00083E99">
        <w:rPr>
          <w:rFonts w:ascii="Times New Roman" w:hAnsi="Times New Roman"/>
          <w:lang w:val="en-US"/>
        </w:rPr>
        <w:t>high-speed Madrid</w:t>
      </w:r>
      <w:r w:rsidR="005D75F6">
        <w:rPr>
          <w:rFonts w:ascii="Times New Roman" w:hAnsi="Times New Roman"/>
          <w:lang w:val="en-US"/>
        </w:rPr>
        <w:t>-</w:t>
      </w:r>
      <w:r w:rsidRPr="00083E99">
        <w:rPr>
          <w:rFonts w:ascii="Times New Roman" w:hAnsi="Times New Roman"/>
          <w:lang w:val="en-US"/>
        </w:rPr>
        <w:t>Cuenca</w:t>
      </w:r>
      <w:r w:rsidR="005D75F6">
        <w:rPr>
          <w:rFonts w:ascii="Times New Roman" w:hAnsi="Times New Roman"/>
          <w:lang w:val="en-US"/>
        </w:rPr>
        <w:t>-</w:t>
      </w:r>
      <w:r w:rsidRPr="00083E99">
        <w:rPr>
          <w:rFonts w:ascii="Times New Roman" w:hAnsi="Times New Roman"/>
          <w:lang w:val="en-US"/>
        </w:rPr>
        <w:t>Valencia rail link</w:t>
      </w:r>
      <w:r w:rsidR="007007D5" w:rsidRPr="00083E99">
        <w:rPr>
          <w:rFonts w:ascii="Times New Roman" w:hAnsi="Times New Roman"/>
          <w:lang w:val="en-US"/>
        </w:rPr>
        <w:t xml:space="preserve">, which opened in December 2011 and involved </w:t>
      </w:r>
      <w:r w:rsidRPr="00083E99">
        <w:rPr>
          <w:rFonts w:ascii="Times New Roman" w:hAnsi="Times New Roman"/>
          <w:lang w:val="en-US"/>
        </w:rPr>
        <w:t xml:space="preserve">a total investment of </w:t>
      </w:r>
      <w:r w:rsidR="000D0506" w:rsidRPr="00083E99">
        <w:rPr>
          <w:rFonts w:ascii="Times New Roman" w:hAnsi="Times New Roman"/>
          <w:lang w:val="en-US"/>
        </w:rPr>
        <w:t>€</w:t>
      </w:r>
      <w:r w:rsidRPr="00083E99">
        <w:rPr>
          <w:rFonts w:ascii="Times New Roman" w:hAnsi="Times New Roman"/>
          <w:lang w:val="en-US"/>
        </w:rPr>
        <w:t>5,118</w:t>
      </w:r>
      <w:r w:rsidR="007007D5" w:rsidRPr="00083E99">
        <w:rPr>
          <w:rFonts w:ascii="Times New Roman" w:hAnsi="Times New Roman"/>
          <w:lang w:val="en-US"/>
        </w:rPr>
        <w:t>m</w:t>
      </w:r>
      <w:r w:rsidRPr="00083E99">
        <w:rPr>
          <w:rFonts w:ascii="Times New Roman" w:hAnsi="Times New Roman"/>
          <w:lang w:val="en-US"/>
        </w:rPr>
        <w:t xml:space="preserve">, financed by ERDF, Cohesion Fund and domestic funding, </w:t>
      </w:r>
      <w:r w:rsidR="007007D5" w:rsidRPr="00083E99">
        <w:rPr>
          <w:rFonts w:ascii="Times New Roman" w:hAnsi="Times New Roman"/>
          <w:lang w:val="en-US"/>
        </w:rPr>
        <w:t xml:space="preserve">spanning </w:t>
      </w:r>
      <w:r w:rsidRPr="00083E99">
        <w:rPr>
          <w:rFonts w:ascii="Times New Roman" w:hAnsi="Times New Roman"/>
          <w:lang w:val="en-US"/>
        </w:rPr>
        <w:t xml:space="preserve">two </w:t>
      </w:r>
      <w:r w:rsidR="007007D5" w:rsidRPr="00083E99">
        <w:rPr>
          <w:rFonts w:ascii="Times New Roman" w:hAnsi="Times New Roman"/>
          <w:lang w:val="en-US"/>
        </w:rPr>
        <w:t xml:space="preserve">ERDF </w:t>
      </w:r>
      <w:r w:rsidRPr="00083E99">
        <w:rPr>
          <w:rFonts w:ascii="Times New Roman" w:hAnsi="Times New Roman"/>
          <w:lang w:val="en-US"/>
        </w:rPr>
        <w:t>programming periods</w:t>
      </w:r>
      <w:r w:rsidR="007007D5" w:rsidRPr="00083E99">
        <w:rPr>
          <w:rFonts w:ascii="Times New Roman" w:hAnsi="Times New Roman"/>
          <w:lang w:val="en-US"/>
        </w:rPr>
        <w:t xml:space="preserve"> (ADE, 2012)</w:t>
      </w:r>
      <w:r w:rsidRPr="00083E99">
        <w:rPr>
          <w:rFonts w:ascii="Times New Roman" w:hAnsi="Times New Roman"/>
          <w:lang w:val="en-US"/>
        </w:rPr>
        <w:t>.</w:t>
      </w:r>
      <w:r w:rsidRPr="00E66136">
        <w:rPr>
          <w:rFonts w:ascii="Times New Roman" w:hAnsi="Times New Roman"/>
          <w:lang w:val="en-US"/>
        </w:rPr>
        <w:t xml:space="preserve"> </w:t>
      </w:r>
    </w:p>
    <w:p w:rsidR="00FF6866" w:rsidRDefault="0063486F" w:rsidP="00344743">
      <w:pPr>
        <w:pStyle w:val="NoSpacing"/>
        <w:spacing w:line="480" w:lineRule="auto"/>
        <w:rPr>
          <w:rFonts w:ascii="Times New Roman" w:hAnsi="Times New Roman"/>
          <w:lang w:val="en-US"/>
        </w:rPr>
      </w:pPr>
      <w:r>
        <w:rPr>
          <w:rFonts w:ascii="Times New Roman" w:hAnsi="Times New Roman"/>
          <w:lang w:val="en-US"/>
        </w:rPr>
        <w:t>T</w:t>
      </w:r>
      <w:r w:rsidR="008C0B99" w:rsidRPr="00E66136">
        <w:rPr>
          <w:rFonts w:ascii="Times New Roman" w:hAnsi="Times New Roman"/>
          <w:lang w:val="en-US"/>
        </w:rPr>
        <w:t xml:space="preserve">he two Nordic cases of Bornholm and Norrbotten provide a </w:t>
      </w:r>
      <w:r w:rsidR="00CB42AB">
        <w:rPr>
          <w:rFonts w:ascii="Times New Roman" w:hAnsi="Times New Roman"/>
          <w:lang w:val="en-US"/>
        </w:rPr>
        <w:t xml:space="preserve">contrasting scenario. The two </w:t>
      </w:r>
      <w:r w:rsidR="008C0B99" w:rsidRPr="00E66136">
        <w:rPr>
          <w:rFonts w:ascii="Times New Roman" w:hAnsi="Times New Roman"/>
          <w:lang w:val="en-US"/>
        </w:rPr>
        <w:t xml:space="preserve">respective ERDF </w:t>
      </w:r>
      <w:r w:rsidR="000D0506">
        <w:rPr>
          <w:rFonts w:ascii="Times New Roman" w:hAnsi="Times New Roman"/>
          <w:lang w:val="en-US"/>
        </w:rPr>
        <w:t xml:space="preserve">ROPs </w:t>
      </w:r>
      <w:r w:rsidR="008C0B99" w:rsidRPr="00E66136">
        <w:rPr>
          <w:rFonts w:ascii="Times New Roman" w:hAnsi="Times New Roman"/>
          <w:lang w:val="en-US"/>
        </w:rPr>
        <w:t>are much more focused on dealing with local geographical specificities to try to tackle the range of challenges in both places, albeit in different ways</w:t>
      </w:r>
      <w:r w:rsidR="00FF6866">
        <w:rPr>
          <w:rFonts w:ascii="Times New Roman" w:hAnsi="Times New Roman"/>
          <w:lang w:val="en-US"/>
        </w:rPr>
        <w:t xml:space="preserve"> (ADE, 2012)</w:t>
      </w:r>
      <w:r w:rsidR="008C0B99" w:rsidRPr="00E66136">
        <w:rPr>
          <w:rFonts w:ascii="Times New Roman" w:hAnsi="Times New Roman"/>
          <w:lang w:val="en-US"/>
        </w:rPr>
        <w:t xml:space="preserve">. </w:t>
      </w:r>
      <w:r w:rsidR="005D75F6">
        <w:rPr>
          <w:rFonts w:ascii="Times New Roman" w:hAnsi="Times New Roman"/>
          <w:lang w:val="en-US"/>
        </w:rPr>
        <w:t xml:space="preserve">Given that </w:t>
      </w:r>
      <w:r w:rsidR="00C90FA4" w:rsidRPr="00E66136">
        <w:rPr>
          <w:rFonts w:ascii="Times New Roman" w:hAnsi="Times New Roman"/>
          <w:lang w:val="en-US"/>
        </w:rPr>
        <w:t xml:space="preserve">Bornholm actually had its own Growth Forum, which is unique in the Danish context, meant that it was </w:t>
      </w:r>
      <w:r w:rsidR="005D75F6">
        <w:rPr>
          <w:rFonts w:ascii="Times New Roman" w:hAnsi="Times New Roman"/>
          <w:lang w:val="en-US"/>
        </w:rPr>
        <w:t xml:space="preserve">responsible for </w:t>
      </w:r>
      <w:r w:rsidR="00C90FA4" w:rsidRPr="00E66136">
        <w:rPr>
          <w:rFonts w:ascii="Times New Roman" w:hAnsi="Times New Roman"/>
          <w:lang w:val="en-US"/>
        </w:rPr>
        <w:t xml:space="preserve">designing its </w:t>
      </w:r>
      <w:r w:rsidR="00C90FA4" w:rsidRPr="00AA5768">
        <w:rPr>
          <w:rFonts w:ascii="Times New Roman" w:hAnsi="Times New Roman"/>
          <w:i/>
          <w:lang w:val="en-US"/>
        </w:rPr>
        <w:t>own</w:t>
      </w:r>
      <w:r w:rsidR="00C90FA4" w:rsidRPr="00E66136">
        <w:rPr>
          <w:rFonts w:ascii="Times New Roman" w:hAnsi="Times New Roman"/>
          <w:lang w:val="en-US"/>
        </w:rPr>
        <w:t xml:space="preserve"> ERDF </w:t>
      </w:r>
      <w:r w:rsidR="000D0506">
        <w:rPr>
          <w:rFonts w:ascii="Times New Roman" w:hAnsi="Times New Roman"/>
          <w:lang w:val="en-US"/>
        </w:rPr>
        <w:t>ROP</w:t>
      </w:r>
      <w:r w:rsidR="00C90FA4" w:rsidRPr="00E66136">
        <w:rPr>
          <w:rFonts w:ascii="Times New Roman" w:hAnsi="Times New Roman"/>
          <w:lang w:val="en-US"/>
        </w:rPr>
        <w:t xml:space="preserve">, in the context of Denmark’s </w:t>
      </w:r>
      <w:r w:rsidR="008C0B99" w:rsidRPr="00E66136">
        <w:rPr>
          <w:rFonts w:ascii="Times New Roman" w:hAnsi="Times New Roman"/>
          <w:lang w:val="en-US"/>
        </w:rPr>
        <w:t xml:space="preserve">national ERDF </w:t>
      </w:r>
      <w:r w:rsidR="000D0506">
        <w:rPr>
          <w:rFonts w:ascii="Times New Roman" w:hAnsi="Times New Roman"/>
          <w:lang w:val="en-US"/>
        </w:rPr>
        <w:t xml:space="preserve">OP </w:t>
      </w:r>
      <w:r w:rsidR="008C0B99" w:rsidRPr="00E66136">
        <w:rPr>
          <w:rFonts w:ascii="Times New Roman" w:hAnsi="Times New Roman"/>
          <w:lang w:val="en-US"/>
        </w:rPr>
        <w:t xml:space="preserve">for </w:t>
      </w:r>
      <w:r w:rsidR="000D0506">
        <w:rPr>
          <w:rFonts w:ascii="Times New Roman" w:hAnsi="Times New Roman"/>
          <w:lang w:val="en-US"/>
        </w:rPr>
        <w:t xml:space="preserve">the </w:t>
      </w:r>
      <w:r w:rsidR="008C0B99" w:rsidRPr="00E66136">
        <w:rPr>
          <w:rFonts w:ascii="Times New Roman" w:hAnsi="Times New Roman"/>
          <w:lang w:val="en-US"/>
        </w:rPr>
        <w:t>2007-2013 period</w:t>
      </w:r>
      <w:r w:rsidR="00C90FA4" w:rsidRPr="00E66136">
        <w:rPr>
          <w:rFonts w:ascii="Times New Roman" w:hAnsi="Times New Roman"/>
          <w:lang w:val="en-US"/>
        </w:rPr>
        <w:t xml:space="preserve">. </w:t>
      </w:r>
      <w:r w:rsidR="008C0B99" w:rsidRPr="00E66136">
        <w:rPr>
          <w:rFonts w:ascii="Times New Roman" w:hAnsi="Times New Roman"/>
          <w:lang w:val="en-US"/>
        </w:rPr>
        <w:t xml:space="preserve">Similarly, Norrbotten’s Regional Development strategy </w:t>
      </w:r>
      <w:r w:rsidR="000D0506">
        <w:rPr>
          <w:rFonts w:ascii="Times New Roman" w:hAnsi="Times New Roman"/>
          <w:lang w:val="en-US"/>
        </w:rPr>
        <w:t xml:space="preserve">operates </w:t>
      </w:r>
      <w:r w:rsidR="008C0B99" w:rsidRPr="00E66136">
        <w:rPr>
          <w:rFonts w:ascii="Times New Roman" w:hAnsi="Times New Roman"/>
          <w:lang w:val="en-US"/>
        </w:rPr>
        <w:t>at the NUTS</w:t>
      </w:r>
      <w:r w:rsidR="00CB42AB">
        <w:rPr>
          <w:rFonts w:ascii="Times New Roman" w:hAnsi="Times New Roman"/>
          <w:lang w:val="en-US"/>
        </w:rPr>
        <w:t xml:space="preserve"> </w:t>
      </w:r>
      <w:r w:rsidR="008C0B99" w:rsidRPr="00E66136">
        <w:rPr>
          <w:rFonts w:ascii="Times New Roman" w:hAnsi="Times New Roman"/>
          <w:lang w:val="en-US"/>
        </w:rPr>
        <w:t xml:space="preserve">3 level and takes regional specificities </w:t>
      </w:r>
      <w:r w:rsidR="00332FBC">
        <w:rPr>
          <w:rFonts w:ascii="Times New Roman" w:hAnsi="Times New Roman"/>
          <w:lang w:val="en-US"/>
        </w:rPr>
        <w:t xml:space="preserve">more </w:t>
      </w:r>
      <w:r w:rsidR="000D0506">
        <w:rPr>
          <w:rFonts w:ascii="Times New Roman" w:hAnsi="Times New Roman"/>
          <w:lang w:val="en-US"/>
        </w:rPr>
        <w:t xml:space="preserve">fully </w:t>
      </w:r>
      <w:r w:rsidR="008C0B99" w:rsidRPr="00E66136">
        <w:rPr>
          <w:rFonts w:ascii="Times New Roman" w:hAnsi="Times New Roman"/>
          <w:lang w:val="en-US"/>
        </w:rPr>
        <w:t xml:space="preserve">into consideration. </w:t>
      </w:r>
      <w:r w:rsidR="00332FBC">
        <w:rPr>
          <w:rFonts w:ascii="Times New Roman" w:hAnsi="Times New Roman"/>
          <w:lang w:val="en-US"/>
        </w:rPr>
        <w:t xml:space="preserve">As a </w:t>
      </w:r>
      <w:r w:rsidR="00FF6866">
        <w:rPr>
          <w:rFonts w:ascii="Times New Roman" w:hAnsi="Times New Roman"/>
          <w:lang w:val="en-US"/>
        </w:rPr>
        <w:t>consequence</w:t>
      </w:r>
      <w:r w:rsidR="00D9739E">
        <w:rPr>
          <w:rFonts w:ascii="Times New Roman" w:hAnsi="Times New Roman"/>
          <w:lang w:val="en-US"/>
        </w:rPr>
        <w:t xml:space="preserve"> of these </w:t>
      </w:r>
      <w:r w:rsidR="006E3FE0">
        <w:rPr>
          <w:rFonts w:ascii="Times New Roman" w:hAnsi="Times New Roman"/>
          <w:lang w:val="en-US"/>
        </w:rPr>
        <w:t xml:space="preserve">multi-level </w:t>
      </w:r>
      <w:r w:rsidR="00D9739E">
        <w:rPr>
          <w:rFonts w:ascii="Times New Roman" w:hAnsi="Times New Roman"/>
          <w:lang w:val="en-US"/>
        </w:rPr>
        <w:t>governance</w:t>
      </w:r>
      <w:r w:rsidR="003A68D6" w:rsidRPr="003A68D6">
        <w:rPr>
          <w:rFonts w:ascii="Times New Roman" w:hAnsi="Times New Roman"/>
          <w:lang w:val="en-US"/>
        </w:rPr>
        <w:t xml:space="preserve"> </w:t>
      </w:r>
      <w:r w:rsidR="003A68D6">
        <w:rPr>
          <w:rFonts w:ascii="Times New Roman" w:hAnsi="Times New Roman"/>
          <w:lang w:val="en-US"/>
        </w:rPr>
        <w:t>configurations</w:t>
      </w:r>
      <w:r w:rsidR="008C0B99" w:rsidRPr="00E66136">
        <w:rPr>
          <w:rFonts w:ascii="Times New Roman" w:hAnsi="Times New Roman"/>
          <w:lang w:val="en-US"/>
        </w:rPr>
        <w:t xml:space="preserve">, </w:t>
      </w:r>
      <w:r w:rsidR="003A68D6">
        <w:rPr>
          <w:rFonts w:ascii="Times New Roman" w:hAnsi="Times New Roman"/>
          <w:lang w:val="en-US"/>
        </w:rPr>
        <w:t xml:space="preserve">ERDF is used as a </w:t>
      </w:r>
      <w:r w:rsidR="003719B1" w:rsidRPr="00AA5768">
        <w:rPr>
          <w:rFonts w:ascii="Times New Roman" w:hAnsi="Times New Roman"/>
          <w:lang w:val="en-US"/>
        </w:rPr>
        <w:t xml:space="preserve">key </w:t>
      </w:r>
      <w:r w:rsidR="00AA5768">
        <w:rPr>
          <w:rFonts w:ascii="Times New Roman" w:hAnsi="Times New Roman"/>
          <w:lang w:val="en-US"/>
        </w:rPr>
        <w:t xml:space="preserve">component </w:t>
      </w:r>
      <w:r w:rsidR="003A68D6">
        <w:rPr>
          <w:rFonts w:ascii="Times New Roman" w:hAnsi="Times New Roman"/>
          <w:lang w:val="en-US"/>
        </w:rPr>
        <w:t xml:space="preserve">of a broader strategy in which the respective </w:t>
      </w:r>
      <w:r w:rsidR="008C0B99" w:rsidRPr="00E66136">
        <w:rPr>
          <w:rFonts w:ascii="Times New Roman" w:hAnsi="Times New Roman"/>
          <w:lang w:val="en-US"/>
        </w:rPr>
        <w:t xml:space="preserve">geographical characteristics are </w:t>
      </w:r>
      <w:r w:rsidR="00083E99" w:rsidRPr="00AA5768">
        <w:rPr>
          <w:rFonts w:ascii="Times New Roman" w:hAnsi="Times New Roman"/>
          <w:lang w:val="en-US"/>
        </w:rPr>
        <w:t>essentially</w:t>
      </w:r>
      <w:r w:rsidR="00083E99">
        <w:rPr>
          <w:rFonts w:ascii="Times New Roman" w:hAnsi="Times New Roman"/>
          <w:lang w:val="en-US"/>
        </w:rPr>
        <w:t xml:space="preserve"> </w:t>
      </w:r>
      <w:r w:rsidR="008C0B99" w:rsidRPr="00E66136">
        <w:rPr>
          <w:rFonts w:ascii="Times New Roman" w:hAnsi="Times New Roman"/>
          <w:lang w:val="en-US"/>
        </w:rPr>
        <w:t>perceived as ‘assets’ and ‘opportunities’ for economic development at the local level</w:t>
      </w:r>
      <w:r w:rsidR="003A68D6">
        <w:rPr>
          <w:rFonts w:ascii="Times New Roman" w:hAnsi="Times New Roman"/>
          <w:lang w:val="en-US"/>
        </w:rPr>
        <w:t xml:space="preserve"> (ADE, 2012)</w:t>
      </w:r>
      <w:r w:rsidR="008C0B99" w:rsidRPr="00E66136">
        <w:rPr>
          <w:rFonts w:ascii="Times New Roman" w:hAnsi="Times New Roman"/>
          <w:lang w:val="en-US"/>
        </w:rPr>
        <w:t xml:space="preserve">. </w:t>
      </w:r>
    </w:p>
    <w:p w:rsidR="008C0B99" w:rsidRPr="00E66136" w:rsidRDefault="00083E99" w:rsidP="00344743">
      <w:pPr>
        <w:pStyle w:val="NoSpacing"/>
        <w:spacing w:line="480" w:lineRule="auto"/>
        <w:rPr>
          <w:rFonts w:ascii="Times New Roman" w:hAnsi="Times New Roman"/>
          <w:lang w:val="en-US"/>
        </w:rPr>
      </w:pPr>
      <w:r w:rsidRPr="00AA5768">
        <w:rPr>
          <w:rFonts w:ascii="Times New Roman" w:hAnsi="Times New Roman"/>
          <w:lang w:val="en-US"/>
        </w:rPr>
        <w:t>In Norrbotten, a</w:t>
      </w:r>
      <w:r w:rsidR="008C0B99" w:rsidRPr="00AA5768">
        <w:rPr>
          <w:rFonts w:ascii="Times New Roman" w:hAnsi="Times New Roman"/>
          <w:lang w:val="en-US"/>
        </w:rPr>
        <w:t xml:space="preserve"> </w:t>
      </w:r>
      <w:r w:rsidR="000D0506" w:rsidRPr="00AA5768">
        <w:rPr>
          <w:rFonts w:ascii="Times New Roman" w:hAnsi="Times New Roman"/>
          <w:lang w:val="en-US"/>
        </w:rPr>
        <w:t>prominent</w:t>
      </w:r>
      <w:r w:rsidR="000D0506" w:rsidRPr="00AA5768" w:rsidDel="000D0506">
        <w:rPr>
          <w:rFonts w:ascii="Times New Roman" w:hAnsi="Times New Roman"/>
          <w:lang w:val="en-US"/>
        </w:rPr>
        <w:t xml:space="preserve"> </w:t>
      </w:r>
      <w:r w:rsidR="008C0B99" w:rsidRPr="00AA5768">
        <w:rPr>
          <w:rFonts w:ascii="Times New Roman" w:hAnsi="Times New Roman"/>
          <w:lang w:val="en-US"/>
        </w:rPr>
        <w:t xml:space="preserve">example is </w:t>
      </w:r>
      <w:r w:rsidR="00813FF0" w:rsidRPr="00AA5768">
        <w:rPr>
          <w:rFonts w:ascii="Times New Roman" w:hAnsi="Times New Roman"/>
          <w:lang w:val="en-US"/>
        </w:rPr>
        <w:t>the automotive industry testing cluster, which has developed in the last 20 years or so</w:t>
      </w:r>
      <w:r w:rsidR="008C0B99" w:rsidRPr="00AA5768">
        <w:rPr>
          <w:rFonts w:ascii="Times New Roman" w:eastAsiaTheme="minorHAnsi" w:hAnsi="Times New Roman"/>
          <w:szCs w:val="24"/>
          <w:lang w:eastAsia="en-US"/>
        </w:rPr>
        <w:t>.</w:t>
      </w:r>
      <w:r w:rsidR="008C0B99" w:rsidRPr="00E66136">
        <w:rPr>
          <w:rFonts w:ascii="Times New Roman" w:eastAsiaTheme="minorHAnsi" w:hAnsi="Times New Roman"/>
          <w:szCs w:val="24"/>
          <w:lang w:eastAsia="en-US"/>
        </w:rPr>
        <w:t xml:space="preserve"> </w:t>
      </w:r>
      <w:r w:rsidR="008C0B99" w:rsidRPr="00E66136">
        <w:rPr>
          <w:rFonts w:ascii="Times New Roman" w:hAnsi="Times New Roman"/>
          <w:lang w:val="en-US"/>
        </w:rPr>
        <w:t xml:space="preserve">A number of </w:t>
      </w:r>
      <w:r w:rsidR="003A68D6">
        <w:rPr>
          <w:rFonts w:ascii="Times New Roman" w:hAnsi="Times New Roman"/>
          <w:lang w:val="en-US"/>
        </w:rPr>
        <w:t xml:space="preserve">leading global </w:t>
      </w:r>
      <w:r w:rsidR="008C0B99" w:rsidRPr="00E66136">
        <w:rPr>
          <w:rFonts w:ascii="Times New Roman" w:hAnsi="Times New Roman"/>
          <w:lang w:val="en-US"/>
        </w:rPr>
        <w:t>car manufacturers and suppliers</w:t>
      </w:r>
      <w:r w:rsidR="003A68D6">
        <w:rPr>
          <w:rFonts w:ascii="Times New Roman" w:hAnsi="Times New Roman"/>
          <w:lang w:val="en-US"/>
        </w:rPr>
        <w:t xml:space="preserve"> </w:t>
      </w:r>
      <w:r w:rsidR="00BC7542">
        <w:rPr>
          <w:rFonts w:ascii="Times New Roman" w:hAnsi="Times New Roman"/>
          <w:lang w:val="en-US"/>
        </w:rPr>
        <w:t>come to the C</w:t>
      </w:r>
      <w:r w:rsidR="008C0B99" w:rsidRPr="00E66136">
        <w:rPr>
          <w:rFonts w:ascii="Times New Roman" w:hAnsi="Times New Roman"/>
          <w:lang w:val="en-US"/>
        </w:rPr>
        <w:t xml:space="preserve">ounty, specifically in two remote municipalities of Arjeplog and Arvidsjaur, during </w:t>
      </w:r>
      <w:r w:rsidR="008C0B99" w:rsidRPr="00E66136">
        <w:rPr>
          <w:rFonts w:ascii="Times New Roman" w:hAnsi="Times New Roman"/>
          <w:lang w:val="en-US"/>
        </w:rPr>
        <w:lastRenderedPageBreak/>
        <w:t>the Winter season to test new models and prototypes in the extreme and harsh cold weather conditions. The remote location ensures that testing ca</w:t>
      </w:r>
      <w:r w:rsidR="003A68D6">
        <w:rPr>
          <w:rFonts w:ascii="Times New Roman" w:hAnsi="Times New Roman"/>
          <w:lang w:val="en-US"/>
        </w:rPr>
        <w:t xml:space="preserve">n be carried out away from the </w:t>
      </w:r>
      <w:r w:rsidR="008F6822">
        <w:rPr>
          <w:rFonts w:ascii="Times New Roman" w:hAnsi="Times New Roman"/>
          <w:lang w:val="en-US"/>
        </w:rPr>
        <w:t>‘gaze’</w:t>
      </w:r>
      <w:r w:rsidR="008C0B99" w:rsidRPr="00E66136">
        <w:rPr>
          <w:rFonts w:ascii="Times New Roman" w:hAnsi="Times New Roman"/>
          <w:lang w:val="en-US"/>
        </w:rPr>
        <w:t xml:space="preserve"> of other competitors or the media. There is, however, considerable competition from other similar locations in Finland</w:t>
      </w:r>
      <w:r w:rsidR="00AA5768">
        <w:rPr>
          <w:rFonts w:ascii="Times New Roman" w:hAnsi="Times New Roman"/>
          <w:lang w:val="en-US"/>
        </w:rPr>
        <w:t xml:space="preserve">. </w:t>
      </w:r>
      <w:r w:rsidR="008C0B99" w:rsidRPr="00E66136">
        <w:rPr>
          <w:rFonts w:ascii="Times New Roman" w:hAnsi="Times New Roman"/>
          <w:lang w:val="en-US"/>
        </w:rPr>
        <w:t>Norrbotten</w:t>
      </w:r>
      <w:r w:rsidR="00AA5768">
        <w:rPr>
          <w:rFonts w:ascii="Times New Roman" w:hAnsi="Times New Roman"/>
          <w:lang w:val="en-US"/>
        </w:rPr>
        <w:t>, in order to innovate,</w:t>
      </w:r>
      <w:r w:rsidR="008C0B99" w:rsidRPr="00E66136">
        <w:rPr>
          <w:rFonts w:ascii="Times New Roman" w:hAnsi="Times New Roman"/>
          <w:lang w:val="en-US"/>
        </w:rPr>
        <w:t xml:space="preserve"> has implemented various ERDF projects to improve the infrastructure and applications f</w:t>
      </w:r>
      <w:r w:rsidR="00BC7542">
        <w:rPr>
          <w:rFonts w:ascii="Times New Roman" w:hAnsi="Times New Roman"/>
          <w:lang w:val="en-US"/>
        </w:rPr>
        <w:t xml:space="preserve">or the </w:t>
      </w:r>
      <w:r w:rsidR="003A68D6">
        <w:rPr>
          <w:rFonts w:ascii="Times New Roman" w:hAnsi="Times New Roman"/>
          <w:lang w:val="en-US"/>
        </w:rPr>
        <w:t xml:space="preserve">automotive </w:t>
      </w:r>
      <w:r w:rsidR="00BC7542">
        <w:rPr>
          <w:rFonts w:ascii="Times New Roman" w:hAnsi="Times New Roman"/>
          <w:lang w:val="en-US"/>
        </w:rPr>
        <w:t>testing industry in the C</w:t>
      </w:r>
      <w:r w:rsidR="008C0B99" w:rsidRPr="00E66136">
        <w:rPr>
          <w:rFonts w:ascii="Times New Roman" w:hAnsi="Times New Roman"/>
          <w:lang w:val="en-US"/>
        </w:rPr>
        <w:t>ounty</w:t>
      </w:r>
      <w:r w:rsidR="000D14B3">
        <w:rPr>
          <w:rFonts w:ascii="Times New Roman" w:hAnsi="Times New Roman"/>
          <w:lang w:val="en-US"/>
        </w:rPr>
        <w:t xml:space="preserve"> (ADE, 2012)</w:t>
      </w:r>
      <w:r w:rsidR="008C0B99" w:rsidRPr="00E66136">
        <w:rPr>
          <w:rFonts w:ascii="Times New Roman" w:hAnsi="Times New Roman"/>
          <w:lang w:val="en-US"/>
        </w:rPr>
        <w:t>. In particular, various departments at the Luleå Unive</w:t>
      </w:r>
      <w:r w:rsidR="000D14B3">
        <w:rPr>
          <w:rFonts w:ascii="Times New Roman" w:hAnsi="Times New Roman"/>
          <w:lang w:val="en-US"/>
        </w:rPr>
        <w:t>rsity of Technology (the local U</w:t>
      </w:r>
      <w:r w:rsidR="008C0B99" w:rsidRPr="00E66136">
        <w:rPr>
          <w:rFonts w:ascii="Times New Roman" w:hAnsi="Times New Roman"/>
          <w:lang w:val="en-US"/>
        </w:rPr>
        <w:t xml:space="preserve">niversity) including the Centre for Automotive System Technology and Testing have carried out projects bringing local stakeholders and the automotive companies together to improve the quality of testing </w:t>
      </w:r>
      <w:r w:rsidR="00813FF0" w:rsidRPr="00AA5768">
        <w:rPr>
          <w:rFonts w:ascii="Times New Roman" w:hAnsi="Times New Roman"/>
          <w:lang w:val="en-US"/>
        </w:rPr>
        <w:t>using</w:t>
      </w:r>
      <w:r w:rsidR="00813FF0">
        <w:rPr>
          <w:rFonts w:ascii="Times New Roman" w:hAnsi="Times New Roman"/>
          <w:lang w:val="en-US"/>
        </w:rPr>
        <w:t xml:space="preserve"> </w:t>
      </w:r>
      <w:r w:rsidR="008C0B99" w:rsidRPr="00E66136">
        <w:rPr>
          <w:rFonts w:ascii="Times New Roman" w:hAnsi="Times New Roman"/>
          <w:lang w:val="en-US"/>
        </w:rPr>
        <w:t>the latest communication technologies.</w:t>
      </w:r>
      <w:r w:rsidR="008C0B99" w:rsidRPr="00E66136">
        <w:rPr>
          <w:rStyle w:val="EndnoteReference"/>
          <w:rFonts w:ascii="Times New Roman" w:hAnsi="Times New Roman"/>
          <w:lang w:val="en-US"/>
        </w:rPr>
        <w:endnoteReference w:id="20"/>
      </w:r>
      <w:r w:rsidR="008C0B99" w:rsidRPr="00E66136">
        <w:rPr>
          <w:rFonts w:ascii="Times New Roman" w:hAnsi="Times New Roman"/>
          <w:lang w:val="en-US"/>
        </w:rPr>
        <w:t xml:space="preserve"> </w:t>
      </w:r>
    </w:p>
    <w:p w:rsidR="000D0506" w:rsidRDefault="008C0B99" w:rsidP="00344743">
      <w:pPr>
        <w:pStyle w:val="NoSpacing"/>
        <w:spacing w:line="480" w:lineRule="auto"/>
        <w:rPr>
          <w:rFonts w:ascii="Times New Roman" w:hAnsi="Times New Roman"/>
          <w:lang w:val="en-US"/>
        </w:rPr>
      </w:pPr>
      <w:r w:rsidRPr="00E66136">
        <w:rPr>
          <w:rFonts w:ascii="Times New Roman" w:hAnsi="Times New Roman"/>
          <w:lang w:val="en-US"/>
        </w:rPr>
        <w:t>In Bornholm, the main focus of ERDF investm</w:t>
      </w:r>
      <w:r w:rsidR="00813FF0">
        <w:rPr>
          <w:rFonts w:ascii="Times New Roman" w:hAnsi="Times New Roman"/>
          <w:lang w:val="en-US"/>
        </w:rPr>
        <w:t xml:space="preserve">ent, especially during the </w:t>
      </w:r>
      <w:r w:rsidR="00813FF0" w:rsidRPr="001306AB">
        <w:rPr>
          <w:rFonts w:ascii="Times New Roman" w:hAnsi="Times New Roman"/>
          <w:lang w:val="en-US"/>
        </w:rPr>
        <w:t>2007-</w:t>
      </w:r>
      <w:r w:rsidRPr="001306AB">
        <w:rPr>
          <w:rFonts w:ascii="Times New Roman" w:hAnsi="Times New Roman"/>
          <w:lang w:val="en-US"/>
        </w:rPr>
        <w:t>2013</w:t>
      </w:r>
      <w:r w:rsidRPr="00E66136">
        <w:rPr>
          <w:rFonts w:ascii="Times New Roman" w:hAnsi="Times New Roman"/>
          <w:lang w:val="en-US"/>
        </w:rPr>
        <w:t xml:space="preserve"> period, was on ‘softer’ instrument</w:t>
      </w:r>
      <w:r w:rsidR="000D14B3">
        <w:rPr>
          <w:rFonts w:ascii="Times New Roman" w:hAnsi="Times New Roman"/>
          <w:lang w:val="en-US"/>
        </w:rPr>
        <w:t>s to develop SMEs and clusters</w:t>
      </w:r>
      <w:r w:rsidRPr="00E66136">
        <w:rPr>
          <w:rFonts w:ascii="Times New Roman" w:hAnsi="Times New Roman"/>
          <w:lang w:val="en-US"/>
        </w:rPr>
        <w:t xml:space="preserve"> rather than improving basic infrastructure. This is</w:t>
      </w:r>
      <w:r w:rsidR="00813FF0">
        <w:rPr>
          <w:rFonts w:ascii="Times New Roman" w:hAnsi="Times New Roman"/>
          <w:lang w:val="en-US"/>
        </w:rPr>
        <w:t>,</w:t>
      </w:r>
      <w:r w:rsidRPr="00E66136">
        <w:rPr>
          <w:rFonts w:ascii="Times New Roman" w:hAnsi="Times New Roman"/>
          <w:lang w:val="en-US"/>
        </w:rPr>
        <w:t xml:space="preserve"> in part</w:t>
      </w:r>
      <w:r w:rsidR="00813FF0">
        <w:rPr>
          <w:rFonts w:ascii="Times New Roman" w:hAnsi="Times New Roman"/>
          <w:lang w:val="en-US"/>
        </w:rPr>
        <w:t>,</w:t>
      </w:r>
      <w:r w:rsidRPr="00E66136">
        <w:rPr>
          <w:rFonts w:ascii="Times New Roman" w:hAnsi="Times New Roman"/>
          <w:lang w:val="en-US"/>
        </w:rPr>
        <w:t xml:space="preserve"> due to the </w:t>
      </w:r>
      <w:r w:rsidR="006E3FE0">
        <w:rPr>
          <w:rFonts w:ascii="Times New Roman" w:hAnsi="Times New Roman"/>
          <w:lang w:val="en-US"/>
        </w:rPr>
        <w:t xml:space="preserve">relatively small </w:t>
      </w:r>
      <w:r w:rsidR="000D14B3">
        <w:rPr>
          <w:rFonts w:ascii="Times New Roman" w:hAnsi="Times New Roman"/>
          <w:lang w:val="en-US"/>
        </w:rPr>
        <w:t xml:space="preserve">ERDF </w:t>
      </w:r>
      <w:r w:rsidR="006E3FE0">
        <w:rPr>
          <w:rFonts w:ascii="Times New Roman" w:hAnsi="Times New Roman"/>
          <w:lang w:val="en-US"/>
        </w:rPr>
        <w:t xml:space="preserve">allocation </w:t>
      </w:r>
      <w:r w:rsidRPr="00E66136">
        <w:rPr>
          <w:rFonts w:ascii="Times New Roman" w:hAnsi="Times New Roman"/>
          <w:lang w:val="en-US"/>
        </w:rPr>
        <w:t>but also because of a commitment to focus on endogenous development by the main stakeholders</w:t>
      </w:r>
      <w:r w:rsidR="000D14B3">
        <w:rPr>
          <w:rFonts w:ascii="Times New Roman" w:hAnsi="Times New Roman"/>
          <w:lang w:val="en-US"/>
        </w:rPr>
        <w:t xml:space="preserve"> on the island. In particular, cluster</w:t>
      </w:r>
      <w:r w:rsidRPr="00E66136">
        <w:rPr>
          <w:rFonts w:ascii="Times New Roman" w:hAnsi="Times New Roman"/>
          <w:lang w:val="en-US"/>
        </w:rPr>
        <w:t xml:space="preserve"> development in niche sectors was highly prioritised by Bornholm’s Growth Forum</w:t>
      </w:r>
      <w:r w:rsidR="001306AB">
        <w:rPr>
          <w:rFonts w:ascii="Times New Roman" w:hAnsi="Times New Roman"/>
          <w:lang w:val="en-US"/>
        </w:rPr>
        <w:t>,</w:t>
      </w:r>
      <w:r w:rsidRPr="00E66136">
        <w:rPr>
          <w:rFonts w:ascii="Times New Roman" w:hAnsi="Times New Roman"/>
          <w:lang w:val="en-US"/>
        </w:rPr>
        <w:t xml:space="preserve"> which used ERDF to develop project</w:t>
      </w:r>
      <w:r w:rsidR="001306AB">
        <w:rPr>
          <w:rFonts w:ascii="Times New Roman" w:hAnsi="Times New Roman"/>
          <w:lang w:val="en-US"/>
        </w:rPr>
        <w:t>s</w:t>
      </w:r>
      <w:r w:rsidRPr="00E66136">
        <w:rPr>
          <w:rFonts w:ascii="Times New Roman" w:hAnsi="Times New Roman"/>
          <w:lang w:val="en-US"/>
        </w:rPr>
        <w:t xml:space="preserve"> that involved the key stakeholders </w:t>
      </w:r>
      <w:r w:rsidR="001306AB">
        <w:rPr>
          <w:rFonts w:ascii="Times New Roman" w:hAnsi="Times New Roman"/>
          <w:lang w:val="en-US"/>
        </w:rPr>
        <w:t xml:space="preserve">on the island </w:t>
      </w:r>
      <w:r w:rsidRPr="00E66136">
        <w:rPr>
          <w:rFonts w:ascii="Times New Roman" w:hAnsi="Times New Roman"/>
          <w:lang w:val="en-US"/>
        </w:rPr>
        <w:t xml:space="preserve">in three so-called </w:t>
      </w:r>
      <w:r w:rsidRPr="001306AB">
        <w:rPr>
          <w:rFonts w:ascii="Times New Roman" w:hAnsi="Times New Roman"/>
          <w:i/>
          <w:lang w:val="en-US"/>
        </w:rPr>
        <w:t>‘cluster universes’</w:t>
      </w:r>
      <w:r w:rsidRPr="00E66136">
        <w:rPr>
          <w:rFonts w:ascii="Times New Roman" w:hAnsi="Times New Roman"/>
          <w:lang w:val="en-US"/>
        </w:rPr>
        <w:t xml:space="preserve">: </w:t>
      </w:r>
      <w:r w:rsidRPr="001306AB">
        <w:rPr>
          <w:rFonts w:ascii="Times New Roman" w:hAnsi="Times New Roman"/>
          <w:i/>
          <w:lang w:val="en-US"/>
        </w:rPr>
        <w:t>‘experience’</w:t>
      </w:r>
      <w:r w:rsidRPr="00E66136">
        <w:rPr>
          <w:rFonts w:ascii="Times New Roman" w:hAnsi="Times New Roman"/>
          <w:lang w:val="en-US"/>
        </w:rPr>
        <w:t xml:space="preserve"> (tourism), </w:t>
      </w:r>
      <w:r w:rsidRPr="001306AB">
        <w:rPr>
          <w:rFonts w:ascii="Times New Roman" w:hAnsi="Times New Roman"/>
          <w:i/>
          <w:lang w:val="en-US"/>
        </w:rPr>
        <w:t>‘food’</w:t>
      </w:r>
      <w:r w:rsidRPr="00E66136">
        <w:rPr>
          <w:rFonts w:ascii="Times New Roman" w:hAnsi="Times New Roman"/>
          <w:lang w:val="en-US"/>
        </w:rPr>
        <w:t xml:space="preserve"> (local agriculture and foods) and </w:t>
      </w:r>
      <w:r w:rsidRPr="001306AB">
        <w:rPr>
          <w:rFonts w:ascii="Times New Roman" w:hAnsi="Times New Roman"/>
          <w:i/>
          <w:lang w:val="en-US"/>
        </w:rPr>
        <w:t>‘green technology’</w:t>
      </w:r>
      <w:r w:rsidR="001306AB">
        <w:rPr>
          <w:rFonts w:ascii="Times New Roman" w:hAnsi="Times New Roman"/>
          <w:lang w:val="en-US"/>
        </w:rPr>
        <w:t xml:space="preserve"> (renewable energy)</w:t>
      </w:r>
      <w:r w:rsidR="000D0506">
        <w:rPr>
          <w:rFonts w:ascii="Times New Roman" w:hAnsi="Times New Roman"/>
          <w:lang w:val="en-US"/>
        </w:rPr>
        <w:t>.</w:t>
      </w:r>
      <w:r w:rsidRPr="00E66136">
        <w:rPr>
          <w:rStyle w:val="EndnoteReference"/>
          <w:rFonts w:ascii="Times New Roman" w:hAnsi="Times New Roman"/>
          <w:lang w:val="en-US"/>
        </w:rPr>
        <w:endnoteReference w:id="21"/>
      </w:r>
    </w:p>
    <w:p w:rsidR="00822E9F" w:rsidRDefault="00822E9F" w:rsidP="000D14B3">
      <w:pPr>
        <w:pStyle w:val="NoSpacing"/>
        <w:rPr>
          <w:rFonts w:ascii="Times New Roman" w:hAnsi="Times New Roman"/>
          <w:b/>
        </w:rPr>
      </w:pPr>
    </w:p>
    <w:p w:rsidR="00777806" w:rsidRPr="00E66136" w:rsidRDefault="004F2C9C" w:rsidP="000D14B3">
      <w:pPr>
        <w:pStyle w:val="NoSpacing"/>
        <w:rPr>
          <w:rFonts w:ascii="Times New Roman" w:hAnsi="Times New Roman"/>
          <w:b/>
          <w:lang w:val="en-US"/>
        </w:rPr>
      </w:pPr>
      <w:r w:rsidRPr="00E66136">
        <w:rPr>
          <w:rFonts w:ascii="Times New Roman" w:hAnsi="Times New Roman"/>
          <w:b/>
        </w:rPr>
        <w:t xml:space="preserve">The added value and contribution of ERDF to </w:t>
      </w:r>
      <w:r w:rsidR="00524CD3">
        <w:rPr>
          <w:rFonts w:ascii="Times New Roman" w:hAnsi="Times New Roman"/>
          <w:b/>
        </w:rPr>
        <w:t xml:space="preserve">promoting economic development </w:t>
      </w:r>
      <w:r w:rsidR="002B27E1" w:rsidRPr="00E66136">
        <w:rPr>
          <w:rFonts w:ascii="Times New Roman" w:hAnsi="Times New Roman"/>
          <w:b/>
        </w:rPr>
        <w:t xml:space="preserve">in regions with specific </w:t>
      </w:r>
      <w:r w:rsidR="00665035" w:rsidRPr="00E66136">
        <w:rPr>
          <w:rFonts w:ascii="Times New Roman" w:hAnsi="Times New Roman"/>
          <w:b/>
        </w:rPr>
        <w:t>geographical</w:t>
      </w:r>
      <w:r w:rsidR="002B27E1" w:rsidRPr="00E66136">
        <w:rPr>
          <w:rFonts w:ascii="Times New Roman" w:hAnsi="Times New Roman"/>
          <w:b/>
        </w:rPr>
        <w:t xml:space="preserve"> features</w:t>
      </w:r>
    </w:p>
    <w:p w:rsidR="00777806" w:rsidRPr="00E66136" w:rsidRDefault="00777806" w:rsidP="00777806">
      <w:pPr>
        <w:pStyle w:val="ListBullet"/>
        <w:tabs>
          <w:tab w:val="clear" w:pos="369"/>
        </w:tabs>
        <w:spacing w:before="60" w:after="60"/>
        <w:ind w:left="0" w:firstLine="0"/>
        <w:rPr>
          <w:rFonts w:ascii="Times New Roman" w:hAnsi="Times New Roman"/>
          <w:lang w:val="en-US"/>
        </w:rPr>
      </w:pPr>
    </w:p>
    <w:p w:rsidR="00345FB1" w:rsidRPr="00E66136" w:rsidRDefault="00344743" w:rsidP="001851C0">
      <w:pPr>
        <w:pStyle w:val="NoSpacing"/>
        <w:spacing w:line="480" w:lineRule="auto"/>
        <w:rPr>
          <w:rFonts w:ascii="Times New Roman" w:hAnsi="Times New Roman"/>
          <w:lang w:val="en-US"/>
        </w:rPr>
      </w:pPr>
      <w:r w:rsidRPr="00E66136">
        <w:rPr>
          <w:rFonts w:ascii="Times New Roman" w:hAnsi="Times New Roman"/>
          <w:lang w:val="en-US"/>
        </w:rPr>
        <w:t xml:space="preserve">This section focuses upon the ways in which ERDF contributed to </w:t>
      </w:r>
      <w:r w:rsidR="006C13BD">
        <w:rPr>
          <w:rFonts w:ascii="Times New Roman" w:hAnsi="Times New Roman"/>
          <w:lang w:val="en-US"/>
        </w:rPr>
        <w:t xml:space="preserve">economic development </w:t>
      </w:r>
      <w:r w:rsidR="0067748F" w:rsidRPr="00E66136">
        <w:rPr>
          <w:rFonts w:ascii="Times New Roman" w:hAnsi="Times New Roman"/>
          <w:lang w:val="en-US"/>
        </w:rPr>
        <w:t xml:space="preserve">in the case study regions. There are several elements to this. First, the analysis of secondary ERDF returns and evaluations shows that in the case study regions, successive programmes have been </w:t>
      </w:r>
      <w:r w:rsidR="00813FF0" w:rsidRPr="001306AB">
        <w:rPr>
          <w:rFonts w:ascii="Times New Roman" w:hAnsi="Times New Roman"/>
          <w:lang w:val="en-US"/>
        </w:rPr>
        <w:t>mostly</w:t>
      </w:r>
      <w:r w:rsidR="00813FF0">
        <w:rPr>
          <w:rFonts w:ascii="Times New Roman" w:hAnsi="Times New Roman"/>
          <w:lang w:val="en-US"/>
        </w:rPr>
        <w:t xml:space="preserve"> </w:t>
      </w:r>
      <w:r w:rsidR="0067748F" w:rsidRPr="00E66136">
        <w:rPr>
          <w:rFonts w:ascii="Times New Roman" w:hAnsi="Times New Roman"/>
          <w:lang w:val="en-US"/>
        </w:rPr>
        <w:t>successful in meeting spending and output targets</w:t>
      </w:r>
      <w:r w:rsidR="00663414">
        <w:rPr>
          <w:rFonts w:ascii="Times New Roman" w:hAnsi="Times New Roman"/>
          <w:lang w:val="en-US"/>
        </w:rPr>
        <w:t xml:space="preserve"> (ADE, 2012)</w:t>
      </w:r>
      <w:r w:rsidR="0067748F" w:rsidRPr="00E66136">
        <w:rPr>
          <w:rFonts w:ascii="Times New Roman" w:hAnsi="Times New Roman"/>
          <w:lang w:val="en-US"/>
        </w:rPr>
        <w:t xml:space="preserve">. Moreover, the interview </w:t>
      </w:r>
      <w:r w:rsidR="0067748F" w:rsidRPr="00E66136">
        <w:rPr>
          <w:rFonts w:ascii="Times New Roman" w:hAnsi="Times New Roman"/>
          <w:lang w:val="en-US"/>
        </w:rPr>
        <w:lastRenderedPageBreak/>
        <w:t>feedback indicates that in some of the regions</w:t>
      </w:r>
      <w:r w:rsidR="000D14B3">
        <w:rPr>
          <w:rFonts w:ascii="Times New Roman" w:hAnsi="Times New Roman"/>
          <w:lang w:val="en-US"/>
        </w:rPr>
        <w:t>,</w:t>
      </w:r>
      <w:r w:rsidR="0067748F" w:rsidRPr="00E66136">
        <w:rPr>
          <w:rFonts w:ascii="Times New Roman" w:hAnsi="Times New Roman"/>
          <w:lang w:val="en-US"/>
        </w:rPr>
        <w:t xml:space="preserve"> ERDF </w:t>
      </w:r>
      <w:r w:rsidR="000D0506">
        <w:rPr>
          <w:rFonts w:ascii="Times New Roman" w:hAnsi="Times New Roman"/>
          <w:lang w:val="en-US"/>
        </w:rPr>
        <w:t xml:space="preserve">support </w:t>
      </w:r>
      <w:r w:rsidR="0067748F" w:rsidRPr="00E66136">
        <w:rPr>
          <w:rFonts w:ascii="Times New Roman" w:hAnsi="Times New Roman"/>
          <w:lang w:val="en-US"/>
        </w:rPr>
        <w:t xml:space="preserve">has been absolutely vital. In Cuenca, for example, </w:t>
      </w:r>
      <w:r w:rsidR="007C12A0">
        <w:rPr>
          <w:rFonts w:ascii="Times New Roman" w:hAnsi="Times New Roman"/>
          <w:lang w:val="en-US"/>
        </w:rPr>
        <w:t xml:space="preserve">various stakeholders argued </w:t>
      </w:r>
      <w:r w:rsidR="0067748F" w:rsidRPr="00E66136">
        <w:rPr>
          <w:rFonts w:ascii="Times New Roman" w:hAnsi="Times New Roman"/>
          <w:lang w:val="en-US"/>
        </w:rPr>
        <w:t>that many small villages would no longer exist had ERDF funding not been available</w:t>
      </w:r>
      <w:r w:rsidR="00663414">
        <w:rPr>
          <w:rFonts w:ascii="Times New Roman" w:hAnsi="Times New Roman"/>
          <w:lang w:val="en-US"/>
        </w:rPr>
        <w:t xml:space="preserve"> (ADE, 2012)</w:t>
      </w:r>
      <w:r w:rsidR="00345FB1" w:rsidRPr="00E66136">
        <w:rPr>
          <w:rFonts w:ascii="Times New Roman" w:hAnsi="Times New Roman"/>
          <w:lang w:val="en-US"/>
        </w:rPr>
        <w:t xml:space="preserve">. </w:t>
      </w:r>
      <w:r w:rsidR="00813FF0" w:rsidRPr="001306AB">
        <w:rPr>
          <w:rFonts w:ascii="Times New Roman" w:hAnsi="Times New Roman"/>
          <w:lang w:val="en-US"/>
        </w:rPr>
        <w:t>T</w:t>
      </w:r>
      <w:r w:rsidR="00DA33A3" w:rsidRPr="001306AB">
        <w:rPr>
          <w:rFonts w:ascii="Times New Roman" w:hAnsi="Times New Roman"/>
          <w:lang w:val="en-US"/>
        </w:rPr>
        <w:t xml:space="preserve">his raises </w:t>
      </w:r>
      <w:r w:rsidR="00813FF0" w:rsidRPr="001306AB">
        <w:rPr>
          <w:rFonts w:ascii="Times New Roman" w:hAnsi="Times New Roman"/>
          <w:lang w:val="en-US"/>
        </w:rPr>
        <w:t xml:space="preserve">the sensitive </w:t>
      </w:r>
      <w:r w:rsidR="00DA33A3" w:rsidRPr="001306AB">
        <w:rPr>
          <w:rFonts w:ascii="Times New Roman" w:hAnsi="Times New Roman"/>
          <w:lang w:val="en-US"/>
        </w:rPr>
        <w:t xml:space="preserve">political </w:t>
      </w:r>
      <w:r w:rsidR="00813FF0" w:rsidRPr="001306AB">
        <w:rPr>
          <w:rFonts w:ascii="Times New Roman" w:hAnsi="Times New Roman"/>
          <w:lang w:val="en-US"/>
        </w:rPr>
        <w:t xml:space="preserve">issue about the extent to which </w:t>
      </w:r>
      <w:r w:rsidR="00DA33A3" w:rsidRPr="001306AB">
        <w:rPr>
          <w:rFonts w:ascii="Times New Roman" w:hAnsi="Times New Roman"/>
          <w:lang w:val="en-US"/>
        </w:rPr>
        <w:t xml:space="preserve">some form of ‘organised depopulation’ would actually be more appropriate for certain villages, which lack </w:t>
      </w:r>
      <w:r w:rsidR="00813FF0" w:rsidRPr="001306AB">
        <w:rPr>
          <w:rFonts w:ascii="Times New Roman" w:hAnsi="Times New Roman"/>
          <w:lang w:val="en-US"/>
        </w:rPr>
        <w:t>sufficient socio-</w:t>
      </w:r>
      <w:r w:rsidR="00DA33A3" w:rsidRPr="001306AB">
        <w:rPr>
          <w:rFonts w:ascii="Times New Roman" w:hAnsi="Times New Roman"/>
          <w:lang w:val="en-US"/>
        </w:rPr>
        <w:t>economic critical mass to</w:t>
      </w:r>
      <w:r w:rsidR="000D3461" w:rsidRPr="001306AB">
        <w:rPr>
          <w:rFonts w:ascii="Times New Roman" w:hAnsi="Times New Roman"/>
          <w:lang w:val="en-US"/>
        </w:rPr>
        <w:t xml:space="preserve"> survive</w:t>
      </w:r>
      <w:r w:rsidR="00DA33A3" w:rsidRPr="001306AB">
        <w:rPr>
          <w:rFonts w:ascii="Times New Roman" w:hAnsi="Times New Roman"/>
          <w:lang w:val="en-US"/>
        </w:rPr>
        <w:t xml:space="preserve">. The rationale </w:t>
      </w:r>
      <w:r w:rsidR="000D3461" w:rsidRPr="001306AB">
        <w:rPr>
          <w:rFonts w:ascii="Times New Roman" w:hAnsi="Times New Roman"/>
          <w:lang w:val="en-US"/>
        </w:rPr>
        <w:t xml:space="preserve">for using </w:t>
      </w:r>
      <w:r w:rsidR="00DA33A3" w:rsidRPr="001306AB">
        <w:rPr>
          <w:rFonts w:ascii="Times New Roman" w:hAnsi="Times New Roman"/>
          <w:lang w:val="en-US"/>
        </w:rPr>
        <w:t>ERDF</w:t>
      </w:r>
      <w:r w:rsidR="000D3461" w:rsidRPr="001306AB">
        <w:rPr>
          <w:rFonts w:ascii="Times New Roman" w:hAnsi="Times New Roman"/>
          <w:lang w:val="en-US"/>
        </w:rPr>
        <w:t xml:space="preserve"> </w:t>
      </w:r>
      <w:r w:rsidR="00DA33A3" w:rsidRPr="001306AB">
        <w:rPr>
          <w:rFonts w:ascii="Times New Roman" w:hAnsi="Times New Roman"/>
          <w:lang w:val="en-US"/>
        </w:rPr>
        <w:t>to counteract depopulation</w:t>
      </w:r>
      <w:r w:rsidR="0012466E" w:rsidRPr="001306AB">
        <w:rPr>
          <w:rFonts w:ascii="Times New Roman" w:hAnsi="Times New Roman"/>
          <w:lang w:val="en-US"/>
        </w:rPr>
        <w:t xml:space="preserve"> </w:t>
      </w:r>
      <w:r w:rsidR="000D3461" w:rsidRPr="001306AB">
        <w:rPr>
          <w:rFonts w:ascii="Times New Roman" w:hAnsi="Times New Roman"/>
          <w:lang w:val="en-US"/>
        </w:rPr>
        <w:t xml:space="preserve">in such villages </w:t>
      </w:r>
      <w:r w:rsidR="00DA33A3" w:rsidRPr="001306AB">
        <w:rPr>
          <w:rFonts w:ascii="Times New Roman" w:hAnsi="Times New Roman"/>
          <w:lang w:val="en-US"/>
        </w:rPr>
        <w:t xml:space="preserve">needs to be </w:t>
      </w:r>
      <w:r w:rsidR="0012466E" w:rsidRPr="001306AB">
        <w:rPr>
          <w:rFonts w:ascii="Times New Roman" w:hAnsi="Times New Roman"/>
          <w:lang w:val="en-US"/>
        </w:rPr>
        <w:t xml:space="preserve">assessed </w:t>
      </w:r>
      <w:r w:rsidR="000D3461" w:rsidRPr="001306AB">
        <w:rPr>
          <w:rFonts w:ascii="Times New Roman" w:hAnsi="Times New Roman"/>
          <w:lang w:val="en-US"/>
        </w:rPr>
        <w:t xml:space="preserve">in terms of the economic as well as </w:t>
      </w:r>
      <w:r w:rsidR="00DA33A3" w:rsidRPr="001306AB">
        <w:rPr>
          <w:rFonts w:ascii="Times New Roman" w:hAnsi="Times New Roman"/>
          <w:lang w:val="en-US"/>
        </w:rPr>
        <w:t xml:space="preserve">the environmental, social and </w:t>
      </w:r>
      <w:r w:rsidR="000D3461" w:rsidRPr="001306AB">
        <w:rPr>
          <w:rFonts w:ascii="Times New Roman" w:hAnsi="Times New Roman"/>
          <w:lang w:val="en-US"/>
        </w:rPr>
        <w:t xml:space="preserve">political </w:t>
      </w:r>
      <w:r w:rsidR="0012466E" w:rsidRPr="001306AB">
        <w:rPr>
          <w:rFonts w:ascii="Times New Roman" w:hAnsi="Times New Roman"/>
          <w:lang w:val="en-US"/>
        </w:rPr>
        <w:t>dimensions</w:t>
      </w:r>
      <w:r w:rsidR="0012466E" w:rsidRPr="00E66136">
        <w:rPr>
          <w:rFonts w:ascii="Times New Roman" w:hAnsi="Times New Roman"/>
          <w:lang w:val="en-US"/>
        </w:rPr>
        <w:t xml:space="preserve"> </w:t>
      </w:r>
      <w:r w:rsidR="00883DBC" w:rsidRPr="00E66136">
        <w:rPr>
          <w:rFonts w:ascii="Times New Roman" w:hAnsi="Times New Roman"/>
          <w:lang w:val="en-US"/>
        </w:rPr>
        <w:t>(</w:t>
      </w:r>
      <w:r w:rsidR="00883DBC" w:rsidRPr="00E66136">
        <w:rPr>
          <w:rFonts w:ascii="Times New Roman" w:hAnsi="Times New Roman"/>
          <w:lang w:val="es-ES"/>
        </w:rPr>
        <w:t>ESCALONA-ORCAO and DÍEZ-CORNAGO, 2007)</w:t>
      </w:r>
      <w:r w:rsidR="00DA33A3" w:rsidRPr="00E66136">
        <w:rPr>
          <w:rFonts w:ascii="Times New Roman" w:hAnsi="Times New Roman"/>
          <w:lang w:val="en-US"/>
        </w:rPr>
        <w:t xml:space="preserve">. </w:t>
      </w:r>
    </w:p>
    <w:p w:rsidR="00F36278" w:rsidRDefault="00345FB1" w:rsidP="001851C0">
      <w:pPr>
        <w:pStyle w:val="NoSpacing"/>
        <w:spacing w:line="480" w:lineRule="auto"/>
        <w:rPr>
          <w:rFonts w:ascii="Times New Roman" w:hAnsi="Times New Roman"/>
          <w:lang w:val="en-US"/>
        </w:rPr>
      </w:pPr>
      <w:r w:rsidRPr="00E66136">
        <w:rPr>
          <w:rFonts w:ascii="Times New Roman" w:hAnsi="Times New Roman"/>
          <w:lang w:val="en-US"/>
        </w:rPr>
        <w:t>Second</w:t>
      </w:r>
      <w:r w:rsidR="0067748F" w:rsidRPr="00E66136">
        <w:rPr>
          <w:rFonts w:ascii="Times New Roman" w:hAnsi="Times New Roman"/>
          <w:lang w:val="en-US"/>
        </w:rPr>
        <w:t>, the focus on</w:t>
      </w:r>
      <w:r w:rsidR="00976E1E" w:rsidRPr="00E66136">
        <w:rPr>
          <w:rFonts w:ascii="Times New Roman" w:hAnsi="Times New Roman"/>
          <w:lang w:val="en-US"/>
        </w:rPr>
        <w:t xml:space="preserve"> using ERDF to improve basic infrastructure </w:t>
      </w:r>
      <w:r w:rsidR="0067748F" w:rsidRPr="00E66136">
        <w:rPr>
          <w:rFonts w:ascii="Times New Roman" w:hAnsi="Times New Roman"/>
          <w:lang w:val="en-US"/>
        </w:rPr>
        <w:t>has</w:t>
      </w:r>
      <w:r w:rsidR="00976E1E" w:rsidRPr="00E66136">
        <w:rPr>
          <w:rFonts w:ascii="Times New Roman" w:hAnsi="Times New Roman"/>
          <w:lang w:val="en-US"/>
        </w:rPr>
        <w:t xml:space="preserve"> </w:t>
      </w:r>
      <w:r w:rsidR="0067748F" w:rsidRPr="00E66136">
        <w:rPr>
          <w:rFonts w:ascii="Times New Roman" w:hAnsi="Times New Roman"/>
          <w:lang w:val="en-US"/>
        </w:rPr>
        <w:t xml:space="preserve">had a positive impact on </w:t>
      </w:r>
      <w:r w:rsidR="0067748F" w:rsidRPr="001306AB">
        <w:rPr>
          <w:rFonts w:ascii="Times New Roman" w:hAnsi="Times New Roman"/>
          <w:lang w:val="en-US"/>
        </w:rPr>
        <w:t>accessibility</w:t>
      </w:r>
      <w:r w:rsidR="000D3461" w:rsidRPr="001306AB">
        <w:rPr>
          <w:rFonts w:ascii="Times New Roman" w:hAnsi="Times New Roman"/>
          <w:lang w:val="en-US"/>
        </w:rPr>
        <w:t>. The</w:t>
      </w:r>
      <w:r w:rsidR="0067748F" w:rsidRPr="00E66136">
        <w:rPr>
          <w:rFonts w:ascii="Times New Roman" w:hAnsi="Times New Roman"/>
          <w:lang w:val="en-US"/>
        </w:rPr>
        <w:t xml:space="preserve"> </w:t>
      </w:r>
      <w:r w:rsidR="00976E1E" w:rsidRPr="00E66136">
        <w:rPr>
          <w:rFonts w:ascii="Times New Roman" w:hAnsi="Times New Roman"/>
          <w:lang w:val="en-US"/>
        </w:rPr>
        <w:t xml:space="preserve">enhanced </w:t>
      </w:r>
      <w:r w:rsidR="0067748F" w:rsidRPr="00E66136">
        <w:rPr>
          <w:rFonts w:ascii="Times New Roman" w:hAnsi="Times New Roman"/>
          <w:lang w:val="en-US"/>
        </w:rPr>
        <w:t>road network in Cuenca</w:t>
      </w:r>
      <w:r w:rsidR="00976E1E" w:rsidRPr="00E66136">
        <w:rPr>
          <w:rFonts w:ascii="Times New Roman" w:hAnsi="Times New Roman"/>
          <w:lang w:val="en-US"/>
        </w:rPr>
        <w:t xml:space="preserve"> </w:t>
      </w:r>
      <w:r w:rsidR="0067748F" w:rsidRPr="00E66136">
        <w:rPr>
          <w:rFonts w:ascii="Times New Roman" w:hAnsi="Times New Roman"/>
          <w:lang w:val="en-US"/>
        </w:rPr>
        <w:t>has been crucial in helping to develop tourism in the province and the high</w:t>
      </w:r>
      <w:r w:rsidR="00976E1E" w:rsidRPr="00E66136">
        <w:rPr>
          <w:rFonts w:ascii="Times New Roman" w:hAnsi="Times New Roman"/>
          <w:lang w:val="en-US"/>
        </w:rPr>
        <w:t>-</w:t>
      </w:r>
      <w:r w:rsidR="0067748F" w:rsidRPr="00E66136">
        <w:rPr>
          <w:rFonts w:ascii="Times New Roman" w:hAnsi="Times New Roman"/>
          <w:lang w:val="en-US"/>
        </w:rPr>
        <w:t>speed</w:t>
      </w:r>
      <w:r w:rsidR="00976E1E" w:rsidRPr="00E66136">
        <w:rPr>
          <w:rFonts w:ascii="Times New Roman" w:hAnsi="Times New Roman"/>
          <w:lang w:val="en-US"/>
        </w:rPr>
        <w:t xml:space="preserve"> </w:t>
      </w:r>
      <w:r w:rsidR="0067748F" w:rsidRPr="00E66136">
        <w:rPr>
          <w:rFonts w:ascii="Times New Roman" w:hAnsi="Times New Roman"/>
          <w:lang w:val="en-US"/>
        </w:rPr>
        <w:t xml:space="preserve">rail link is </w:t>
      </w:r>
      <w:r w:rsidR="000D3461" w:rsidRPr="001306AB">
        <w:rPr>
          <w:rFonts w:ascii="Times New Roman" w:hAnsi="Times New Roman"/>
          <w:lang w:val="en-US"/>
        </w:rPr>
        <w:t>expected</w:t>
      </w:r>
      <w:r w:rsidR="000D3461" w:rsidRPr="00E66136">
        <w:rPr>
          <w:rFonts w:ascii="Times New Roman" w:hAnsi="Times New Roman"/>
          <w:lang w:val="en-US"/>
        </w:rPr>
        <w:t xml:space="preserve"> </w:t>
      </w:r>
      <w:r w:rsidR="0067748F" w:rsidRPr="00E66136">
        <w:rPr>
          <w:rFonts w:ascii="Times New Roman" w:hAnsi="Times New Roman"/>
          <w:lang w:val="en-US"/>
        </w:rPr>
        <w:t>to be a catalyst f</w:t>
      </w:r>
      <w:r w:rsidR="00976E1E" w:rsidRPr="00E66136">
        <w:rPr>
          <w:rFonts w:ascii="Times New Roman" w:hAnsi="Times New Roman"/>
          <w:lang w:val="en-US"/>
        </w:rPr>
        <w:t xml:space="preserve">or further economic development. </w:t>
      </w:r>
      <w:r w:rsidR="001851C0" w:rsidRPr="001306AB">
        <w:rPr>
          <w:rFonts w:ascii="Times New Roman" w:hAnsi="Times New Roman"/>
          <w:lang w:val="en-US"/>
        </w:rPr>
        <w:t>Th</w:t>
      </w:r>
      <w:r w:rsidR="000D3461" w:rsidRPr="001306AB">
        <w:rPr>
          <w:rFonts w:ascii="Times New Roman" w:hAnsi="Times New Roman"/>
          <w:lang w:val="en-US"/>
        </w:rPr>
        <w:t xml:space="preserve">e infrastructure </w:t>
      </w:r>
      <w:r w:rsidR="001851C0" w:rsidRPr="001306AB">
        <w:rPr>
          <w:rFonts w:ascii="Times New Roman" w:hAnsi="Times New Roman"/>
          <w:lang w:val="en-US"/>
        </w:rPr>
        <w:t>focus, however, was not matched by improvements in innovation and supporting business dynamism</w:t>
      </w:r>
      <w:r w:rsidR="000D3461" w:rsidRPr="001306AB">
        <w:rPr>
          <w:rFonts w:ascii="Times New Roman" w:hAnsi="Times New Roman"/>
          <w:lang w:val="en-US"/>
        </w:rPr>
        <w:t xml:space="preserve"> in Cuenca (ADE, 2012)</w:t>
      </w:r>
      <w:r w:rsidR="001851C0" w:rsidRPr="001306AB">
        <w:rPr>
          <w:rFonts w:ascii="Times New Roman" w:hAnsi="Times New Roman"/>
          <w:lang w:val="en-US"/>
        </w:rPr>
        <w:t>.</w:t>
      </w:r>
      <w:r w:rsidR="001851C0" w:rsidRPr="00E66136">
        <w:rPr>
          <w:rFonts w:ascii="Times New Roman" w:hAnsi="Times New Roman"/>
          <w:lang w:val="en-US"/>
        </w:rPr>
        <w:t xml:space="preserve"> This was in contrast to Bornholm and Norrbotten which focused their ERDF investments on supporting</w:t>
      </w:r>
      <w:r w:rsidR="000D14B3">
        <w:rPr>
          <w:rFonts w:ascii="Times New Roman" w:hAnsi="Times New Roman"/>
          <w:lang w:val="en-US"/>
        </w:rPr>
        <w:t xml:space="preserve"> their particular geographical ‘</w:t>
      </w:r>
      <w:r w:rsidR="001851C0" w:rsidRPr="00E66136">
        <w:rPr>
          <w:rFonts w:ascii="Times New Roman" w:hAnsi="Times New Roman"/>
          <w:lang w:val="en-US"/>
        </w:rPr>
        <w:t>assets</w:t>
      </w:r>
      <w:r w:rsidR="000D14B3">
        <w:rPr>
          <w:rFonts w:ascii="Times New Roman" w:hAnsi="Times New Roman"/>
          <w:lang w:val="en-US"/>
        </w:rPr>
        <w:t>’</w:t>
      </w:r>
      <w:r w:rsidR="00F36278" w:rsidRPr="00E66136">
        <w:rPr>
          <w:rFonts w:ascii="Times New Roman" w:hAnsi="Times New Roman"/>
          <w:lang w:val="en-US"/>
        </w:rPr>
        <w:t xml:space="preserve"> and </w:t>
      </w:r>
      <w:r w:rsidR="000D14B3">
        <w:rPr>
          <w:rFonts w:ascii="Times New Roman" w:hAnsi="Times New Roman"/>
          <w:lang w:val="en-US"/>
        </w:rPr>
        <w:t>‘</w:t>
      </w:r>
      <w:r w:rsidR="00F36278" w:rsidRPr="00E66136">
        <w:rPr>
          <w:rFonts w:ascii="Times New Roman" w:hAnsi="Times New Roman"/>
          <w:lang w:val="en-US"/>
        </w:rPr>
        <w:t>softer</w:t>
      </w:r>
      <w:r w:rsidR="000D14B3">
        <w:rPr>
          <w:rFonts w:ascii="Times New Roman" w:hAnsi="Times New Roman"/>
          <w:lang w:val="en-US"/>
        </w:rPr>
        <w:t>’</w:t>
      </w:r>
      <w:r w:rsidR="00F36278" w:rsidRPr="00E66136">
        <w:rPr>
          <w:rFonts w:ascii="Times New Roman" w:hAnsi="Times New Roman"/>
          <w:lang w:val="en-US"/>
        </w:rPr>
        <w:t xml:space="preserve"> investments to improve their respective competitiveness</w:t>
      </w:r>
      <w:r w:rsidR="00663414">
        <w:rPr>
          <w:rFonts w:ascii="Times New Roman" w:hAnsi="Times New Roman"/>
          <w:lang w:val="en-US"/>
        </w:rPr>
        <w:t xml:space="preserve"> (ADE, 2012)</w:t>
      </w:r>
      <w:r w:rsidR="00F36278" w:rsidRPr="00E66136">
        <w:rPr>
          <w:rFonts w:ascii="Times New Roman" w:hAnsi="Times New Roman"/>
          <w:lang w:val="en-US"/>
        </w:rPr>
        <w:t>.</w:t>
      </w:r>
    </w:p>
    <w:p w:rsidR="001851C0" w:rsidRPr="00E66136" w:rsidRDefault="00F36278" w:rsidP="00F36278">
      <w:pPr>
        <w:pStyle w:val="NoSpacing"/>
        <w:spacing w:line="480" w:lineRule="auto"/>
        <w:rPr>
          <w:rFonts w:ascii="Times New Roman" w:hAnsi="Times New Roman"/>
          <w:lang w:val="en-US"/>
        </w:rPr>
      </w:pPr>
      <w:r w:rsidRPr="00E66136">
        <w:rPr>
          <w:rFonts w:ascii="Times New Roman" w:hAnsi="Times New Roman"/>
          <w:lang w:val="en-US"/>
        </w:rPr>
        <w:t xml:space="preserve">Third, </w:t>
      </w:r>
      <w:r w:rsidR="001306AB">
        <w:rPr>
          <w:rFonts w:ascii="Times New Roman" w:hAnsi="Times New Roman"/>
          <w:lang w:val="en-US"/>
        </w:rPr>
        <w:t>although</w:t>
      </w:r>
      <w:r w:rsidR="00511A28" w:rsidRPr="00E66136">
        <w:rPr>
          <w:rFonts w:ascii="Times New Roman" w:hAnsi="Times New Roman"/>
          <w:lang w:val="en-US"/>
        </w:rPr>
        <w:t xml:space="preserve"> ERDF has contributed to </w:t>
      </w:r>
      <w:r w:rsidR="001306AB">
        <w:rPr>
          <w:rFonts w:ascii="Times New Roman" w:hAnsi="Times New Roman"/>
          <w:lang w:val="en-US"/>
        </w:rPr>
        <w:t>ameliorating</w:t>
      </w:r>
      <w:r w:rsidR="000D14B3">
        <w:rPr>
          <w:rFonts w:ascii="Times New Roman" w:hAnsi="Times New Roman"/>
          <w:lang w:val="en-US"/>
        </w:rPr>
        <w:t xml:space="preserve"> some of </w:t>
      </w:r>
      <w:r w:rsidR="00511A28" w:rsidRPr="00E66136">
        <w:rPr>
          <w:rFonts w:ascii="Times New Roman" w:hAnsi="Times New Roman"/>
          <w:lang w:val="en-US"/>
        </w:rPr>
        <w:t xml:space="preserve">the challenges facing the regions, they still have </w:t>
      </w:r>
      <w:r w:rsidRPr="00E66136">
        <w:rPr>
          <w:rFonts w:ascii="Times New Roman" w:hAnsi="Times New Roman"/>
          <w:lang w:val="en-US"/>
        </w:rPr>
        <w:t>fragile economic</w:t>
      </w:r>
      <w:r w:rsidR="00511A28" w:rsidRPr="00E66136">
        <w:rPr>
          <w:rFonts w:ascii="Times New Roman" w:hAnsi="Times New Roman"/>
          <w:lang w:val="en-US"/>
        </w:rPr>
        <w:t xml:space="preserve"> </w:t>
      </w:r>
      <w:r w:rsidR="000D14B3">
        <w:rPr>
          <w:rFonts w:ascii="Times New Roman" w:hAnsi="Times New Roman"/>
          <w:lang w:val="en-US"/>
        </w:rPr>
        <w:t>circumstances</w:t>
      </w:r>
      <w:r w:rsidR="001306AB">
        <w:rPr>
          <w:rFonts w:ascii="Times New Roman" w:hAnsi="Times New Roman"/>
          <w:lang w:val="en-US"/>
        </w:rPr>
        <w:t>. Consequently, they</w:t>
      </w:r>
      <w:r w:rsidRPr="00E66136">
        <w:rPr>
          <w:rFonts w:ascii="Times New Roman" w:hAnsi="Times New Roman"/>
          <w:lang w:val="en-US"/>
        </w:rPr>
        <w:t xml:space="preserve"> are still largely dependent on </w:t>
      </w:r>
      <w:r w:rsidR="00511A28" w:rsidRPr="00E66136">
        <w:rPr>
          <w:rFonts w:ascii="Times New Roman" w:hAnsi="Times New Roman"/>
          <w:lang w:val="en-US"/>
        </w:rPr>
        <w:t xml:space="preserve">domestic and European public transfers </w:t>
      </w:r>
      <w:r w:rsidRPr="00E66136">
        <w:rPr>
          <w:rFonts w:ascii="Times New Roman" w:hAnsi="Times New Roman"/>
          <w:lang w:val="en-US"/>
        </w:rPr>
        <w:t>to</w:t>
      </w:r>
      <w:r w:rsidR="00511A28" w:rsidRPr="00E66136">
        <w:rPr>
          <w:rFonts w:ascii="Times New Roman" w:hAnsi="Times New Roman"/>
          <w:lang w:val="en-US"/>
        </w:rPr>
        <w:t xml:space="preserve"> </w:t>
      </w:r>
      <w:r w:rsidRPr="00E66136">
        <w:rPr>
          <w:rFonts w:ascii="Times New Roman" w:hAnsi="Times New Roman"/>
          <w:lang w:val="en-US"/>
        </w:rPr>
        <w:t>sustain their respective local economies</w:t>
      </w:r>
      <w:r w:rsidR="00663414">
        <w:rPr>
          <w:rFonts w:ascii="Times New Roman" w:hAnsi="Times New Roman"/>
          <w:lang w:val="en-US"/>
        </w:rPr>
        <w:t xml:space="preserve"> (ADE, 2012)</w:t>
      </w:r>
      <w:r w:rsidRPr="00E66136">
        <w:rPr>
          <w:rFonts w:ascii="Times New Roman" w:hAnsi="Times New Roman"/>
          <w:lang w:val="en-US"/>
        </w:rPr>
        <w:t>.</w:t>
      </w:r>
      <w:r w:rsidR="00511A28" w:rsidRPr="00E66136">
        <w:rPr>
          <w:rFonts w:ascii="Times New Roman" w:hAnsi="Times New Roman"/>
          <w:lang w:val="en-US"/>
        </w:rPr>
        <w:t xml:space="preserve"> In particular, access to basic public services</w:t>
      </w:r>
      <w:r w:rsidR="000D0506">
        <w:rPr>
          <w:rFonts w:ascii="Times New Roman" w:hAnsi="Times New Roman"/>
          <w:lang w:val="en-US"/>
        </w:rPr>
        <w:t xml:space="preserve"> </w:t>
      </w:r>
      <w:r w:rsidR="00511A28" w:rsidRPr="00E66136">
        <w:rPr>
          <w:rFonts w:ascii="Times New Roman" w:hAnsi="Times New Roman"/>
          <w:lang w:val="en-US"/>
        </w:rPr>
        <w:t xml:space="preserve">is much more problematic in </w:t>
      </w:r>
      <w:r w:rsidRPr="00E66136">
        <w:rPr>
          <w:rFonts w:ascii="Times New Roman" w:hAnsi="Times New Roman"/>
          <w:lang w:val="en-US"/>
        </w:rPr>
        <w:t>regions with specific</w:t>
      </w:r>
      <w:r w:rsidR="00511A28" w:rsidRPr="00E66136">
        <w:rPr>
          <w:rFonts w:ascii="Times New Roman" w:hAnsi="Times New Roman"/>
          <w:lang w:val="en-US"/>
        </w:rPr>
        <w:t xml:space="preserve"> </w:t>
      </w:r>
      <w:r w:rsidRPr="00E66136">
        <w:rPr>
          <w:rFonts w:ascii="Times New Roman" w:hAnsi="Times New Roman"/>
          <w:lang w:val="en-US"/>
        </w:rPr>
        <w:t xml:space="preserve">geographical </w:t>
      </w:r>
      <w:r w:rsidR="000D14B3">
        <w:rPr>
          <w:rFonts w:ascii="Times New Roman" w:hAnsi="Times New Roman"/>
          <w:lang w:val="en-US"/>
        </w:rPr>
        <w:t>features</w:t>
      </w:r>
      <w:r w:rsidR="000D0506">
        <w:rPr>
          <w:rFonts w:ascii="Times New Roman" w:hAnsi="Times New Roman"/>
          <w:lang w:val="en-US"/>
        </w:rPr>
        <w:t xml:space="preserve"> (MONFORT, 2009)</w:t>
      </w:r>
      <w:r w:rsidRPr="00E66136">
        <w:rPr>
          <w:rFonts w:ascii="Times New Roman" w:hAnsi="Times New Roman"/>
          <w:lang w:val="en-US"/>
        </w:rPr>
        <w:t xml:space="preserve">. </w:t>
      </w:r>
      <w:r w:rsidR="00511A28" w:rsidRPr="00E66136">
        <w:rPr>
          <w:rFonts w:ascii="Times New Roman" w:hAnsi="Times New Roman"/>
          <w:lang w:val="en-US"/>
        </w:rPr>
        <w:t>The high cost of p</w:t>
      </w:r>
      <w:r w:rsidRPr="00E66136">
        <w:rPr>
          <w:rFonts w:ascii="Times New Roman" w:hAnsi="Times New Roman"/>
          <w:lang w:val="en-US"/>
        </w:rPr>
        <w:t xml:space="preserve">ublic service provision </w:t>
      </w:r>
      <w:r w:rsidR="00511A28" w:rsidRPr="00E66136">
        <w:rPr>
          <w:rFonts w:ascii="Times New Roman" w:hAnsi="Times New Roman"/>
          <w:lang w:val="en-US"/>
        </w:rPr>
        <w:t xml:space="preserve">is endemic and this is </w:t>
      </w:r>
      <w:r w:rsidRPr="00E66136">
        <w:rPr>
          <w:rFonts w:ascii="Times New Roman" w:hAnsi="Times New Roman"/>
          <w:lang w:val="en-US"/>
        </w:rPr>
        <w:t>not just because they are islands, mountainous</w:t>
      </w:r>
      <w:r w:rsidR="00511A28" w:rsidRPr="00E66136">
        <w:rPr>
          <w:rFonts w:ascii="Times New Roman" w:hAnsi="Times New Roman"/>
          <w:lang w:val="en-US"/>
        </w:rPr>
        <w:t xml:space="preserve"> </w:t>
      </w:r>
      <w:r w:rsidRPr="00E66136">
        <w:rPr>
          <w:rFonts w:ascii="Times New Roman" w:hAnsi="Times New Roman"/>
          <w:lang w:val="en-US"/>
        </w:rPr>
        <w:t xml:space="preserve">or sparsely populated, but also because their populations are </w:t>
      </w:r>
      <w:r w:rsidR="000D0506">
        <w:rPr>
          <w:rFonts w:ascii="Times New Roman" w:hAnsi="Times New Roman"/>
          <w:lang w:val="en-US"/>
        </w:rPr>
        <w:t xml:space="preserve">located </w:t>
      </w:r>
      <w:r w:rsidRPr="00E66136">
        <w:rPr>
          <w:rFonts w:ascii="Times New Roman" w:hAnsi="Times New Roman"/>
          <w:lang w:val="en-US"/>
        </w:rPr>
        <w:t>in small, scattered</w:t>
      </w:r>
      <w:r w:rsidR="00511A28" w:rsidRPr="00E66136">
        <w:rPr>
          <w:rFonts w:ascii="Times New Roman" w:hAnsi="Times New Roman"/>
          <w:lang w:val="en-US"/>
        </w:rPr>
        <w:t xml:space="preserve"> </w:t>
      </w:r>
      <w:r w:rsidRPr="00E66136">
        <w:rPr>
          <w:rFonts w:ascii="Times New Roman" w:hAnsi="Times New Roman"/>
          <w:lang w:val="en-US"/>
        </w:rPr>
        <w:t>communities</w:t>
      </w:r>
      <w:r w:rsidR="00663414">
        <w:rPr>
          <w:rFonts w:ascii="Times New Roman" w:hAnsi="Times New Roman"/>
          <w:lang w:val="en-US"/>
        </w:rPr>
        <w:t xml:space="preserve"> (ADE, 2012)</w:t>
      </w:r>
      <w:r w:rsidRPr="00E66136">
        <w:rPr>
          <w:rFonts w:ascii="Times New Roman" w:hAnsi="Times New Roman"/>
          <w:lang w:val="en-US"/>
        </w:rPr>
        <w:t xml:space="preserve">. </w:t>
      </w:r>
      <w:r w:rsidR="000D0506">
        <w:rPr>
          <w:rFonts w:ascii="Times New Roman" w:hAnsi="Times New Roman"/>
          <w:lang w:val="en-US"/>
        </w:rPr>
        <w:t xml:space="preserve">This highlights the </w:t>
      </w:r>
      <w:r w:rsidR="001306AB">
        <w:rPr>
          <w:rFonts w:ascii="Times New Roman" w:hAnsi="Times New Roman"/>
          <w:lang w:val="en-US"/>
        </w:rPr>
        <w:lastRenderedPageBreak/>
        <w:t xml:space="preserve">need </w:t>
      </w:r>
      <w:r w:rsidR="00246C39">
        <w:rPr>
          <w:rFonts w:ascii="Times New Roman" w:hAnsi="Times New Roman"/>
          <w:lang w:val="en-US"/>
        </w:rPr>
        <w:t xml:space="preserve">for </w:t>
      </w:r>
      <w:r w:rsidR="000D0506">
        <w:rPr>
          <w:rFonts w:ascii="Times New Roman" w:hAnsi="Times New Roman"/>
          <w:lang w:val="en-US"/>
        </w:rPr>
        <w:t>i</w:t>
      </w:r>
      <w:r w:rsidRPr="00E66136">
        <w:rPr>
          <w:rFonts w:ascii="Times New Roman" w:hAnsi="Times New Roman"/>
          <w:lang w:val="en-US"/>
        </w:rPr>
        <w:t xml:space="preserve">nnovative </w:t>
      </w:r>
      <w:r w:rsidR="00246C39">
        <w:rPr>
          <w:rFonts w:ascii="Times New Roman" w:hAnsi="Times New Roman"/>
          <w:lang w:val="en-US"/>
        </w:rPr>
        <w:t xml:space="preserve">developments in </w:t>
      </w:r>
      <w:r w:rsidRPr="00E66136">
        <w:rPr>
          <w:rFonts w:ascii="Times New Roman" w:hAnsi="Times New Roman"/>
          <w:lang w:val="en-US"/>
        </w:rPr>
        <w:t>e</w:t>
      </w:r>
      <w:r w:rsidR="00246C39">
        <w:rPr>
          <w:rFonts w:ascii="Times New Roman" w:hAnsi="Times New Roman"/>
          <w:lang w:val="en-US"/>
        </w:rPr>
        <w:t>-Health</w:t>
      </w:r>
      <w:r w:rsidR="00467B2C">
        <w:rPr>
          <w:rFonts w:ascii="Times New Roman" w:hAnsi="Times New Roman"/>
          <w:lang w:val="en-US"/>
        </w:rPr>
        <w:t xml:space="preserve"> and </w:t>
      </w:r>
      <w:r w:rsidR="00246C39">
        <w:rPr>
          <w:rFonts w:ascii="Times New Roman" w:hAnsi="Times New Roman"/>
          <w:lang w:val="en-US"/>
        </w:rPr>
        <w:t xml:space="preserve">e-Government </w:t>
      </w:r>
      <w:r w:rsidR="001306AB">
        <w:rPr>
          <w:rFonts w:ascii="Times New Roman" w:hAnsi="Times New Roman"/>
          <w:lang w:val="en-US"/>
        </w:rPr>
        <w:t xml:space="preserve">to be implemented </w:t>
      </w:r>
      <w:r w:rsidRPr="00E66136">
        <w:rPr>
          <w:rFonts w:ascii="Times New Roman" w:hAnsi="Times New Roman"/>
          <w:lang w:val="en-US"/>
        </w:rPr>
        <w:t>in order to improve</w:t>
      </w:r>
      <w:r w:rsidR="00511A28" w:rsidRPr="00E66136">
        <w:rPr>
          <w:rFonts w:ascii="Times New Roman" w:hAnsi="Times New Roman"/>
          <w:lang w:val="en-US"/>
        </w:rPr>
        <w:t xml:space="preserve"> </w:t>
      </w:r>
      <w:r w:rsidR="00246C39">
        <w:rPr>
          <w:rFonts w:ascii="Times New Roman" w:hAnsi="Times New Roman"/>
          <w:lang w:val="en-US"/>
        </w:rPr>
        <w:t>public service provision in such regions</w:t>
      </w:r>
      <w:r w:rsidRPr="00E66136">
        <w:rPr>
          <w:rFonts w:ascii="Times New Roman" w:hAnsi="Times New Roman"/>
          <w:lang w:val="en-US"/>
        </w:rPr>
        <w:t xml:space="preserve">. </w:t>
      </w:r>
      <w:r w:rsidR="001851C0" w:rsidRPr="00E66136">
        <w:rPr>
          <w:rFonts w:ascii="Times New Roman" w:hAnsi="Times New Roman"/>
          <w:lang w:val="en-US"/>
        </w:rPr>
        <w:t xml:space="preserve"> </w:t>
      </w:r>
    </w:p>
    <w:p w:rsidR="00665035" w:rsidRPr="00E66136" w:rsidRDefault="00345FB1" w:rsidP="00665035">
      <w:pPr>
        <w:pStyle w:val="NoSpacing"/>
        <w:spacing w:line="480" w:lineRule="auto"/>
        <w:rPr>
          <w:rFonts w:ascii="Times New Roman" w:hAnsi="Times New Roman"/>
          <w:lang w:val="en-US"/>
        </w:rPr>
      </w:pPr>
      <w:r w:rsidRPr="00E66136">
        <w:rPr>
          <w:rFonts w:ascii="Times New Roman" w:hAnsi="Times New Roman"/>
          <w:lang w:val="en-US"/>
        </w:rPr>
        <w:t xml:space="preserve">Fourth, it is important to note that the implementation of ERDF has contributed to improvements in </w:t>
      </w:r>
      <w:r w:rsidR="007C12A0">
        <w:rPr>
          <w:rFonts w:ascii="Times New Roman" w:hAnsi="Times New Roman"/>
          <w:lang w:val="en-US"/>
        </w:rPr>
        <w:t xml:space="preserve">multi-level </w:t>
      </w:r>
      <w:r w:rsidRPr="00E66136">
        <w:rPr>
          <w:rFonts w:ascii="Times New Roman" w:hAnsi="Times New Roman"/>
          <w:lang w:val="en-US"/>
        </w:rPr>
        <w:t xml:space="preserve">governance and partnership working in the case study regions. </w:t>
      </w:r>
      <w:r w:rsidR="00665035" w:rsidRPr="00E66136">
        <w:rPr>
          <w:rFonts w:ascii="Times New Roman" w:hAnsi="Times New Roman"/>
          <w:lang w:val="en-US"/>
        </w:rPr>
        <w:t xml:space="preserve">There are, however, contrasting examples. Bornholm was probably the best example of a flexible set of </w:t>
      </w:r>
      <w:r w:rsidR="007C12A0">
        <w:rPr>
          <w:rFonts w:ascii="Times New Roman" w:hAnsi="Times New Roman"/>
          <w:lang w:val="en-US"/>
        </w:rPr>
        <w:t xml:space="preserve">multi-level </w:t>
      </w:r>
      <w:r w:rsidR="00665035" w:rsidRPr="00E66136">
        <w:rPr>
          <w:rFonts w:ascii="Times New Roman" w:hAnsi="Times New Roman"/>
          <w:lang w:val="en-US"/>
        </w:rPr>
        <w:t>governance arrangements</w:t>
      </w:r>
      <w:r w:rsidR="00C90FA4" w:rsidRPr="00E66136">
        <w:rPr>
          <w:rFonts w:ascii="Times New Roman" w:hAnsi="Times New Roman"/>
          <w:lang w:val="en-US"/>
        </w:rPr>
        <w:t xml:space="preserve"> given that it has its own Growth Forum, which meant that </w:t>
      </w:r>
      <w:r w:rsidR="00665035" w:rsidRPr="00E66136">
        <w:rPr>
          <w:rFonts w:ascii="Times New Roman" w:hAnsi="Times New Roman"/>
          <w:lang w:val="en-US"/>
        </w:rPr>
        <w:t xml:space="preserve">the island </w:t>
      </w:r>
      <w:r w:rsidR="00C90FA4" w:rsidRPr="00E66136">
        <w:rPr>
          <w:rFonts w:ascii="Times New Roman" w:hAnsi="Times New Roman"/>
          <w:lang w:val="en-US"/>
        </w:rPr>
        <w:t xml:space="preserve">could </w:t>
      </w:r>
      <w:r w:rsidR="00665035" w:rsidRPr="00E66136">
        <w:rPr>
          <w:rFonts w:ascii="Times New Roman" w:hAnsi="Times New Roman"/>
          <w:lang w:val="en-US"/>
        </w:rPr>
        <w:t xml:space="preserve">develop and implement its own distinctive </w:t>
      </w:r>
      <w:r w:rsidR="00A70C46">
        <w:rPr>
          <w:rFonts w:ascii="Times New Roman" w:hAnsi="Times New Roman"/>
          <w:lang w:val="en-US"/>
        </w:rPr>
        <w:t xml:space="preserve">ERDF </w:t>
      </w:r>
      <w:r w:rsidR="00665035" w:rsidRPr="00E66136">
        <w:rPr>
          <w:rFonts w:ascii="Times New Roman" w:hAnsi="Times New Roman"/>
          <w:lang w:val="en-US"/>
        </w:rPr>
        <w:t>strategy, whilst being formally a part of the Copenhagen Capital region</w:t>
      </w:r>
      <w:r w:rsidR="00663414">
        <w:rPr>
          <w:rFonts w:ascii="Times New Roman" w:hAnsi="Times New Roman"/>
          <w:lang w:val="en-US"/>
        </w:rPr>
        <w:t xml:space="preserve"> (ADE, 2012)</w:t>
      </w:r>
      <w:r w:rsidR="00665035" w:rsidRPr="00E66136">
        <w:rPr>
          <w:rFonts w:ascii="Times New Roman" w:hAnsi="Times New Roman"/>
          <w:lang w:val="en-US"/>
        </w:rPr>
        <w:t xml:space="preserve">. In Cuenca, the governance structures were rather more rigid with the national and regional tiers of governance taking the lead on ERDF </w:t>
      </w:r>
      <w:r w:rsidR="00A70C46">
        <w:rPr>
          <w:rFonts w:ascii="Times New Roman" w:hAnsi="Times New Roman"/>
          <w:lang w:val="en-US"/>
        </w:rPr>
        <w:t xml:space="preserve">programme </w:t>
      </w:r>
      <w:r w:rsidR="00315EE4" w:rsidRPr="00E66136">
        <w:rPr>
          <w:rFonts w:ascii="Times New Roman" w:hAnsi="Times New Roman"/>
          <w:lang w:val="en-US"/>
        </w:rPr>
        <w:t xml:space="preserve">management and </w:t>
      </w:r>
      <w:r w:rsidR="00665035" w:rsidRPr="00E66136">
        <w:rPr>
          <w:rFonts w:ascii="Times New Roman" w:hAnsi="Times New Roman"/>
          <w:lang w:val="en-US"/>
        </w:rPr>
        <w:t>implementation</w:t>
      </w:r>
      <w:r w:rsidR="00663414">
        <w:rPr>
          <w:rFonts w:ascii="Times New Roman" w:hAnsi="Times New Roman"/>
          <w:lang w:val="en-US"/>
        </w:rPr>
        <w:t xml:space="preserve"> (ADE, 2012)</w:t>
      </w:r>
      <w:r w:rsidR="00665035" w:rsidRPr="00E66136">
        <w:rPr>
          <w:rFonts w:ascii="Times New Roman" w:hAnsi="Times New Roman"/>
          <w:lang w:val="en-US"/>
        </w:rPr>
        <w:t xml:space="preserve">. </w:t>
      </w:r>
    </w:p>
    <w:p w:rsidR="00822E9F" w:rsidRDefault="00822E9F" w:rsidP="00F471C1">
      <w:pPr>
        <w:pStyle w:val="NoSpacing"/>
        <w:rPr>
          <w:rFonts w:ascii="Times New Roman" w:hAnsi="Times New Roman"/>
          <w:b/>
          <w:lang w:val="en-US"/>
        </w:rPr>
      </w:pPr>
    </w:p>
    <w:p w:rsidR="006216D4" w:rsidRPr="000D3461" w:rsidRDefault="005B0A17" w:rsidP="00F471C1">
      <w:pPr>
        <w:pStyle w:val="NoSpacing"/>
        <w:rPr>
          <w:rFonts w:ascii="Times New Roman" w:hAnsi="Times New Roman"/>
          <w:b/>
          <w:lang w:val="en-US"/>
        </w:rPr>
      </w:pPr>
      <w:r w:rsidRPr="000D3461">
        <w:rPr>
          <w:rFonts w:ascii="Times New Roman" w:hAnsi="Times New Roman"/>
          <w:b/>
          <w:lang w:val="en-US"/>
        </w:rPr>
        <w:t>Conclusion</w:t>
      </w:r>
      <w:r w:rsidR="007D2308" w:rsidRPr="000D3461">
        <w:rPr>
          <w:rFonts w:ascii="Times New Roman" w:hAnsi="Times New Roman"/>
          <w:b/>
          <w:lang w:val="en-US"/>
        </w:rPr>
        <w:t xml:space="preserve"> </w:t>
      </w:r>
    </w:p>
    <w:p w:rsidR="00D011DD" w:rsidRPr="000D3461" w:rsidRDefault="00D011DD" w:rsidP="00F471C1">
      <w:pPr>
        <w:pStyle w:val="NoSpacing"/>
        <w:rPr>
          <w:rFonts w:ascii="Times New Roman" w:hAnsi="Times New Roman"/>
          <w:b/>
          <w:lang w:val="en-US"/>
        </w:rPr>
      </w:pPr>
    </w:p>
    <w:p w:rsidR="00022DFC" w:rsidRPr="000D3461" w:rsidRDefault="00022DFC" w:rsidP="00022DFC">
      <w:pPr>
        <w:pStyle w:val="NoSpacing"/>
        <w:spacing w:line="480" w:lineRule="auto"/>
        <w:rPr>
          <w:rFonts w:ascii="Times New Roman" w:hAnsi="Times New Roman"/>
          <w:szCs w:val="24"/>
        </w:rPr>
      </w:pPr>
      <w:r w:rsidRPr="00467B2C">
        <w:rPr>
          <w:rFonts w:ascii="Times New Roman" w:hAnsi="Times New Roman"/>
          <w:szCs w:val="24"/>
        </w:rPr>
        <w:t xml:space="preserve">As </w:t>
      </w:r>
      <w:r w:rsidR="00E146D1" w:rsidRPr="00467B2C">
        <w:rPr>
          <w:rFonts w:ascii="Times New Roman" w:hAnsi="Times New Roman"/>
          <w:szCs w:val="24"/>
        </w:rPr>
        <w:t xml:space="preserve">highlighted </w:t>
      </w:r>
      <w:r w:rsidR="00111CAD" w:rsidRPr="00467B2C">
        <w:rPr>
          <w:rFonts w:ascii="Times New Roman" w:hAnsi="Times New Roman"/>
          <w:szCs w:val="24"/>
        </w:rPr>
        <w:t>by this research</w:t>
      </w:r>
      <w:r w:rsidR="00E146D1" w:rsidRPr="00467B2C">
        <w:rPr>
          <w:rFonts w:ascii="Times New Roman" w:hAnsi="Times New Roman"/>
          <w:szCs w:val="24"/>
        </w:rPr>
        <w:t>,</w:t>
      </w:r>
      <w:r w:rsidR="00E146D1">
        <w:rPr>
          <w:rFonts w:ascii="Times New Roman" w:hAnsi="Times New Roman"/>
          <w:szCs w:val="24"/>
        </w:rPr>
        <w:t xml:space="preserve"> </w:t>
      </w:r>
      <w:r w:rsidR="00A70C46" w:rsidRPr="000D3461">
        <w:rPr>
          <w:rFonts w:ascii="Times New Roman" w:hAnsi="Times New Roman"/>
          <w:szCs w:val="24"/>
        </w:rPr>
        <w:t xml:space="preserve">using ERDF (and domestic funding) to enhance </w:t>
      </w:r>
      <w:r w:rsidRPr="000D3461">
        <w:rPr>
          <w:rFonts w:ascii="Times New Roman" w:hAnsi="Times New Roman"/>
          <w:szCs w:val="24"/>
        </w:rPr>
        <w:t>economic development</w:t>
      </w:r>
      <w:r w:rsidR="005C6B44" w:rsidRPr="000D3461">
        <w:rPr>
          <w:rFonts w:ascii="Times New Roman" w:hAnsi="Times New Roman"/>
          <w:szCs w:val="24"/>
        </w:rPr>
        <w:t xml:space="preserve"> </w:t>
      </w:r>
      <w:r w:rsidRPr="000D3461">
        <w:rPr>
          <w:rFonts w:ascii="Times New Roman" w:hAnsi="Times New Roman"/>
          <w:szCs w:val="24"/>
        </w:rPr>
        <w:t>in regions with specific geographical features is not straightforward</w:t>
      </w:r>
      <w:r w:rsidR="00CB5177">
        <w:rPr>
          <w:rFonts w:ascii="Times New Roman" w:hAnsi="Times New Roman"/>
          <w:szCs w:val="24"/>
        </w:rPr>
        <w:t xml:space="preserve"> (ADE, 2012)</w:t>
      </w:r>
      <w:r w:rsidRPr="000D3461">
        <w:rPr>
          <w:rFonts w:ascii="Times New Roman" w:hAnsi="Times New Roman"/>
          <w:szCs w:val="24"/>
        </w:rPr>
        <w:t>. Several issues emerge that are relevant for improving polic</w:t>
      </w:r>
      <w:r w:rsidR="00474459" w:rsidRPr="000D3461">
        <w:rPr>
          <w:rFonts w:ascii="Times New Roman" w:hAnsi="Times New Roman"/>
          <w:szCs w:val="24"/>
        </w:rPr>
        <w:t xml:space="preserve">ies </w:t>
      </w:r>
      <w:r w:rsidRPr="000D3461">
        <w:rPr>
          <w:rFonts w:ascii="Times New Roman" w:hAnsi="Times New Roman"/>
          <w:szCs w:val="24"/>
        </w:rPr>
        <w:t>targeted at these (and other peripheral) regions. First</w:t>
      </w:r>
      <w:r w:rsidR="00A70C46" w:rsidRPr="000D3461">
        <w:rPr>
          <w:rFonts w:ascii="Times New Roman" w:hAnsi="Times New Roman"/>
          <w:szCs w:val="24"/>
        </w:rPr>
        <w:t>ly</w:t>
      </w:r>
      <w:r w:rsidRPr="000D3461">
        <w:rPr>
          <w:rFonts w:ascii="Times New Roman" w:hAnsi="Times New Roman"/>
          <w:szCs w:val="24"/>
        </w:rPr>
        <w:t xml:space="preserve">, whilst the regions themselves are geographically diverse and each is individually </w:t>
      </w:r>
      <w:r w:rsidRPr="00467B2C">
        <w:rPr>
          <w:rFonts w:ascii="Times New Roman" w:hAnsi="Times New Roman"/>
          <w:szCs w:val="24"/>
        </w:rPr>
        <w:t>distinctive, they</w:t>
      </w:r>
      <w:r w:rsidRPr="000D3461">
        <w:rPr>
          <w:rFonts w:ascii="Times New Roman" w:hAnsi="Times New Roman"/>
          <w:szCs w:val="24"/>
        </w:rPr>
        <w:t xml:space="preserve"> have several fundamental characteristics in common. Notably, other geographical characteristics, especially </w:t>
      </w:r>
      <w:r w:rsidRPr="000D3461">
        <w:rPr>
          <w:rFonts w:ascii="Times New Roman" w:hAnsi="Times New Roman"/>
          <w:i/>
          <w:szCs w:val="24"/>
        </w:rPr>
        <w:t xml:space="preserve">remoteness </w:t>
      </w:r>
      <w:r w:rsidRPr="000D3461">
        <w:rPr>
          <w:rFonts w:ascii="Times New Roman" w:hAnsi="Times New Roman"/>
          <w:szCs w:val="24"/>
        </w:rPr>
        <w:t xml:space="preserve">from </w:t>
      </w:r>
      <w:r w:rsidR="00F6460E" w:rsidRPr="000D3461">
        <w:rPr>
          <w:rFonts w:ascii="Times New Roman" w:hAnsi="Times New Roman"/>
          <w:szCs w:val="24"/>
        </w:rPr>
        <w:t xml:space="preserve">main </w:t>
      </w:r>
      <w:r w:rsidRPr="00467B2C">
        <w:rPr>
          <w:rFonts w:ascii="Times New Roman" w:hAnsi="Times New Roman"/>
          <w:szCs w:val="24"/>
        </w:rPr>
        <w:t>markets and</w:t>
      </w:r>
      <w:r w:rsidRPr="000D3461">
        <w:rPr>
          <w:rFonts w:ascii="Times New Roman" w:hAnsi="Times New Roman"/>
          <w:szCs w:val="24"/>
        </w:rPr>
        <w:t xml:space="preserve"> the </w:t>
      </w:r>
      <w:r w:rsidRPr="000D3461">
        <w:rPr>
          <w:rFonts w:ascii="Times New Roman" w:hAnsi="Times New Roman"/>
          <w:i/>
          <w:szCs w:val="24"/>
        </w:rPr>
        <w:t xml:space="preserve">configuration of </w:t>
      </w:r>
      <w:r w:rsidRPr="00467B2C">
        <w:rPr>
          <w:rFonts w:ascii="Times New Roman" w:hAnsi="Times New Roman"/>
          <w:i/>
          <w:szCs w:val="24"/>
        </w:rPr>
        <w:t>settlement patterns</w:t>
      </w:r>
      <w:r w:rsidRPr="00467B2C">
        <w:rPr>
          <w:rFonts w:ascii="Times New Roman" w:hAnsi="Times New Roman"/>
          <w:szCs w:val="24"/>
        </w:rPr>
        <w:t xml:space="preserve"> play</w:t>
      </w:r>
      <w:r w:rsidRPr="000D3461">
        <w:rPr>
          <w:rFonts w:ascii="Times New Roman" w:hAnsi="Times New Roman"/>
          <w:szCs w:val="24"/>
        </w:rPr>
        <w:t xml:space="preserve"> an important role in influencing </w:t>
      </w:r>
      <w:r w:rsidR="00E146D1">
        <w:rPr>
          <w:rFonts w:ascii="Times New Roman" w:hAnsi="Times New Roman"/>
          <w:szCs w:val="24"/>
        </w:rPr>
        <w:t>socio-</w:t>
      </w:r>
      <w:r w:rsidRPr="000D3461">
        <w:rPr>
          <w:rFonts w:ascii="Times New Roman" w:hAnsi="Times New Roman"/>
          <w:szCs w:val="24"/>
        </w:rPr>
        <w:t xml:space="preserve">economic performance as well as specific policy responses (ADE, 2012). Furthermore, the regions possess an important </w:t>
      </w:r>
      <w:r w:rsidRPr="000D3461">
        <w:rPr>
          <w:rFonts w:ascii="Times New Roman" w:hAnsi="Times New Roman"/>
          <w:i/>
          <w:szCs w:val="24"/>
        </w:rPr>
        <w:t>non-geographic</w:t>
      </w:r>
      <w:r w:rsidRPr="000D3461">
        <w:rPr>
          <w:rFonts w:ascii="Times New Roman" w:hAnsi="Times New Roman"/>
          <w:szCs w:val="24"/>
        </w:rPr>
        <w:t xml:space="preserve"> commonality which relates to the demographic challenges that they each face. Whilst the</w:t>
      </w:r>
      <w:r w:rsidR="001D6DF3" w:rsidRPr="000D3461">
        <w:rPr>
          <w:rFonts w:ascii="Times New Roman" w:hAnsi="Times New Roman"/>
          <w:szCs w:val="24"/>
        </w:rPr>
        <w:t>se</w:t>
      </w:r>
      <w:r w:rsidRPr="000D3461">
        <w:rPr>
          <w:rFonts w:ascii="Times New Roman" w:hAnsi="Times New Roman"/>
          <w:szCs w:val="24"/>
        </w:rPr>
        <w:t xml:space="preserve"> are not unique as many other regions</w:t>
      </w:r>
      <w:r w:rsidR="001D6DF3" w:rsidRPr="000D3461">
        <w:rPr>
          <w:rFonts w:ascii="Times New Roman" w:hAnsi="Times New Roman"/>
          <w:szCs w:val="24"/>
        </w:rPr>
        <w:t xml:space="preserve"> across Europe</w:t>
      </w:r>
      <w:r w:rsidRPr="000D3461">
        <w:rPr>
          <w:rFonts w:ascii="Times New Roman" w:hAnsi="Times New Roman"/>
          <w:szCs w:val="24"/>
        </w:rPr>
        <w:t xml:space="preserve">, whether urban or rural, </w:t>
      </w:r>
      <w:r w:rsidR="001D6DF3" w:rsidRPr="000D3461">
        <w:rPr>
          <w:rFonts w:ascii="Times New Roman" w:hAnsi="Times New Roman"/>
          <w:szCs w:val="24"/>
        </w:rPr>
        <w:t>face such problems</w:t>
      </w:r>
      <w:r w:rsidR="006E3FE0" w:rsidRPr="000D3461">
        <w:rPr>
          <w:rFonts w:ascii="Times New Roman" w:hAnsi="Times New Roman"/>
          <w:szCs w:val="24"/>
        </w:rPr>
        <w:t>,</w:t>
      </w:r>
      <w:r w:rsidR="001D6DF3" w:rsidRPr="000D3461">
        <w:rPr>
          <w:rFonts w:ascii="Times New Roman" w:hAnsi="Times New Roman"/>
          <w:szCs w:val="24"/>
        </w:rPr>
        <w:t xml:space="preserve"> </w:t>
      </w:r>
      <w:r w:rsidRPr="000D3461">
        <w:rPr>
          <w:rFonts w:ascii="Times New Roman" w:hAnsi="Times New Roman"/>
          <w:szCs w:val="24"/>
        </w:rPr>
        <w:t>it is arguably much more critical in regions with geographical specificities because of the combination of the demographic processes at work. Policy responses</w:t>
      </w:r>
      <w:r w:rsidR="005C6B44" w:rsidRPr="000D3461">
        <w:rPr>
          <w:rFonts w:ascii="Times New Roman" w:hAnsi="Times New Roman"/>
          <w:szCs w:val="24"/>
        </w:rPr>
        <w:t xml:space="preserve"> in these regions </w:t>
      </w:r>
      <w:r w:rsidR="007C12A0" w:rsidRPr="000D3461">
        <w:rPr>
          <w:rFonts w:ascii="Times New Roman" w:hAnsi="Times New Roman"/>
          <w:szCs w:val="24"/>
        </w:rPr>
        <w:t xml:space="preserve">need to </w:t>
      </w:r>
      <w:r w:rsidR="005C6B44" w:rsidRPr="000D3461">
        <w:rPr>
          <w:rFonts w:ascii="Times New Roman" w:hAnsi="Times New Roman"/>
          <w:szCs w:val="24"/>
        </w:rPr>
        <w:lastRenderedPageBreak/>
        <w:t>align ERDF with other European and domestic support</w:t>
      </w:r>
      <w:r w:rsidRPr="000D3461">
        <w:rPr>
          <w:rFonts w:ascii="Times New Roman" w:hAnsi="Times New Roman"/>
          <w:szCs w:val="24"/>
        </w:rPr>
        <w:t xml:space="preserve"> in order to </w:t>
      </w:r>
      <w:r w:rsidR="005C6B44" w:rsidRPr="000D3461">
        <w:rPr>
          <w:rFonts w:ascii="Times New Roman" w:hAnsi="Times New Roman"/>
          <w:szCs w:val="24"/>
        </w:rPr>
        <w:t xml:space="preserve">tackle </w:t>
      </w:r>
      <w:r w:rsidRPr="000D3461">
        <w:rPr>
          <w:rFonts w:ascii="Times New Roman" w:hAnsi="Times New Roman"/>
          <w:szCs w:val="24"/>
        </w:rPr>
        <w:t xml:space="preserve">more effectively the combination of </w:t>
      </w:r>
      <w:r w:rsidR="005C6B44" w:rsidRPr="000D3461">
        <w:rPr>
          <w:rFonts w:ascii="Times New Roman" w:hAnsi="Times New Roman"/>
          <w:szCs w:val="24"/>
        </w:rPr>
        <w:t xml:space="preserve">challenges </w:t>
      </w:r>
      <w:r w:rsidRPr="000D3461">
        <w:rPr>
          <w:rFonts w:ascii="Times New Roman" w:hAnsi="Times New Roman"/>
          <w:szCs w:val="24"/>
        </w:rPr>
        <w:t>including the outflow of young people, ageing as well as the low birth rates</w:t>
      </w:r>
      <w:r w:rsidR="00F2447B" w:rsidRPr="000D3461">
        <w:rPr>
          <w:rFonts w:ascii="Times New Roman" w:hAnsi="Times New Roman"/>
          <w:szCs w:val="24"/>
        </w:rPr>
        <w:t xml:space="preserve"> (ADE, 2012)</w:t>
      </w:r>
      <w:r w:rsidRPr="000D3461">
        <w:rPr>
          <w:rFonts w:ascii="Times New Roman" w:hAnsi="Times New Roman"/>
          <w:szCs w:val="24"/>
        </w:rPr>
        <w:t xml:space="preserve">. </w:t>
      </w:r>
    </w:p>
    <w:p w:rsidR="009C5DF6" w:rsidRPr="000D3461" w:rsidRDefault="00022DFC" w:rsidP="009C5DF6">
      <w:pPr>
        <w:pStyle w:val="NoSpacing"/>
        <w:spacing w:line="480" w:lineRule="auto"/>
        <w:rPr>
          <w:rFonts w:ascii="Times New Roman" w:hAnsi="Times New Roman"/>
        </w:rPr>
      </w:pPr>
      <w:r w:rsidRPr="000D3461">
        <w:rPr>
          <w:rFonts w:ascii="Times New Roman" w:hAnsi="Times New Roman"/>
          <w:szCs w:val="24"/>
        </w:rPr>
        <w:t>Second</w:t>
      </w:r>
      <w:r w:rsidR="005826F8" w:rsidRPr="000D3461">
        <w:rPr>
          <w:rFonts w:ascii="Times New Roman" w:hAnsi="Times New Roman"/>
          <w:szCs w:val="24"/>
        </w:rPr>
        <w:t>ly</w:t>
      </w:r>
      <w:r w:rsidRPr="000D3461">
        <w:rPr>
          <w:rFonts w:ascii="Times New Roman" w:hAnsi="Times New Roman"/>
          <w:szCs w:val="24"/>
        </w:rPr>
        <w:t xml:space="preserve">, </w:t>
      </w:r>
      <w:r w:rsidR="00E146D1">
        <w:rPr>
          <w:rFonts w:ascii="Times New Roman" w:hAnsi="Times New Roman"/>
          <w:szCs w:val="24"/>
        </w:rPr>
        <w:t xml:space="preserve">regarding </w:t>
      </w:r>
      <w:r w:rsidR="001D6DF3" w:rsidRPr="000D3461">
        <w:rPr>
          <w:rFonts w:ascii="Times New Roman" w:hAnsi="Times New Roman"/>
          <w:szCs w:val="24"/>
        </w:rPr>
        <w:t xml:space="preserve">the </w:t>
      </w:r>
      <w:r w:rsidR="0034171E" w:rsidRPr="000D3461">
        <w:rPr>
          <w:rFonts w:ascii="Times New Roman" w:hAnsi="Times New Roman"/>
          <w:szCs w:val="24"/>
        </w:rPr>
        <w:t xml:space="preserve">shift in ERDF policy </w:t>
      </w:r>
      <w:r w:rsidR="001D6DF3" w:rsidRPr="000D3461">
        <w:rPr>
          <w:rFonts w:ascii="Times New Roman" w:hAnsi="Times New Roman"/>
          <w:szCs w:val="24"/>
        </w:rPr>
        <w:t>to exploit territorial ‘assets’ (EUROPEAN COMMISSION, 2008)</w:t>
      </w:r>
      <w:r w:rsidR="007C12A0" w:rsidRPr="000D3461">
        <w:rPr>
          <w:rFonts w:ascii="Times New Roman" w:hAnsi="Times New Roman"/>
          <w:szCs w:val="24"/>
        </w:rPr>
        <w:t>,</w:t>
      </w:r>
      <w:r w:rsidR="001D6DF3" w:rsidRPr="000D3461">
        <w:rPr>
          <w:rFonts w:ascii="Times New Roman" w:hAnsi="Times New Roman"/>
          <w:szCs w:val="24"/>
        </w:rPr>
        <w:t xml:space="preserve"> </w:t>
      </w:r>
      <w:r w:rsidR="009C5DF6" w:rsidRPr="000D3461">
        <w:rPr>
          <w:rFonts w:ascii="Times New Roman" w:hAnsi="Times New Roman"/>
        </w:rPr>
        <w:t xml:space="preserve">the overall tendency for these regions is to </w:t>
      </w:r>
      <w:r w:rsidR="001D6DF3" w:rsidRPr="000D3461">
        <w:rPr>
          <w:rFonts w:ascii="Times New Roman" w:hAnsi="Times New Roman"/>
        </w:rPr>
        <w:t xml:space="preserve">still consider </w:t>
      </w:r>
      <w:r w:rsidR="009C5DF6" w:rsidRPr="000D3461">
        <w:rPr>
          <w:rFonts w:ascii="Times New Roman" w:hAnsi="Times New Roman"/>
        </w:rPr>
        <w:t xml:space="preserve">their respective geographical specificities as </w:t>
      </w:r>
      <w:r w:rsidR="001D6DF3" w:rsidRPr="000D3461">
        <w:rPr>
          <w:rFonts w:ascii="Times New Roman" w:hAnsi="Times New Roman"/>
        </w:rPr>
        <w:t xml:space="preserve">‘handicaps’ </w:t>
      </w:r>
      <w:r w:rsidR="009C5DF6" w:rsidRPr="000D3461">
        <w:rPr>
          <w:rFonts w:ascii="Times New Roman" w:hAnsi="Times New Roman"/>
        </w:rPr>
        <w:t xml:space="preserve">rather than </w:t>
      </w:r>
      <w:r w:rsidR="007C12A0" w:rsidRPr="000D3461">
        <w:rPr>
          <w:rFonts w:ascii="Times New Roman" w:hAnsi="Times New Roman"/>
        </w:rPr>
        <w:t>‘</w:t>
      </w:r>
      <w:r w:rsidR="009C5DF6" w:rsidRPr="000D3461">
        <w:rPr>
          <w:rFonts w:ascii="Times New Roman" w:hAnsi="Times New Roman"/>
        </w:rPr>
        <w:t>opportunities</w:t>
      </w:r>
      <w:r w:rsidR="007C12A0" w:rsidRPr="000D3461">
        <w:rPr>
          <w:rFonts w:ascii="Times New Roman" w:hAnsi="Times New Roman"/>
        </w:rPr>
        <w:t>’</w:t>
      </w:r>
      <w:r w:rsidR="009C5DF6" w:rsidRPr="000D3461">
        <w:rPr>
          <w:rFonts w:ascii="Times New Roman" w:hAnsi="Times New Roman"/>
        </w:rPr>
        <w:t>. This explains, in part, why they tend to invest relatively more ERDF in ‘hard’ infrastructure (roads, environmental, ICT and broadband etc</w:t>
      </w:r>
      <w:r w:rsidR="001D6DF3" w:rsidRPr="000D3461">
        <w:rPr>
          <w:rFonts w:ascii="Times New Roman" w:hAnsi="Times New Roman"/>
        </w:rPr>
        <w:t>.</w:t>
      </w:r>
      <w:r w:rsidR="009C5DF6" w:rsidRPr="000D3461">
        <w:rPr>
          <w:rFonts w:ascii="Times New Roman" w:hAnsi="Times New Roman"/>
        </w:rPr>
        <w:t xml:space="preserve">), to tackle what are perceived as the ‘problems’ and ‘challenges’ that they face (ADE, 2012). The Cuenca case is illustrative of that. </w:t>
      </w:r>
      <w:r w:rsidR="001D6DF3" w:rsidRPr="000D3461">
        <w:rPr>
          <w:rFonts w:ascii="Times New Roman" w:hAnsi="Times New Roman"/>
        </w:rPr>
        <w:t>Conversely, t</w:t>
      </w:r>
      <w:r w:rsidR="009C5DF6" w:rsidRPr="000D3461">
        <w:rPr>
          <w:rFonts w:ascii="Times New Roman" w:hAnsi="Times New Roman"/>
        </w:rPr>
        <w:t>he exam</w:t>
      </w:r>
      <w:r w:rsidR="001D6DF3" w:rsidRPr="000D3461">
        <w:rPr>
          <w:rFonts w:ascii="Times New Roman" w:hAnsi="Times New Roman"/>
        </w:rPr>
        <w:t>ples of Bornholm and Norrbotten</w:t>
      </w:r>
      <w:r w:rsidR="009C5DF6" w:rsidRPr="000D3461">
        <w:rPr>
          <w:rFonts w:ascii="Times New Roman" w:hAnsi="Times New Roman"/>
        </w:rPr>
        <w:t xml:space="preserve"> illustrate the ways in which ERDF can be used to exploit geographical specificities as ‘assets’ investing in activities such as cultural tourism, renewable energy, automotive testing etc. (ADE, 2012). </w:t>
      </w:r>
    </w:p>
    <w:p w:rsidR="00022DFC" w:rsidRPr="000D3461" w:rsidRDefault="00D22B76" w:rsidP="00022DFC">
      <w:pPr>
        <w:pStyle w:val="NoSpacing"/>
        <w:spacing w:line="480" w:lineRule="auto"/>
        <w:rPr>
          <w:rFonts w:ascii="Times New Roman" w:hAnsi="Times New Roman"/>
        </w:rPr>
      </w:pPr>
      <w:r w:rsidRPr="000D3461">
        <w:rPr>
          <w:rFonts w:ascii="Times New Roman" w:hAnsi="Times New Roman"/>
          <w:szCs w:val="24"/>
        </w:rPr>
        <w:t>Third</w:t>
      </w:r>
      <w:r w:rsidR="008034E1" w:rsidRPr="000D3461">
        <w:rPr>
          <w:rFonts w:ascii="Times New Roman" w:hAnsi="Times New Roman"/>
          <w:szCs w:val="24"/>
        </w:rPr>
        <w:t>ly</w:t>
      </w:r>
      <w:r w:rsidRPr="000D3461">
        <w:rPr>
          <w:rFonts w:ascii="Times New Roman" w:hAnsi="Times New Roman"/>
          <w:szCs w:val="24"/>
        </w:rPr>
        <w:t xml:space="preserve">, </w:t>
      </w:r>
      <w:r w:rsidR="001D6DF3" w:rsidRPr="000D3461">
        <w:rPr>
          <w:rFonts w:ascii="Times New Roman" w:hAnsi="Times New Roman"/>
          <w:szCs w:val="24"/>
        </w:rPr>
        <w:t xml:space="preserve">in all six of the </w:t>
      </w:r>
      <w:r w:rsidR="00022DFC" w:rsidRPr="000D3461">
        <w:rPr>
          <w:rFonts w:ascii="Times New Roman" w:hAnsi="Times New Roman"/>
        </w:rPr>
        <w:t>case</w:t>
      </w:r>
      <w:r w:rsidR="001D6DF3" w:rsidRPr="000D3461">
        <w:rPr>
          <w:rFonts w:ascii="Times New Roman" w:hAnsi="Times New Roman"/>
        </w:rPr>
        <w:t xml:space="preserve"> </w:t>
      </w:r>
      <w:r w:rsidR="00022DFC" w:rsidRPr="000D3461">
        <w:rPr>
          <w:rFonts w:ascii="Times New Roman" w:hAnsi="Times New Roman"/>
        </w:rPr>
        <w:t xml:space="preserve">studies </w:t>
      </w:r>
      <w:r w:rsidR="0075010B" w:rsidRPr="000D3461">
        <w:rPr>
          <w:rFonts w:ascii="Times New Roman" w:hAnsi="Times New Roman"/>
        </w:rPr>
        <w:t xml:space="preserve">carried out for the research, </w:t>
      </w:r>
      <w:r w:rsidR="00022DFC" w:rsidRPr="000D3461">
        <w:rPr>
          <w:rFonts w:ascii="Times New Roman" w:hAnsi="Times New Roman"/>
        </w:rPr>
        <w:t>ERDF play</w:t>
      </w:r>
      <w:r w:rsidR="001D6DF3" w:rsidRPr="000D3461">
        <w:rPr>
          <w:rFonts w:ascii="Times New Roman" w:hAnsi="Times New Roman"/>
        </w:rPr>
        <w:t>ed</w:t>
      </w:r>
      <w:r w:rsidR="00022DFC" w:rsidRPr="000D3461">
        <w:rPr>
          <w:rFonts w:ascii="Times New Roman" w:hAnsi="Times New Roman"/>
        </w:rPr>
        <w:t xml:space="preserve"> a crucial role in promoting economic development</w:t>
      </w:r>
      <w:r w:rsidR="001D6DF3" w:rsidRPr="000D3461">
        <w:rPr>
          <w:rFonts w:ascii="Times New Roman" w:hAnsi="Times New Roman"/>
        </w:rPr>
        <w:t xml:space="preserve"> </w:t>
      </w:r>
      <w:r w:rsidR="00F2447B" w:rsidRPr="000D3461">
        <w:rPr>
          <w:rFonts w:ascii="Times New Roman" w:hAnsi="Times New Roman"/>
        </w:rPr>
        <w:t xml:space="preserve">(ADE, 2012). </w:t>
      </w:r>
      <w:r w:rsidR="00022DFC" w:rsidRPr="000D3461">
        <w:rPr>
          <w:rFonts w:ascii="Times New Roman" w:hAnsi="Times New Roman"/>
        </w:rPr>
        <w:t xml:space="preserve">Whilst (often) the actual level of ERDF </w:t>
      </w:r>
      <w:r w:rsidR="00022DFC" w:rsidRPr="000D3461">
        <w:rPr>
          <w:rFonts w:ascii="Times New Roman" w:hAnsi="Times New Roman"/>
          <w:szCs w:val="24"/>
        </w:rPr>
        <w:t>represents a fraction of total domestic spending in these territories, a common view expressed by t</w:t>
      </w:r>
      <w:r w:rsidR="00022DFC" w:rsidRPr="000D3461">
        <w:rPr>
          <w:rFonts w:ascii="Times New Roman" w:hAnsi="Times New Roman"/>
        </w:rPr>
        <w:t xml:space="preserve">he stakeholders interviewed was that </w:t>
      </w:r>
      <w:r w:rsidR="00022DFC" w:rsidRPr="000D3461">
        <w:rPr>
          <w:rFonts w:ascii="Times New Roman" w:hAnsi="Times New Roman"/>
          <w:szCs w:val="24"/>
        </w:rPr>
        <w:t>ERDF provides a long-term, stable financial framework</w:t>
      </w:r>
      <w:r w:rsidR="00CF77B8">
        <w:rPr>
          <w:rFonts w:ascii="Times New Roman" w:hAnsi="Times New Roman"/>
          <w:szCs w:val="24"/>
        </w:rPr>
        <w:t xml:space="preserve">. This allows </w:t>
      </w:r>
      <w:r w:rsidR="00022DFC" w:rsidRPr="000D3461">
        <w:rPr>
          <w:rFonts w:ascii="Times New Roman" w:hAnsi="Times New Roman"/>
          <w:szCs w:val="24"/>
        </w:rPr>
        <w:t xml:space="preserve">the regions to develop a range of projects, which can be tailored to </w:t>
      </w:r>
      <w:r w:rsidR="00022DFC" w:rsidRPr="000D3461">
        <w:rPr>
          <w:rFonts w:ascii="Times New Roman" w:hAnsi="Times New Roman"/>
        </w:rPr>
        <w:t>meet the</w:t>
      </w:r>
      <w:r w:rsidR="00CF77B8">
        <w:rPr>
          <w:rFonts w:ascii="Times New Roman" w:hAnsi="Times New Roman"/>
        </w:rPr>
        <w:t>ir</w:t>
      </w:r>
      <w:r w:rsidR="00022DFC" w:rsidRPr="000D3461">
        <w:rPr>
          <w:rFonts w:ascii="Times New Roman" w:hAnsi="Times New Roman"/>
        </w:rPr>
        <w:t xml:space="preserve"> </w:t>
      </w:r>
      <w:r w:rsidR="00CF77B8">
        <w:rPr>
          <w:rFonts w:ascii="Times New Roman" w:hAnsi="Times New Roman"/>
        </w:rPr>
        <w:t xml:space="preserve">particular </w:t>
      </w:r>
      <w:r w:rsidR="00022DFC" w:rsidRPr="000D3461">
        <w:rPr>
          <w:rFonts w:ascii="Times New Roman" w:hAnsi="Times New Roman"/>
        </w:rPr>
        <w:t xml:space="preserve">needs and challenges </w:t>
      </w:r>
      <w:r w:rsidR="00F2447B" w:rsidRPr="000D3461">
        <w:rPr>
          <w:rFonts w:ascii="Times New Roman" w:hAnsi="Times New Roman"/>
        </w:rPr>
        <w:t>(ADE, 2012)</w:t>
      </w:r>
      <w:r w:rsidR="00022DFC" w:rsidRPr="000D3461">
        <w:rPr>
          <w:rFonts w:ascii="Times New Roman" w:hAnsi="Times New Roman"/>
        </w:rPr>
        <w:t xml:space="preserve">. </w:t>
      </w:r>
      <w:r w:rsidR="00E146D1" w:rsidRPr="00CF77B8">
        <w:rPr>
          <w:rFonts w:ascii="Times New Roman" w:hAnsi="Times New Roman"/>
        </w:rPr>
        <w:t>Significantly, however,</w:t>
      </w:r>
      <w:r w:rsidR="00E146D1">
        <w:rPr>
          <w:rFonts w:ascii="Times New Roman" w:hAnsi="Times New Roman"/>
        </w:rPr>
        <w:t xml:space="preserve"> </w:t>
      </w:r>
      <w:r w:rsidR="00022DFC" w:rsidRPr="000D3461">
        <w:rPr>
          <w:rFonts w:ascii="Times New Roman" w:hAnsi="Times New Roman"/>
          <w:szCs w:val="24"/>
          <w:lang w:val="en-US" w:eastAsia="en-US"/>
        </w:rPr>
        <w:t>often</w:t>
      </w:r>
      <w:r w:rsidR="001D6DF3" w:rsidRPr="000D3461">
        <w:rPr>
          <w:rFonts w:ascii="Times New Roman" w:hAnsi="Times New Roman"/>
          <w:szCs w:val="24"/>
          <w:lang w:val="en-US" w:eastAsia="en-US"/>
        </w:rPr>
        <w:t xml:space="preserve"> </w:t>
      </w:r>
      <w:r w:rsidR="00022DFC" w:rsidRPr="000D3461">
        <w:rPr>
          <w:rFonts w:ascii="Times New Roman" w:hAnsi="Times New Roman"/>
          <w:szCs w:val="24"/>
          <w:lang w:val="en-US" w:eastAsia="en-US"/>
        </w:rPr>
        <w:t xml:space="preserve">due to </w:t>
      </w:r>
      <w:r w:rsidR="001D6DF3" w:rsidRPr="000D3461">
        <w:rPr>
          <w:rFonts w:ascii="Times New Roman" w:hAnsi="Times New Roman"/>
          <w:szCs w:val="24"/>
          <w:lang w:val="en-US" w:eastAsia="en-US"/>
        </w:rPr>
        <w:t xml:space="preserve">national </w:t>
      </w:r>
      <w:r w:rsidR="00022DFC" w:rsidRPr="000D3461">
        <w:rPr>
          <w:rFonts w:ascii="Times New Roman" w:hAnsi="Times New Roman"/>
          <w:szCs w:val="24"/>
          <w:lang w:val="en-US" w:eastAsia="en-US"/>
        </w:rPr>
        <w:t xml:space="preserve">rules, ERDF </w:t>
      </w:r>
      <w:r w:rsidR="005C6B44" w:rsidRPr="000D3461">
        <w:rPr>
          <w:rFonts w:ascii="Times New Roman" w:hAnsi="Times New Roman"/>
          <w:szCs w:val="24"/>
          <w:lang w:val="en-US" w:eastAsia="en-US"/>
        </w:rPr>
        <w:t xml:space="preserve">ROPs </w:t>
      </w:r>
      <w:r w:rsidR="00022DFC" w:rsidRPr="000D3461">
        <w:rPr>
          <w:rFonts w:ascii="Times New Roman" w:hAnsi="Times New Roman"/>
          <w:szCs w:val="24"/>
          <w:lang w:val="en-US" w:eastAsia="en-US"/>
        </w:rPr>
        <w:t>are developed at the NUTS</w:t>
      </w:r>
      <w:r w:rsidR="0034171E" w:rsidRPr="000D3461">
        <w:rPr>
          <w:rFonts w:ascii="Times New Roman" w:hAnsi="Times New Roman"/>
          <w:szCs w:val="24"/>
          <w:lang w:val="en-US" w:eastAsia="en-US"/>
        </w:rPr>
        <w:t xml:space="preserve"> </w:t>
      </w:r>
      <w:r w:rsidR="00022DFC" w:rsidRPr="000D3461">
        <w:rPr>
          <w:rFonts w:ascii="Times New Roman" w:hAnsi="Times New Roman"/>
          <w:szCs w:val="24"/>
          <w:lang w:val="en-US" w:eastAsia="en-US"/>
        </w:rPr>
        <w:t>2 level (or above)</w:t>
      </w:r>
      <w:r w:rsidR="00E146D1">
        <w:rPr>
          <w:rFonts w:ascii="Times New Roman" w:hAnsi="Times New Roman"/>
          <w:szCs w:val="24"/>
          <w:lang w:val="en-US" w:eastAsia="en-US"/>
        </w:rPr>
        <w:t xml:space="preserve">, which </w:t>
      </w:r>
      <w:r w:rsidR="00022DFC" w:rsidRPr="000D3461">
        <w:rPr>
          <w:rFonts w:ascii="Times New Roman" w:hAnsi="Times New Roman"/>
          <w:szCs w:val="24"/>
          <w:lang w:val="en-US" w:eastAsia="en-US"/>
        </w:rPr>
        <w:t xml:space="preserve">means that </w:t>
      </w:r>
      <w:r w:rsidR="00E146D1">
        <w:rPr>
          <w:rFonts w:ascii="Times New Roman" w:hAnsi="Times New Roman"/>
          <w:szCs w:val="24"/>
          <w:lang w:val="en-US" w:eastAsia="en-US"/>
        </w:rPr>
        <w:t xml:space="preserve">they </w:t>
      </w:r>
      <w:r w:rsidR="0034171E" w:rsidRPr="000D3461">
        <w:rPr>
          <w:rFonts w:ascii="Times New Roman" w:hAnsi="Times New Roman"/>
          <w:szCs w:val="24"/>
          <w:lang w:val="en-US" w:eastAsia="en-US"/>
        </w:rPr>
        <w:t xml:space="preserve">are not able to focus explicitly on </w:t>
      </w:r>
      <w:r w:rsidR="001D6DF3" w:rsidRPr="000D3461">
        <w:rPr>
          <w:rFonts w:ascii="Times New Roman" w:hAnsi="Times New Roman"/>
          <w:szCs w:val="24"/>
          <w:lang w:val="en-US" w:eastAsia="en-US"/>
        </w:rPr>
        <w:t xml:space="preserve">tackling </w:t>
      </w:r>
      <w:r w:rsidR="00D96D8E" w:rsidRPr="000D3461">
        <w:rPr>
          <w:rFonts w:ascii="Times New Roman" w:hAnsi="Times New Roman"/>
          <w:szCs w:val="24"/>
          <w:lang w:val="en-US" w:eastAsia="en-US"/>
        </w:rPr>
        <w:t xml:space="preserve">territorially specific challenges at the local </w:t>
      </w:r>
      <w:r w:rsidR="00022DFC" w:rsidRPr="000D3461">
        <w:rPr>
          <w:rFonts w:ascii="Times New Roman" w:hAnsi="Times New Roman"/>
          <w:szCs w:val="24"/>
          <w:lang w:val="en-US" w:eastAsia="en-US"/>
        </w:rPr>
        <w:t>level</w:t>
      </w:r>
      <w:r w:rsidR="00F2447B" w:rsidRPr="000D3461">
        <w:rPr>
          <w:rFonts w:ascii="Times New Roman" w:hAnsi="Times New Roman"/>
          <w:szCs w:val="24"/>
          <w:lang w:val="en-US" w:eastAsia="en-US"/>
        </w:rPr>
        <w:t xml:space="preserve"> (ADE, 2012)</w:t>
      </w:r>
      <w:r w:rsidR="00022DFC" w:rsidRPr="000D3461">
        <w:rPr>
          <w:rFonts w:ascii="Times New Roman" w:hAnsi="Times New Roman"/>
          <w:szCs w:val="24"/>
          <w:lang w:val="en-US" w:eastAsia="en-US"/>
        </w:rPr>
        <w:t xml:space="preserve">. This is </w:t>
      </w:r>
      <w:r w:rsidR="0034171E" w:rsidRPr="000D3461">
        <w:rPr>
          <w:rFonts w:ascii="Times New Roman" w:hAnsi="Times New Roman"/>
          <w:szCs w:val="24"/>
          <w:lang w:val="en-US" w:eastAsia="en-US"/>
        </w:rPr>
        <w:t xml:space="preserve">clearly </w:t>
      </w:r>
      <w:r w:rsidR="00D96D8E" w:rsidRPr="000D3461">
        <w:rPr>
          <w:rFonts w:ascii="Times New Roman" w:hAnsi="Times New Roman"/>
          <w:szCs w:val="24"/>
          <w:lang w:val="en-US" w:eastAsia="en-US"/>
        </w:rPr>
        <w:t xml:space="preserve">illustrated </w:t>
      </w:r>
      <w:r w:rsidR="00022DFC" w:rsidRPr="000D3461">
        <w:rPr>
          <w:rFonts w:ascii="Times New Roman" w:hAnsi="Times New Roman"/>
          <w:szCs w:val="24"/>
          <w:lang w:val="en-US" w:eastAsia="en-US"/>
        </w:rPr>
        <w:t xml:space="preserve">with the contrast between the Cuenca case with its ERDF </w:t>
      </w:r>
      <w:r w:rsidR="0034171E" w:rsidRPr="000D3461">
        <w:rPr>
          <w:rFonts w:ascii="Times New Roman" w:hAnsi="Times New Roman"/>
          <w:szCs w:val="24"/>
          <w:lang w:val="en-US" w:eastAsia="en-US"/>
        </w:rPr>
        <w:t xml:space="preserve">ROP </w:t>
      </w:r>
      <w:r w:rsidR="00022DFC" w:rsidRPr="000D3461">
        <w:rPr>
          <w:rFonts w:ascii="Times New Roman" w:hAnsi="Times New Roman"/>
          <w:szCs w:val="24"/>
          <w:lang w:val="en-US" w:eastAsia="en-US"/>
        </w:rPr>
        <w:t>developed at the regional NUTS</w:t>
      </w:r>
      <w:r w:rsidR="0075010B" w:rsidRPr="000D3461">
        <w:rPr>
          <w:rFonts w:ascii="Times New Roman" w:hAnsi="Times New Roman"/>
          <w:szCs w:val="24"/>
          <w:lang w:val="en-US" w:eastAsia="en-US"/>
        </w:rPr>
        <w:t xml:space="preserve"> </w:t>
      </w:r>
      <w:r w:rsidR="00022DFC" w:rsidRPr="000D3461">
        <w:rPr>
          <w:rFonts w:ascii="Times New Roman" w:hAnsi="Times New Roman"/>
          <w:szCs w:val="24"/>
          <w:lang w:val="en-US" w:eastAsia="en-US"/>
        </w:rPr>
        <w:t xml:space="preserve">2 level </w:t>
      </w:r>
      <w:r w:rsidR="00D96D8E" w:rsidRPr="000D3461">
        <w:rPr>
          <w:rFonts w:ascii="Times New Roman" w:hAnsi="Times New Roman"/>
          <w:szCs w:val="24"/>
          <w:lang w:val="en-US" w:eastAsia="en-US"/>
        </w:rPr>
        <w:t xml:space="preserve">compared to </w:t>
      </w:r>
      <w:r w:rsidR="00022DFC" w:rsidRPr="000D3461">
        <w:rPr>
          <w:rFonts w:ascii="Times New Roman" w:hAnsi="Times New Roman"/>
          <w:szCs w:val="24"/>
          <w:lang w:val="en-US" w:eastAsia="en-US"/>
        </w:rPr>
        <w:t xml:space="preserve">the two Nordic cases, </w:t>
      </w:r>
      <w:r w:rsidR="0034171E" w:rsidRPr="000D3461">
        <w:rPr>
          <w:rFonts w:ascii="Times New Roman" w:hAnsi="Times New Roman"/>
          <w:szCs w:val="24"/>
          <w:lang w:val="en-US" w:eastAsia="en-US"/>
        </w:rPr>
        <w:t xml:space="preserve">which have </w:t>
      </w:r>
      <w:r w:rsidR="0075010B" w:rsidRPr="000D3461">
        <w:rPr>
          <w:rFonts w:ascii="Times New Roman" w:hAnsi="Times New Roman"/>
          <w:szCs w:val="24"/>
          <w:lang w:val="en-US" w:eastAsia="en-US"/>
        </w:rPr>
        <w:t>multi-</w:t>
      </w:r>
      <w:r w:rsidR="0075010B" w:rsidRPr="000D3461">
        <w:rPr>
          <w:rFonts w:ascii="Times New Roman" w:hAnsi="Times New Roman"/>
          <w:szCs w:val="24"/>
          <w:lang w:val="en-US" w:eastAsia="en-US"/>
        </w:rPr>
        <w:lastRenderedPageBreak/>
        <w:t xml:space="preserve">level </w:t>
      </w:r>
      <w:r w:rsidR="00D96D8E" w:rsidRPr="000D3461">
        <w:rPr>
          <w:rFonts w:ascii="Times New Roman" w:hAnsi="Times New Roman"/>
          <w:szCs w:val="24"/>
          <w:lang w:val="en-US" w:eastAsia="en-US"/>
        </w:rPr>
        <w:t xml:space="preserve">governance arrangements </w:t>
      </w:r>
      <w:r w:rsidR="0034171E" w:rsidRPr="000D3461">
        <w:rPr>
          <w:rFonts w:ascii="Times New Roman" w:hAnsi="Times New Roman"/>
          <w:szCs w:val="24"/>
          <w:lang w:val="en-US" w:eastAsia="en-US"/>
        </w:rPr>
        <w:t xml:space="preserve">in place that encourage ERDF to be </w:t>
      </w:r>
      <w:r w:rsidR="00D96D8E" w:rsidRPr="000D3461">
        <w:rPr>
          <w:rFonts w:ascii="Times New Roman" w:hAnsi="Times New Roman"/>
          <w:szCs w:val="24"/>
          <w:lang w:val="en-US" w:eastAsia="en-US"/>
        </w:rPr>
        <w:t xml:space="preserve">more tailored to </w:t>
      </w:r>
      <w:r w:rsidR="00022DFC" w:rsidRPr="000D3461">
        <w:rPr>
          <w:rFonts w:ascii="Times New Roman" w:hAnsi="Times New Roman"/>
          <w:szCs w:val="24"/>
          <w:lang w:val="en-US" w:eastAsia="en-US"/>
        </w:rPr>
        <w:t xml:space="preserve">tackling </w:t>
      </w:r>
      <w:r w:rsidR="00D96D8E" w:rsidRPr="000D3461">
        <w:rPr>
          <w:rFonts w:ascii="Times New Roman" w:hAnsi="Times New Roman"/>
          <w:szCs w:val="24"/>
          <w:lang w:val="en-US" w:eastAsia="en-US"/>
        </w:rPr>
        <w:t xml:space="preserve">respective </w:t>
      </w:r>
      <w:r w:rsidR="00022DFC" w:rsidRPr="000D3461">
        <w:rPr>
          <w:rFonts w:ascii="Times New Roman" w:hAnsi="Times New Roman"/>
          <w:szCs w:val="24"/>
          <w:lang w:val="en-US" w:eastAsia="en-US"/>
        </w:rPr>
        <w:t>territorial specificities</w:t>
      </w:r>
      <w:r w:rsidR="0034171E" w:rsidRPr="000D3461">
        <w:rPr>
          <w:rFonts w:ascii="Times New Roman" w:hAnsi="Times New Roman"/>
          <w:szCs w:val="24"/>
          <w:lang w:val="en-US" w:eastAsia="en-US"/>
        </w:rPr>
        <w:t xml:space="preserve"> at the local level</w:t>
      </w:r>
      <w:r w:rsidR="00022DFC" w:rsidRPr="000D3461">
        <w:rPr>
          <w:rFonts w:ascii="Times New Roman" w:hAnsi="Times New Roman"/>
          <w:szCs w:val="24"/>
          <w:lang w:val="en-US" w:eastAsia="en-US"/>
        </w:rPr>
        <w:t xml:space="preserve">. </w:t>
      </w:r>
    </w:p>
    <w:p w:rsidR="00950045" w:rsidRPr="000D3461" w:rsidRDefault="00C10569" w:rsidP="0079219E">
      <w:pPr>
        <w:pStyle w:val="NoSpacing"/>
        <w:spacing w:line="480" w:lineRule="auto"/>
        <w:rPr>
          <w:rFonts w:ascii="Times New Roman" w:hAnsi="Times New Roman"/>
        </w:rPr>
      </w:pPr>
      <w:r w:rsidRPr="000D3461">
        <w:rPr>
          <w:rFonts w:ascii="Times New Roman" w:hAnsi="Times New Roman"/>
        </w:rPr>
        <w:t>Fourth</w:t>
      </w:r>
      <w:r w:rsidR="008034E1" w:rsidRPr="000D3461">
        <w:rPr>
          <w:rFonts w:ascii="Times New Roman" w:hAnsi="Times New Roman"/>
        </w:rPr>
        <w:t>ly</w:t>
      </w:r>
      <w:r w:rsidR="00D22B76" w:rsidRPr="000D3461">
        <w:rPr>
          <w:rFonts w:ascii="Times New Roman" w:hAnsi="Times New Roman"/>
        </w:rPr>
        <w:t xml:space="preserve">, </w:t>
      </w:r>
      <w:r w:rsidR="00F25B4E" w:rsidRPr="000D3461">
        <w:rPr>
          <w:rFonts w:ascii="Times New Roman" w:hAnsi="Times New Roman"/>
        </w:rPr>
        <w:t xml:space="preserve">the research does </w:t>
      </w:r>
      <w:r w:rsidR="00D96D8E" w:rsidRPr="000D3461">
        <w:rPr>
          <w:rFonts w:ascii="Times New Roman" w:hAnsi="Times New Roman"/>
        </w:rPr>
        <w:t xml:space="preserve">support </w:t>
      </w:r>
      <w:r w:rsidR="00D22B76" w:rsidRPr="000D3461">
        <w:rPr>
          <w:rFonts w:ascii="Times New Roman" w:hAnsi="Times New Roman"/>
        </w:rPr>
        <w:t xml:space="preserve">the findings </w:t>
      </w:r>
      <w:r w:rsidR="00F25B4E" w:rsidRPr="000D3461">
        <w:rPr>
          <w:rFonts w:ascii="Times New Roman" w:hAnsi="Times New Roman"/>
        </w:rPr>
        <w:t xml:space="preserve">made by MONFORT (2009) </w:t>
      </w:r>
      <w:r w:rsidR="00D96D8E" w:rsidRPr="000D3461">
        <w:rPr>
          <w:rFonts w:ascii="Times New Roman" w:hAnsi="Times New Roman"/>
        </w:rPr>
        <w:t xml:space="preserve">about the range of socio-economic profiles both </w:t>
      </w:r>
      <w:r w:rsidR="00D96D8E" w:rsidRPr="000D3461">
        <w:rPr>
          <w:rFonts w:ascii="Times New Roman" w:hAnsi="Times New Roman"/>
          <w:i/>
        </w:rPr>
        <w:t>within</w:t>
      </w:r>
      <w:r w:rsidR="00D96D8E" w:rsidRPr="000D3461">
        <w:rPr>
          <w:rFonts w:ascii="Times New Roman" w:hAnsi="Times New Roman"/>
        </w:rPr>
        <w:t xml:space="preserve"> and </w:t>
      </w:r>
      <w:r w:rsidR="00D96D8E" w:rsidRPr="000D3461">
        <w:rPr>
          <w:rFonts w:ascii="Times New Roman" w:hAnsi="Times New Roman"/>
          <w:i/>
        </w:rPr>
        <w:t>between</w:t>
      </w:r>
      <w:r w:rsidR="00D96D8E" w:rsidRPr="000D3461">
        <w:rPr>
          <w:rFonts w:ascii="Times New Roman" w:hAnsi="Times New Roman"/>
        </w:rPr>
        <w:t xml:space="preserve"> islands, mountains and sparsely populated regions. </w:t>
      </w:r>
      <w:r w:rsidR="00E146D1" w:rsidRPr="00CF77B8">
        <w:rPr>
          <w:rFonts w:ascii="Times New Roman" w:hAnsi="Times New Roman"/>
        </w:rPr>
        <w:t xml:space="preserve">The </w:t>
      </w:r>
      <w:r w:rsidR="00DE2DA2" w:rsidRPr="00CF77B8">
        <w:rPr>
          <w:rFonts w:ascii="Times New Roman" w:hAnsi="Times New Roman"/>
        </w:rPr>
        <w:t xml:space="preserve">raises the </w:t>
      </w:r>
      <w:r w:rsidR="0061149B" w:rsidRPr="00CF77B8">
        <w:rPr>
          <w:rFonts w:ascii="Times New Roman" w:hAnsi="Times New Roman"/>
        </w:rPr>
        <w:t xml:space="preserve">policy question </w:t>
      </w:r>
      <w:r w:rsidR="00DE2DA2" w:rsidRPr="00CF77B8">
        <w:rPr>
          <w:rFonts w:ascii="Times New Roman" w:hAnsi="Times New Roman"/>
        </w:rPr>
        <w:t xml:space="preserve">about </w:t>
      </w:r>
      <w:r w:rsidR="0061149B" w:rsidRPr="00CF77B8">
        <w:rPr>
          <w:rFonts w:ascii="Times New Roman" w:hAnsi="Times New Roman"/>
        </w:rPr>
        <w:t>the extent to which</w:t>
      </w:r>
      <w:r w:rsidR="0061149B" w:rsidRPr="000D3461">
        <w:rPr>
          <w:rFonts w:ascii="Times New Roman" w:hAnsi="Times New Roman"/>
        </w:rPr>
        <w:t xml:space="preserve"> the regions with specific geographical features really do warrant their ‘privileged status’ </w:t>
      </w:r>
      <w:r w:rsidR="00D732F4" w:rsidRPr="000D3461">
        <w:rPr>
          <w:rFonts w:ascii="Times New Roman" w:hAnsi="Times New Roman"/>
        </w:rPr>
        <w:t xml:space="preserve">as </w:t>
      </w:r>
      <w:r w:rsidR="007B0537" w:rsidRPr="000D3461">
        <w:rPr>
          <w:rFonts w:ascii="Times New Roman" w:hAnsi="Times New Roman"/>
        </w:rPr>
        <w:t xml:space="preserve">stipulated in Article 174 of </w:t>
      </w:r>
      <w:r w:rsidR="0013177B">
        <w:rPr>
          <w:rFonts w:ascii="Times New Roman" w:hAnsi="Times New Roman"/>
        </w:rPr>
        <w:t xml:space="preserve">the TFEU </w:t>
      </w:r>
      <w:r w:rsidR="007B0537" w:rsidRPr="000D3461">
        <w:rPr>
          <w:rFonts w:ascii="Times New Roman" w:hAnsi="Times New Roman"/>
        </w:rPr>
        <w:t xml:space="preserve">(OFFICIAL JOURNAL OF THE EUROPEAN UNION, 2008). </w:t>
      </w:r>
      <w:r w:rsidR="00A206A4" w:rsidRPr="00CF77B8">
        <w:rPr>
          <w:rFonts w:ascii="Times New Roman" w:hAnsi="Times New Roman"/>
        </w:rPr>
        <w:t>T</w:t>
      </w:r>
      <w:r w:rsidR="00950045" w:rsidRPr="00CF77B8">
        <w:rPr>
          <w:rFonts w:ascii="Times New Roman" w:hAnsi="Times New Roman"/>
        </w:rPr>
        <w:t>his is an active</w:t>
      </w:r>
      <w:r w:rsidR="00F259A8" w:rsidRPr="00CF77B8">
        <w:rPr>
          <w:rFonts w:ascii="Times New Roman" w:hAnsi="Times New Roman"/>
        </w:rPr>
        <w:t>,</w:t>
      </w:r>
      <w:r w:rsidR="00950045" w:rsidRPr="00CF77B8">
        <w:rPr>
          <w:rFonts w:ascii="Times New Roman" w:hAnsi="Times New Roman"/>
        </w:rPr>
        <w:t xml:space="preserve"> ongoing </w:t>
      </w:r>
      <w:r w:rsidR="0034171E" w:rsidRPr="00CF77B8">
        <w:rPr>
          <w:rFonts w:ascii="Times New Roman" w:hAnsi="Times New Roman"/>
        </w:rPr>
        <w:t xml:space="preserve">political </w:t>
      </w:r>
      <w:r w:rsidR="00F259A8" w:rsidRPr="00CF77B8">
        <w:rPr>
          <w:rFonts w:ascii="Times New Roman" w:hAnsi="Times New Roman"/>
        </w:rPr>
        <w:t>and policy debate</w:t>
      </w:r>
      <w:r w:rsidR="00F259A8" w:rsidRPr="000D3461">
        <w:rPr>
          <w:rFonts w:ascii="Times New Roman" w:hAnsi="Times New Roman"/>
        </w:rPr>
        <w:t xml:space="preserve"> </w:t>
      </w:r>
      <w:r w:rsidR="007B0537" w:rsidRPr="000D3461">
        <w:rPr>
          <w:rFonts w:ascii="Times New Roman" w:hAnsi="Times New Roman"/>
        </w:rPr>
        <w:t>in the context of EU Cohesion Policy</w:t>
      </w:r>
      <w:r w:rsidR="0034171E" w:rsidRPr="000D3461">
        <w:rPr>
          <w:rFonts w:ascii="Times New Roman" w:hAnsi="Times New Roman"/>
        </w:rPr>
        <w:t xml:space="preserve">, which </w:t>
      </w:r>
      <w:r w:rsidR="00950045" w:rsidRPr="000D3461">
        <w:rPr>
          <w:rFonts w:ascii="Times New Roman" w:hAnsi="Times New Roman"/>
        </w:rPr>
        <w:t>involv</w:t>
      </w:r>
      <w:r w:rsidR="0034171E" w:rsidRPr="000D3461">
        <w:rPr>
          <w:rFonts w:ascii="Times New Roman" w:hAnsi="Times New Roman"/>
        </w:rPr>
        <w:t>es</w:t>
      </w:r>
      <w:r w:rsidR="00950045" w:rsidRPr="000D3461">
        <w:rPr>
          <w:rFonts w:ascii="Times New Roman" w:hAnsi="Times New Roman"/>
        </w:rPr>
        <w:t xml:space="preserve"> </w:t>
      </w:r>
      <w:r w:rsidR="00D96D8E" w:rsidRPr="000D3461">
        <w:rPr>
          <w:rFonts w:ascii="Times New Roman" w:hAnsi="Times New Roman"/>
        </w:rPr>
        <w:t xml:space="preserve">a plethora of </w:t>
      </w:r>
      <w:r w:rsidR="00950045" w:rsidRPr="000D3461">
        <w:rPr>
          <w:rFonts w:ascii="Times New Roman" w:hAnsi="Times New Roman"/>
        </w:rPr>
        <w:t>territorial lobbying groups</w:t>
      </w:r>
      <w:r w:rsidR="007B0537" w:rsidRPr="000D3461">
        <w:rPr>
          <w:rFonts w:ascii="Times New Roman" w:hAnsi="Times New Roman"/>
        </w:rPr>
        <w:t xml:space="preserve">, politicians </w:t>
      </w:r>
      <w:r w:rsidR="00305447" w:rsidRPr="000D3461">
        <w:rPr>
          <w:rFonts w:ascii="Times New Roman" w:hAnsi="Times New Roman"/>
        </w:rPr>
        <w:t>from</w:t>
      </w:r>
      <w:r w:rsidR="00950045" w:rsidRPr="000D3461">
        <w:rPr>
          <w:rFonts w:ascii="Times New Roman" w:hAnsi="Times New Roman"/>
        </w:rPr>
        <w:t xml:space="preserve"> </w:t>
      </w:r>
      <w:r w:rsidR="0075010B" w:rsidRPr="000D3461">
        <w:rPr>
          <w:rFonts w:ascii="Times New Roman" w:hAnsi="Times New Roman"/>
        </w:rPr>
        <w:t xml:space="preserve">multiple </w:t>
      </w:r>
      <w:r w:rsidR="00950045" w:rsidRPr="000D3461">
        <w:rPr>
          <w:rFonts w:ascii="Times New Roman" w:hAnsi="Times New Roman"/>
        </w:rPr>
        <w:t xml:space="preserve">levels </w:t>
      </w:r>
      <w:r w:rsidR="0075010B" w:rsidRPr="000D3461">
        <w:rPr>
          <w:rFonts w:ascii="Times New Roman" w:hAnsi="Times New Roman"/>
        </w:rPr>
        <w:t xml:space="preserve">of </w:t>
      </w:r>
      <w:r w:rsidR="00950045" w:rsidRPr="000D3461">
        <w:rPr>
          <w:rFonts w:ascii="Times New Roman" w:hAnsi="Times New Roman"/>
        </w:rPr>
        <w:t xml:space="preserve">government </w:t>
      </w:r>
      <w:r w:rsidR="007B0537" w:rsidRPr="000D3461">
        <w:rPr>
          <w:rFonts w:ascii="Times New Roman" w:hAnsi="Times New Roman"/>
        </w:rPr>
        <w:t xml:space="preserve">and other stakeholders. </w:t>
      </w:r>
      <w:r w:rsidR="00A206A4" w:rsidRPr="00CF77B8">
        <w:rPr>
          <w:rFonts w:ascii="Times New Roman" w:hAnsi="Times New Roman"/>
        </w:rPr>
        <w:t>For example,</w:t>
      </w:r>
      <w:r w:rsidR="00A206A4">
        <w:rPr>
          <w:rFonts w:ascii="Times New Roman" w:hAnsi="Times New Roman"/>
        </w:rPr>
        <w:t xml:space="preserve"> </w:t>
      </w:r>
      <w:r w:rsidR="00D96D8E" w:rsidRPr="000D3461">
        <w:rPr>
          <w:rFonts w:ascii="Times New Roman" w:hAnsi="Times New Roman"/>
        </w:rPr>
        <w:t>a</w:t>
      </w:r>
      <w:r w:rsidR="007B0537" w:rsidRPr="000D3461">
        <w:rPr>
          <w:rFonts w:ascii="Times New Roman" w:hAnsi="Times New Roman"/>
        </w:rPr>
        <w:t xml:space="preserve"> </w:t>
      </w:r>
      <w:r w:rsidR="00950045" w:rsidRPr="000D3461">
        <w:rPr>
          <w:rFonts w:ascii="Times New Roman" w:hAnsi="Times New Roman"/>
        </w:rPr>
        <w:t xml:space="preserve">recent </w:t>
      </w:r>
      <w:r w:rsidR="007B0537" w:rsidRPr="000D3461">
        <w:rPr>
          <w:rFonts w:ascii="Times New Roman" w:hAnsi="Times New Roman"/>
        </w:rPr>
        <w:t xml:space="preserve">study </w:t>
      </w:r>
      <w:r w:rsidR="00D96D8E" w:rsidRPr="000D3461">
        <w:rPr>
          <w:rFonts w:ascii="Times New Roman" w:hAnsi="Times New Roman"/>
        </w:rPr>
        <w:t xml:space="preserve">was </w:t>
      </w:r>
      <w:r w:rsidR="00950045" w:rsidRPr="000D3461">
        <w:rPr>
          <w:rFonts w:ascii="Times New Roman" w:hAnsi="Times New Roman"/>
        </w:rPr>
        <w:t>commissioned by the Committee on Regional Development (REGI) of the European Parliament entitled “Cohesion in Mountainous Regions of the EU” (</w:t>
      </w:r>
      <w:r w:rsidR="00992D71" w:rsidRPr="000D3461">
        <w:rPr>
          <w:rFonts w:ascii="Times New Roman" w:hAnsi="Times New Roman"/>
        </w:rPr>
        <w:t>EUROPEAN PARLIAMENT</w:t>
      </w:r>
      <w:r w:rsidR="00950045" w:rsidRPr="000D3461">
        <w:rPr>
          <w:rFonts w:ascii="Times New Roman" w:hAnsi="Times New Roman"/>
        </w:rPr>
        <w:t>,</w:t>
      </w:r>
      <w:r w:rsidR="00992D71" w:rsidRPr="000D3461">
        <w:rPr>
          <w:rFonts w:ascii="Times New Roman" w:hAnsi="Times New Roman"/>
        </w:rPr>
        <w:t xml:space="preserve"> 2015)</w:t>
      </w:r>
      <w:r w:rsidR="00A206A4">
        <w:rPr>
          <w:rFonts w:ascii="Times New Roman" w:hAnsi="Times New Roman"/>
        </w:rPr>
        <w:t xml:space="preserve">. The aim of this study was </w:t>
      </w:r>
      <w:r w:rsidR="00950045" w:rsidRPr="000D3461">
        <w:rPr>
          <w:rFonts w:ascii="Times New Roman" w:hAnsi="Times New Roman"/>
        </w:rPr>
        <w:t xml:space="preserve">to explore, amongst other issues, “the need for a real European mountain strategy adequately and properly answering all of the challenges </w:t>
      </w:r>
      <w:r w:rsidR="00A206A4">
        <w:rPr>
          <w:rFonts w:ascii="Times New Roman" w:hAnsi="Times New Roman"/>
        </w:rPr>
        <w:t xml:space="preserve">facing </w:t>
      </w:r>
      <w:r w:rsidR="00950045" w:rsidRPr="000D3461">
        <w:rPr>
          <w:rFonts w:ascii="Times New Roman" w:hAnsi="Times New Roman"/>
        </w:rPr>
        <w:t xml:space="preserve">EU mountain areas” (EUROPEAN PARLIAMENT, 2015:2). </w:t>
      </w:r>
    </w:p>
    <w:p w:rsidR="00C5682D" w:rsidRPr="000D3461" w:rsidRDefault="00535FC6" w:rsidP="00AC2F29">
      <w:pPr>
        <w:pStyle w:val="NoSpacing"/>
        <w:spacing w:line="480" w:lineRule="auto"/>
        <w:rPr>
          <w:rFonts w:ascii="Times New Roman" w:hAnsi="Times New Roman"/>
          <w:iCs/>
          <w:color w:val="000000"/>
          <w:szCs w:val="24"/>
        </w:rPr>
      </w:pPr>
      <w:r w:rsidRPr="000D3461">
        <w:rPr>
          <w:rFonts w:ascii="Times New Roman" w:hAnsi="Times New Roman"/>
        </w:rPr>
        <w:t>In this context</w:t>
      </w:r>
      <w:r w:rsidR="00A206A4">
        <w:rPr>
          <w:rFonts w:ascii="Times New Roman" w:hAnsi="Times New Roman"/>
        </w:rPr>
        <w:t>,</w:t>
      </w:r>
      <w:r w:rsidRPr="000D3461">
        <w:rPr>
          <w:rFonts w:ascii="Times New Roman" w:hAnsi="Times New Roman"/>
        </w:rPr>
        <w:t xml:space="preserve"> it</w:t>
      </w:r>
      <w:r w:rsidR="00474459" w:rsidRPr="000D3461">
        <w:rPr>
          <w:rFonts w:ascii="Times New Roman" w:hAnsi="Times New Roman"/>
        </w:rPr>
        <w:t xml:space="preserve"> is </w:t>
      </w:r>
      <w:r w:rsidRPr="000D3461">
        <w:rPr>
          <w:rFonts w:ascii="Times New Roman" w:hAnsi="Times New Roman"/>
        </w:rPr>
        <w:t xml:space="preserve">pertinent </w:t>
      </w:r>
      <w:r w:rsidR="00474459" w:rsidRPr="000D3461">
        <w:rPr>
          <w:rFonts w:ascii="Times New Roman" w:hAnsi="Times New Roman"/>
        </w:rPr>
        <w:t xml:space="preserve">to </w:t>
      </w:r>
      <w:r w:rsidR="001F0757" w:rsidRPr="000D3461">
        <w:rPr>
          <w:rFonts w:ascii="Times New Roman" w:hAnsi="Times New Roman"/>
        </w:rPr>
        <w:t xml:space="preserve">consider </w:t>
      </w:r>
      <w:r w:rsidR="00474459" w:rsidRPr="000D3461">
        <w:rPr>
          <w:rFonts w:ascii="Times New Roman" w:hAnsi="Times New Roman"/>
        </w:rPr>
        <w:t xml:space="preserve">the </w:t>
      </w:r>
      <w:r w:rsidR="00C5682D" w:rsidRPr="000D3461">
        <w:rPr>
          <w:rFonts w:ascii="Times New Roman" w:hAnsi="Times New Roman"/>
        </w:rPr>
        <w:t xml:space="preserve">introduction of several new ‘tools’ that have been introduced for </w:t>
      </w:r>
      <w:r w:rsidR="00F259A8" w:rsidRPr="000D3461">
        <w:rPr>
          <w:rFonts w:ascii="Times New Roman" w:hAnsi="Times New Roman"/>
        </w:rPr>
        <w:t xml:space="preserve">the </w:t>
      </w:r>
      <w:r w:rsidR="007F5DF0" w:rsidRPr="000D3461">
        <w:rPr>
          <w:rFonts w:ascii="Times New Roman" w:hAnsi="Times New Roman"/>
        </w:rPr>
        <w:t>2014-2020 programm</w:t>
      </w:r>
      <w:r w:rsidR="00C5682D" w:rsidRPr="000D3461">
        <w:rPr>
          <w:rFonts w:ascii="Times New Roman" w:hAnsi="Times New Roman"/>
        </w:rPr>
        <w:t xml:space="preserve">ing period (OFFICIAL JOURNAL OF THE EUROPEAN UNION, 2013). First, </w:t>
      </w:r>
      <w:r w:rsidR="00C5682D" w:rsidRPr="000D3461">
        <w:rPr>
          <w:rFonts w:ascii="Times New Roman" w:hAnsi="Times New Roman"/>
          <w:iCs/>
          <w:color w:val="000000"/>
          <w:szCs w:val="24"/>
        </w:rPr>
        <w:t xml:space="preserve">a Common Strategic Framework </w:t>
      </w:r>
      <w:r w:rsidR="00404DA0" w:rsidRPr="000D3461">
        <w:rPr>
          <w:rFonts w:ascii="Times New Roman" w:hAnsi="Times New Roman"/>
          <w:iCs/>
          <w:color w:val="000000"/>
          <w:szCs w:val="24"/>
        </w:rPr>
        <w:t xml:space="preserve">(CSF) </w:t>
      </w:r>
      <w:r w:rsidR="00C5682D" w:rsidRPr="000D3461">
        <w:rPr>
          <w:rFonts w:ascii="Times New Roman" w:hAnsi="Times New Roman"/>
          <w:iCs/>
          <w:color w:val="000000"/>
          <w:szCs w:val="24"/>
        </w:rPr>
        <w:t xml:space="preserve">has been created which provides the basis for better coordination between the European Structural and Investment </w:t>
      </w:r>
      <w:r w:rsidR="00C5682D" w:rsidRPr="00CF77B8">
        <w:rPr>
          <w:rFonts w:ascii="Times New Roman" w:hAnsi="Times New Roman"/>
          <w:iCs/>
          <w:color w:val="000000"/>
          <w:szCs w:val="24"/>
        </w:rPr>
        <w:t>Funds (ESIF)</w:t>
      </w:r>
      <w:r w:rsidR="00A206A4" w:rsidRPr="00CF77B8">
        <w:rPr>
          <w:rStyle w:val="EndnoteReference"/>
          <w:rFonts w:ascii="Times New Roman" w:hAnsi="Times New Roman"/>
          <w:iCs/>
          <w:color w:val="000000"/>
          <w:szCs w:val="24"/>
        </w:rPr>
        <w:endnoteReference w:id="22"/>
      </w:r>
      <w:r w:rsidR="00A206A4">
        <w:rPr>
          <w:rFonts w:ascii="Times New Roman" w:hAnsi="Times New Roman"/>
          <w:iCs/>
          <w:color w:val="000000"/>
          <w:szCs w:val="24"/>
        </w:rPr>
        <w:t xml:space="preserve"> </w:t>
      </w:r>
      <w:r w:rsidR="00231140" w:rsidRPr="000D3461">
        <w:rPr>
          <w:rFonts w:ascii="Times New Roman" w:hAnsi="Times New Roman"/>
          <w:iCs/>
          <w:color w:val="000000"/>
          <w:szCs w:val="24"/>
        </w:rPr>
        <w:t>(PANORAMA, 201</w:t>
      </w:r>
      <w:r w:rsidR="00404DA0" w:rsidRPr="000D3461">
        <w:rPr>
          <w:rFonts w:ascii="Times New Roman" w:hAnsi="Times New Roman"/>
          <w:iCs/>
          <w:color w:val="000000"/>
          <w:szCs w:val="24"/>
        </w:rPr>
        <w:t>3</w:t>
      </w:r>
      <w:r w:rsidR="00231140" w:rsidRPr="000D3461">
        <w:rPr>
          <w:rFonts w:ascii="Times New Roman" w:hAnsi="Times New Roman"/>
          <w:iCs/>
          <w:color w:val="000000"/>
          <w:szCs w:val="24"/>
        </w:rPr>
        <w:t>)</w:t>
      </w:r>
      <w:r w:rsidR="00C5682D" w:rsidRPr="000D3461">
        <w:rPr>
          <w:rFonts w:ascii="Times New Roman" w:hAnsi="Times New Roman"/>
          <w:iCs/>
          <w:color w:val="000000"/>
          <w:szCs w:val="24"/>
        </w:rPr>
        <w:t>. In the 2007-13 period, the lack of common rules was often viewed by stakeholders as a hindrance to developing integrated projects, using multi-funds</w:t>
      </w:r>
      <w:r w:rsidR="00FB3235" w:rsidRPr="000D3461">
        <w:rPr>
          <w:rFonts w:ascii="Times New Roman" w:hAnsi="Times New Roman"/>
          <w:iCs/>
          <w:color w:val="000000"/>
          <w:szCs w:val="24"/>
        </w:rPr>
        <w:t>, at the local level</w:t>
      </w:r>
      <w:r w:rsidR="00C5682D" w:rsidRPr="000D3461">
        <w:rPr>
          <w:rFonts w:ascii="Times New Roman" w:hAnsi="Times New Roman"/>
          <w:iCs/>
          <w:color w:val="000000"/>
          <w:szCs w:val="24"/>
        </w:rPr>
        <w:t xml:space="preserve"> </w:t>
      </w:r>
      <w:r w:rsidR="00FB3235" w:rsidRPr="000D3461">
        <w:rPr>
          <w:rFonts w:ascii="Times New Roman" w:hAnsi="Times New Roman"/>
          <w:iCs/>
          <w:color w:val="000000"/>
          <w:szCs w:val="24"/>
        </w:rPr>
        <w:t xml:space="preserve">to tackle territorial specificities </w:t>
      </w:r>
      <w:r w:rsidR="00C5682D" w:rsidRPr="000D3461">
        <w:rPr>
          <w:rFonts w:ascii="Times New Roman" w:hAnsi="Times New Roman"/>
          <w:iCs/>
          <w:color w:val="000000"/>
          <w:szCs w:val="24"/>
        </w:rPr>
        <w:t xml:space="preserve">(ADE, 2012). </w:t>
      </w:r>
    </w:p>
    <w:p w:rsidR="00C5682D" w:rsidRPr="000D3461" w:rsidRDefault="00C5682D" w:rsidP="00AC2F29">
      <w:pPr>
        <w:spacing w:line="480" w:lineRule="auto"/>
        <w:rPr>
          <w:rFonts w:ascii="Times New Roman" w:hAnsi="Times New Roman"/>
          <w:iCs/>
          <w:color w:val="000000"/>
          <w:szCs w:val="24"/>
        </w:rPr>
      </w:pPr>
      <w:r w:rsidRPr="000D3461">
        <w:rPr>
          <w:rFonts w:ascii="Times New Roman" w:hAnsi="Times New Roman"/>
          <w:iCs/>
          <w:color w:val="000000"/>
          <w:szCs w:val="24"/>
        </w:rPr>
        <w:t xml:space="preserve">Second, the </w:t>
      </w:r>
      <w:r w:rsidR="00FB3235" w:rsidRPr="000D3461">
        <w:rPr>
          <w:rFonts w:ascii="Times New Roman" w:hAnsi="Times New Roman"/>
          <w:iCs/>
          <w:color w:val="000000"/>
          <w:szCs w:val="24"/>
        </w:rPr>
        <w:t>i</w:t>
      </w:r>
      <w:r w:rsidRPr="000D3461">
        <w:rPr>
          <w:rFonts w:ascii="Times New Roman" w:hAnsi="Times New Roman"/>
          <w:iCs/>
          <w:color w:val="000000"/>
          <w:szCs w:val="24"/>
        </w:rPr>
        <w:t xml:space="preserve">ntegrated </w:t>
      </w:r>
      <w:r w:rsidR="00FB3235" w:rsidRPr="000D3461">
        <w:rPr>
          <w:rFonts w:ascii="Times New Roman" w:hAnsi="Times New Roman"/>
          <w:iCs/>
          <w:color w:val="000000"/>
          <w:szCs w:val="24"/>
        </w:rPr>
        <w:t>a</w:t>
      </w:r>
      <w:r w:rsidRPr="000D3461">
        <w:rPr>
          <w:rFonts w:ascii="Times New Roman" w:hAnsi="Times New Roman"/>
          <w:iCs/>
          <w:color w:val="000000"/>
          <w:szCs w:val="24"/>
        </w:rPr>
        <w:t xml:space="preserve">pproach to </w:t>
      </w:r>
      <w:r w:rsidR="00FB3235" w:rsidRPr="000D3461">
        <w:rPr>
          <w:rFonts w:ascii="Times New Roman" w:hAnsi="Times New Roman"/>
          <w:iCs/>
          <w:color w:val="000000"/>
          <w:szCs w:val="24"/>
        </w:rPr>
        <w:t>C</w:t>
      </w:r>
      <w:r w:rsidRPr="000D3461">
        <w:rPr>
          <w:rFonts w:ascii="Times New Roman" w:hAnsi="Times New Roman"/>
          <w:iCs/>
          <w:color w:val="000000"/>
          <w:szCs w:val="24"/>
        </w:rPr>
        <w:t>ommunity-</w:t>
      </w:r>
      <w:r w:rsidR="00FB3235" w:rsidRPr="000D3461">
        <w:rPr>
          <w:rFonts w:ascii="Times New Roman" w:hAnsi="Times New Roman"/>
          <w:iCs/>
          <w:color w:val="000000"/>
          <w:szCs w:val="24"/>
        </w:rPr>
        <w:t>L</w:t>
      </w:r>
      <w:r w:rsidRPr="000D3461">
        <w:rPr>
          <w:rFonts w:ascii="Times New Roman" w:hAnsi="Times New Roman"/>
          <w:iCs/>
          <w:color w:val="000000"/>
          <w:szCs w:val="24"/>
        </w:rPr>
        <w:t xml:space="preserve">ed </w:t>
      </w:r>
      <w:r w:rsidR="00FB3235" w:rsidRPr="000D3461">
        <w:rPr>
          <w:rFonts w:ascii="Times New Roman" w:hAnsi="Times New Roman"/>
          <w:iCs/>
          <w:color w:val="000000"/>
          <w:szCs w:val="24"/>
        </w:rPr>
        <w:t>L</w:t>
      </w:r>
      <w:r w:rsidRPr="000D3461">
        <w:rPr>
          <w:rFonts w:ascii="Times New Roman" w:hAnsi="Times New Roman"/>
          <w:iCs/>
          <w:color w:val="000000"/>
          <w:szCs w:val="24"/>
        </w:rPr>
        <w:t xml:space="preserve">ocal </w:t>
      </w:r>
      <w:r w:rsidR="00FB3235" w:rsidRPr="000D3461">
        <w:rPr>
          <w:rFonts w:ascii="Times New Roman" w:hAnsi="Times New Roman"/>
          <w:iCs/>
          <w:color w:val="000000"/>
          <w:szCs w:val="24"/>
        </w:rPr>
        <w:t>D</w:t>
      </w:r>
      <w:r w:rsidRPr="000D3461">
        <w:rPr>
          <w:rFonts w:ascii="Times New Roman" w:hAnsi="Times New Roman"/>
          <w:iCs/>
          <w:color w:val="000000"/>
          <w:szCs w:val="24"/>
        </w:rPr>
        <w:t>evelopment (CLLD)</w:t>
      </w:r>
      <w:r w:rsidR="00EA4D0C" w:rsidRPr="000D3461">
        <w:rPr>
          <w:rStyle w:val="EndnoteReference"/>
          <w:rFonts w:ascii="Times New Roman" w:hAnsi="Times New Roman"/>
          <w:iCs/>
          <w:color w:val="000000"/>
          <w:szCs w:val="24"/>
        </w:rPr>
        <w:endnoteReference w:id="23"/>
      </w:r>
      <w:r w:rsidRPr="000D3461">
        <w:rPr>
          <w:rFonts w:ascii="Times New Roman" w:hAnsi="Times New Roman"/>
          <w:iCs/>
          <w:color w:val="000000"/>
          <w:szCs w:val="24"/>
        </w:rPr>
        <w:t xml:space="preserve"> is a </w:t>
      </w:r>
      <w:r w:rsidR="00404DA0" w:rsidRPr="000D3461">
        <w:rPr>
          <w:rFonts w:ascii="Times New Roman" w:hAnsi="Times New Roman"/>
          <w:iCs/>
          <w:color w:val="000000"/>
          <w:szCs w:val="24"/>
        </w:rPr>
        <w:t>newly introduced ‘tool’ for the 2014-2020 period</w:t>
      </w:r>
      <w:r w:rsidR="00C10569" w:rsidRPr="000D3461">
        <w:rPr>
          <w:rFonts w:ascii="Times New Roman" w:hAnsi="Times New Roman"/>
          <w:iCs/>
          <w:color w:val="000000"/>
          <w:szCs w:val="24"/>
        </w:rPr>
        <w:t>. The aim of the CLLD is to facilitate</w:t>
      </w:r>
      <w:r w:rsidRPr="000D3461">
        <w:rPr>
          <w:rFonts w:ascii="Times New Roman" w:hAnsi="Times New Roman"/>
          <w:iCs/>
          <w:color w:val="000000"/>
          <w:szCs w:val="24"/>
        </w:rPr>
        <w:t xml:space="preserve"> the </w:t>
      </w:r>
      <w:r w:rsidRPr="000D3461">
        <w:rPr>
          <w:rFonts w:ascii="Times New Roman" w:hAnsi="Times New Roman"/>
          <w:iCs/>
          <w:color w:val="000000"/>
          <w:szCs w:val="24"/>
        </w:rPr>
        <w:lastRenderedPageBreak/>
        <w:t xml:space="preserve">implementation of local development strategies by small communities including local authorities, NGOs, and economic and social partners, based on the LEADER (and other Community Initiatives) approach used for rural development. </w:t>
      </w:r>
      <w:r w:rsidR="00C10569" w:rsidRPr="000D3461">
        <w:rPr>
          <w:rFonts w:ascii="Times New Roman" w:hAnsi="Times New Roman"/>
          <w:iCs/>
          <w:color w:val="000000"/>
          <w:szCs w:val="24"/>
        </w:rPr>
        <w:t>Again, this is a potentially interesting development because s</w:t>
      </w:r>
      <w:r w:rsidRPr="000D3461">
        <w:rPr>
          <w:rFonts w:ascii="Times New Roman" w:hAnsi="Times New Roman"/>
          <w:iCs/>
          <w:color w:val="000000"/>
          <w:szCs w:val="24"/>
        </w:rPr>
        <w:t xml:space="preserve">uch ‘bottom-up’ strategic development plans </w:t>
      </w:r>
      <w:r w:rsidR="00C10569" w:rsidRPr="000D3461">
        <w:rPr>
          <w:rFonts w:ascii="Times New Roman" w:hAnsi="Times New Roman"/>
          <w:iCs/>
          <w:color w:val="000000"/>
          <w:szCs w:val="24"/>
        </w:rPr>
        <w:t>were</w:t>
      </w:r>
      <w:r w:rsidRPr="000D3461">
        <w:rPr>
          <w:rFonts w:ascii="Times New Roman" w:hAnsi="Times New Roman"/>
          <w:iCs/>
          <w:color w:val="000000"/>
          <w:szCs w:val="24"/>
        </w:rPr>
        <w:t xml:space="preserve"> frequently cited by stakeholders as useful tools to promote development in regions with specific geographical features</w:t>
      </w:r>
      <w:r w:rsidR="00C10569" w:rsidRPr="000D3461">
        <w:rPr>
          <w:rFonts w:ascii="Times New Roman" w:hAnsi="Times New Roman"/>
          <w:iCs/>
          <w:color w:val="000000"/>
          <w:szCs w:val="24"/>
        </w:rPr>
        <w:t xml:space="preserve"> (ADE, 2012)</w:t>
      </w:r>
      <w:r w:rsidRPr="000D3461">
        <w:rPr>
          <w:rFonts w:ascii="Times New Roman" w:hAnsi="Times New Roman"/>
          <w:iCs/>
          <w:color w:val="000000"/>
          <w:szCs w:val="24"/>
        </w:rPr>
        <w:t xml:space="preserve">. </w:t>
      </w:r>
    </w:p>
    <w:p w:rsidR="00C5682D" w:rsidRPr="000D3461" w:rsidRDefault="00C5682D" w:rsidP="00AC2F29">
      <w:pPr>
        <w:spacing w:line="480" w:lineRule="auto"/>
        <w:rPr>
          <w:rFonts w:ascii="Times New Roman" w:hAnsi="Times New Roman"/>
          <w:iCs/>
          <w:color w:val="000000"/>
          <w:szCs w:val="24"/>
        </w:rPr>
      </w:pPr>
      <w:r w:rsidRPr="000D3461">
        <w:rPr>
          <w:rFonts w:ascii="Times New Roman" w:hAnsi="Times New Roman"/>
          <w:iCs/>
          <w:color w:val="000000"/>
          <w:szCs w:val="24"/>
        </w:rPr>
        <w:t>Third, the introduction of Integrated Territorial Investments (ITIs)</w:t>
      </w:r>
      <w:r w:rsidR="00EA4D0C" w:rsidRPr="000D3461">
        <w:rPr>
          <w:rStyle w:val="EndnoteReference"/>
          <w:rFonts w:ascii="Times New Roman" w:hAnsi="Times New Roman"/>
          <w:iCs/>
          <w:color w:val="000000"/>
          <w:szCs w:val="24"/>
        </w:rPr>
        <w:endnoteReference w:id="24"/>
      </w:r>
      <w:r w:rsidRPr="000D3461">
        <w:rPr>
          <w:rFonts w:ascii="Times New Roman" w:hAnsi="Times New Roman"/>
          <w:iCs/>
          <w:color w:val="000000"/>
          <w:szCs w:val="24"/>
        </w:rPr>
        <w:t xml:space="preserve"> is another potentially useful </w:t>
      </w:r>
      <w:r w:rsidR="00C10569" w:rsidRPr="000D3461">
        <w:rPr>
          <w:rFonts w:ascii="Times New Roman" w:hAnsi="Times New Roman"/>
          <w:iCs/>
          <w:color w:val="000000"/>
          <w:szCs w:val="24"/>
        </w:rPr>
        <w:t>‘tool’</w:t>
      </w:r>
      <w:r w:rsidRPr="000D3461">
        <w:rPr>
          <w:rFonts w:ascii="Times New Roman" w:hAnsi="Times New Roman"/>
          <w:iCs/>
          <w:color w:val="000000"/>
          <w:szCs w:val="24"/>
        </w:rPr>
        <w:t xml:space="preserve">. </w:t>
      </w:r>
      <w:r w:rsidR="00C10569" w:rsidRPr="000D3461">
        <w:rPr>
          <w:rFonts w:ascii="Times New Roman" w:hAnsi="Times New Roman"/>
          <w:iCs/>
          <w:color w:val="000000"/>
          <w:szCs w:val="24"/>
        </w:rPr>
        <w:t xml:space="preserve">The aim of </w:t>
      </w:r>
      <w:r w:rsidRPr="000D3461">
        <w:rPr>
          <w:rFonts w:ascii="Times New Roman" w:hAnsi="Times New Roman"/>
          <w:iCs/>
          <w:color w:val="000000"/>
          <w:szCs w:val="24"/>
        </w:rPr>
        <w:t xml:space="preserve">ITIs </w:t>
      </w:r>
      <w:r w:rsidR="00C10569" w:rsidRPr="000D3461">
        <w:rPr>
          <w:rFonts w:ascii="Times New Roman" w:hAnsi="Times New Roman"/>
          <w:iCs/>
          <w:color w:val="000000"/>
          <w:szCs w:val="24"/>
        </w:rPr>
        <w:t xml:space="preserve">is to </w:t>
      </w:r>
      <w:r w:rsidRPr="000D3461">
        <w:rPr>
          <w:rFonts w:ascii="Times New Roman" w:hAnsi="Times New Roman"/>
          <w:iCs/>
          <w:color w:val="000000"/>
          <w:szCs w:val="24"/>
        </w:rPr>
        <w:t xml:space="preserve">allow Member States to combine investments from several priority axes of one or more </w:t>
      </w:r>
      <w:r w:rsidR="00C10569" w:rsidRPr="000D3461">
        <w:rPr>
          <w:rFonts w:ascii="Times New Roman" w:hAnsi="Times New Roman"/>
          <w:iCs/>
          <w:color w:val="000000"/>
          <w:szCs w:val="24"/>
        </w:rPr>
        <w:t>Operational Programmes</w:t>
      </w:r>
      <w:r w:rsidRPr="000D3461">
        <w:rPr>
          <w:rFonts w:ascii="Times New Roman" w:hAnsi="Times New Roman"/>
          <w:iCs/>
          <w:color w:val="000000"/>
          <w:szCs w:val="24"/>
        </w:rPr>
        <w:t xml:space="preserve"> for the purposes of multi-dimensional and cross-sectoral </w:t>
      </w:r>
      <w:r w:rsidRPr="00CF77B8">
        <w:rPr>
          <w:rFonts w:ascii="Times New Roman" w:hAnsi="Times New Roman"/>
          <w:iCs/>
          <w:color w:val="000000"/>
          <w:szCs w:val="24"/>
        </w:rPr>
        <w:t xml:space="preserve">intervention. </w:t>
      </w:r>
      <w:r w:rsidR="00597327" w:rsidRPr="00CF77B8">
        <w:rPr>
          <w:rFonts w:ascii="Times New Roman" w:hAnsi="Times New Roman"/>
          <w:iCs/>
          <w:color w:val="000000"/>
          <w:szCs w:val="24"/>
        </w:rPr>
        <w:t>T</w:t>
      </w:r>
      <w:r w:rsidR="00EA4D0C" w:rsidRPr="00CF77B8">
        <w:rPr>
          <w:rFonts w:ascii="Times New Roman" w:hAnsi="Times New Roman"/>
          <w:iCs/>
          <w:color w:val="000000"/>
          <w:szCs w:val="24"/>
        </w:rPr>
        <w:t>he</w:t>
      </w:r>
      <w:r w:rsidR="00EA4D0C" w:rsidRPr="000D3461">
        <w:rPr>
          <w:rFonts w:ascii="Times New Roman" w:hAnsi="Times New Roman"/>
          <w:iCs/>
          <w:color w:val="000000"/>
          <w:szCs w:val="24"/>
        </w:rPr>
        <w:t xml:space="preserve"> </w:t>
      </w:r>
      <w:r w:rsidRPr="000D3461">
        <w:rPr>
          <w:rFonts w:ascii="Times New Roman" w:hAnsi="Times New Roman"/>
          <w:iCs/>
          <w:color w:val="000000"/>
          <w:szCs w:val="24"/>
        </w:rPr>
        <w:t>ITI</w:t>
      </w:r>
      <w:r w:rsidR="00EA4D0C" w:rsidRPr="000D3461">
        <w:rPr>
          <w:rFonts w:ascii="Times New Roman" w:hAnsi="Times New Roman"/>
          <w:iCs/>
          <w:color w:val="000000"/>
          <w:szCs w:val="24"/>
        </w:rPr>
        <w:t>’s focus</w:t>
      </w:r>
      <w:r w:rsidRPr="000D3461">
        <w:rPr>
          <w:rFonts w:ascii="Times New Roman" w:hAnsi="Times New Roman"/>
          <w:iCs/>
          <w:color w:val="000000"/>
          <w:szCs w:val="24"/>
        </w:rPr>
        <w:t xml:space="preserve"> on particular territorial features or zones </w:t>
      </w:r>
      <w:r w:rsidR="00EA4D0C" w:rsidRPr="000D3461">
        <w:rPr>
          <w:rFonts w:ascii="Times New Roman" w:hAnsi="Times New Roman"/>
          <w:iCs/>
          <w:color w:val="000000"/>
          <w:szCs w:val="24"/>
        </w:rPr>
        <w:t xml:space="preserve">along with </w:t>
      </w:r>
      <w:r w:rsidRPr="000D3461">
        <w:rPr>
          <w:rFonts w:ascii="Times New Roman" w:hAnsi="Times New Roman"/>
          <w:iCs/>
          <w:color w:val="000000"/>
          <w:szCs w:val="24"/>
        </w:rPr>
        <w:t xml:space="preserve">the option to develop </w:t>
      </w:r>
      <w:r w:rsidR="00EA4D0C" w:rsidRPr="000D3461">
        <w:rPr>
          <w:rFonts w:ascii="Times New Roman" w:hAnsi="Times New Roman"/>
          <w:iCs/>
          <w:color w:val="000000"/>
          <w:szCs w:val="24"/>
        </w:rPr>
        <w:t xml:space="preserve">associated </w:t>
      </w:r>
      <w:r w:rsidRPr="000D3461">
        <w:rPr>
          <w:rFonts w:ascii="Times New Roman" w:hAnsi="Times New Roman"/>
          <w:iCs/>
          <w:color w:val="000000"/>
          <w:szCs w:val="24"/>
        </w:rPr>
        <w:t>governance arrangements</w:t>
      </w:r>
      <w:r w:rsidR="00EA4D0C" w:rsidRPr="000D3461">
        <w:rPr>
          <w:rFonts w:ascii="Times New Roman" w:hAnsi="Times New Roman"/>
          <w:iCs/>
          <w:color w:val="000000"/>
          <w:szCs w:val="24"/>
        </w:rPr>
        <w:t xml:space="preserve"> should, in theory, allow particular projects and structures to be developed to tackle </w:t>
      </w:r>
      <w:r w:rsidR="00FB3235" w:rsidRPr="000D3461">
        <w:rPr>
          <w:rFonts w:ascii="Times New Roman" w:hAnsi="Times New Roman"/>
          <w:iCs/>
          <w:color w:val="000000"/>
          <w:szCs w:val="24"/>
        </w:rPr>
        <w:t xml:space="preserve">territorially </w:t>
      </w:r>
      <w:r w:rsidR="00EA4D0C" w:rsidRPr="000D3461">
        <w:rPr>
          <w:rFonts w:ascii="Times New Roman" w:hAnsi="Times New Roman"/>
          <w:iCs/>
          <w:color w:val="000000"/>
          <w:szCs w:val="24"/>
        </w:rPr>
        <w:t>specific issues</w:t>
      </w:r>
      <w:r w:rsidRPr="000D3461">
        <w:rPr>
          <w:rFonts w:ascii="Times New Roman" w:hAnsi="Times New Roman"/>
          <w:iCs/>
          <w:color w:val="000000"/>
          <w:szCs w:val="24"/>
        </w:rPr>
        <w:t xml:space="preserve">. </w:t>
      </w:r>
      <w:r w:rsidR="00EA4D0C" w:rsidRPr="000D3461">
        <w:rPr>
          <w:rFonts w:ascii="Times New Roman" w:hAnsi="Times New Roman"/>
          <w:iCs/>
          <w:color w:val="000000"/>
          <w:szCs w:val="24"/>
        </w:rPr>
        <w:t>Again, this is something that was highlighted by stakeholders as missing in the 2007-13 period (ADE, 2012)</w:t>
      </w:r>
      <w:r w:rsidRPr="000D3461">
        <w:rPr>
          <w:rFonts w:ascii="Times New Roman" w:hAnsi="Times New Roman"/>
          <w:iCs/>
          <w:color w:val="000000"/>
          <w:szCs w:val="24"/>
        </w:rPr>
        <w:t xml:space="preserve">. </w:t>
      </w:r>
    </w:p>
    <w:p w:rsidR="00597327" w:rsidRDefault="00C5682D" w:rsidP="00AC2F29">
      <w:pPr>
        <w:spacing w:line="480" w:lineRule="auto"/>
        <w:rPr>
          <w:rFonts w:ascii="Times New Roman" w:hAnsi="Times New Roman"/>
        </w:rPr>
      </w:pPr>
      <w:r w:rsidRPr="000D3461">
        <w:rPr>
          <w:rFonts w:ascii="Times New Roman" w:hAnsi="Times New Roman"/>
          <w:iCs/>
          <w:color w:val="000000"/>
          <w:szCs w:val="24"/>
        </w:rPr>
        <w:t>Lastly</w:t>
      </w:r>
      <w:r w:rsidR="00EA4D0C" w:rsidRPr="000D3461">
        <w:rPr>
          <w:rFonts w:ascii="Times New Roman" w:hAnsi="Times New Roman"/>
          <w:iCs/>
          <w:color w:val="000000"/>
          <w:szCs w:val="24"/>
        </w:rPr>
        <w:t xml:space="preserve"> and importantly</w:t>
      </w:r>
      <w:r w:rsidRPr="000D3461">
        <w:rPr>
          <w:rFonts w:ascii="Times New Roman" w:hAnsi="Times New Roman"/>
          <w:iCs/>
          <w:color w:val="000000"/>
          <w:szCs w:val="24"/>
        </w:rPr>
        <w:t>, the</w:t>
      </w:r>
      <w:r w:rsidR="00F97A6B" w:rsidRPr="000D3461">
        <w:rPr>
          <w:rFonts w:ascii="Times New Roman" w:hAnsi="Times New Roman"/>
          <w:iCs/>
          <w:color w:val="000000"/>
          <w:szCs w:val="24"/>
        </w:rPr>
        <w:t xml:space="preserve">re has been a </w:t>
      </w:r>
      <w:r w:rsidRPr="000D3461">
        <w:rPr>
          <w:rFonts w:ascii="Times New Roman" w:hAnsi="Times New Roman"/>
          <w:iCs/>
          <w:color w:val="000000"/>
          <w:szCs w:val="24"/>
        </w:rPr>
        <w:t xml:space="preserve">strengthening of thematic concentration </w:t>
      </w:r>
      <w:r w:rsidR="00F97A6B" w:rsidRPr="000D3461">
        <w:rPr>
          <w:rFonts w:ascii="Times New Roman" w:hAnsi="Times New Roman"/>
          <w:iCs/>
          <w:color w:val="000000"/>
          <w:szCs w:val="24"/>
        </w:rPr>
        <w:t xml:space="preserve">in the 2014-2020 programme </w:t>
      </w:r>
      <w:r w:rsidR="00FB3235" w:rsidRPr="000D3461">
        <w:rPr>
          <w:rFonts w:ascii="Times New Roman" w:hAnsi="Times New Roman"/>
          <w:iCs/>
          <w:color w:val="000000"/>
          <w:szCs w:val="24"/>
        </w:rPr>
        <w:t xml:space="preserve">with </w:t>
      </w:r>
      <w:r w:rsidR="00FB3235" w:rsidRPr="000D3461">
        <w:rPr>
          <w:rFonts w:ascii="Times New Roman" w:hAnsi="Times New Roman"/>
          <w:i/>
          <w:iCs/>
          <w:color w:val="000000"/>
          <w:szCs w:val="24"/>
        </w:rPr>
        <w:t>all</w:t>
      </w:r>
      <w:r w:rsidR="00FB3235" w:rsidRPr="000D3461">
        <w:rPr>
          <w:rFonts w:ascii="Times New Roman" w:hAnsi="Times New Roman"/>
          <w:iCs/>
          <w:color w:val="000000"/>
          <w:szCs w:val="24"/>
        </w:rPr>
        <w:t xml:space="preserve"> regions having to focus</w:t>
      </w:r>
      <w:r w:rsidRPr="000D3461">
        <w:rPr>
          <w:rFonts w:ascii="Times New Roman" w:hAnsi="Times New Roman"/>
          <w:iCs/>
          <w:color w:val="000000"/>
          <w:szCs w:val="24"/>
        </w:rPr>
        <w:t xml:space="preserve"> on certain priority areas, especially in the field of energy efficiency, renewables, innovation and SME support </w:t>
      </w:r>
      <w:r w:rsidR="00F97A6B" w:rsidRPr="000D3461">
        <w:rPr>
          <w:rFonts w:ascii="Times New Roman" w:hAnsi="Times New Roman"/>
        </w:rPr>
        <w:t>(</w:t>
      </w:r>
      <w:r w:rsidR="000E0883" w:rsidRPr="000D3461">
        <w:rPr>
          <w:rFonts w:ascii="Times New Roman" w:hAnsi="Times New Roman"/>
        </w:rPr>
        <w:t>OFFICIAL JOUR</w:t>
      </w:r>
      <w:r w:rsidR="000E0883">
        <w:rPr>
          <w:rFonts w:ascii="Times New Roman" w:hAnsi="Times New Roman"/>
        </w:rPr>
        <w:t>NAL OF THE EUROPEAN UNION, 2013</w:t>
      </w:r>
      <w:r w:rsidR="00F97A6B" w:rsidRPr="000D3461">
        <w:rPr>
          <w:rFonts w:ascii="Times New Roman" w:hAnsi="Times New Roman"/>
        </w:rPr>
        <w:t xml:space="preserve">; </w:t>
      </w:r>
      <w:r w:rsidR="0079219E" w:rsidRPr="000D3461">
        <w:rPr>
          <w:rFonts w:ascii="Times New Roman" w:hAnsi="Times New Roman"/>
          <w:iCs/>
          <w:color w:val="000000"/>
          <w:szCs w:val="24"/>
        </w:rPr>
        <w:t>PANORAMA, 2013</w:t>
      </w:r>
      <w:r w:rsidR="00F97A6B" w:rsidRPr="000D3461">
        <w:rPr>
          <w:rFonts w:ascii="Times New Roman" w:hAnsi="Times New Roman"/>
          <w:iCs/>
          <w:color w:val="000000"/>
          <w:szCs w:val="24"/>
        </w:rPr>
        <w:t>)</w:t>
      </w:r>
      <w:r w:rsidRPr="000D3461">
        <w:rPr>
          <w:rFonts w:ascii="Times New Roman" w:hAnsi="Times New Roman"/>
          <w:iCs/>
          <w:color w:val="000000"/>
          <w:szCs w:val="24"/>
        </w:rPr>
        <w:t xml:space="preserve">. </w:t>
      </w:r>
      <w:r w:rsidR="00010DCE" w:rsidRPr="000D3461">
        <w:rPr>
          <w:rFonts w:ascii="Times New Roman" w:hAnsi="Times New Roman"/>
          <w:iCs/>
          <w:color w:val="000000"/>
          <w:szCs w:val="24"/>
        </w:rPr>
        <w:t xml:space="preserve">This is potentially crucial because the regions with specific geographical features (and peripheral ones) have found it difficult to move away from their ‘infrastructure fixation’ and </w:t>
      </w:r>
      <w:r w:rsidR="00010DCE" w:rsidRPr="000D3461">
        <w:rPr>
          <w:rFonts w:ascii="Times New Roman" w:hAnsi="Times New Roman"/>
        </w:rPr>
        <w:t xml:space="preserve">make the transition to exploiting territorial ‘assets’ which offer potential ‘opportunities’ for </w:t>
      </w:r>
      <w:r w:rsidR="00FA4C7B">
        <w:rPr>
          <w:rFonts w:ascii="Times New Roman" w:hAnsi="Times New Roman"/>
        </w:rPr>
        <w:t xml:space="preserve">regional </w:t>
      </w:r>
      <w:r w:rsidR="00010DCE" w:rsidRPr="000D3461">
        <w:rPr>
          <w:rFonts w:ascii="Times New Roman" w:hAnsi="Times New Roman"/>
        </w:rPr>
        <w:t xml:space="preserve">economic development </w:t>
      </w:r>
      <w:r w:rsidR="00010DCE" w:rsidRPr="000D3461">
        <w:rPr>
          <w:rFonts w:ascii="Times New Roman" w:hAnsi="Times New Roman"/>
          <w:iCs/>
          <w:color w:val="000000"/>
          <w:szCs w:val="24"/>
        </w:rPr>
        <w:t>(ADE, 2012</w:t>
      </w:r>
      <w:r w:rsidR="0079219E" w:rsidRPr="000D3461">
        <w:rPr>
          <w:rFonts w:ascii="Times New Roman" w:hAnsi="Times New Roman"/>
          <w:iCs/>
          <w:color w:val="000000"/>
          <w:szCs w:val="24"/>
        </w:rPr>
        <w:t xml:space="preserve">; </w:t>
      </w:r>
      <w:r w:rsidR="0079219E" w:rsidRPr="000D3461">
        <w:rPr>
          <w:rFonts w:ascii="Times New Roman" w:hAnsi="Times New Roman"/>
        </w:rPr>
        <w:t>HADJIMICHALIS and HUDSON, 2014</w:t>
      </w:r>
      <w:r w:rsidR="00117F85" w:rsidRPr="000D3461">
        <w:rPr>
          <w:rFonts w:ascii="Times New Roman" w:hAnsi="Times New Roman"/>
        </w:rPr>
        <w:t>; HUDSON, 2007</w:t>
      </w:r>
      <w:r w:rsidR="00010DCE" w:rsidRPr="000D3461">
        <w:rPr>
          <w:rFonts w:ascii="Times New Roman" w:hAnsi="Times New Roman"/>
          <w:iCs/>
          <w:color w:val="000000"/>
          <w:szCs w:val="24"/>
        </w:rPr>
        <w:t>).</w:t>
      </w:r>
      <w:r w:rsidR="00010DCE" w:rsidRPr="000D3461">
        <w:rPr>
          <w:rFonts w:ascii="Times New Roman" w:hAnsi="Times New Roman"/>
        </w:rPr>
        <w:t xml:space="preserve"> </w:t>
      </w:r>
      <w:r w:rsidR="005E433A">
        <w:rPr>
          <w:rFonts w:ascii="Times New Roman" w:hAnsi="Times New Roman"/>
        </w:rPr>
        <w:t>A</w:t>
      </w:r>
      <w:r w:rsidR="00F6460E" w:rsidRPr="000D3461">
        <w:rPr>
          <w:rFonts w:ascii="Times New Roman" w:hAnsi="Times New Roman"/>
        </w:rPr>
        <w:t xml:space="preserve"> fundamental </w:t>
      </w:r>
      <w:r w:rsidR="00010DCE" w:rsidRPr="000D3461">
        <w:rPr>
          <w:rFonts w:ascii="Times New Roman" w:hAnsi="Times New Roman"/>
        </w:rPr>
        <w:t xml:space="preserve">challenge for the current period is to </w:t>
      </w:r>
      <w:r w:rsidR="0041213B" w:rsidRPr="000D3461">
        <w:rPr>
          <w:rFonts w:ascii="Times New Roman" w:hAnsi="Times New Roman"/>
        </w:rPr>
        <w:t xml:space="preserve">ensure that </w:t>
      </w:r>
      <w:r w:rsidR="00010DCE" w:rsidRPr="000D3461">
        <w:rPr>
          <w:rFonts w:ascii="Times New Roman" w:hAnsi="Times New Roman"/>
        </w:rPr>
        <w:t xml:space="preserve">such peripheral regions </w:t>
      </w:r>
      <w:r w:rsidR="0041213B" w:rsidRPr="000D3461">
        <w:rPr>
          <w:rFonts w:ascii="Times New Roman" w:hAnsi="Times New Roman"/>
        </w:rPr>
        <w:t xml:space="preserve">actually </w:t>
      </w:r>
      <w:r w:rsidR="0041213B" w:rsidRPr="000D3461">
        <w:rPr>
          <w:rFonts w:ascii="Times New Roman" w:hAnsi="Times New Roman"/>
          <w:i/>
        </w:rPr>
        <w:t>do</w:t>
      </w:r>
      <w:r w:rsidR="0041213B" w:rsidRPr="000D3461">
        <w:rPr>
          <w:rFonts w:ascii="Times New Roman" w:hAnsi="Times New Roman"/>
        </w:rPr>
        <w:t xml:space="preserve"> </w:t>
      </w:r>
      <w:r w:rsidR="00010DCE" w:rsidRPr="000D3461">
        <w:rPr>
          <w:rFonts w:ascii="Times New Roman" w:hAnsi="Times New Roman"/>
        </w:rPr>
        <w:t xml:space="preserve">invest in order to exploit their </w:t>
      </w:r>
      <w:r w:rsidR="00010DCE" w:rsidRPr="000D3461">
        <w:rPr>
          <w:rFonts w:ascii="Times New Roman" w:hAnsi="Times New Roman"/>
        </w:rPr>
        <w:lastRenderedPageBreak/>
        <w:t>territorial ‘assets’ and create ‘opportunities’ to promote competitiveness in line</w:t>
      </w:r>
      <w:r w:rsidR="005D27DF">
        <w:rPr>
          <w:rFonts w:ascii="Times New Roman" w:hAnsi="Times New Roman"/>
        </w:rPr>
        <w:t xml:space="preserve"> with the Europe 2020 strategy</w:t>
      </w:r>
      <w:r w:rsidR="000E0883">
        <w:rPr>
          <w:rFonts w:ascii="Times New Roman" w:hAnsi="Times New Roman"/>
        </w:rPr>
        <w:t xml:space="preserve"> (E</w:t>
      </w:r>
      <w:r w:rsidR="00B70672">
        <w:rPr>
          <w:rFonts w:ascii="Times New Roman" w:hAnsi="Times New Roman"/>
        </w:rPr>
        <w:t xml:space="preserve">UROPEAN </w:t>
      </w:r>
      <w:r w:rsidR="000E0883">
        <w:rPr>
          <w:rFonts w:ascii="Times New Roman" w:hAnsi="Times New Roman"/>
        </w:rPr>
        <w:t>C</w:t>
      </w:r>
      <w:r w:rsidR="00B70672">
        <w:rPr>
          <w:rFonts w:ascii="Times New Roman" w:hAnsi="Times New Roman"/>
        </w:rPr>
        <w:t>OMMISSION</w:t>
      </w:r>
      <w:r w:rsidR="000E0883">
        <w:rPr>
          <w:rFonts w:ascii="Times New Roman" w:hAnsi="Times New Roman"/>
        </w:rPr>
        <w:t>, 2013)</w:t>
      </w:r>
      <w:r w:rsidR="00010DCE" w:rsidRPr="000D3461">
        <w:rPr>
          <w:rFonts w:ascii="Times New Roman" w:hAnsi="Times New Roman"/>
        </w:rPr>
        <w:t xml:space="preserve">. </w:t>
      </w:r>
    </w:p>
    <w:p w:rsidR="00F97A6B" w:rsidRDefault="00597327" w:rsidP="00597327">
      <w:pPr>
        <w:spacing w:line="480" w:lineRule="auto"/>
        <w:rPr>
          <w:rFonts w:ascii="Times New Roman" w:hAnsi="Times New Roman"/>
        </w:rPr>
      </w:pPr>
      <w:r>
        <w:rPr>
          <w:rFonts w:ascii="Times New Roman" w:hAnsi="Times New Roman"/>
        </w:rPr>
        <w:t>I</w:t>
      </w:r>
      <w:r w:rsidR="00FB3235" w:rsidRPr="000D3461">
        <w:rPr>
          <w:rFonts w:ascii="Times New Roman" w:hAnsi="Times New Roman"/>
        </w:rPr>
        <w:t xml:space="preserve">t is too early to assess the extent to which the new ‘tools’ </w:t>
      </w:r>
      <w:r>
        <w:rPr>
          <w:rFonts w:ascii="Times New Roman" w:hAnsi="Times New Roman"/>
        </w:rPr>
        <w:t xml:space="preserve">for the 2014-2020 period </w:t>
      </w:r>
      <w:r w:rsidR="00FB3235" w:rsidRPr="000D3461">
        <w:rPr>
          <w:rFonts w:ascii="Times New Roman" w:hAnsi="Times New Roman"/>
        </w:rPr>
        <w:t xml:space="preserve">are </w:t>
      </w:r>
      <w:r w:rsidR="0041213B" w:rsidRPr="000D3461">
        <w:rPr>
          <w:rFonts w:ascii="Times New Roman" w:hAnsi="Times New Roman"/>
        </w:rPr>
        <w:t xml:space="preserve">effective </w:t>
      </w:r>
      <w:r>
        <w:rPr>
          <w:rFonts w:ascii="Times New Roman" w:hAnsi="Times New Roman"/>
        </w:rPr>
        <w:t xml:space="preserve">(or not) </w:t>
      </w:r>
      <w:r w:rsidR="0041213B" w:rsidRPr="000D3461">
        <w:rPr>
          <w:rFonts w:ascii="Times New Roman" w:hAnsi="Times New Roman"/>
        </w:rPr>
        <w:t xml:space="preserve">and are </w:t>
      </w:r>
      <w:r w:rsidR="00FB3235" w:rsidRPr="000D3461">
        <w:rPr>
          <w:rFonts w:ascii="Times New Roman" w:hAnsi="Times New Roman"/>
        </w:rPr>
        <w:t>actually being utilised</w:t>
      </w:r>
      <w:r w:rsidR="0041213B" w:rsidRPr="000D3461">
        <w:rPr>
          <w:rFonts w:ascii="Times New Roman" w:hAnsi="Times New Roman"/>
        </w:rPr>
        <w:t xml:space="preserve"> as stipulated in the ERDF Regulations</w:t>
      </w:r>
      <w:r w:rsidR="00535FC6" w:rsidRPr="000D3461">
        <w:rPr>
          <w:rFonts w:ascii="Times New Roman" w:hAnsi="Times New Roman"/>
        </w:rPr>
        <w:t xml:space="preserve"> (</w:t>
      </w:r>
      <w:r w:rsidR="000E0883" w:rsidRPr="000D3461">
        <w:rPr>
          <w:rFonts w:ascii="Times New Roman" w:hAnsi="Times New Roman"/>
        </w:rPr>
        <w:t>OFFICIAL JOUR</w:t>
      </w:r>
      <w:r w:rsidR="000E0883">
        <w:rPr>
          <w:rFonts w:ascii="Times New Roman" w:hAnsi="Times New Roman"/>
        </w:rPr>
        <w:t>NAL OF THE EUROPEAN UNION, 2013</w:t>
      </w:r>
      <w:r w:rsidR="00535FC6" w:rsidRPr="000D3461">
        <w:rPr>
          <w:rFonts w:ascii="Times New Roman" w:hAnsi="Times New Roman"/>
        </w:rPr>
        <w:t>)</w:t>
      </w:r>
      <w:r w:rsidR="00F97A6B" w:rsidRPr="000D3461">
        <w:rPr>
          <w:rFonts w:ascii="Times New Roman" w:hAnsi="Times New Roman"/>
        </w:rPr>
        <w:t xml:space="preserve">. </w:t>
      </w:r>
      <w:r w:rsidR="00F97A6B" w:rsidRPr="00CF77B8">
        <w:rPr>
          <w:rFonts w:ascii="Times New Roman" w:hAnsi="Times New Roman"/>
        </w:rPr>
        <w:t xml:space="preserve">The </w:t>
      </w:r>
      <w:r w:rsidR="00F259A8" w:rsidRPr="00CF77B8">
        <w:rPr>
          <w:rFonts w:ascii="Times New Roman" w:hAnsi="Times New Roman"/>
        </w:rPr>
        <w:t xml:space="preserve">crucial </w:t>
      </w:r>
      <w:r w:rsidR="00F97A6B" w:rsidRPr="00CF77B8">
        <w:rPr>
          <w:rFonts w:ascii="Times New Roman" w:hAnsi="Times New Roman"/>
        </w:rPr>
        <w:t>point</w:t>
      </w:r>
      <w:r w:rsidR="00005362" w:rsidRPr="00CF77B8">
        <w:rPr>
          <w:rFonts w:ascii="Times New Roman" w:hAnsi="Times New Roman"/>
        </w:rPr>
        <w:t xml:space="preserve"> however</w:t>
      </w:r>
      <w:r w:rsidR="00170D4E" w:rsidRPr="00CF77B8">
        <w:rPr>
          <w:rFonts w:ascii="Times New Roman" w:hAnsi="Times New Roman"/>
        </w:rPr>
        <w:t xml:space="preserve">, </w:t>
      </w:r>
      <w:r w:rsidR="00F97A6B" w:rsidRPr="00CF77B8">
        <w:rPr>
          <w:rFonts w:ascii="Times New Roman" w:hAnsi="Times New Roman"/>
        </w:rPr>
        <w:t>as this paper has illustrated, is that</w:t>
      </w:r>
      <w:r w:rsidR="005F7637" w:rsidRPr="00CF77B8">
        <w:rPr>
          <w:rFonts w:ascii="Times New Roman" w:hAnsi="Times New Roman"/>
        </w:rPr>
        <w:t xml:space="preserve"> </w:t>
      </w:r>
      <w:r w:rsidR="00F97A6B" w:rsidRPr="00CF77B8">
        <w:rPr>
          <w:rFonts w:ascii="Times New Roman" w:hAnsi="Times New Roman"/>
        </w:rPr>
        <w:t>the</w:t>
      </w:r>
      <w:r w:rsidR="00FB3235" w:rsidRPr="00CF77B8">
        <w:rPr>
          <w:rFonts w:ascii="Times New Roman" w:hAnsi="Times New Roman"/>
        </w:rPr>
        <w:t>re</w:t>
      </w:r>
      <w:r w:rsidR="00F97A6B" w:rsidRPr="00CF77B8">
        <w:rPr>
          <w:rFonts w:ascii="Times New Roman" w:hAnsi="Times New Roman"/>
        </w:rPr>
        <w:t xml:space="preserve"> </w:t>
      </w:r>
      <w:r w:rsidR="00FB3235" w:rsidRPr="00CF77B8">
        <w:rPr>
          <w:rFonts w:ascii="Times New Roman" w:hAnsi="Times New Roman"/>
        </w:rPr>
        <w:t xml:space="preserve">is </w:t>
      </w:r>
      <w:r w:rsidR="009B2E43" w:rsidRPr="00CF77B8">
        <w:rPr>
          <w:rFonts w:ascii="Times New Roman" w:hAnsi="Times New Roman"/>
        </w:rPr>
        <w:t xml:space="preserve">a </w:t>
      </w:r>
      <w:r w:rsidR="00F97A6B" w:rsidRPr="00CF77B8">
        <w:rPr>
          <w:rFonts w:ascii="Times New Roman" w:hAnsi="Times New Roman"/>
        </w:rPr>
        <w:t xml:space="preserve">need for </w:t>
      </w:r>
      <w:r w:rsidR="009B2E43" w:rsidRPr="00CF77B8">
        <w:rPr>
          <w:rFonts w:ascii="Times New Roman" w:hAnsi="Times New Roman"/>
        </w:rPr>
        <w:t xml:space="preserve">continued </w:t>
      </w:r>
      <w:r w:rsidR="00170D4E" w:rsidRPr="00CF77B8">
        <w:rPr>
          <w:rFonts w:ascii="Times New Roman" w:hAnsi="Times New Roman"/>
        </w:rPr>
        <w:t xml:space="preserve">ERDF </w:t>
      </w:r>
      <w:r w:rsidR="00FB3235" w:rsidRPr="00CF77B8">
        <w:rPr>
          <w:rFonts w:ascii="Times New Roman" w:hAnsi="Times New Roman"/>
        </w:rPr>
        <w:t>support</w:t>
      </w:r>
      <w:r w:rsidR="009B2E43" w:rsidRPr="00CF77B8">
        <w:rPr>
          <w:rFonts w:ascii="Times New Roman" w:hAnsi="Times New Roman"/>
        </w:rPr>
        <w:t xml:space="preserve">, which provides the </w:t>
      </w:r>
      <w:r w:rsidR="009B2E43" w:rsidRPr="00CF77B8">
        <w:rPr>
          <w:rFonts w:ascii="Times New Roman" w:hAnsi="Times New Roman"/>
          <w:i/>
        </w:rPr>
        <w:t>funding</w:t>
      </w:r>
      <w:r w:rsidR="009B2E43" w:rsidRPr="00CF77B8">
        <w:rPr>
          <w:rFonts w:ascii="Times New Roman" w:hAnsi="Times New Roman"/>
        </w:rPr>
        <w:t xml:space="preserve">, </w:t>
      </w:r>
      <w:r w:rsidR="009B2E43" w:rsidRPr="00CF77B8">
        <w:rPr>
          <w:rFonts w:ascii="Times New Roman" w:hAnsi="Times New Roman"/>
          <w:i/>
        </w:rPr>
        <w:t>flexibility</w:t>
      </w:r>
      <w:r w:rsidR="009B2E43" w:rsidRPr="00CF77B8">
        <w:rPr>
          <w:rFonts w:ascii="Times New Roman" w:hAnsi="Times New Roman"/>
        </w:rPr>
        <w:t xml:space="preserve"> and </w:t>
      </w:r>
      <w:r w:rsidR="009B2E43" w:rsidRPr="00CF77B8">
        <w:rPr>
          <w:rFonts w:ascii="Times New Roman" w:hAnsi="Times New Roman"/>
          <w:i/>
        </w:rPr>
        <w:t>focus</w:t>
      </w:r>
      <w:r w:rsidR="009B2E43" w:rsidRPr="00CF77B8">
        <w:rPr>
          <w:rFonts w:ascii="Times New Roman" w:hAnsi="Times New Roman"/>
        </w:rPr>
        <w:t xml:space="preserve"> for </w:t>
      </w:r>
      <w:r w:rsidRPr="00CF77B8">
        <w:rPr>
          <w:rFonts w:ascii="Times New Roman" w:hAnsi="Times New Roman"/>
        </w:rPr>
        <w:t xml:space="preserve">regions with specific geographical features. The challenge, however, for these regions is to move away from viewing respective territorial specificities as ‘handicaps’ in order to be able to </w:t>
      </w:r>
      <w:r w:rsidR="009B2E43" w:rsidRPr="00CF77B8">
        <w:rPr>
          <w:rFonts w:ascii="Times New Roman" w:hAnsi="Times New Roman"/>
        </w:rPr>
        <w:t xml:space="preserve">try to </w:t>
      </w:r>
      <w:r w:rsidR="00170D4E" w:rsidRPr="00CF77B8">
        <w:rPr>
          <w:rFonts w:ascii="Times New Roman" w:hAnsi="Times New Roman"/>
        </w:rPr>
        <w:t xml:space="preserve">exploit </w:t>
      </w:r>
      <w:r w:rsidRPr="00CF77B8">
        <w:rPr>
          <w:rFonts w:ascii="Times New Roman" w:hAnsi="Times New Roman"/>
        </w:rPr>
        <w:t xml:space="preserve">them as </w:t>
      </w:r>
      <w:r w:rsidR="00170D4E" w:rsidRPr="00CF77B8">
        <w:rPr>
          <w:rFonts w:ascii="Times New Roman" w:hAnsi="Times New Roman"/>
        </w:rPr>
        <w:t>‘assets</w:t>
      </w:r>
      <w:r w:rsidR="009B2E43" w:rsidRPr="00CF77B8">
        <w:rPr>
          <w:rFonts w:ascii="Times New Roman" w:hAnsi="Times New Roman"/>
        </w:rPr>
        <w:t>’</w:t>
      </w:r>
      <w:r w:rsidR="008F0F83" w:rsidRPr="00CF77B8">
        <w:rPr>
          <w:rFonts w:ascii="Times New Roman" w:hAnsi="Times New Roman"/>
        </w:rPr>
        <w:t xml:space="preserve"> to enhance </w:t>
      </w:r>
      <w:r w:rsidR="005F7637" w:rsidRPr="00CF77B8">
        <w:rPr>
          <w:rFonts w:ascii="Times New Roman" w:hAnsi="Times New Roman"/>
        </w:rPr>
        <w:t xml:space="preserve">their </w:t>
      </w:r>
      <w:r w:rsidR="008F0F83" w:rsidRPr="00CF77B8">
        <w:rPr>
          <w:rFonts w:ascii="Times New Roman" w:hAnsi="Times New Roman"/>
        </w:rPr>
        <w:t xml:space="preserve">economic development. </w:t>
      </w:r>
      <w:r w:rsidRPr="00CF77B8">
        <w:rPr>
          <w:rFonts w:ascii="Times New Roman" w:hAnsi="Times New Roman"/>
        </w:rPr>
        <w:t>This is not a trivial task.</w:t>
      </w:r>
      <w:r>
        <w:rPr>
          <w:rFonts w:ascii="Times New Roman" w:hAnsi="Times New Roman"/>
        </w:rPr>
        <w:t xml:space="preserve"> </w:t>
      </w:r>
    </w:p>
    <w:p w:rsidR="00822E9F" w:rsidRDefault="00822E9F">
      <w:pPr>
        <w:spacing w:after="200" w:line="276" w:lineRule="auto"/>
        <w:jc w:val="left"/>
        <w:rPr>
          <w:rFonts w:ascii="Times New Roman" w:hAnsi="Times New Roman"/>
        </w:rPr>
      </w:pPr>
    </w:p>
    <w:p w:rsidR="00EF768D" w:rsidRPr="00A16124" w:rsidRDefault="00EF768D" w:rsidP="00EF768D">
      <w:pPr>
        <w:pStyle w:val="NoSpacing"/>
        <w:spacing w:line="480" w:lineRule="auto"/>
        <w:rPr>
          <w:rFonts w:ascii="Times New Roman" w:hAnsi="Times New Roman"/>
          <w:b/>
        </w:rPr>
      </w:pPr>
      <w:r w:rsidRPr="00A16124">
        <w:rPr>
          <w:rFonts w:ascii="Times New Roman" w:hAnsi="Times New Roman"/>
          <w:b/>
        </w:rPr>
        <w:t>Acknowledgments</w:t>
      </w:r>
    </w:p>
    <w:p w:rsidR="00EF768D" w:rsidRPr="00CC48C5" w:rsidRDefault="00EF768D" w:rsidP="00EF768D">
      <w:pPr>
        <w:autoSpaceDE w:val="0"/>
        <w:autoSpaceDN w:val="0"/>
        <w:adjustRightInd w:val="0"/>
        <w:rPr>
          <w:rFonts w:ascii="Times New Roman" w:hAnsi="Times New Roman"/>
          <w:szCs w:val="24"/>
        </w:rPr>
      </w:pPr>
      <w:r w:rsidRPr="00EF768D">
        <w:rPr>
          <w:rFonts w:ascii="Times New Roman" w:hAnsi="Times New Roman"/>
          <w:szCs w:val="24"/>
        </w:rPr>
        <w:t xml:space="preserve">The research was carried out </w:t>
      </w:r>
      <w:r w:rsidRPr="00A16124">
        <w:rPr>
          <w:rFonts w:ascii="Times New Roman" w:hAnsi="Times New Roman"/>
          <w:szCs w:val="24"/>
        </w:rPr>
        <w:t xml:space="preserve">in the context of </w:t>
      </w:r>
      <w:r>
        <w:rPr>
          <w:rFonts w:ascii="Times New Roman" w:hAnsi="Times New Roman"/>
          <w:szCs w:val="24"/>
        </w:rPr>
        <w:t xml:space="preserve">a European Commission </w:t>
      </w:r>
      <w:r w:rsidRPr="00A16124">
        <w:rPr>
          <w:rFonts w:ascii="Times New Roman" w:hAnsi="Times New Roman"/>
          <w:szCs w:val="24"/>
        </w:rPr>
        <w:t>“Study on the relevance and the effectiveness of ERDF and Cohesion Fund support to Regions with Specific Geographical Features</w:t>
      </w:r>
      <w:r>
        <w:rPr>
          <w:rFonts w:ascii="Times New Roman" w:hAnsi="Times New Roman"/>
          <w:szCs w:val="24"/>
        </w:rPr>
        <w:t xml:space="preserve"> -</w:t>
      </w:r>
      <w:r w:rsidRPr="00A16124">
        <w:rPr>
          <w:rFonts w:ascii="Times New Roman" w:hAnsi="Times New Roman"/>
          <w:szCs w:val="24"/>
        </w:rPr>
        <w:t xml:space="preserve"> Islands, Mountainous and Sparsely Populated areas” </w:t>
      </w:r>
      <w:r>
        <w:rPr>
          <w:rFonts w:ascii="Times New Roman" w:hAnsi="Times New Roman"/>
          <w:szCs w:val="24"/>
        </w:rPr>
        <w:t>(</w:t>
      </w:r>
      <w:r w:rsidRPr="00A16124">
        <w:rPr>
          <w:rFonts w:ascii="Times New Roman" w:hAnsi="Times New Roman"/>
          <w:szCs w:val="24"/>
        </w:rPr>
        <w:t>Con</w:t>
      </w:r>
      <w:r>
        <w:rPr>
          <w:rFonts w:ascii="Times New Roman" w:hAnsi="Times New Roman"/>
          <w:szCs w:val="24"/>
        </w:rPr>
        <w:t>tract: 2010.CE.16.0.AT.059)</w:t>
      </w:r>
      <w:r w:rsidRPr="00A16124">
        <w:rPr>
          <w:rFonts w:ascii="Times New Roman" w:hAnsi="Times New Roman"/>
          <w:szCs w:val="24"/>
        </w:rPr>
        <w:t>.</w:t>
      </w:r>
      <w:r>
        <w:rPr>
          <w:rFonts w:ascii="Times New Roman" w:hAnsi="Times New Roman"/>
          <w:szCs w:val="24"/>
        </w:rPr>
        <w:t xml:space="preserve"> </w:t>
      </w:r>
      <w:r w:rsidRPr="005724C9">
        <w:rPr>
          <w:rFonts w:ascii="Times New Roman" w:hAnsi="Times New Roman"/>
          <w:szCs w:val="24"/>
        </w:rPr>
        <w:t xml:space="preserve">The views expressed are those of the author and do not represent the official views of the European Commission. </w:t>
      </w:r>
    </w:p>
    <w:p w:rsidR="00EF768D" w:rsidRDefault="00EF768D">
      <w:pPr>
        <w:spacing w:after="200" w:line="276" w:lineRule="auto"/>
        <w:jc w:val="left"/>
        <w:rPr>
          <w:rFonts w:ascii="Times New Roman" w:hAnsi="Times New Roman"/>
        </w:rPr>
      </w:pPr>
      <w:r>
        <w:rPr>
          <w:rFonts w:ascii="Times New Roman" w:hAnsi="Times New Roman"/>
        </w:rPr>
        <w:br w:type="page"/>
      </w:r>
    </w:p>
    <w:p w:rsidR="00123630" w:rsidRPr="00E66136" w:rsidRDefault="00D07A89" w:rsidP="00DE6182">
      <w:pPr>
        <w:pStyle w:val="NoSpacing"/>
        <w:spacing w:line="480" w:lineRule="auto"/>
        <w:rPr>
          <w:rFonts w:ascii="Times New Roman" w:hAnsi="Times New Roman"/>
          <w:b/>
        </w:rPr>
      </w:pPr>
      <w:r w:rsidRPr="00E66136">
        <w:rPr>
          <w:rFonts w:ascii="Times New Roman" w:hAnsi="Times New Roman"/>
          <w:b/>
        </w:rPr>
        <w:lastRenderedPageBreak/>
        <w:t>References</w:t>
      </w:r>
    </w:p>
    <w:p w:rsidR="00C93E0D" w:rsidRDefault="00C93E0D" w:rsidP="00077E51">
      <w:pPr>
        <w:pStyle w:val="ref"/>
        <w:spacing w:before="0" w:beforeAutospacing="0" w:after="0" w:afterAutospacing="0" w:line="480" w:lineRule="auto"/>
        <w:jc w:val="both"/>
      </w:pPr>
      <w:r w:rsidRPr="00AC2F29">
        <w:t xml:space="preserve">ADE (2012) </w:t>
      </w:r>
      <w:r w:rsidRPr="00AC2F29">
        <w:rPr>
          <w:i/>
        </w:rPr>
        <w:t>Study on the relevance and the effectiveness of ERDF and Cohesion Fund support to Regions with Specific Geographical Features – Islands, Mountainous and Sparsely Populated areas</w:t>
      </w:r>
      <w:r w:rsidRPr="00AC2F29">
        <w:t>, Volume 1 and 2 for DG Regional Policy</w:t>
      </w:r>
      <w:r>
        <w:t xml:space="preserve">, </w:t>
      </w:r>
      <w:r w:rsidR="00077E51">
        <w:t>see:</w:t>
      </w:r>
    </w:p>
    <w:p w:rsidR="00C93E0D" w:rsidRPr="00C93E0D" w:rsidRDefault="00AB60AE" w:rsidP="00077E51">
      <w:pPr>
        <w:pStyle w:val="ref"/>
        <w:spacing w:before="0" w:beforeAutospacing="0" w:after="0" w:afterAutospacing="0" w:line="480" w:lineRule="auto"/>
      </w:pPr>
      <w:r w:rsidRPr="00AC2F29">
        <w:t>http://ec.europa.eu/regional_policy/sources/docgener/evaluation/pdf/eval2007/geographical_final1.pdf</w:t>
      </w:r>
      <w:r w:rsidR="00575EDB">
        <w:t>;</w:t>
      </w:r>
      <w:r>
        <w:t xml:space="preserve"> </w:t>
      </w:r>
      <w:r w:rsidRPr="00575EDB">
        <w:rPr>
          <w:i/>
        </w:rPr>
        <w:t>and</w:t>
      </w:r>
      <w:r>
        <w:t xml:space="preserve"> </w:t>
      </w:r>
      <w:r w:rsidR="00575EDB">
        <w:t>h</w:t>
      </w:r>
      <w:r w:rsidR="00C93E0D" w:rsidRPr="00AC2F29">
        <w:t>ttp://ec.europa.eu/regional_policy/sources/docgener/evaluation/pdf/eval2007/geographical_final2.pdf</w:t>
      </w:r>
    </w:p>
    <w:p w:rsidR="00C93E0D" w:rsidRDefault="00C93E0D" w:rsidP="00077E51">
      <w:pPr>
        <w:pStyle w:val="ref"/>
        <w:spacing w:before="0" w:beforeAutospacing="0" w:after="0" w:afterAutospacing="0" w:line="480" w:lineRule="auto"/>
        <w:jc w:val="both"/>
      </w:pPr>
    </w:p>
    <w:p w:rsidR="009D3F89" w:rsidRPr="00AC2F29" w:rsidRDefault="00D63321" w:rsidP="00077E51">
      <w:pPr>
        <w:pStyle w:val="ref"/>
        <w:spacing w:before="0" w:beforeAutospacing="0" w:after="0" w:afterAutospacing="0" w:line="480" w:lineRule="auto"/>
        <w:jc w:val="both"/>
        <w:rPr>
          <w:szCs w:val="20"/>
          <w:lang w:val="en-GB" w:eastAsia="fr-FR"/>
        </w:rPr>
      </w:pPr>
      <w:r>
        <w:t>ARMSTRONG</w:t>
      </w:r>
      <w:r w:rsidR="00FF4282" w:rsidRPr="00E66136">
        <w:t xml:space="preserve"> H</w:t>
      </w:r>
      <w:r w:rsidR="008874E0" w:rsidRPr="00E66136">
        <w:t>.</w:t>
      </w:r>
      <w:r w:rsidR="00630A52" w:rsidRPr="00E66136">
        <w:t>W</w:t>
      </w:r>
      <w:r w:rsidR="00C61A9E" w:rsidRPr="00E66136">
        <w:t>.</w:t>
      </w:r>
      <w:r w:rsidR="0016335C" w:rsidRPr="00E66136">
        <w:t>,</w:t>
      </w:r>
      <w:r w:rsidR="00FF4282" w:rsidRPr="00E66136">
        <w:t xml:space="preserve"> G</w:t>
      </w:r>
      <w:r w:rsidR="008874E0" w:rsidRPr="00E66136">
        <w:t>IORDANO</w:t>
      </w:r>
      <w:r w:rsidR="00FF4282" w:rsidRPr="00E66136">
        <w:t xml:space="preserve"> B</w:t>
      </w:r>
      <w:r w:rsidR="008874E0" w:rsidRPr="00E66136">
        <w:t>.</w:t>
      </w:r>
      <w:r w:rsidR="00FF4282" w:rsidRPr="00E66136">
        <w:t xml:space="preserve"> and M</w:t>
      </w:r>
      <w:r>
        <w:t>ACLEOD</w:t>
      </w:r>
      <w:r w:rsidR="00FF4282" w:rsidRPr="00E66136">
        <w:t xml:space="preserve"> C</w:t>
      </w:r>
      <w:r w:rsidR="008874E0" w:rsidRPr="00E66136">
        <w:t>.</w:t>
      </w:r>
      <w:r w:rsidR="00FF4282" w:rsidRPr="00E66136">
        <w:t xml:space="preserve"> </w:t>
      </w:r>
      <w:r w:rsidR="008874E0" w:rsidRPr="00E66136">
        <w:t>(</w:t>
      </w:r>
      <w:r w:rsidR="007E5075" w:rsidRPr="00E66136">
        <w:t>2015</w:t>
      </w:r>
      <w:r w:rsidR="008874E0" w:rsidRPr="00E66136">
        <w:t>)</w:t>
      </w:r>
      <w:r w:rsidR="00FF4282" w:rsidRPr="00E66136">
        <w:t xml:space="preserve"> The durability of European Regional Development Fund (ERDF) partnership and governance structures: a case study of the Scottish Highlands and Islands, </w:t>
      </w:r>
      <w:r w:rsidR="00FF4282" w:rsidRPr="00E66136">
        <w:rPr>
          <w:i/>
        </w:rPr>
        <w:t>Environment and Planning C</w:t>
      </w:r>
      <w:r w:rsidR="00AB60AE">
        <w:t xml:space="preserve">: </w:t>
      </w:r>
      <w:r w:rsidR="00AB60AE" w:rsidRPr="00AC2F29">
        <w:rPr>
          <w:i/>
          <w:szCs w:val="20"/>
          <w:lang w:val="en-GB" w:eastAsia="fr-FR"/>
        </w:rPr>
        <w:t>Government and Policy</w:t>
      </w:r>
      <w:r w:rsidR="00AB60AE" w:rsidRPr="00AC2F29">
        <w:rPr>
          <w:szCs w:val="20"/>
          <w:lang w:val="en-GB" w:eastAsia="fr-FR"/>
        </w:rPr>
        <w:t xml:space="preserve">, </w:t>
      </w:r>
      <w:r w:rsidR="009D3F89">
        <w:rPr>
          <w:szCs w:val="20"/>
          <w:lang w:val="en-GB" w:eastAsia="fr-FR"/>
        </w:rPr>
        <w:t>33</w:t>
      </w:r>
      <w:r w:rsidR="00AB60AE">
        <w:rPr>
          <w:szCs w:val="20"/>
          <w:lang w:val="en-GB" w:eastAsia="fr-FR"/>
        </w:rPr>
        <w:t xml:space="preserve"> </w:t>
      </w:r>
      <w:r w:rsidR="009D3F89">
        <w:rPr>
          <w:szCs w:val="20"/>
          <w:lang w:val="en-GB" w:eastAsia="fr-FR"/>
        </w:rPr>
        <w:t>1566-1584</w:t>
      </w:r>
    </w:p>
    <w:p w:rsidR="008874E0" w:rsidRPr="00E66136" w:rsidRDefault="008874E0" w:rsidP="00077E51">
      <w:pPr>
        <w:pStyle w:val="ref"/>
        <w:spacing w:before="0" w:beforeAutospacing="0" w:after="0" w:afterAutospacing="0" w:line="480" w:lineRule="auto"/>
        <w:jc w:val="both"/>
      </w:pPr>
    </w:p>
    <w:p w:rsidR="00555D56" w:rsidRPr="00E66136" w:rsidRDefault="00062616" w:rsidP="00077E51">
      <w:pPr>
        <w:autoSpaceDE w:val="0"/>
        <w:autoSpaceDN w:val="0"/>
        <w:adjustRightInd w:val="0"/>
        <w:spacing w:line="480" w:lineRule="auto"/>
        <w:rPr>
          <w:rFonts w:ascii="Times New Roman" w:eastAsiaTheme="minorHAnsi" w:hAnsi="Times New Roman"/>
          <w:szCs w:val="24"/>
          <w:lang w:val="en-US" w:eastAsia="en-US"/>
        </w:rPr>
      </w:pPr>
      <w:r w:rsidRPr="00E66136">
        <w:rPr>
          <w:rFonts w:ascii="Times New Roman" w:eastAsiaTheme="minorHAnsi" w:hAnsi="Times New Roman"/>
          <w:szCs w:val="24"/>
          <w:lang w:val="en-US" w:eastAsia="en-US"/>
        </w:rPr>
        <w:t>BACHTLER</w:t>
      </w:r>
      <w:r w:rsidR="00555D56" w:rsidRPr="00E66136">
        <w:rPr>
          <w:rFonts w:ascii="Times New Roman" w:eastAsiaTheme="minorHAnsi" w:hAnsi="Times New Roman"/>
          <w:szCs w:val="24"/>
          <w:lang w:val="en-US" w:eastAsia="en-US"/>
        </w:rPr>
        <w:t xml:space="preserve"> J. and </w:t>
      </w:r>
      <w:r w:rsidRPr="00E66136">
        <w:rPr>
          <w:rFonts w:ascii="Times New Roman" w:eastAsiaTheme="minorHAnsi" w:hAnsi="Times New Roman"/>
          <w:szCs w:val="24"/>
          <w:lang w:val="en-US" w:eastAsia="en-US"/>
        </w:rPr>
        <w:t>FERRY</w:t>
      </w:r>
      <w:r w:rsidR="00555D56" w:rsidRPr="00E66136">
        <w:rPr>
          <w:rFonts w:ascii="Times New Roman" w:eastAsiaTheme="minorHAnsi" w:hAnsi="Times New Roman"/>
          <w:szCs w:val="24"/>
          <w:lang w:val="en-US" w:eastAsia="en-US"/>
        </w:rPr>
        <w:t xml:space="preserve"> M. (2015) Conditionalities and the Performance of European Structural</w:t>
      </w:r>
      <w:r w:rsidRPr="00E66136">
        <w:rPr>
          <w:rFonts w:ascii="Times New Roman" w:eastAsiaTheme="minorHAnsi" w:hAnsi="Times New Roman"/>
          <w:szCs w:val="24"/>
          <w:lang w:val="en-US" w:eastAsia="en-US"/>
        </w:rPr>
        <w:t xml:space="preserve"> </w:t>
      </w:r>
      <w:r w:rsidR="00555D56" w:rsidRPr="00E66136">
        <w:rPr>
          <w:rFonts w:ascii="Times New Roman" w:eastAsiaTheme="minorHAnsi" w:hAnsi="Times New Roman"/>
          <w:szCs w:val="24"/>
          <w:lang w:val="en-US" w:eastAsia="en-US"/>
        </w:rPr>
        <w:t xml:space="preserve">Funds: A Principal–Agent Analysis of Control Mechanisms in European Union Cohesion Policy, </w:t>
      </w:r>
      <w:r w:rsidR="00555D56" w:rsidRPr="00E66136">
        <w:rPr>
          <w:rFonts w:ascii="Times New Roman" w:eastAsiaTheme="minorHAnsi" w:hAnsi="Times New Roman"/>
          <w:i/>
          <w:szCs w:val="24"/>
          <w:lang w:val="en-US" w:eastAsia="en-US"/>
        </w:rPr>
        <w:t>Region</w:t>
      </w:r>
      <w:r w:rsidRPr="00E66136">
        <w:rPr>
          <w:rFonts w:ascii="Times New Roman" w:eastAsiaTheme="minorHAnsi" w:hAnsi="Times New Roman"/>
          <w:i/>
          <w:szCs w:val="24"/>
          <w:lang w:val="en-US" w:eastAsia="en-US"/>
        </w:rPr>
        <w:t>al Studies</w:t>
      </w:r>
      <w:r w:rsidRPr="00E66136">
        <w:rPr>
          <w:rFonts w:ascii="Times New Roman" w:eastAsiaTheme="minorHAnsi" w:hAnsi="Times New Roman"/>
          <w:szCs w:val="24"/>
          <w:lang w:val="en-US" w:eastAsia="en-US"/>
        </w:rPr>
        <w:t xml:space="preserve"> 49:8 </w:t>
      </w:r>
      <w:r w:rsidR="00555D56" w:rsidRPr="00E66136">
        <w:rPr>
          <w:rFonts w:ascii="Times New Roman" w:eastAsiaTheme="minorHAnsi" w:hAnsi="Times New Roman"/>
          <w:szCs w:val="24"/>
          <w:lang w:val="en-US" w:eastAsia="en-US"/>
        </w:rPr>
        <w:t>1258-1273</w:t>
      </w:r>
    </w:p>
    <w:p w:rsidR="00555D56" w:rsidRPr="00E66136" w:rsidRDefault="00555D56" w:rsidP="00077E51">
      <w:pPr>
        <w:autoSpaceDE w:val="0"/>
        <w:autoSpaceDN w:val="0"/>
        <w:adjustRightInd w:val="0"/>
        <w:spacing w:line="480" w:lineRule="auto"/>
        <w:rPr>
          <w:rFonts w:ascii="Times New Roman" w:eastAsiaTheme="minorHAnsi" w:hAnsi="Times New Roman"/>
          <w:szCs w:val="24"/>
          <w:lang w:val="en-US" w:eastAsia="en-US"/>
        </w:rPr>
      </w:pPr>
    </w:p>
    <w:p w:rsidR="00575221" w:rsidRPr="00E66136" w:rsidRDefault="00575221" w:rsidP="00077E51">
      <w:pPr>
        <w:autoSpaceDE w:val="0"/>
        <w:autoSpaceDN w:val="0"/>
        <w:adjustRightInd w:val="0"/>
        <w:spacing w:line="480" w:lineRule="auto"/>
        <w:rPr>
          <w:rFonts w:ascii="Times New Roman" w:hAnsi="Times New Roman"/>
          <w:szCs w:val="24"/>
        </w:rPr>
      </w:pPr>
      <w:r w:rsidRPr="00E66136">
        <w:rPr>
          <w:rFonts w:ascii="Times New Roman" w:eastAsiaTheme="minorHAnsi" w:hAnsi="Times New Roman"/>
          <w:szCs w:val="24"/>
          <w:lang w:val="en-US" w:eastAsia="en-US"/>
        </w:rPr>
        <w:t xml:space="preserve">BACHTLER J., MENDEZ C. and WISHLADE F. (2013) </w:t>
      </w:r>
      <w:r w:rsidRPr="00E66136">
        <w:rPr>
          <w:rFonts w:ascii="Times New Roman" w:eastAsiaTheme="minorHAnsi" w:hAnsi="Times New Roman"/>
          <w:i/>
          <w:szCs w:val="24"/>
          <w:lang w:val="en-US" w:eastAsia="en-US"/>
        </w:rPr>
        <w:t>EU Cohesion Policy and European Integration: The Dynamics of EU Budget and regional Policy Reform</w:t>
      </w:r>
      <w:r w:rsidRPr="00E66136">
        <w:rPr>
          <w:rFonts w:ascii="Times New Roman" w:eastAsiaTheme="minorHAnsi" w:hAnsi="Times New Roman"/>
          <w:szCs w:val="24"/>
          <w:lang w:val="en-US" w:eastAsia="en-US"/>
        </w:rPr>
        <w:t xml:space="preserve"> (Ashgate, Aldershot)</w:t>
      </w:r>
    </w:p>
    <w:p w:rsidR="00575221" w:rsidRPr="00E66136" w:rsidRDefault="00575221" w:rsidP="00077E51">
      <w:pPr>
        <w:spacing w:line="480" w:lineRule="auto"/>
        <w:rPr>
          <w:rFonts w:ascii="Times New Roman" w:hAnsi="Times New Roman"/>
          <w:szCs w:val="24"/>
        </w:rPr>
      </w:pPr>
    </w:p>
    <w:p w:rsidR="008874E0" w:rsidRPr="00E66136" w:rsidRDefault="008874E0" w:rsidP="00077E51">
      <w:pPr>
        <w:spacing w:line="480" w:lineRule="auto"/>
        <w:rPr>
          <w:rFonts w:ascii="Times New Roman" w:hAnsi="Times New Roman"/>
        </w:rPr>
      </w:pPr>
      <w:r w:rsidRPr="00E66136">
        <w:rPr>
          <w:rFonts w:ascii="Times New Roman" w:hAnsi="Times New Roman"/>
        </w:rPr>
        <w:t>BACHTLER J. and WREN C</w:t>
      </w:r>
      <w:r w:rsidR="00C61A9E" w:rsidRPr="00E66136">
        <w:rPr>
          <w:rFonts w:ascii="Times New Roman" w:hAnsi="Times New Roman"/>
        </w:rPr>
        <w:t>.</w:t>
      </w:r>
      <w:r w:rsidRPr="00E66136">
        <w:rPr>
          <w:rFonts w:ascii="Times New Roman" w:hAnsi="Times New Roman"/>
        </w:rPr>
        <w:t xml:space="preserve"> (2006) Evaluation of European Union Cohesion policy: Research questions and policy challenges, </w:t>
      </w:r>
      <w:r w:rsidRPr="00E66136">
        <w:rPr>
          <w:rFonts w:ascii="Times New Roman" w:hAnsi="Times New Roman"/>
          <w:i/>
        </w:rPr>
        <w:t>Regional Studies</w:t>
      </w:r>
      <w:r w:rsidRPr="00E66136">
        <w:rPr>
          <w:rFonts w:ascii="Times New Roman" w:hAnsi="Times New Roman"/>
        </w:rPr>
        <w:t xml:space="preserve"> 40</w:t>
      </w:r>
      <w:r w:rsidR="00C526D2" w:rsidRPr="00E66136">
        <w:rPr>
          <w:rFonts w:ascii="Times New Roman" w:hAnsi="Times New Roman"/>
        </w:rPr>
        <w:t>(</w:t>
      </w:r>
      <w:r w:rsidRPr="00E66136">
        <w:rPr>
          <w:rFonts w:ascii="Times New Roman" w:hAnsi="Times New Roman"/>
        </w:rPr>
        <w:t>2</w:t>
      </w:r>
      <w:r w:rsidR="00C526D2" w:rsidRPr="00E66136">
        <w:rPr>
          <w:rFonts w:ascii="Times New Roman" w:hAnsi="Times New Roman"/>
        </w:rPr>
        <w:t>)</w:t>
      </w:r>
      <w:r w:rsidRPr="00E66136">
        <w:rPr>
          <w:rFonts w:ascii="Times New Roman" w:hAnsi="Times New Roman"/>
        </w:rPr>
        <w:t xml:space="preserve"> 143 – 153</w:t>
      </w:r>
    </w:p>
    <w:p w:rsidR="008874E0" w:rsidRPr="00E66136" w:rsidRDefault="008874E0" w:rsidP="00077E51">
      <w:pPr>
        <w:spacing w:line="480" w:lineRule="auto"/>
        <w:jc w:val="left"/>
        <w:rPr>
          <w:rFonts w:ascii="Times New Roman" w:hAnsi="Times New Roman"/>
          <w:bCs/>
        </w:rPr>
      </w:pPr>
      <w:r w:rsidRPr="00E66136">
        <w:rPr>
          <w:rFonts w:ascii="Times New Roman" w:hAnsi="Times New Roman"/>
        </w:rPr>
        <w:lastRenderedPageBreak/>
        <w:t xml:space="preserve">BARCA F. (2009) </w:t>
      </w:r>
      <w:r w:rsidRPr="00E66136">
        <w:rPr>
          <w:rFonts w:ascii="Times New Roman" w:hAnsi="Times New Roman"/>
          <w:i/>
        </w:rPr>
        <w:t>An Agenda for a reformed Cohesion Policy</w:t>
      </w:r>
      <w:r w:rsidRPr="00E66136">
        <w:rPr>
          <w:rFonts w:ascii="Times New Roman" w:hAnsi="Times New Roman"/>
        </w:rPr>
        <w:t xml:space="preserve">, Independent Report, </w:t>
      </w:r>
      <w:r w:rsidRPr="00E66136">
        <w:rPr>
          <w:rFonts w:ascii="Times New Roman" w:hAnsi="Times New Roman"/>
          <w:bCs/>
        </w:rPr>
        <w:t>prepared at the request of Danuta Hübner, C</w:t>
      </w:r>
      <w:r w:rsidR="000E5E66" w:rsidRPr="00E66136">
        <w:rPr>
          <w:rFonts w:ascii="Times New Roman" w:hAnsi="Times New Roman"/>
          <w:bCs/>
        </w:rPr>
        <w:t>ommissioner for Regional Policy</w:t>
      </w:r>
    </w:p>
    <w:p w:rsidR="008874E0" w:rsidRPr="00E66136" w:rsidRDefault="008874E0" w:rsidP="00077E51">
      <w:pPr>
        <w:pStyle w:val="NoSpacing"/>
        <w:spacing w:line="480" w:lineRule="auto"/>
        <w:rPr>
          <w:rFonts w:ascii="Times New Roman" w:hAnsi="Times New Roman"/>
        </w:rPr>
      </w:pPr>
    </w:p>
    <w:p w:rsidR="008874E0" w:rsidRPr="00E66136" w:rsidRDefault="008874E0" w:rsidP="00077E51">
      <w:pPr>
        <w:spacing w:line="480" w:lineRule="auto"/>
        <w:rPr>
          <w:rFonts w:ascii="Times New Roman" w:hAnsi="Times New Roman"/>
        </w:rPr>
      </w:pPr>
      <w:r w:rsidRPr="00E66136">
        <w:rPr>
          <w:rFonts w:ascii="Times New Roman" w:hAnsi="Times New Roman"/>
        </w:rPr>
        <w:t>DALL'ERBA S. and GALLO JL</w:t>
      </w:r>
      <w:r w:rsidR="00C61A9E" w:rsidRPr="00E66136">
        <w:rPr>
          <w:rFonts w:ascii="Times New Roman" w:hAnsi="Times New Roman"/>
        </w:rPr>
        <w:t>.</w:t>
      </w:r>
      <w:r w:rsidRPr="00E66136">
        <w:rPr>
          <w:rFonts w:ascii="Times New Roman" w:hAnsi="Times New Roman"/>
        </w:rPr>
        <w:t xml:space="preserve"> (2008) Regional convergence and the impact of structural funds over 1989–1999: a spatial econometric analysis, </w:t>
      </w:r>
      <w:r w:rsidRPr="00E66136">
        <w:rPr>
          <w:rFonts w:ascii="Times New Roman" w:hAnsi="Times New Roman"/>
          <w:i/>
        </w:rPr>
        <w:t>Regional Science</w:t>
      </w:r>
      <w:r w:rsidRPr="00E66136">
        <w:rPr>
          <w:rFonts w:ascii="Times New Roman" w:hAnsi="Times New Roman"/>
        </w:rPr>
        <w:t xml:space="preserve"> 87 219–244</w:t>
      </w:r>
    </w:p>
    <w:p w:rsidR="008874E0" w:rsidRPr="00E66136" w:rsidRDefault="008874E0" w:rsidP="00077E51">
      <w:pPr>
        <w:pStyle w:val="NoSpacing"/>
        <w:spacing w:line="480" w:lineRule="auto"/>
        <w:rPr>
          <w:rFonts w:ascii="Times New Roman" w:hAnsi="Times New Roman"/>
        </w:rPr>
      </w:pPr>
    </w:p>
    <w:p w:rsidR="008874E0" w:rsidRDefault="00D63321" w:rsidP="00077E51">
      <w:pPr>
        <w:pStyle w:val="NoSpacing"/>
        <w:spacing w:line="480" w:lineRule="auto"/>
        <w:rPr>
          <w:rFonts w:ascii="Times New Roman" w:hAnsi="Times New Roman"/>
        </w:rPr>
      </w:pPr>
      <w:r>
        <w:rPr>
          <w:rFonts w:ascii="Times New Roman" w:hAnsi="Times New Roman"/>
        </w:rPr>
        <w:t>DAVOUDI</w:t>
      </w:r>
      <w:r w:rsidR="008874E0" w:rsidRPr="00E66136">
        <w:rPr>
          <w:rFonts w:ascii="Times New Roman" w:hAnsi="Times New Roman"/>
        </w:rPr>
        <w:t xml:space="preserve"> S. (2009) The meaning of territorial cohesion, </w:t>
      </w:r>
      <w:r w:rsidR="008874E0" w:rsidRPr="00E66136">
        <w:rPr>
          <w:rFonts w:ascii="Times New Roman" w:hAnsi="Times New Roman"/>
          <w:i/>
        </w:rPr>
        <w:t>Italian Journal of Regional Science</w:t>
      </w:r>
      <w:r w:rsidR="008874E0" w:rsidRPr="00E66136">
        <w:rPr>
          <w:rFonts w:ascii="Times New Roman" w:hAnsi="Times New Roman"/>
        </w:rPr>
        <w:t>, 9(1), 113-122</w:t>
      </w:r>
    </w:p>
    <w:p w:rsidR="00077E51" w:rsidRPr="00E66136" w:rsidRDefault="00077E51" w:rsidP="00077E51">
      <w:pPr>
        <w:pStyle w:val="NoSpacing"/>
        <w:spacing w:line="480" w:lineRule="auto"/>
        <w:rPr>
          <w:rFonts w:ascii="Times New Roman" w:hAnsi="Times New Roman"/>
        </w:rPr>
      </w:pPr>
    </w:p>
    <w:p w:rsidR="002A111C" w:rsidRDefault="00D63321" w:rsidP="00077E51">
      <w:pPr>
        <w:pStyle w:val="ref"/>
        <w:spacing w:before="0" w:beforeAutospacing="0" w:after="0" w:afterAutospacing="0" w:line="480" w:lineRule="auto"/>
        <w:jc w:val="both"/>
      </w:pPr>
      <w:r>
        <w:t>DANSON</w:t>
      </w:r>
      <w:r w:rsidR="002A111C">
        <w:t xml:space="preserve"> M</w:t>
      </w:r>
      <w:r>
        <w:t>.</w:t>
      </w:r>
      <w:r w:rsidR="0008594A">
        <w:t xml:space="preserve"> and</w:t>
      </w:r>
      <w:r w:rsidR="002A111C">
        <w:t xml:space="preserve"> De SOUZA</w:t>
      </w:r>
      <w:r w:rsidR="0008594A">
        <w:t xml:space="preserve"> </w:t>
      </w:r>
      <w:r w:rsidR="002A111C">
        <w:t xml:space="preserve">P. (2012) </w:t>
      </w:r>
      <w:r w:rsidR="002A111C" w:rsidRPr="00E7276C">
        <w:rPr>
          <w:i/>
        </w:rPr>
        <w:t>Regional Development in Northern Europe Peripherality, Marginality and Border Issues</w:t>
      </w:r>
      <w:r w:rsidR="002A111C">
        <w:t xml:space="preserve"> (Routledge, Abingdon, Oxon, UK)</w:t>
      </w:r>
    </w:p>
    <w:p w:rsidR="00077E51" w:rsidRDefault="00077E51" w:rsidP="00077E51">
      <w:pPr>
        <w:pStyle w:val="ref"/>
        <w:spacing w:before="0" w:beforeAutospacing="0" w:after="0" w:afterAutospacing="0" w:line="480" w:lineRule="auto"/>
        <w:jc w:val="both"/>
      </w:pPr>
    </w:p>
    <w:p w:rsidR="004F0011" w:rsidRPr="00E66136" w:rsidRDefault="00D63321" w:rsidP="00077E51">
      <w:pPr>
        <w:spacing w:line="480" w:lineRule="auto"/>
        <w:rPr>
          <w:rFonts w:ascii="Times New Roman" w:hAnsi="Times New Roman"/>
        </w:rPr>
      </w:pPr>
      <w:r>
        <w:rPr>
          <w:rFonts w:ascii="Times New Roman" w:hAnsi="Times New Roman"/>
        </w:rPr>
        <w:t>DEBARBIEUX B., PRICE M. and BALSIGER</w:t>
      </w:r>
      <w:r w:rsidR="004F0011" w:rsidRPr="00E66136">
        <w:rPr>
          <w:rFonts w:ascii="Times New Roman" w:hAnsi="Times New Roman"/>
        </w:rPr>
        <w:t xml:space="preserve"> J. (2015) The institutionalization of mountain regions in Europe, </w:t>
      </w:r>
      <w:r w:rsidR="004F0011" w:rsidRPr="00E66136">
        <w:rPr>
          <w:rFonts w:ascii="Times New Roman" w:hAnsi="Times New Roman"/>
          <w:i/>
        </w:rPr>
        <w:t>Regional Studies</w:t>
      </w:r>
      <w:r w:rsidR="004F0011" w:rsidRPr="00E66136">
        <w:rPr>
          <w:rFonts w:ascii="Times New Roman" w:hAnsi="Times New Roman"/>
        </w:rPr>
        <w:t xml:space="preserve"> 49(7) pp 1193-1207</w:t>
      </w:r>
    </w:p>
    <w:p w:rsidR="004F0011" w:rsidRPr="00E66136" w:rsidRDefault="004F0011" w:rsidP="00077E51">
      <w:pPr>
        <w:spacing w:line="480" w:lineRule="auto"/>
        <w:rPr>
          <w:rFonts w:ascii="Times New Roman" w:hAnsi="Times New Roman"/>
        </w:rPr>
      </w:pPr>
    </w:p>
    <w:p w:rsidR="00A2504B" w:rsidRPr="00E66136" w:rsidRDefault="00D63321" w:rsidP="00077E51">
      <w:pPr>
        <w:spacing w:line="480" w:lineRule="auto"/>
        <w:rPr>
          <w:rFonts w:ascii="Times New Roman" w:hAnsi="Times New Roman"/>
        </w:rPr>
      </w:pPr>
      <w:r>
        <w:rPr>
          <w:rFonts w:ascii="Times New Roman" w:hAnsi="Times New Roman"/>
        </w:rPr>
        <w:t>DIJKSTRA</w:t>
      </w:r>
      <w:r w:rsidR="00A2504B" w:rsidRPr="00E66136">
        <w:rPr>
          <w:rFonts w:ascii="Times New Roman" w:hAnsi="Times New Roman"/>
        </w:rPr>
        <w:t xml:space="preserve"> L. and POELMAN H. (2011) </w:t>
      </w:r>
      <w:r w:rsidR="00A2504B" w:rsidRPr="00E66136">
        <w:rPr>
          <w:rFonts w:ascii="Times New Roman" w:hAnsi="Times New Roman"/>
          <w:i/>
        </w:rPr>
        <w:t>Regional typologies: a compilation</w:t>
      </w:r>
      <w:r w:rsidR="00A2504B" w:rsidRPr="00E66136">
        <w:rPr>
          <w:rFonts w:ascii="Times New Roman" w:hAnsi="Times New Roman"/>
        </w:rPr>
        <w:t xml:space="preserve">, Regional Focus, European Commission, Directorate-General for Regional Policy, N°01/2011 </w:t>
      </w:r>
    </w:p>
    <w:p w:rsidR="00A2504B" w:rsidRPr="00E66136" w:rsidRDefault="00A2504B" w:rsidP="00077E51">
      <w:pPr>
        <w:pStyle w:val="NoSpacing"/>
        <w:spacing w:line="480" w:lineRule="auto"/>
        <w:rPr>
          <w:rFonts w:ascii="Times New Roman" w:hAnsi="Times New Roman"/>
        </w:rPr>
      </w:pPr>
    </w:p>
    <w:p w:rsidR="00A2504B" w:rsidRPr="00E66136" w:rsidRDefault="00D63321" w:rsidP="00077E51">
      <w:pPr>
        <w:spacing w:line="480" w:lineRule="auto"/>
        <w:rPr>
          <w:rFonts w:ascii="Times New Roman" w:hAnsi="Times New Roman"/>
        </w:rPr>
      </w:pPr>
      <w:r>
        <w:rPr>
          <w:rFonts w:ascii="Times New Roman" w:hAnsi="Times New Roman"/>
          <w:lang w:val="es-ES"/>
        </w:rPr>
        <w:t>ESCALONA-ORCAO A.I. and DÍEZ-CORNAGO</w:t>
      </w:r>
      <w:r w:rsidR="00A2504B" w:rsidRPr="00E66136">
        <w:rPr>
          <w:rFonts w:ascii="Times New Roman" w:hAnsi="Times New Roman"/>
          <w:lang w:val="es-ES"/>
        </w:rPr>
        <w:t xml:space="preserve"> C. (2007) </w:t>
      </w:r>
      <w:r w:rsidR="00A2504B" w:rsidRPr="00E66136">
        <w:rPr>
          <w:rFonts w:ascii="Times New Roman" w:hAnsi="Times New Roman"/>
        </w:rPr>
        <w:t>Accessibility to basic services in one of the most sparsely populated areas in Europe: the province of Teruel (Spain),</w:t>
      </w:r>
      <w:r w:rsidR="00A2504B" w:rsidRPr="00E66136">
        <w:rPr>
          <w:rFonts w:ascii="Times New Roman" w:hAnsi="Times New Roman"/>
          <w:i/>
        </w:rPr>
        <w:t xml:space="preserve"> Area</w:t>
      </w:r>
      <w:r w:rsidR="00A2504B" w:rsidRPr="00E66136">
        <w:rPr>
          <w:rFonts w:ascii="Times New Roman" w:hAnsi="Times New Roman"/>
        </w:rPr>
        <w:t>, 39</w:t>
      </w:r>
      <w:r w:rsidR="00C526D2" w:rsidRPr="00E66136">
        <w:rPr>
          <w:rFonts w:ascii="Times New Roman" w:hAnsi="Times New Roman"/>
        </w:rPr>
        <w:t>(</w:t>
      </w:r>
      <w:r w:rsidR="00A2504B" w:rsidRPr="00E66136">
        <w:rPr>
          <w:rFonts w:ascii="Times New Roman" w:hAnsi="Times New Roman"/>
        </w:rPr>
        <w:t>3</w:t>
      </w:r>
      <w:r w:rsidR="00C526D2" w:rsidRPr="00E66136">
        <w:rPr>
          <w:rFonts w:ascii="Times New Roman" w:hAnsi="Times New Roman"/>
        </w:rPr>
        <w:t>)</w:t>
      </w:r>
      <w:r w:rsidR="00A2504B" w:rsidRPr="00E66136">
        <w:rPr>
          <w:rFonts w:ascii="Times New Roman" w:hAnsi="Times New Roman"/>
        </w:rPr>
        <w:t xml:space="preserve"> 295–309</w:t>
      </w:r>
    </w:p>
    <w:p w:rsidR="00A2504B" w:rsidRPr="00E66136" w:rsidRDefault="00A2504B" w:rsidP="00077E51">
      <w:pPr>
        <w:spacing w:line="480" w:lineRule="auto"/>
        <w:rPr>
          <w:rFonts w:ascii="Times New Roman" w:hAnsi="Times New Roman"/>
        </w:rPr>
      </w:pPr>
    </w:p>
    <w:p w:rsidR="00A2504B" w:rsidRPr="00E66136" w:rsidRDefault="00A2504B" w:rsidP="00077E51">
      <w:pPr>
        <w:pStyle w:val="NoSpacing"/>
        <w:spacing w:line="480" w:lineRule="auto"/>
        <w:rPr>
          <w:rFonts w:ascii="Times New Roman" w:hAnsi="Times New Roman"/>
        </w:rPr>
      </w:pPr>
      <w:r w:rsidRPr="00E66136">
        <w:rPr>
          <w:rFonts w:ascii="Times New Roman" w:hAnsi="Times New Roman"/>
        </w:rPr>
        <w:lastRenderedPageBreak/>
        <w:t xml:space="preserve">EUROPEAN COMMISSION (1999) </w:t>
      </w:r>
      <w:r w:rsidRPr="00E66136">
        <w:rPr>
          <w:rFonts w:ascii="Times New Roman" w:hAnsi="Times New Roman"/>
          <w:i/>
        </w:rPr>
        <w:t>ESDP European Spatial Development Perspective, Towards Balanced and Sustainable Development of the Territory of the European Union</w:t>
      </w:r>
      <w:r w:rsidRPr="00E66136">
        <w:rPr>
          <w:rFonts w:ascii="Times New Roman" w:hAnsi="Times New Roman"/>
        </w:rPr>
        <w:t>, Agreed at the Informal Council of Ministers responsible for Spatial Planning in Potsdam, Germany, May 1999, Luxembourg: Office for Official Publications of the European Communities, ISBN 92-828-7658-6</w:t>
      </w:r>
    </w:p>
    <w:p w:rsidR="00A2504B" w:rsidRPr="00E66136" w:rsidRDefault="00A2504B" w:rsidP="00077E51">
      <w:pPr>
        <w:pStyle w:val="NoSpacing"/>
        <w:spacing w:line="480" w:lineRule="auto"/>
        <w:rPr>
          <w:rFonts w:ascii="Times New Roman" w:hAnsi="Times New Roman"/>
        </w:rPr>
      </w:pPr>
    </w:p>
    <w:p w:rsidR="00A2504B" w:rsidRPr="00E66136" w:rsidRDefault="00A2504B" w:rsidP="00077E51">
      <w:pPr>
        <w:pStyle w:val="NoSpacing"/>
        <w:spacing w:line="480" w:lineRule="auto"/>
        <w:rPr>
          <w:rFonts w:ascii="Times New Roman" w:hAnsi="Times New Roman"/>
        </w:rPr>
      </w:pPr>
      <w:r w:rsidRPr="00E66136">
        <w:rPr>
          <w:rFonts w:ascii="Times New Roman" w:hAnsi="Times New Roman"/>
        </w:rPr>
        <w:t xml:space="preserve">EUROPEAN COMMISSION (2008) </w:t>
      </w:r>
      <w:r w:rsidRPr="00E66136">
        <w:rPr>
          <w:rFonts w:ascii="Times New Roman" w:hAnsi="Times New Roman"/>
          <w:i/>
        </w:rPr>
        <w:t>Green paper on Territorial Cohesion – Turning Territorial Diversity into Strength</w:t>
      </w:r>
      <w:r w:rsidRPr="00E66136">
        <w:rPr>
          <w:rFonts w:ascii="Times New Roman" w:hAnsi="Times New Roman"/>
        </w:rPr>
        <w:t>, Communication from the Commission to the Council, the European Parliament,</w:t>
      </w:r>
      <w:r w:rsidR="00CD0B84">
        <w:rPr>
          <w:rFonts w:ascii="Times New Roman" w:hAnsi="Times New Roman"/>
        </w:rPr>
        <w:t xml:space="preserve"> </w:t>
      </w:r>
      <w:r w:rsidRPr="00E66136">
        <w:rPr>
          <w:rFonts w:ascii="Times New Roman" w:hAnsi="Times New Roman"/>
        </w:rPr>
        <w:t>the Committee of the Regions and the European Economic and Social Committee,  COM (2008) 616</w:t>
      </w:r>
    </w:p>
    <w:p w:rsidR="00123630" w:rsidRPr="00E66136" w:rsidRDefault="00123630" w:rsidP="00077E51">
      <w:pPr>
        <w:pStyle w:val="NoSpacing"/>
        <w:spacing w:line="480" w:lineRule="auto"/>
        <w:rPr>
          <w:rFonts w:ascii="Times New Roman" w:hAnsi="Times New Roman"/>
        </w:rPr>
      </w:pPr>
    </w:p>
    <w:p w:rsidR="00A2504B" w:rsidRPr="00E66136" w:rsidRDefault="00A2504B" w:rsidP="00077E51">
      <w:pPr>
        <w:pStyle w:val="NoSpacing"/>
        <w:spacing w:line="480" w:lineRule="auto"/>
        <w:rPr>
          <w:rFonts w:ascii="Times New Roman" w:hAnsi="Times New Roman"/>
        </w:rPr>
      </w:pPr>
      <w:r w:rsidRPr="00E66136">
        <w:rPr>
          <w:rFonts w:ascii="Times New Roman" w:hAnsi="Times New Roman"/>
        </w:rPr>
        <w:t xml:space="preserve">EUROPEAN COMMISSION (2010) </w:t>
      </w:r>
      <w:r w:rsidRPr="00E66136">
        <w:rPr>
          <w:rFonts w:ascii="Times New Roman" w:hAnsi="Times New Roman"/>
          <w:i/>
        </w:rPr>
        <w:t>Investing in Europe’s future: 5th report on economic, social and territorial cohesion</w:t>
      </w:r>
      <w:r w:rsidR="00C526D2" w:rsidRPr="00E66136">
        <w:rPr>
          <w:rFonts w:ascii="Times New Roman" w:hAnsi="Times New Roman"/>
        </w:rPr>
        <w:t>,</w:t>
      </w:r>
      <w:r w:rsidRPr="00E66136">
        <w:rPr>
          <w:rFonts w:ascii="Times New Roman" w:hAnsi="Times New Roman"/>
        </w:rPr>
        <w:t xml:space="preserve"> Publications Office of the European Union, doi: 10.2776/29620, Luxembourg</w:t>
      </w:r>
    </w:p>
    <w:p w:rsidR="00A2504B" w:rsidRPr="00E66136" w:rsidRDefault="00A2504B" w:rsidP="00077E51">
      <w:pPr>
        <w:pStyle w:val="NoSpacing"/>
        <w:spacing w:line="480" w:lineRule="auto"/>
        <w:rPr>
          <w:rFonts w:ascii="Times New Roman" w:hAnsi="Times New Roman"/>
        </w:rPr>
      </w:pPr>
    </w:p>
    <w:p w:rsidR="00A2504B" w:rsidRPr="00E66136" w:rsidRDefault="00A2504B" w:rsidP="00077E51">
      <w:pPr>
        <w:pStyle w:val="NoSpacing"/>
        <w:spacing w:line="480" w:lineRule="auto"/>
        <w:rPr>
          <w:rFonts w:ascii="Times New Roman" w:hAnsi="Times New Roman"/>
        </w:rPr>
      </w:pPr>
      <w:r w:rsidRPr="00E66136">
        <w:rPr>
          <w:rFonts w:ascii="Times New Roman" w:hAnsi="Times New Roman"/>
        </w:rPr>
        <w:t xml:space="preserve">EUROPEAN COMMISSION (2013) </w:t>
      </w:r>
      <w:r w:rsidRPr="00E66136">
        <w:rPr>
          <w:rFonts w:ascii="Times New Roman" w:hAnsi="Times New Roman"/>
          <w:i/>
        </w:rPr>
        <w:t>Europe 2020: Europe’s growth strategy</w:t>
      </w:r>
      <w:r w:rsidRPr="00E66136">
        <w:rPr>
          <w:rFonts w:ascii="Times New Roman" w:hAnsi="Times New Roman"/>
        </w:rPr>
        <w:t>, Publications Office of the European Union, doi:10.2775/39976, Luxembourg</w:t>
      </w:r>
    </w:p>
    <w:p w:rsidR="00A2504B" w:rsidRPr="00E66136" w:rsidRDefault="00A2504B" w:rsidP="00077E51">
      <w:pPr>
        <w:pStyle w:val="NoSpacing"/>
        <w:spacing w:line="480" w:lineRule="auto"/>
        <w:rPr>
          <w:rFonts w:ascii="Times New Roman" w:hAnsi="Times New Roman"/>
        </w:rPr>
      </w:pPr>
    </w:p>
    <w:p w:rsidR="00501B8E" w:rsidRPr="00AC2F29" w:rsidRDefault="00501B8E" w:rsidP="00077E51">
      <w:pPr>
        <w:pStyle w:val="NoSpacing"/>
        <w:spacing w:line="480" w:lineRule="auto"/>
        <w:rPr>
          <w:rFonts w:ascii="Times New Roman" w:hAnsi="Times New Roman"/>
        </w:rPr>
      </w:pPr>
      <w:r>
        <w:rPr>
          <w:rFonts w:ascii="Times New Roman" w:hAnsi="Times New Roman"/>
        </w:rPr>
        <w:t xml:space="preserve">EUROPEAN PARLIAMENT (2015) </w:t>
      </w:r>
      <w:r w:rsidRPr="00AC2F29">
        <w:rPr>
          <w:rFonts w:ascii="Times New Roman" w:hAnsi="Times New Roman"/>
          <w:i/>
        </w:rPr>
        <w:t>In depth Analysis for the Committee on Regional development, Terms of Reference for an in-depth analysis on Cohesion in Mountainous Regions of the EU</w:t>
      </w:r>
      <w:r>
        <w:rPr>
          <w:rFonts w:ascii="Times New Roman" w:hAnsi="Times New Roman"/>
        </w:rPr>
        <w:t xml:space="preserve">, </w:t>
      </w:r>
      <w:r w:rsidRPr="00AC2F29">
        <w:rPr>
          <w:rFonts w:ascii="Times New Roman" w:hAnsi="Times New Roman"/>
        </w:rPr>
        <w:t>IP/B/REGI/IC/2015-175</w:t>
      </w:r>
    </w:p>
    <w:p w:rsidR="00077E51" w:rsidRDefault="00077E51" w:rsidP="00077E51">
      <w:pPr>
        <w:pStyle w:val="NoSpacing"/>
        <w:spacing w:line="480" w:lineRule="auto"/>
        <w:rPr>
          <w:rFonts w:ascii="Times New Roman" w:hAnsi="Times New Roman"/>
        </w:rPr>
      </w:pPr>
    </w:p>
    <w:p w:rsidR="0047478F" w:rsidRPr="00E66136" w:rsidRDefault="0047478F" w:rsidP="00077E51">
      <w:pPr>
        <w:pStyle w:val="NoSpacing"/>
        <w:spacing w:line="480" w:lineRule="auto"/>
        <w:rPr>
          <w:rFonts w:ascii="Times New Roman" w:hAnsi="Times New Roman"/>
        </w:rPr>
      </w:pPr>
      <w:r w:rsidRPr="00E66136">
        <w:rPr>
          <w:rFonts w:ascii="Times New Roman" w:hAnsi="Times New Roman"/>
        </w:rPr>
        <w:lastRenderedPageBreak/>
        <w:t xml:space="preserve">FALUDI </w:t>
      </w:r>
      <w:r w:rsidR="006146D3" w:rsidRPr="00E66136">
        <w:rPr>
          <w:rFonts w:ascii="Times New Roman" w:hAnsi="Times New Roman"/>
        </w:rPr>
        <w:t>A</w:t>
      </w:r>
      <w:r w:rsidR="00C61A9E" w:rsidRPr="00E66136">
        <w:rPr>
          <w:rFonts w:ascii="Times New Roman" w:hAnsi="Times New Roman"/>
        </w:rPr>
        <w:t>.</w:t>
      </w:r>
      <w:r w:rsidRPr="00E66136">
        <w:rPr>
          <w:rFonts w:ascii="Times New Roman" w:hAnsi="Times New Roman"/>
        </w:rPr>
        <w:t xml:space="preserve"> (2006) From European Spatial Development to Territorial Cohesion Policy, </w:t>
      </w:r>
      <w:r w:rsidRPr="00E66136">
        <w:rPr>
          <w:rFonts w:ascii="Times New Roman" w:hAnsi="Times New Roman"/>
          <w:i/>
        </w:rPr>
        <w:t>Regional Studies</w:t>
      </w:r>
      <w:r w:rsidRPr="00E66136">
        <w:rPr>
          <w:rFonts w:ascii="Times New Roman" w:hAnsi="Times New Roman"/>
        </w:rPr>
        <w:t>, 40(6) 667–678</w:t>
      </w:r>
    </w:p>
    <w:p w:rsidR="0047478F" w:rsidRPr="00E66136" w:rsidRDefault="0047478F" w:rsidP="00077E51">
      <w:pPr>
        <w:pStyle w:val="NoSpacing"/>
        <w:spacing w:line="480" w:lineRule="auto"/>
        <w:rPr>
          <w:rFonts w:ascii="Times New Roman" w:hAnsi="Times New Roman"/>
        </w:rPr>
      </w:pPr>
    </w:p>
    <w:p w:rsidR="00A2504B" w:rsidRPr="00E66136" w:rsidRDefault="00A2504B" w:rsidP="00077E51">
      <w:pPr>
        <w:pStyle w:val="NoSpacing"/>
        <w:spacing w:line="480" w:lineRule="auto"/>
        <w:rPr>
          <w:rFonts w:ascii="Times New Roman" w:hAnsi="Times New Roman"/>
        </w:rPr>
      </w:pPr>
      <w:r w:rsidRPr="00E66136">
        <w:rPr>
          <w:rFonts w:ascii="Times New Roman" w:hAnsi="Times New Roman"/>
        </w:rPr>
        <w:t>F</w:t>
      </w:r>
      <w:r w:rsidR="006146D3" w:rsidRPr="00E66136">
        <w:rPr>
          <w:rFonts w:ascii="Times New Roman" w:hAnsi="Times New Roman"/>
        </w:rPr>
        <w:t>ALUDI</w:t>
      </w:r>
      <w:r w:rsidRPr="00E66136">
        <w:rPr>
          <w:rFonts w:ascii="Times New Roman" w:hAnsi="Times New Roman"/>
        </w:rPr>
        <w:t xml:space="preserve"> </w:t>
      </w:r>
      <w:r w:rsidR="006146D3" w:rsidRPr="00E66136">
        <w:rPr>
          <w:rFonts w:ascii="Times New Roman" w:hAnsi="Times New Roman"/>
        </w:rPr>
        <w:t>A</w:t>
      </w:r>
      <w:r w:rsidR="003061C7" w:rsidRPr="00E66136">
        <w:rPr>
          <w:rFonts w:ascii="Times New Roman" w:hAnsi="Times New Roman"/>
        </w:rPr>
        <w:t>.</w:t>
      </w:r>
      <w:r w:rsidR="005B4EB1">
        <w:rPr>
          <w:rFonts w:ascii="Times New Roman" w:hAnsi="Times New Roman"/>
        </w:rPr>
        <w:t xml:space="preserve"> (2013</w:t>
      </w:r>
      <w:r w:rsidRPr="00E66136">
        <w:rPr>
          <w:rFonts w:ascii="Times New Roman" w:hAnsi="Times New Roman"/>
        </w:rPr>
        <w:t xml:space="preserve">) Territorial Cohesion and Subsidiarity under the European Union Treaties: A Critique of the ‘Territorialism’ Underlying, </w:t>
      </w:r>
      <w:r w:rsidRPr="00E66136">
        <w:rPr>
          <w:rFonts w:ascii="Times New Roman" w:hAnsi="Times New Roman"/>
          <w:i/>
        </w:rPr>
        <w:t>Regional Studies</w:t>
      </w:r>
      <w:r w:rsidRPr="00E66136">
        <w:rPr>
          <w:rFonts w:ascii="Times New Roman" w:hAnsi="Times New Roman"/>
        </w:rPr>
        <w:t xml:space="preserve"> 47(9) 1594-1606</w:t>
      </w:r>
    </w:p>
    <w:p w:rsidR="00A2504B" w:rsidRPr="00E66136" w:rsidRDefault="00A2504B" w:rsidP="00077E51">
      <w:pPr>
        <w:spacing w:line="480" w:lineRule="auto"/>
        <w:rPr>
          <w:rFonts w:ascii="Times New Roman" w:hAnsi="Times New Roman"/>
        </w:rPr>
      </w:pPr>
    </w:p>
    <w:p w:rsidR="00A2504B" w:rsidRPr="00E66136" w:rsidRDefault="00B25885" w:rsidP="00077E51">
      <w:pPr>
        <w:autoSpaceDE w:val="0"/>
        <w:autoSpaceDN w:val="0"/>
        <w:adjustRightInd w:val="0"/>
        <w:spacing w:line="480" w:lineRule="auto"/>
        <w:rPr>
          <w:rFonts w:ascii="Times New Roman" w:hAnsi="Times New Roman"/>
          <w:szCs w:val="24"/>
          <w:lang w:val="en-US"/>
        </w:rPr>
      </w:pPr>
      <w:r>
        <w:rPr>
          <w:rFonts w:ascii="Times New Roman" w:hAnsi="Times New Roman"/>
          <w:szCs w:val="24"/>
        </w:rPr>
        <w:t>FAROLE</w:t>
      </w:r>
      <w:r w:rsidR="00A2504B" w:rsidRPr="00E66136">
        <w:rPr>
          <w:rFonts w:ascii="Times New Roman" w:hAnsi="Times New Roman"/>
          <w:szCs w:val="24"/>
        </w:rPr>
        <w:t xml:space="preserve"> T., </w:t>
      </w:r>
      <w:r w:rsidR="00062616" w:rsidRPr="00E66136">
        <w:rPr>
          <w:rFonts w:ascii="Times New Roman" w:hAnsi="Times New Roman"/>
          <w:szCs w:val="24"/>
        </w:rPr>
        <w:t>RODRÍGUEZ-POSE</w:t>
      </w:r>
      <w:r w:rsidR="003061C7" w:rsidRPr="00E66136">
        <w:rPr>
          <w:rFonts w:ascii="Times New Roman" w:hAnsi="Times New Roman"/>
          <w:szCs w:val="24"/>
        </w:rPr>
        <w:t xml:space="preserve"> A. and</w:t>
      </w:r>
      <w:r>
        <w:rPr>
          <w:rFonts w:ascii="Times New Roman" w:hAnsi="Times New Roman"/>
          <w:szCs w:val="24"/>
        </w:rPr>
        <w:t xml:space="preserve"> STORPER</w:t>
      </w:r>
      <w:r w:rsidR="00A2504B" w:rsidRPr="00E66136">
        <w:rPr>
          <w:rFonts w:ascii="Times New Roman" w:hAnsi="Times New Roman"/>
          <w:szCs w:val="24"/>
        </w:rPr>
        <w:t xml:space="preserve"> M. (2011) Cohesion policy in the European Union: growth, geography, institutions, </w:t>
      </w:r>
      <w:r w:rsidR="00A2504B" w:rsidRPr="00E66136">
        <w:rPr>
          <w:rFonts w:ascii="Times New Roman" w:hAnsi="Times New Roman"/>
          <w:i/>
          <w:iCs/>
          <w:szCs w:val="24"/>
        </w:rPr>
        <w:t xml:space="preserve">Journal of Common Market Studies </w:t>
      </w:r>
      <w:r w:rsidR="00A2504B" w:rsidRPr="00E66136">
        <w:rPr>
          <w:rFonts w:ascii="Times New Roman" w:hAnsi="Times New Roman"/>
          <w:bCs/>
          <w:szCs w:val="24"/>
        </w:rPr>
        <w:t>49(5)</w:t>
      </w:r>
      <w:r w:rsidR="00A2504B" w:rsidRPr="00E66136">
        <w:rPr>
          <w:rFonts w:ascii="Times New Roman" w:hAnsi="Times New Roman"/>
          <w:b/>
          <w:bCs/>
          <w:szCs w:val="24"/>
        </w:rPr>
        <w:t xml:space="preserve"> </w:t>
      </w:r>
      <w:r w:rsidR="00A2504B" w:rsidRPr="00E66136">
        <w:rPr>
          <w:rFonts w:ascii="Times New Roman" w:hAnsi="Times New Roman"/>
          <w:szCs w:val="24"/>
        </w:rPr>
        <w:t>1089–1111</w:t>
      </w:r>
    </w:p>
    <w:p w:rsidR="00A2504B" w:rsidRPr="00E66136" w:rsidRDefault="00A2504B" w:rsidP="00077E51">
      <w:pPr>
        <w:spacing w:line="480" w:lineRule="auto"/>
        <w:rPr>
          <w:rFonts w:ascii="Times New Roman" w:hAnsi="Times New Roman"/>
        </w:rPr>
      </w:pPr>
    </w:p>
    <w:p w:rsidR="00A2504B" w:rsidRPr="00E66136" w:rsidRDefault="00B25885" w:rsidP="00077E51">
      <w:pPr>
        <w:spacing w:line="480" w:lineRule="auto"/>
        <w:rPr>
          <w:rFonts w:ascii="Times New Roman" w:hAnsi="Times New Roman"/>
        </w:rPr>
      </w:pPr>
      <w:r>
        <w:rPr>
          <w:rFonts w:ascii="Times New Roman" w:hAnsi="Times New Roman"/>
        </w:rPr>
        <w:t>GLØERSEN</w:t>
      </w:r>
      <w:r w:rsidR="003061C7" w:rsidRPr="00E66136">
        <w:rPr>
          <w:rFonts w:ascii="Times New Roman" w:hAnsi="Times New Roman"/>
        </w:rPr>
        <w:t xml:space="preserve"> E.</w:t>
      </w:r>
      <w:r w:rsidR="00A2504B" w:rsidRPr="00E66136">
        <w:rPr>
          <w:rFonts w:ascii="Times New Roman" w:hAnsi="Times New Roman"/>
        </w:rPr>
        <w:t xml:space="preserve"> (2009) Strong, Specific and Promising - Towards a Vision for the Northern Sparsely Populated Areas in 2020, </w:t>
      </w:r>
      <w:r w:rsidR="00A2504B" w:rsidRPr="00E66136">
        <w:rPr>
          <w:rFonts w:ascii="Times New Roman" w:hAnsi="Times New Roman"/>
          <w:i/>
        </w:rPr>
        <w:t>Journal of Nordregio</w:t>
      </w:r>
      <w:r w:rsidR="00A2504B" w:rsidRPr="00E66136">
        <w:rPr>
          <w:rFonts w:ascii="Times New Roman" w:hAnsi="Times New Roman"/>
        </w:rPr>
        <w:t xml:space="preserve"> 2009 2</w:t>
      </w:r>
    </w:p>
    <w:p w:rsidR="00A2504B" w:rsidRPr="00E66136" w:rsidRDefault="00A2504B" w:rsidP="00077E51">
      <w:pPr>
        <w:pStyle w:val="NoSpacing"/>
        <w:spacing w:line="480" w:lineRule="auto"/>
        <w:rPr>
          <w:rFonts w:ascii="Times New Roman" w:hAnsi="Times New Roman"/>
        </w:rPr>
      </w:pPr>
    </w:p>
    <w:p w:rsidR="00A2504B" w:rsidRPr="00E66136" w:rsidRDefault="00207CED" w:rsidP="00077E51">
      <w:pPr>
        <w:pStyle w:val="NoSpacing"/>
        <w:spacing w:line="480" w:lineRule="auto"/>
        <w:rPr>
          <w:rFonts w:ascii="Times New Roman" w:hAnsi="Times New Roman"/>
        </w:rPr>
      </w:pPr>
      <w:r>
        <w:rPr>
          <w:rFonts w:ascii="Times New Roman" w:hAnsi="Times New Roman"/>
        </w:rPr>
        <w:t>GLØERSEN</w:t>
      </w:r>
      <w:r w:rsidR="003061C7" w:rsidRPr="00E66136">
        <w:rPr>
          <w:rFonts w:ascii="Times New Roman" w:hAnsi="Times New Roman"/>
        </w:rPr>
        <w:t xml:space="preserve"> E.</w:t>
      </w:r>
      <w:r w:rsidR="00A2504B" w:rsidRPr="00E66136">
        <w:rPr>
          <w:rFonts w:ascii="Times New Roman" w:hAnsi="Times New Roman"/>
        </w:rPr>
        <w:t xml:space="preserve"> (2012) Renewing the Theory and Practice of European Applied Territorial Research on Mountains, Islands and Sparsely Populated Areas, </w:t>
      </w:r>
      <w:r w:rsidR="00A2504B" w:rsidRPr="00E66136">
        <w:rPr>
          <w:rFonts w:ascii="Times New Roman" w:hAnsi="Times New Roman"/>
          <w:i/>
        </w:rPr>
        <w:t>Regional Studies</w:t>
      </w:r>
      <w:r w:rsidR="0047478F" w:rsidRPr="00E66136">
        <w:rPr>
          <w:rFonts w:ascii="Times New Roman" w:hAnsi="Times New Roman"/>
        </w:rPr>
        <w:t>, 46(</w:t>
      </w:r>
      <w:r w:rsidR="00A2504B" w:rsidRPr="00E66136">
        <w:rPr>
          <w:rFonts w:ascii="Times New Roman" w:hAnsi="Times New Roman"/>
        </w:rPr>
        <w:t>4</w:t>
      </w:r>
      <w:r w:rsidR="0047478F" w:rsidRPr="00E66136">
        <w:rPr>
          <w:rFonts w:ascii="Times New Roman" w:hAnsi="Times New Roman"/>
        </w:rPr>
        <w:t>)</w:t>
      </w:r>
      <w:r w:rsidR="00A2504B" w:rsidRPr="00E66136">
        <w:rPr>
          <w:rFonts w:ascii="Times New Roman" w:hAnsi="Times New Roman"/>
        </w:rPr>
        <w:t xml:space="preserve"> 443–457</w:t>
      </w:r>
    </w:p>
    <w:p w:rsidR="00A2504B" w:rsidRPr="00E66136" w:rsidRDefault="00A2504B" w:rsidP="00077E51">
      <w:pPr>
        <w:pStyle w:val="NoSpacing"/>
        <w:spacing w:line="480" w:lineRule="auto"/>
        <w:rPr>
          <w:rFonts w:ascii="Times New Roman" w:hAnsi="Times New Roman"/>
        </w:rPr>
      </w:pPr>
    </w:p>
    <w:p w:rsidR="00EF4BF6" w:rsidRPr="00E66136" w:rsidRDefault="00207CED" w:rsidP="00077E51">
      <w:pPr>
        <w:pStyle w:val="NoSpacing"/>
        <w:spacing w:line="480" w:lineRule="auto"/>
        <w:rPr>
          <w:rFonts w:ascii="Times New Roman" w:hAnsi="Times New Roman"/>
        </w:rPr>
      </w:pPr>
      <w:r>
        <w:rPr>
          <w:rFonts w:ascii="Times New Roman" w:hAnsi="Times New Roman"/>
        </w:rPr>
        <w:t>GRIPAIOS P., BISHOP P., HART T. and McVITTIE</w:t>
      </w:r>
      <w:r w:rsidR="00EF4BF6" w:rsidRPr="00E66136">
        <w:rPr>
          <w:rFonts w:ascii="Times New Roman" w:hAnsi="Times New Roman"/>
        </w:rPr>
        <w:t xml:space="preserve"> E. (2008) Analysing the impact of Objective 1 funding in Europe: a review, </w:t>
      </w:r>
      <w:r w:rsidR="00EF4BF6" w:rsidRPr="00E66136">
        <w:rPr>
          <w:rFonts w:ascii="Times New Roman" w:hAnsi="Times New Roman"/>
          <w:i/>
        </w:rPr>
        <w:t>Environment and Planning C: Government and Policy</w:t>
      </w:r>
      <w:r w:rsidR="00EF4BF6" w:rsidRPr="00E66136">
        <w:rPr>
          <w:rFonts w:ascii="Times New Roman" w:hAnsi="Times New Roman"/>
        </w:rPr>
        <w:t xml:space="preserve"> 26(3) 499-524</w:t>
      </w:r>
    </w:p>
    <w:p w:rsidR="00EF4BF6" w:rsidRDefault="00EF4BF6" w:rsidP="00077E51">
      <w:pPr>
        <w:autoSpaceDE w:val="0"/>
        <w:autoSpaceDN w:val="0"/>
        <w:adjustRightInd w:val="0"/>
        <w:spacing w:line="480" w:lineRule="auto"/>
        <w:rPr>
          <w:rFonts w:ascii="Times New Roman" w:hAnsi="Times New Roman"/>
        </w:rPr>
      </w:pPr>
    </w:p>
    <w:p w:rsidR="00BB6ED5" w:rsidRPr="00E66136" w:rsidRDefault="00207CED" w:rsidP="00077E51">
      <w:pPr>
        <w:autoSpaceDE w:val="0"/>
        <w:autoSpaceDN w:val="0"/>
        <w:adjustRightInd w:val="0"/>
        <w:spacing w:line="480" w:lineRule="auto"/>
        <w:rPr>
          <w:rFonts w:ascii="Times New Roman" w:hAnsi="Times New Roman"/>
        </w:rPr>
      </w:pPr>
      <w:r>
        <w:rPr>
          <w:rFonts w:ascii="Times New Roman" w:hAnsi="Times New Roman"/>
        </w:rPr>
        <w:t>HADJIMICHALIS C. and HUDSON</w:t>
      </w:r>
      <w:r w:rsidR="00BB6ED5" w:rsidRPr="00E66136">
        <w:rPr>
          <w:rFonts w:ascii="Times New Roman" w:hAnsi="Times New Roman"/>
        </w:rPr>
        <w:t xml:space="preserve"> R. (2014) Contemporary crisis across Europe and the crisis o</w:t>
      </w:r>
      <w:r w:rsidR="00EA43F8" w:rsidRPr="00E66136">
        <w:rPr>
          <w:rFonts w:ascii="Times New Roman" w:hAnsi="Times New Roman"/>
        </w:rPr>
        <w:t>f regional development theories,</w:t>
      </w:r>
      <w:r w:rsidR="00BB6ED5" w:rsidRPr="00E66136">
        <w:rPr>
          <w:rFonts w:ascii="Times New Roman" w:hAnsi="Times New Roman"/>
        </w:rPr>
        <w:t xml:space="preserve"> </w:t>
      </w:r>
      <w:r w:rsidR="00BB6ED5" w:rsidRPr="00E66136">
        <w:rPr>
          <w:rFonts w:ascii="Times New Roman" w:hAnsi="Times New Roman"/>
          <w:i/>
        </w:rPr>
        <w:t>Regional Studies</w:t>
      </w:r>
      <w:r w:rsidR="00BB6ED5" w:rsidRPr="00E66136">
        <w:rPr>
          <w:rFonts w:ascii="Times New Roman" w:hAnsi="Times New Roman"/>
        </w:rPr>
        <w:t xml:space="preserve"> 48 (1) 208–218</w:t>
      </w:r>
    </w:p>
    <w:p w:rsidR="00BB6ED5" w:rsidRPr="00E66136" w:rsidRDefault="00BB6ED5" w:rsidP="00077E51">
      <w:pPr>
        <w:autoSpaceDE w:val="0"/>
        <w:autoSpaceDN w:val="0"/>
        <w:adjustRightInd w:val="0"/>
        <w:spacing w:line="480" w:lineRule="auto"/>
        <w:rPr>
          <w:rFonts w:ascii="Times New Roman" w:hAnsi="Times New Roman"/>
        </w:rPr>
      </w:pPr>
    </w:p>
    <w:p w:rsidR="00443D5D" w:rsidRPr="00E66136" w:rsidRDefault="00443D5D" w:rsidP="00077E51">
      <w:pPr>
        <w:pStyle w:val="BodyText"/>
        <w:tabs>
          <w:tab w:val="num" w:pos="720"/>
        </w:tabs>
        <w:spacing w:after="0" w:line="480" w:lineRule="auto"/>
        <w:rPr>
          <w:rFonts w:ascii="Times New Roman" w:eastAsiaTheme="minorHAnsi" w:hAnsi="Times New Roman"/>
          <w:szCs w:val="24"/>
          <w:lang w:val="en-GB"/>
        </w:rPr>
      </w:pPr>
      <w:r w:rsidRPr="00E66136">
        <w:rPr>
          <w:rFonts w:ascii="Times New Roman" w:eastAsiaTheme="minorHAnsi" w:hAnsi="Times New Roman"/>
          <w:szCs w:val="24"/>
          <w:lang w:val="en-GB"/>
        </w:rPr>
        <w:lastRenderedPageBreak/>
        <w:t>H</w:t>
      </w:r>
      <w:r w:rsidR="00207CED">
        <w:rPr>
          <w:rFonts w:ascii="Times New Roman" w:eastAsiaTheme="minorHAnsi" w:hAnsi="Times New Roman"/>
          <w:szCs w:val="24"/>
          <w:lang w:val="en-GB"/>
        </w:rPr>
        <w:t>ALL</w:t>
      </w:r>
      <w:r w:rsidR="006E7C96" w:rsidRPr="00E66136">
        <w:rPr>
          <w:rFonts w:ascii="Times New Roman" w:eastAsiaTheme="minorHAnsi" w:hAnsi="Times New Roman"/>
          <w:szCs w:val="24"/>
          <w:lang w:val="en-GB"/>
        </w:rPr>
        <w:t xml:space="preserve"> </w:t>
      </w:r>
      <w:r w:rsidRPr="00E66136">
        <w:rPr>
          <w:rFonts w:ascii="Times New Roman" w:eastAsiaTheme="minorHAnsi" w:hAnsi="Times New Roman"/>
          <w:szCs w:val="24"/>
          <w:lang w:val="en-GB"/>
        </w:rPr>
        <w:t>R</w:t>
      </w:r>
      <w:r w:rsidR="006E7C96" w:rsidRPr="00E66136">
        <w:rPr>
          <w:rFonts w:ascii="Times New Roman" w:eastAsiaTheme="minorHAnsi" w:hAnsi="Times New Roman"/>
          <w:szCs w:val="24"/>
          <w:lang w:val="en-GB"/>
        </w:rPr>
        <w:t>.</w:t>
      </w:r>
      <w:r w:rsidRPr="00E66136">
        <w:rPr>
          <w:rFonts w:ascii="Times New Roman" w:eastAsiaTheme="minorHAnsi" w:hAnsi="Times New Roman"/>
          <w:szCs w:val="24"/>
          <w:lang w:val="en-GB"/>
        </w:rPr>
        <w:t xml:space="preserve"> </w:t>
      </w:r>
      <w:r w:rsidR="006E7C96" w:rsidRPr="00E66136">
        <w:rPr>
          <w:rFonts w:ascii="Times New Roman" w:eastAsiaTheme="minorHAnsi" w:hAnsi="Times New Roman"/>
          <w:szCs w:val="24"/>
          <w:lang w:val="en-GB"/>
        </w:rPr>
        <w:t>(</w:t>
      </w:r>
      <w:r w:rsidRPr="00E66136">
        <w:rPr>
          <w:rFonts w:ascii="Times New Roman" w:eastAsiaTheme="minorHAnsi" w:hAnsi="Times New Roman"/>
          <w:szCs w:val="24"/>
          <w:lang w:val="en-GB"/>
        </w:rPr>
        <w:t>2005</w:t>
      </w:r>
      <w:r w:rsidR="006E7C96" w:rsidRPr="00E66136">
        <w:rPr>
          <w:rFonts w:ascii="Times New Roman" w:eastAsiaTheme="minorHAnsi" w:hAnsi="Times New Roman"/>
          <w:szCs w:val="24"/>
          <w:lang w:val="en-GB"/>
        </w:rPr>
        <w:t xml:space="preserve">) </w:t>
      </w:r>
      <w:r w:rsidRPr="00E66136">
        <w:rPr>
          <w:rFonts w:ascii="Times New Roman" w:eastAsiaTheme="minorHAnsi" w:hAnsi="Times New Roman"/>
          <w:szCs w:val="24"/>
          <w:lang w:val="en-GB"/>
        </w:rPr>
        <w:t>The future of European Regional Policy: Issues surrounding</w:t>
      </w:r>
      <w:r w:rsidR="006E7C96" w:rsidRPr="00E66136">
        <w:rPr>
          <w:rFonts w:ascii="Times New Roman" w:eastAsiaTheme="minorHAnsi" w:hAnsi="Times New Roman"/>
          <w:szCs w:val="24"/>
          <w:lang w:val="en-GB"/>
        </w:rPr>
        <w:t xml:space="preserve"> </w:t>
      </w:r>
      <w:r w:rsidR="00FA165A" w:rsidRPr="00E66136">
        <w:rPr>
          <w:rFonts w:ascii="Times New Roman" w:eastAsiaTheme="minorHAnsi" w:hAnsi="Times New Roman"/>
          <w:szCs w:val="24"/>
          <w:lang w:val="en-GB"/>
        </w:rPr>
        <w:t>an</w:t>
      </w:r>
      <w:r w:rsidR="006E7C96" w:rsidRPr="00E66136">
        <w:rPr>
          <w:rFonts w:ascii="Times New Roman" w:eastAsiaTheme="minorHAnsi" w:hAnsi="Times New Roman"/>
          <w:szCs w:val="24"/>
          <w:lang w:val="en-GB"/>
        </w:rPr>
        <w:t xml:space="preserve"> Agenda for a Growing Europe,</w:t>
      </w:r>
      <w:r w:rsidRPr="00E66136">
        <w:rPr>
          <w:rFonts w:ascii="Times New Roman" w:eastAsiaTheme="minorHAnsi" w:hAnsi="Times New Roman"/>
          <w:szCs w:val="24"/>
          <w:lang w:val="en-GB"/>
        </w:rPr>
        <w:t xml:space="preserve"> </w:t>
      </w:r>
      <w:r w:rsidRPr="00E66136">
        <w:rPr>
          <w:rFonts w:ascii="Times New Roman" w:eastAsiaTheme="minorHAnsi" w:hAnsi="Times New Roman"/>
          <w:i/>
          <w:szCs w:val="24"/>
          <w:lang w:val="en-GB"/>
        </w:rPr>
        <w:t>Regional Studies</w:t>
      </w:r>
      <w:r w:rsidRPr="00E66136">
        <w:rPr>
          <w:rFonts w:ascii="Times New Roman" w:eastAsiaTheme="minorHAnsi" w:hAnsi="Times New Roman"/>
          <w:szCs w:val="24"/>
          <w:lang w:val="en-GB"/>
        </w:rPr>
        <w:t xml:space="preserve"> 39</w:t>
      </w:r>
      <w:r w:rsidR="00EA43F8" w:rsidRPr="00E66136">
        <w:rPr>
          <w:rFonts w:ascii="Times New Roman" w:eastAsiaTheme="minorHAnsi" w:hAnsi="Times New Roman"/>
          <w:szCs w:val="24"/>
          <w:lang w:val="en-GB"/>
        </w:rPr>
        <w:t xml:space="preserve"> </w:t>
      </w:r>
      <w:r w:rsidRPr="00E66136">
        <w:rPr>
          <w:rFonts w:ascii="Times New Roman" w:eastAsiaTheme="minorHAnsi" w:hAnsi="Times New Roman"/>
          <w:szCs w:val="24"/>
          <w:lang w:val="en-GB"/>
        </w:rPr>
        <w:t>(7) 966-971</w:t>
      </w:r>
    </w:p>
    <w:p w:rsidR="00443D5D" w:rsidRPr="00E66136" w:rsidRDefault="00443D5D" w:rsidP="00077E51">
      <w:pPr>
        <w:pStyle w:val="NoSpacing"/>
        <w:spacing w:line="480" w:lineRule="auto"/>
        <w:rPr>
          <w:rFonts w:ascii="Times New Roman" w:hAnsi="Times New Roman"/>
        </w:rPr>
      </w:pPr>
    </w:p>
    <w:p w:rsidR="00EA43F8" w:rsidRPr="00E66136" w:rsidRDefault="00207CED" w:rsidP="00077E51">
      <w:pPr>
        <w:pStyle w:val="BodyText"/>
        <w:tabs>
          <w:tab w:val="num" w:pos="720"/>
        </w:tabs>
        <w:spacing w:after="0" w:line="480" w:lineRule="auto"/>
        <w:rPr>
          <w:rFonts w:ascii="Times New Roman" w:eastAsiaTheme="minorHAnsi" w:hAnsi="Times New Roman"/>
          <w:szCs w:val="24"/>
          <w:lang w:val="en-GB"/>
        </w:rPr>
      </w:pPr>
      <w:r>
        <w:rPr>
          <w:rFonts w:ascii="Times New Roman" w:eastAsiaTheme="minorHAnsi" w:hAnsi="Times New Roman"/>
          <w:szCs w:val="24"/>
          <w:lang w:val="en-GB"/>
        </w:rPr>
        <w:t>HUDSON</w:t>
      </w:r>
      <w:r w:rsidR="00EA43F8" w:rsidRPr="00E66136">
        <w:rPr>
          <w:rFonts w:ascii="Times New Roman" w:eastAsiaTheme="minorHAnsi" w:hAnsi="Times New Roman"/>
          <w:szCs w:val="24"/>
          <w:lang w:val="en-GB"/>
        </w:rPr>
        <w:t xml:space="preserve"> R. (2007) Regions and Regional Uneven Development Forever? Some Reflective Comments upon Theory and Practice, </w:t>
      </w:r>
      <w:r w:rsidR="00EA43F8" w:rsidRPr="00E66136">
        <w:rPr>
          <w:rFonts w:ascii="Times New Roman" w:eastAsiaTheme="minorHAnsi" w:hAnsi="Times New Roman"/>
          <w:i/>
          <w:szCs w:val="24"/>
          <w:lang w:val="en-GB"/>
        </w:rPr>
        <w:t xml:space="preserve">Regional Studies </w:t>
      </w:r>
      <w:r w:rsidR="00EA43F8" w:rsidRPr="00E66136">
        <w:rPr>
          <w:rFonts w:ascii="Times New Roman" w:eastAsiaTheme="minorHAnsi" w:hAnsi="Times New Roman"/>
          <w:szCs w:val="24"/>
          <w:lang w:val="en-GB"/>
        </w:rPr>
        <w:t>41 1149-1160</w:t>
      </w:r>
    </w:p>
    <w:p w:rsidR="00077E51" w:rsidRDefault="00077E51" w:rsidP="00077E51">
      <w:pPr>
        <w:spacing w:line="480" w:lineRule="auto"/>
        <w:rPr>
          <w:rFonts w:ascii="Times New Roman" w:hAnsi="Times New Roman"/>
          <w:szCs w:val="24"/>
          <w:lang w:val="en-US"/>
        </w:rPr>
      </w:pPr>
    </w:p>
    <w:p w:rsidR="00FD61A7" w:rsidRPr="00E66136" w:rsidRDefault="00FD61A7" w:rsidP="00077E51">
      <w:pPr>
        <w:spacing w:line="480" w:lineRule="auto"/>
        <w:rPr>
          <w:rFonts w:ascii="Times New Roman" w:hAnsi="Times New Roman"/>
          <w:szCs w:val="24"/>
        </w:rPr>
      </w:pPr>
      <w:r w:rsidRPr="00E66136">
        <w:rPr>
          <w:rFonts w:ascii="Times New Roman" w:hAnsi="Times New Roman"/>
          <w:szCs w:val="24"/>
          <w:lang w:val="en-US"/>
        </w:rPr>
        <w:t>K</w:t>
      </w:r>
      <w:r w:rsidR="00207CED">
        <w:rPr>
          <w:rFonts w:ascii="Times New Roman" w:hAnsi="Times New Roman"/>
          <w:szCs w:val="24"/>
          <w:lang w:val="en-US"/>
        </w:rPr>
        <w:t>YRIACOU</w:t>
      </w:r>
      <w:r w:rsidR="00D63321">
        <w:rPr>
          <w:rFonts w:ascii="Times New Roman" w:hAnsi="Times New Roman"/>
          <w:szCs w:val="24"/>
          <w:lang w:val="en-US"/>
        </w:rPr>
        <w:t xml:space="preserve"> AP. and</w:t>
      </w:r>
      <w:r w:rsidR="006E7C96" w:rsidRPr="00E66136">
        <w:rPr>
          <w:rFonts w:ascii="Times New Roman" w:hAnsi="Times New Roman"/>
          <w:szCs w:val="24"/>
          <w:lang w:val="en-US"/>
        </w:rPr>
        <w:t xml:space="preserve"> </w:t>
      </w:r>
      <w:r w:rsidRPr="00E66136">
        <w:rPr>
          <w:rFonts w:ascii="Times New Roman" w:hAnsi="Times New Roman"/>
          <w:szCs w:val="24"/>
          <w:lang w:val="en-US"/>
        </w:rPr>
        <w:t>R</w:t>
      </w:r>
      <w:r w:rsidR="006E7C96" w:rsidRPr="00E66136">
        <w:rPr>
          <w:rFonts w:ascii="Times New Roman" w:hAnsi="Times New Roman"/>
          <w:szCs w:val="24"/>
          <w:lang w:val="en-US"/>
        </w:rPr>
        <w:t>OCA</w:t>
      </w:r>
      <w:r w:rsidRPr="00E66136">
        <w:rPr>
          <w:rFonts w:ascii="Times New Roman" w:hAnsi="Times New Roman"/>
          <w:szCs w:val="24"/>
          <w:lang w:val="en-US"/>
        </w:rPr>
        <w:t>-S</w:t>
      </w:r>
      <w:r w:rsidR="00207CED">
        <w:rPr>
          <w:rFonts w:ascii="Times New Roman" w:hAnsi="Times New Roman"/>
          <w:szCs w:val="24"/>
          <w:lang w:val="en-US"/>
        </w:rPr>
        <w:t>AGALÉS</w:t>
      </w:r>
      <w:r w:rsidR="006E7C96" w:rsidRPr="00E66136">
        <w:rPr>
          <w:rFonts w:ascii="Times New Roman" w:hAnsi="Times New Roman"/>
          <w:szCs w:val="24"/>
          <w:lang w:val="en-US"/>
        </w:rPr>
        <w:t xml:space="preserve"> O.</w:t>
      </w:r>
      <w:r w:rsidRPr="00E66136">
        <w:rPr>
          <w:rFonts w:ascii="Times New Roman" w:hAnsi="Times New Roman"/>
          <w:szCs w:val="24"/>
          <w:lang w:val="en-US"/>
        </w:rPr>
        <w:t xml:space="preserve"> </w:t>
      </w:r>
      <w:r w:rsidR="006E7C96" w:rsidRPr="00E66136">
        <w:rPr>
          <w:rFonts w:ascii="Times New Roman" w:hAnsi="Times New Roman"/>
          <w:szCs w:val="24"/>
          <w:lang w:val="en-US"/>
        </w:rPr>
        <w:t>(</w:t>
      </w:r>
      <w:r w:rsidRPr="00E66136">
        <w:rPr>
          <w:rFonts w:ascii="Times New Roman" w:hAnsi="Times New Roman"/>
          <w:szCs w:val="24"/>
          <w:lang w:val="en-US"/>
        </w:rPr>
        <w:t>2012</w:t>
      </w:r>
      <w:r w:rsidR="006E7C96" w:rsidRPr="00E66136">
        <w:rPr>
          <w:rFonts w:ascii="Times New Roman" w:hAnsi="Times New Roman"/>
          <w:szCs w:val="24"/>
          <w:lang w:val="en-US"/>
        </w:rPr>
        <w:t xml:space="preserve">) </w:t>
      </w:r>
      <w:r w:rsidRPr="00E66136">
        <w:rPr>
          <w:rFonts w:ascii="Times New Roman" w:hAnsi="Times New Roman"/>
          <w:szCs w:val="24"/>
          <w:lang w:val="en-US"/>
        </w:rPr>
        <w:t>The impact of EU structural funds on regional d</w:t>
      </w:r>
      <w:r w:rsidR="006E7C96" w:rsidRPr="00E66136">
        <w:rPr>
          <w:rFonts w:ascii="Times New Roman" w:hAnsi="Times New Roman"/>
          <w:szCs w:val="24"/>
          <w:lang w:val="en-US"/>
        </w:rPr>
        <w:t>isparities within member states,</w:t>
      </w:r>
      <w:r w:rsidRPr="00E66136">
        <w:rPr>
          <w:rFonts w:ascii="Times New Roman" w:hAnsi="Times New Roman"/>
          <w:szCs w:val="24"/>
          <w:lang w:val="en-US"/>
        </w:rPr>
        <w:t xml:space="preserve"> </w:t>
      </w:r>
      <w:r w:rsidRPr="00E66136">
        <w:rPr>
          <w:rFonts w:ascii="Times New Roman" w:hAnsi="Times New Roman"/>
          <w:i/>
          <w:iCs/>
          <w:szCs w:val="24"/>
          <w:lang w:val="en-US"/>
        </w:rPr>
        <w:t>Environment and Planning C: Government and Policy</w:t>
      </w:r>
      <w:r w:rsidR="006E7C96" w:rsidRPr="00E66136">
        <w:rPr>
          <w:rFonts w:ascii="Times New Roman" w:hAnsi="Times New Roman"/>
          <w:iCs/>
          <w:szCs w:val="24"/>
          <w:lang w:val="en-US"/>
        </w:rPr>
        <w:t>,</w:t>
      </w:r>
      <w:r w:rsidRPr="00E66136">
        <w:rPr>
          <w:rFonts w:ascii="Times New Roman" w:hAnsi="Times New Roman"/>
          <w:szCs w:val="24"/>
          <w:lang w:val="en-US"/>
        </w:rPr>
        <w:t xml:space="preserve"> </w:t>
      </w:r>
      <w:r w:rsidRPr="00E66136">
        <w:rPr>
          <w:rFonts w:ascii="Times New Roman" w:hAnsi="Times New Roman"/>
          <w:bCs/>
          <w:szCs w:val="24"/>
          <w:lang w:val="en-US"/>
        </w:rPr>
        <w:t>30</w:t>
      </w:r>
      <w:r w:rsidRPr="00E66136">
        <w:rPr>
          <w:rFonts w:ascii="Times New Roman" w:hAnsi="Times New Roman"/>
          <w:szCs w:val="24"/>
          <w:lang w:val="en-US"/>
        </w:rPr>
        <w:t>(2) 267-281</w:t>
      </w:r>
    </w:p>
    <w:p w:rsidR="00077E51" w:rsidRDefault="00077E51" w:rsidP="00077E51">
      <w:pPr>
        <w:pStyle w:val="NoSpacing"/>
        <w:spacing w:line="480" w:lineRule="auto"/>
        <w:rPr>
          <w:rFonts w:ascii="Times New Roman" w:hAnsi="Times New Roman"/>
          <w:szCs w:val="24"/>
          <w:lang w:val="en-US" w:eastAsia="en-US"/>
        </w:rPr>
      </w:pPr>
    </w:p>
    <w:p w:rsidR="00EA499E" w:rsidRPr="00D91278" w:rsidRDefault="00207CED" w:rsidP="00077E51">
      <w:pPr>
        <w:pStyle w:val="NoSpacing"/>
        <w:spacing w:line="480" w:lineRule="auto"/>
        <w:rPr>
          <w:rFonts w:ascii="Times New Roman" w:hAnsi="Times New Roman"/>
          <w:szCs w:val="24"/>
        </w:rPr>
      </w:pPr>
      <w:r>
        <w:rPr>
          <w:rFonts w:ascii="Times New Roman" w:hAnsi="Times New Roman"/>
          <w:szCs w:val="24"/>
          <w:lang w:val="en-US" w:eastAsia="en-US"/>
        </w:rPr>
        <w:t>LENNERT M. and ROBERT</w:t>
      </w:r>
      <w:r w:rsidR="00EA499E">
        <w:rPr>
          <w:rFonts w:ascii="Times New Roman" w:hAnsi="Times New Roman"/>
          <w:szCs w:val="24"/>
          <w:lang w:val="en-US" w:eastAsia="en-US"/>
        </w:rPr>
        <w:t xml:space="preserve"> J. (2010</w:t>
      </w:r>
      <w:r w:rsidR="00EA499E" w:rsidRPr="00D91278">
        <w:rPr>
          <w:rFonts w:ascii="Times New Roman" w:hAnsi="Times New Roman"/>
          <w:szCs w:val="24"/>
          <w:lang w:val="en-US" w:eastAsia="en-US"/>
        </w:rPr>
        <w:t>)</w:t>
      </w:r>
      <w:r w:rsidR="00EA499E">
        <w:rPr>
          <w:rFonts w:ascii="Times New Roman" w:hAnsi="Times New Roman"/>
          <w:szCs w:val="24"/>
          <w:lang w:val="en-US" w:eastAsia="en-US"/>
        </w:rPr>
        <w:t xml:space="preserve"> </w:t>
      </w:r>
      <w:r w:rsidR="00EA499E" w:rsidRPr="00D91278">
        <w:rPr>
          <w:rFonts w:ascii="Times New Roman" w:eastAsiaTheme="minorHAnsi" w:hAnsi="Times New Roman"/>
          <w:szCs w:val="24"/>
          <w:lang w:val="en-US" w:eastAsia="en-US"/>
        </w:rPr>
        <w:t>The territorial futures of Europe: ‘Trends’, ‘Competition’ or ‘Cohesion’</w:t>
      </w:r>
      <w:r w:rsidR="00EA499E">
        <w:rPr>
          <w:rFonts w:ascii="Times New Roman" w:eastAsiaTheme="minorHAnsi" w:hAnsi="Times New Roman"/>
          <w:szCs w:val="24"/>
          <w:lang w:val="en-US" w:eastAsia="en-US"/>
        </w:rPr>
        <w:t xml:space="preserve">, </w:t>
      </w:r>
      <w:r w:rsidR="00EA499E" w:rsidRPr="0002130A">
        <w:rPr>
          <w:rFonts w:ascii="Times New Roman" w:eastAsiaTheme="minorHAnsi" w:hAnsi="Times New Roman"/>
          <w:i/>
          <w:szCs w:val="24"/>
          <w:lang w:val="en-US" w:eastAsia="en-US"/>
        </w:rPr>
        <w:t>Futures</w:t>
      </w:r>
      <w:r w:rsidR="00EA499E">
        <w:rPr>
          <w:rFonts w:ascii="Times New Roman" w:eastAsiaTheme="minorHAnsi" w:hAnsi="Times New Roman"/>
          <w:szCs w:val="24"/>
          <w:lang w:val="en-US" w:eastAsia="en-US"/>
        </w:rPr>
        <w:t>,</w:t>
      </w:r>
      <w:r w:rsidR="00EA499E" w:rsidRPr="0002130A">
        <w:rPr>
          <w:rFonts w:ascii="Times New Roman" w:eastAsiaTheme="minorHAnsi" w:hAnsi="Times New Roman"/>
          <w:szCs w:val="24"/>
          <w:lang w:val="en-US" w:eastAsia="en-US"/>
        </w:rPr>
        <w:t xml:space="preserve"> </w:t>
      </w:r>
      <w:r w:rsidR="00EA499E">
        <w:rPr>
          <w:rFonts w:ascii="Times New Roman" w:eastAsiaTheme="minorHAnsi" w:hAnsi="Times New Roman"/>
          <w:szCs w:val="24"/>
          <w:lang w:val="en-US" w:eastAsia="en-US"/>
        </w:rPr>
        <w:t>(</w:t>
      </w:r>
      <w:r w:rsidR="00EA499E" w:rsidRPr="0002130A">
        <w:rPr>
          <w:rFonts w:ascii="Times New Roman" w:eastAsiaTheme="minorHAnsi" w:hAnsi="Times New Roman"/>
          <w:szCs w:val="24"/>
          <w:lang w:val="en-US" w:eastAsia="en-US"/>
        </w:rPr>
        <w:t>42</w:t>
      </w:r>
      <w:r w:rsidR="00EA499E">
        <w:rPr>
          <w:rFonts w:ascii="Times New Roman" w:eastAsiaTheme="minorHAnsi" w:hAnsi="Times New Roman"/>
          <w:szCs w:val="24"/>
          <w:lang w:val="en-US" w:eastAsia="en-US"/>
        </w:rPr>
        <w:t>)</w:t>
      </w:r>
      <w:r w:rsidR="00EA499E" w:rsidRPr="0002130A">
        <w:rPr>
          <w:rFonts w:ascii="Times New Roman" w:eastAsiaTheme="minorHAnsi" w:hAnsi="Times New Roman"/>
          <w:szCs w:val="24"/>
          <w:lang w:val="en-US" w:eastAsia="en-US"/>
        </w:rPr>
        <w:t xml:space="preserve"> 833–845</w:t>
      </w:r>
    </w:p>
    <w:p w:rsidR="00EA499E" w:rsidRDefault="00EA499E" w:rsidP="00077E51">
      <w:pPr>
        <w:pStyle w:val="NoSpacing"/>
        <w:spacing w:line="480" w:lineRule="auto"/>
        <w:rPr>
          <w:rFonts w:ascii="Times New Roman" w:eastAsiaTheme="minorHAnsi" w:hAnsi="Times New Roman"/>
          <w:szCs w:val="24"/>
          <w:lang w:val="en-US" w:eastAsia="en-US"/>
        </w:rPr>
      </w:pPr>
    </w:p>
    <w:p w:rsidR="00EA499E" w:rsidRPr="00EA499E" w:rsidRDefault="00207CED" w:rsidP="00077E51">
      <w:pPr>
        <w:pStyle w:val="NoSpacing"/>
        <w:spacing w:line="480" w:lineRule="auto"/>
        <w:rPr>
          <w:rFonts w:ascii="Times New Roman" w:eastAsiaTheme="minorHAnsi" w:hAnsi="Times New Roman"/>
          <w:szCs w:val="24"/>
          <w:lang w:val="en-US" w:eastAsia="en-US"/>
        </w:rPr>
      </w:pPr>
      <w:r>
        <w:rPr>
          <w:rFonts w:ascii="Times New Roman" w:eastAsiaTheme="minorHAnsi" w:hAnsi="Times New Roman"/>
          <w:szCs w:val="24"/>
          <w:lang w:val="en-US" w:eastAsia="en-US"/>
        </w:rPr>
        <w:t>McCANN</w:t>
      </w:r>
      <w:r w:rsidR="00EA499E">
        <w:rPr>
          <w:rFonts w:ascii="Times New Roman" w:eastAsiaTheme="minorHAnsi" w:hAnsi="Times New Roman"/>
          <w:szCs w:val="24"/>
          <w:lang w:val="en-US" w:eastAsia="en-US"/>
        </w:rPr>
        <w:t xml:space="preserve"> P</w:t>
      </w:r>
      <w:r w:rsidR="00D63321">
        <w:rPr>
          <w:rFonts w:ascii="Times New Roman" w:eastAsiaTheme="minorHAnsi" w:hAnsi="Times New Roman"/>
          <w:szCs w:val="24"/>
          <w:lang w:val="en-US" w:eastAsia="en-US"/>
        </w:rPr>
        <w:t>.</w:t>
      </w:r>
      <w:r w:rsidR="00EA499E">
        <w:rPr>
          <w:rFonts w:ascii="Times New Roman" w:eastAsiaTheme="minorHAnsi" w:hAnsi="Times New Roman"/>
          <w:szCs w:val="24"/>
          <w:lang w:val="en-US" w:eastAsia="en-US"/>
        </w:rPr>
        <w:t xml:space="preserve"> (2015) </w:t>
      </w:r>
      <w:r w:rsidR="00EA499E" w:rsidRPr="00EA499E">
        <w:rPr>
          <w:rFonts w:ascii="Times New Roman" w:eastAsiaTheme="minorHAnsi" w:hAnsi="Times New Roman"/>
          <w:i/>
          <w:szCs w:val="24"/>
          <w:lang w:val="en-US" w:eastAsia="en-US"/>
        </w:rPr>
        <w:t>The Regional and Urban Policy of the European Union: Cohesion, Results-Orientation and Smart Specialisation</w:t>
      </w:r>
      <w:r w:rsidR="00EA499E">
        <w:rPr>
          <w:rFonts w:ascii="Times New Roman" w:eastAsiaTheme="minorHAnsi" w:hAnsi="Times New Roman"/>
          <w:szCs w:val="24"/>
          <w:lang w:val="en-US" w:eastAsia="en-US"/>
        </w:rPr>
        <w:t>,</w:t>
      </w:r>
      <w:r w:rsidR="00564BAD">
        <w:rPr>
          <w:rFonts w:ascii="Times New Roman" w:hAnsi="Times New Roman"/>
        </w:rPr>
        <w:t xml:space="preserve"> (</w:t>
      </w:r>
      <w:r w:rsidR="00BB5309" w:rsidRPr="00AC2F29">
        <w:rPr>
          <w:rFonts w:ascii="Times New Roman" w:hAnsi="Times New Roman"/>
        </w:rPr>
        <w:t>Edward Elgar</w:t>
      </w:r>
      <w:r w:rsidR="00564BAD">
        <w:rPr>
          <w:rFonts w:ascii="Times New Roman" w:hAnsi="Times New Roman"/>
        </w:rPr>
        <w:t xml:space="preserve">, </w:t>
      </w:r>
      <w:r w:rsidR="00564BAD" w:rsidRPr="00EA499E">
        <w:rPr>
          <w:rFonts w:ascii="Times New Roman" w:hAnsi="Times New Roman"/>
        </w:rPr>
        <w:t>Cheltenham</w:t>
      </w:r>
      <w:r w:rsidR="00564BAD">
        <w:rPr>
          <w:rFonts w:ascii="Times New Roman" w:hAnsi="Times New Roman"/>
        </w:rPr>
        <w:t xml:space="preserve">) </w:t>
      </w:r>
    </w:p>
    <w:p w:rsidR="00EA499E" w:rsidRDefault="00EA499E" w:rsidP="00077E51">
      <w:pPr>
        <w:autoSpaceDE w:val="0"/>
        <w:autoSpaceDN w:val="0"/>
        <w:adjustRightInd w:val="0"/>
        <w:spacing w:line="480" w:lineRule="auto"/>
        <w:rPr>
          <w:rFonts w:ascii="Times New Roman" w:eastAsiaTheme="minorHAnsi" w:hAnsi="Times New Roman"/>
          <w:szCs w:val="24"/>
          <w:lang w:val="en-US" w:eastAsia="en-US"/>
        </w:rPr>
      </w:pPr>
    </w:p>
    <w:p w:rsidR="00B86106" w:rsidRPr="00E66136" w:rsidRDefault="00207CED" w:rsidP="00077E51">
      <w:pPr>
        <w:autoSpaceDE w:val="0"/>
        <w:autoSpaceDN w:val="0"/>
        <w:adjustRightInd w:val="0"/>
        <w:spacing w:line="480" w:lineRule="auto"/>
        <w:rPr>
          <w:rFonts w:ascii="Trebuchet MS" w:eastAsiaTheme="minorHAnsi" w:hAnsi="Trebuchet MS" w:cs="Trebuchet MS"/>
          <w:sz w:val="20"/>
          <w:lang w:val="en-US" w:eastAsia="en-US"/>
        </w:rPr>
      </w:pPr>
      <w:r>
        <w:rPr>
          <w:rFonts w:ascii="Times New Roman" w:eastAsiaTheme="minorHAnsi" w:hAnsi="Times New Roman"/>
          <w:szCs w:val="24"/>
          <w:lang w:val="en-US" w:eastAsia="en-US"/>
        </w:rPr>
        <w:t>McCANN P. and VARGA</w:t>
      </w:r>
      <w:r w:rsidR="00B86106" w:rsidRPr="00E66136">
        <w:rPr>
          <w:rFonts w:ascii="Times New Roman" w:eastAsiaTheme="minorHAnsi" w:hAnsi="Times New Roman"/>
          <w:szCs w:val="24"/>
          <w:lang w:val="en-US" w:eastAsia="en-US"/>
        </w:rPr>
        <w:t xml:space="preserve"> A. (2015) The Reforms to the Regional and Urban Policy of the European Union: EU Cohesion Policy, </w:t>
      </w:r>
      <w:r w:rsidR="00B86106" w:rsidRPr="00E66136">
        <w:rPr>
          <w:rFonts w:ascii="Times New Roman" w:eastAsiaTheme="minorHAnsi" w:hAnsi="Times New Roman"/>
          <w:i/>
          <w:szCs w:val="24"/>
          <w:lang w:val="en-US" w:eastAsia="en-US"/>
        </w:rPr>
        <w:t>Regional Studies</w:t>
      </w:r>
      <w:r w:rsidR="00B86106" w:rsidRPr="00E66136">
        <w:rPr>
          <w:rFonts w:ascii="Times New Roman" w:eastAsiaTheme="minorHAnsi" w:hAnsi="Times New Roman"/>
          <w:szCs w:val="24"/>
          <w:lang w:val="en-US" w:eastAsia="en-US"/>
        </w:rPr>
        <w:t>, 49:8, 1255-1257</w:t>
      </w:r>
    </w:p>
    <w:p w:rsidR="00B86106" w:rsidRPr="00E66136" w:rsidRDefault="00B86106" w:rsidP="00077E51">
      <w:pPr>
        <w:spacing w:line="480" w:lineRule="auto"/>
        <w:rPr>
          <w:rFonts w:ascii="Times New Roman" w:hAnsi="Times New Roman"/>
          <w:szCs w:val="24"/>
        </w:rPr>
      </w:pPr>
    </w:p>
    <w:p w:rsidR="006E7C96" w:rsidRPr="00E66136" w:rsidRDefault="00207CED" w:rsidP="00077E51">
      <w:pPr>
        <w:pStyle w:val="NoSpacing"/>
        <w:spacing w:line="480" w:lineRule="auto"/>
        <w:rPr>
          <w:rFonts w:ascii="Times New Roman" w:hAnsi="Times New Roman"/>
        </w:rPr>
      </w:pPr>
      <w:r>
        <w:rPr>
          <w:rFonts w:ascii="Times New Roman" w:hAnsi="Times New Roman"/>
        </w:rPr>
        <w:t>MONFORT</w:t>
      </w:r>
      <w:r w:rsidR="006E7C96" w:rsidRPr="00E66136">
        <w:rPr>
          <w:rFonts w:ascii="Times New Roman" w:hAnsi="Times New Roman"/>
        </w:rPr>
        <w:t xml:space="preserve"> P. (2009) </w:t>
      </w:r>
      <w:r w:rsidR="006E7C96" w:rsidRPr="00E66136">
        <w:rPr>
          <w:rFonts w:ascii="Times New Roman" w:hAnsi="Times New Roman"/>
          <w:i/>
        </w:rPr>
        <w:t>Territories with specific geographical features</w:t>
      </w:r>
      <w:r w:rsidR="006E7C96" w:rsidRPr="00E66136">
        <w:rPr>
          <w:rFonts w:ascii="Times New Roman" w:hAnsi="Times New Roman"/>
        </w:rPr>
        <w:t>, Series of short term papers on regional research and indicators, European Union Working Paper 2, Directorate General for Regional Policy</w:t>
      </w:r>
    </w:p>
    <w:p w:rsidR="00D91278" w:rsidRDefault="00BB5309" w:rsidP="00077E51">
      <w:pPr>
        <w:pStyle w:val="NoSpacing"/>
        <w:spacing w:line="480" w:lineRule="auto"/>
        <w:rPr>
          <w:rFonts w:ascii="Times New Roman" w:hAnsi="Times New Roman"/>
        </w:rPr>
      </w:pPr>
      <w:r w:rsidRPr="00AC2F29">
        <w:rPr>
          <w:rFonts w:ascii="Times New Roman" w:hAnsi="Times New Roman"/>
          <w:szCs w:val="24"/>
          <w:lang w:val="en-US" w:eastAsia="en-US"/>
        </w:rPr>
        <w:lastRenderedPageBreak/>
        <w:t>OFFICIAL JOURNAL OF THE EUROPEAN COMMUNITIES (1987)</w:t>
      </w:r>
      <w:r w:rsidR="00D91278">
        <w:t xml:space="preserve"> </w:t>
      </w:r>
      <w:r w:rsidRPr="00AC2F29">
        <w:rPr>
          <w:rFonts w:ascii="Times New Roman" w:hAnsi="Times New Roman"/>
          <w:i/>
        </w:rPr>
        <w:t>Single European Act</w:t>
      </w:r>
      <w:r w:rsidR="00D91278">
        <w:rPr>
          <w:rFonts w:ascii="Times New Roman" w:hAnsi="Times New Roman"/>
          <w:i/>
        </w:rPr>
        <w:t xml:space="preserve">, </w:t>
      </w:r>
      <w:r w:rsidRPr="00AC2F29">
        <w:rPr>
          <w:rFonts w:ascii="Times New Roman" w:hAnsi="Times New Roman"/>
        </w:rPr>
        <w:t>Notification relating to the date of entry into force of the Single European Act, signed at Luxembourg on 17 February 1986 and at The Hague on 28 February 1986</w:t>
      </w:r>
      <w:r w:rsidR="00D91278">
        <w:rPr>
          <w:rFonts w:ascii="Times New Roman" w:hAnsi="Times New Roman"/>
        </w:rPr>
        <w:t xml:space="preserve">, </w:t>
      </w:r>
      <w:r w:rsidR="00D91278" w:rsidRPr="00EF5C1D">
        <w:rPr>
          <w:rFonts w:ascii="Times New Roman" w:hAnsi="Times New Roman"/>
        </w:rPr>
        <w:t>Official Journal L</w:t>
      </w:r>
      <w:r w:rsidR="00D91278">
        <w:rPr>
          <w:rFonts w:ascii="Times New Roman" w:hAnsi="Times New Roman"/>
        </w:rPr>
        <w:t xml:space="preserve"> </w:t>
      </w:r>
      <w:r w:rsidR="00D91278" w:rsidRPr="00EF5C1D">
        <w:rPr>
          <w:rFonts w:ascii="Times New Roman" w:hAnsi="Times New Roman"/>
        </w:rPr>
        <w:t>169</w:t>
      </w:r>
      <w:r w:rsidR="00D91278">
        <w:rPr>
          <w:rFonts w:ascii="Times New Roman" w:hAnsi="Times New Roman"/>
        </w:rPr>
        <w:t>, Vol 30, 29 June 1987</w:t>
      </w:r>
      <w:r w:rsidR="00D91278" w:rsidRPr="00EF5C1D">
        <w:rPr>
          <w:rFonts w:ascii="Times New Roman" w:hAnsi="Times New Roman"/>
        </w:rPr>
        <w:t>.</w:t>
      </w:r>
    </w:p>
    <w:p w:rsidR="00077E51" w:rsidRDefault="00077E51" w:rsidP="00077E51">
      <w:pPr>
        <w:pStyle w:val="doc-ti"/>
        <w:spacing w:before="0" w:beforeAutospacing="0" w:after="0" w:afterAutospacing="0" w:line="480" w:lineRule="auto"/>
        <w:jc w:val="both"/>
      </w:pPr>
    </w:p>
    <w:p w:rsidR="00F53EC1" w:rsidRPr="00E66136" w:rsidRDefault="003B4733" w:rsidP="00077E51">
      <w:pPr>
        <w:pStyle w:val="doc-ti"/>
        <w:spacing w:before="0" w:beforeAutospacing="0" w:after="0" w:afterAutospacing="0" w:line="480" w:lineRule="auto"/>
        <w:jc w:val="both"/>
      </w:pPr>
      <w:r w:rsidRPr="00E66136">
        <w:t xml:space="preserve">OFFICIAL JOURNAL OF THE EUROPEAN UNION (2006) </w:t>
      </w:r>
      <w:r w:rsidR="00F53EC1" w:rsidRPr="00E66136">
        <w:rPr>
          <w:bCs/>
          <w:i/>
        </w:rPr>
        <w:t>Regulation (EC) No 1080/2006 of the European Parliament and of the Council of 5 July 2006 on the European Regional Development Fund and repealing Regulation (EC) No 1783/1999</w:t>
      </w:r>
      <w:r w:rsidR="00F53EC1" w:rsidRPr="00E66136">
        <w:rPr>
          <w:bCs/>
        </w:rPr>
        <w:t>, L210/1, July 31</w:t>
      </w:r>
      <w:r w:rsidR="00F53EC1" w:rsidRPr="00E66136">
        <w:rPr>
          <w:bCs/>
          <w:vertAlign w:val="superscript"/>
        </w:rPr>
        <w:t>st</w:t>
      </w:r>
      <w:r w:rsidR="00F53EC1" w:rsidRPr="00E66136">
        <w:rPr>
          <w:bCs/>
        </w:rPr>
        <w:t xml:space="preserve"> 2006</w:t>
      </w:r>
    </w:p>
    <w:p w:rsidR="00077E51" w:rsidRDefault="00077E51" w:rsidP="00077E51">
      <w:pPr>
        <w:pStyle w:val="NoSpacing"/>
        <w:spacing w:line="480" w:lineRule="auto"/>
        <w:rPr>
          <w:rFonts w:ascii="Times New Roman" w:hAnsi="Times New Roman"/>
        </w:rPr>
      </w:pPr>
    </w:p>
    <w:p w:rsidR="00D23AEE" w:rsidRPr="00E66136" w:rsidRDefault="00D23AEE" w:rsidP="00077E51">
      <w:pPr>
        <w:pStyle w:val="NoSpacing"/>
        <w:spacing w:line="480" w:lineRule="auto"/>
        <w:rPr>
          <w:rFonts w:ascii="Times New Roman" w:hAnsi="Times New Roman"/>
        </w:rPr>
      </w:pPr>
      <w:r w:rsidRPr="00E66136">
        <w:rPr>
          <w:rFonts w:ascii="Times New Roman" w:hAnsi="Times New Roman"/>
        </w:rPr>
        <w:t xml:space="preserve">OFFICIAL JOURNAL OF THE EUROPEAN UNION (2007) </w:t>
      </w:r>
      <w:r w:rsidRPr="00E66136">
        <w:rPr>
          <w:rFonts w:ascii="Times New Roman" w:hAnsi="Times New Roman"/>
          <w:i/>
        </w:rPr>
        <w:t>Treaty of Lisbon amending the Treaty on European Union and the Treaty establishing the European Community</w:t>
      </w:r>
      <w:r w:rsidRPr="00E66136">
        <w:rPr>
          <w:rFonts w:ascii="Times New Roman" w:hAnsi="Times New Roman"/>
        </w:rPr>
        <w:t xml:space="preserve">, signed at Lisbon 13 December 2007, Notice number 2007/C 306/01 </w:t>
      </w:r>
    </w:p>
    <w:p w:rsidR="00D23AEE" w:rsidRPr="00E66136" w:rsidRDefault="00D23AEE" w:rsidP="00077E51">
      <w:pPr>
        <w:pStyle w:val="NoSpacing"/>
        <w:spacing w:line="480" w:lineRule="auto"/>
        <w:rPr>
          <w:rFonts w:ascii="Times New Roman" w:hAnsi="Times New Roman"/>
        </w:rPr>
      </w:pPr>
    </w:p>
    <w:p w:rsidR="00D23AEE" w:rsidRPr="00E66136" w:rsidRDefault="00D23AEE" w:rsidP="00077E51">
      <w:pPr>
        <w:pStyle w:val="NoSpacing"/>
        <w:spacing w:line="480" w:lineRule="auto"/>
        <w:rPr>
          <w:rFonts w:ascii="Times New Roman" w:hAnsi="Times New Roman"/>
        </w:rPr>
      </w:pPr>
      <w:r w:rsidRPr="00E66136">
        <w:rPr>
          <w:rFonts w:ascii="Times New Roman" w:hAnsi="Times New Roman"/>
        </w:rPr>
        <w:t xml:space="preserve">OFFICIAL JOURNAL OF THE EUROPEAN UNION (2008) </w:t>
      </w:r>
      <w:r w:rsidRPr="00E66136">
        <w:rPr>
          <w:rFonts w:ascii="Times New Roman" w:hAnsi="Times New Roman"/>
          <w:i/>
        </w:rPr>
        <w:t>Consolidated version of the Treaty on the Functioning of the European Union</w:t>
      </w:r>
      <w:r w:rsidRPr="00E66136">
        <w:rPr>
          <w:rFonts w:ascii="Times New Roman" w:hAnsi="Times New Roman"/>
        </w:rPr>
        <w:t>, Notice Number C 115/47</w:t>
      </w:r>
    </w:p>
    <w:p w:rsidR="0093592F" w:rsidRPr="00E66136" w:rsidRDefault="0093592F" w:rsidP="00077E51">
      <w:pPr>
        <w:pStyle w:val="NoSpacing"/>
        <w:spacing w:line="480" w:lineRule="auto"/>
        <w:rPr>
          <w:rFonts w:ascii="Times New Roman" w:hAnsi="Times New Roman"/>
        </w:rPr>
      </w:pPr>
    </w:p>
    <w:p w:rsidR="0093592F" w:rsidRPr="00E66136" w:rsidRDefault="0093592F" w:rsidP="00077E51">
      <w:pPr>
        <w:pStyle w:val="NoSpacing"/>
        <w:spacing w:line="480" w:lineRule="auto"/>
        <w:rPr>
          <w:rFonts w:ascii="Times New Roman" w:hAnsi="Times New Roman"/>
        </w:rPr>
      </w:pPr>
      <w:r w:rsidRPr="00E66136">
        <w:rPr>
          <w:rFonts w:ascii="Times New Roman" w:hAnsi="Times New Roman"/>
        </w:rPr>
        <w:t xml:space="preserve">OFFICIAL JOURNAL OF THE EUROPEAN UNION (2013) </w:t>
      </w:r>
      <w:r w:rsidRPr="00E66136">
        <w:rPr>
          <w:rFonts w:ascii="Times New Roman" w:hAnsi="Times New Roman"/>
          <w:i/>
        </w:rPr>
        <w:t>Regulation (EU) No 1301/2013 of the European Parliament and of the Council of 17 December 2013 on the European Regional Development Fund and on specific provisions concerning the Investment for growth and jobs goal and repealing Regulation (EC) No 1080/2006</w:t>
      </w:r>
      <w:r w:rsidRPr="00E66136">
        <w:rPr>
          <w:rFonts w:ascii="Times New Roman" w:hAnsi="Times New Roman"/>
        </w:rPr>
        <w:t>, L347/289, December 20</w:t>
      </w:r>
      <w:r w:rsidRPr="00E66136">
        <w:rPr>
          <w:rFonts w:ascii="Times New Roman" w:hAnsi="Times New Roman"/>
          <w:vertAlign w:val="superscript"/>
        </w:rPr>
        <w:t>th</w:t>
      </w:r>
      <w:r w:rsidRPr="00E66136">
        <w:rPr>
          <w:rFonts w:ascii="Times New Roman" w:hAnsi="Times New Roman"/>
        </w:rPr>
        <w:t xml:space="preserve"> 2013</w:t>
      </w:r>
    </w:p>
    <w:p w:rsidR="00D23AEE" w:rsidRPr="00E66136" w:rsidRDefault="00D23AEE" w:rsidP="00077E51">
      <w:pPr>
        <w:pStyle w:val="NoSpacing"/>
        <w:spacing w:line="480" w:lineRule="auto"/>
        <w:rPr>
          <w:rFonts w:ascii="Times New Roman" w:hAnsi="Times New Roman"/>
        </w:rPr>
      </w:pPr>
    </w:p>
    <w:p w:rsidR="003347CF" w:rsidRPr="00AC2F29" w:rsidRDefault="003347CF" w:rsidP="00077E51">
      <w:pPr>
        <w:autoSpaceDE w:val="0"/>
        <w:autoSpaceDN w:val="0"/>
        <w:adjustRightInd w:val="0"/>
        <w:spacing w:line="480" w:lineRule="auto"/>
        <w:jc w:val="left"/>
        <w:rPr>
          <w:rFonts w:ascii="Times New Roman" w:hAnsi="Times New Roman"/>
          <w:iCs/>
          <w:color w:val="000000"/>
          <w:szCs w:val="24"/>
        </w:rPr>
      </w:pPr>
      <w:r>
        <w:rPr>
          <w:rFonts w:ascii="Times New Roman" w:hAnsi="Times New Roman"/>
          <w:iCs/>
          <w:color w:val="000000"/>
          <w:szCs w:val="24"/>
        </w:rPr>
        <w:t>PANORAMA (201</w:t>
      </w:r>
      <w:r w:rsidR="00404DA0">
        <w:rPr>
          <w:rFonts w:ascii="Times New Roman" w:hAnsi="Times New Roman"/>
          <w:iCs/>
          <w:color w:val="000000"/>
          <w:szCs w:val="24"/>
        </w:rPr>
        <w:t>3</w:t>
      </w:r>
      <w:r>
        <w:rPr>
          <w:rFonts w:ascii="Times New Roman" w:hAnsi="Times New Roman"/>
          <w:iCs/>
          <w:color w:val="000000"/>
          <w:szCs w:val="24"/>
        </w:rPr>
        <w:t xml:space="preserve">) </w:t>
      </w:r>
      <w:r w:rsidRPr="00AC2F29">
        <w:rPr>
          <w:rFonts w:ascii="Times New Roman" w:hAnsi="Times New Roman"/>
          <w:i/>
          <w:iCs/>
          <w:color w:val="000000"/>
          <w:szCs w:val="24"/>
        </w:rPr>
        <w:t>Inforegio</w:t>
      </w:r>
      <w:r w:rsidR="00194811" w:rsidRPr="00AC2F29">
        <w:rPr>
          <w:rFonts w:ascii="Times New Roman" w:hAnsi="Times New Roman"/>
          <w:i/>
          <w:iCs/>
          <w:color w:val="000000"/>
          <w:szCs w:val="24"/>
        </w:rPr>
        <w:t>, Cohesion Policy 2014-2020, Momentum Builds</w:t>
      </w:r>
      <w:r w:rsidR="00194811">
        <w:rPr>
          <w:rFonts w:ascii="Times New Roman" w:hAnsi="Times New Roman"/>
          <w:iCs/>
          <w:color w:val="000000"/>
          <w:szCs w:val="24"/>
        </w:rPr>
        <w:t>, Winter 2013, No 48</w:t>
      </w:r>
      <w:r w:rsidR="00F4076E">
        <w:rPr>
          <w:rFonts w:ascii="Times New Roman" w:hAnsi="Times New Roman"/>
          <w:iCs/>
          <w:color w:val="000000"/>
          <w:szCs w:val="24"/>
        </w:rPr>
        <w:t xml:space="preserve">, </w:t>
      </w:r>
      <w:r w:rsidR="00F4076E" w:rsidRPr="00AC2F29">
        <w:rPr>
          <w:rFonts w:ascii="Times New Roman" w:hAnsi="Times New Roman"/>
          <w:iCs/>
          <w:color w:val="000000"/>
          <w:szCs w:val="24"/>
        </w:rPr>
        <w:t>European Commission,</w:t>
      </w:r>
      <w:r w:rsidR="00F4076E">
        <w:rPr>
          <w:rFonts w:ascii="Times New Roman" w:hAnsi="Times New Roman"/>
          <w:iCs/>
          <w:color w:val="000000"/>
          <w:szCs w:val="24"/>
        </w:rPr>
        <w:t xml:space="preserve"> </w:t>
      </w:r>
      <w:r w:rsidR="00F4076E" w:rsidRPr="00AC2F29">
        <w:rPr>
          <w:rFonts w:ascii="Times New Roman" w:hAnsi="Times New Roman"/>
          <w:iCs/>
          <w:color w:val="000000"/>
          <w:szCs w:val="24"/>
        </w:rPr>
        <w:t>Directorate-General for Regional and Urban Policy</w:t>
      </w:r>
    </w:p>
    <w:p w:rsidR="00062616" w:rsidRPr="00E66136" w:rsidRDefault="00207CED" w:rsidP="00077E51">
      <w:pPr>
        <w:pStyle w:val="NoSpacing"/>
        <w:spacing w:line="480" w:lineRule="auto"/>
      </w:pPr>
      <w:r>
        <w:rPr>
          <w:rFonts w:ascii="Times New Roman" w:hAnsi="Times New Roman"/>
          <w:szCs w:val="24"/>
        </w:rPr>
        <w:lastRenderedPageBreak/>
        <w:t>RODRÍGUEZ-POSE</w:t>
      </w:r>
      <w:r w:rsidR="00157A88" w:rsidRPr="00E66136">
        <w:rPr>
          <w:rFonts w:ascii="Times New Roman" w:hAnsi="Times New Roman"/>
          <w:szCs w:val="24"/>
        </w:rPr>
        <w:t xml:space="preserve"> A. a</w:t>
      </w:r>
      <w:r w:rsidR="00062616" w:rsidRPr="00E66136">
        <w:rPr>
          <w:rFonts w:ascii="Times New Roman" w:hAnsi="Times New Roman"/>
          <w:szCs w:val="24"/>
        </w:rPr>
        <w:t xml:space="preserve">nd </w:t>
      </w:r>
      <w:r>
        <w:rPr>
          <w:rFonts w:ascii="AdvOT6eb13881" w:eastAsiaTheme="minorHAnsi" w:hAnsi="AdvOT6eb13881" w:cs="AdvOT6eb13881"/>
          <w:szCs w:val="24"/>
          <w:lang w:val="en-US" w:eastAsia="en-US"/>
        </w:rPr>
        <w:t>GARCILAZO</w:t>
      </w:r>
      <w:r w:rsidR="00062616" w:rsidRPr="00E66136">
        <w:rPr>
          <w:rFonts w:ascii="AdvOT6eb13881" w:eastAsiaTheme="minorHAnsi" w:hAnsi="AdvOT6eb13881" w:cs="AdvOT6eb13881"/>
          <w:szCs w:val="24"/>
          <w:lang w:val="en-US" w:eastAsia="en-US"/>
        </w:rPr>
        <w:t xml:space="preserve"> E</w:t>
      </w:r>
      <w:r w:rsidR="00D63321">
        <w:rPr>
          <w:rFonts w:ascii="AdvOT6eb13881" w:eastAsiaTheme="minorHAnsi" w:hAnsi="AdvOT6eb13881" w:cs="AdvOT6eb13881"/>
          <w:szCs w:val="24"/>
          <w:lang w:val="en-US" w:eastAsia="en-US"/>
        </w:rPr>
        <w:t>.</w:t>
      </w:r>
      <w:r w:rsidR="00062616" w:rsidRPr="00E66136">
        <w:rPr>
          <w:rFonts w:ascii="AdvOT6eb13881" w:eastAsiaTheme="minorHAnsi" w:hAnsi="AdvOT6eb13881" w:cs="AdvOT6eb13881"/>
          <w:szCs w:val="24"/>
          <w:lang w:val="en-US" w:eastAsia="en-US"/>
        </w:rPr>
        <w:t xml:space="preserve"> (2015) </w:t>
      </w:r>
      <w:r w:rsidR="00062616" w:rsidRPr="00E66136">
        <w:rPr>
          <w:rFonts w:ascii="Times New Roman" w:hAnsi="Times New Roman"/>
        </w:rPr>
        <w:t xml:space="preserve">Quality of Government and the Returns of Investment: Examining the Impact of Cohesion Expenditure in European Regions, </w:t>
      </w:r>
      <w:r w:rsidR="00062616" w:rsidRPr="00E66136">
        <w:rPr>
          <w:rFonts w:ascii="Times New Roman" w:hAnsi="Times New Roman"/>
          <w:i/>
        </w:rPr>
        <w:t>Regional Studies</w:t>
      </w:r>
      <w:r w:rsidR="00062616" w:rsidRPr="00E66136">
        <w:rPr>
          <w:rFonts w:ascii="Times New Roman" w:hAnsi="Times New Roman"/>
        </w:rPr>
        <w:t xml:space="preserve"> 49 (8) 1274–1290</w:t>
      </w:r>
    </w:p>
    <w:p w:rsidR="00EF5C1D" w:rsidRDefault="00EF5C1D" w:rsidP="00077E51">
      <w:pPr>
        <w:pStyle w:val="NoSpacing"/>
        <w:spacing w:line="480" w:lineRule="auto"/>
        <w:rPr>
          <w:rFonts w:ascii="Times New Roman" w:hAnsi="Times New Roman"/>
        </w:rPr>
      </w:pPr>
    </w:p>
    <w:p w:rsidR="00B677A7" w:rsidRDefault="00207CED" w:rsidP="00077E51">
      <w:pPr>
        <w:autoSpaceDE w:val="0"/>
        <w:autoSpaceDN w:val="0"/>
        <w:adjustRightInd w:val="0"/>
        <w:spacing w:line="480" w:lineRule="auto"/>
        <w:jc w:val="left"/>
        <w:rPr>
          <w:rFonts w:ascii="Times New Roman" w:hAnsi="Times New Roman"/>
        </w:rPr>
      </w:pPr>
      <w:r>
        <w:rPr>
          <w:rFonts w:ascii="Times New Roman" w:hAnsi="Times New Roman"/>
        </w:rPr>
        <w:t>SPILANIS</w:t>
      </w:r>
      <w:r w:rsidR="00B677A7" w:rsidRPr="00E66136">
        <w:rPr>
          <w:rFonts w:ascii="Times New Roman" w:hAnsi="Times New Roman"/>
        </w:rPr>
        <w:t xml:space="preserve"> I., </w:t>
      </w:r>
      <w:r>
        <w:rPr>
          <w:rFonts w:ascii="Times New Roman" w:hAnsi="Times New Roman"/>
        </w:rPr>
        <w:t>GIORDANO</w:t>
      </w:r>
      <w:r w:rsidR="00957CB9">
        <w:rPr>
          <w:rFonts w:ascii="Times New Roman" w:hAnsi="Times New Roman"/>
        </w:rPr>
        <w:t xml:space="preserve"> B. and KIZOS T. (2016</w:t>
      </w:r>
      <w:r w:rsidR="00B677A7" w:rsidRPr="00E66136">
        <w:rPr>
          <w:rFonts w:ascii="Times New Roman" w:hAnsi="Times New Roman"/>
        </w:rPr>
        <w:t xml:space="preserve">) The effectiveness of European Regional Development Fund projects in Greece: views from planners, management staff and beneficiaries, </w:t>
      </w:r>
      <w:r w:rsidR="00B677A7" w:rsidRPr="00957CB9">
        <w:rPr>
          <w:rFonts w:ascii="Times New Roman" w:hAnsi="Times New Roman"/>
          <w:i/>
        </w:rPr>
        <w:t>European Urban and Regional Studies</w:t>
      </w:r>
      <w:r w:rsidR="00B677A7" w:rsidRPr="00E66136">
        <w:rPr>
          <w:rFonts w:ascii="Times New Roman" w:hAnsi="Times New Roman"/>
        </w:rPr>
        <w:t xml:space="preserve"> </w:t>
      </w:r>
      <w:r w:rsidR="00957CB9" w:rsidRPr="00957CB9">
        <w:rPr>
          <w:rFonts w:ascii="Times New Roman" w:hAnsi="Times New Roman"/>
        </w:rPr>
        <w:t>23(2) 182–197</w:t>
      </w:r>
    </w:p>
    <w:p w:rsidR="00957CB9" w:rsidRDefault="00957CB9" w:rsidP="00077E51">
      <w:pPr>
        <w:autoSpaceDE w:val="0"/>
        <w:autoSpaceDN w:val="0"/>
        <w:adjustRightInd w:val="0"/>
        <w:spacing w:line="480" w:lineRule="auto"/>
        <w:jc w:val="left"/>
        <w:rPr>
          <w:rFonts w:ascii="Times New Roman" w:hAnsi="Times New Roman"/>
        </w:rPr>
      </w:pPr>
    </w:p>
    <w:p w:rsidR="00275014" w:rsidRPr="00E66136" w:rsidRDefault="00E324CC" w:rsidP="00077E51">
      <w:pPr>
        <w:pStyle w:val="NoSpacing"/>
        <w:spacing w:line="480" w:lineRule="auto"/>
        <w:rPr>
          <w:rFonts w:ascii="Times New Roman" w:hAnsi="Times New Roman"/>
        </w:rPr>
      </w:pPr>
      <w:r w:rsidRPr="00E66136">
        <w:rPr>
          <w:rFonts w:ascii="Times New Roman" w:hAnsi="Times New Roman"/>
        </w:rPr>
        <w:t>S</w:t>
      </w:r>
      <w:r w:rsidR="0047478F" w:rsidRPr="00E66136">
        <w:rPr>
          <w:rFonts w:ascii="Times New Roman" w:hAnsi="Times New Roman"/>
        </w:rPr>
        <w:t>WECO</w:t>
      </w:r>
      <w:r w:rsidR="0067297E" w:rsidRPr="00E66136">
        <w:rPr>
          <w:rFonts w:ascii="Times New Roman" w:hAnsi="Times New Roman"/>
        </w:rPr>
        <w:t xml:space="preserve"> </w:t>
      </w:r>
      <w:r w:rsidR="0047478F" w:rsidRPr="00E66136">
        <w:rPr>
          <w:rFonts w:ascii="Times New Roman" w:hAnsi="Times New Roman"/>
        </w:rPr>
        <w:t>(</w:t>
      </w:r>
      <w:r w:rsidR="0067297E" w:rsidRPr="00E66136">
        <w:rPr>
          <w:rFonts w:ascii="Times New Roman" w:hAnsi="Times New Roman"/>
        </w:rPr>
        <w:t>2008</w:t>
      </w:r>
      <w:r w:rsidR="0047478F" w:rsidRPr="00E66136">
        <w:rPr>
          <w:rFonts w:ascii="Times New Roman" w:hAnsi="Times New Roman"/>
        </w:rPr>
        <w:t>)</w:t>
      </w:r>
      <w:r w:rsidR="0067297E" w:rsidRPr="00E66136">
        <w:rPr>
          <w:rFonts w:ascii="Times New Roman" w:hAnsi="Times New Roman"/>
        </w:rPr>
        <w:t xml:space="preserve"> </w:t>
      </w:r>
      <w:r w:rsidR="0067297E" w:rsidRPr="00E66136">
        <w:rPr>
          <w:rFonts w:ascii="Times New Roman" w:hAnsi="Times New Roman"/>
          <w:i/>
        </w:rPr>
        <w:t>Final Report - ERDF and CF Regional Expenditure</w:t>
      </w:r>
      <w:r w:rsidR="0067297E" w:rsidRPr="00E66136">
        <w:rPr>
          <w:rFonts w:ascii="Times New Roman" w:hAnsi="Times New Roman"/>
        </w:rPr>
        <w:t>, Contract No 2007.CE.16.0.AT.036, July 9</w:t>
      </w:r>
      <w:r w:rsidR="0067297E" w:rsidRPr="00E66136">
        <w:rPr>
          <w:rFonts w:ascii="Times New Roman" w:hAnsi="Times New Roman"/>
          <w:vertAlign w:val="superscript"/>
        </w:rPr>
        <w:t>th</w:t>
      </w:r>
      <w:r w:rsidR="0067297E" w:rsidRPr="00E66136">
        <w:rPr>
          <w:rFonts w:ascii="Times New Roman" w:hAnsi="Times New Roman"/>
        </w:rPr>
        <w:t>, Stockholm, Sweden</w:t>
      </w:r>
    </w:p>
    <w:p w:rsidR="00064855" w:rsidRPr="00E66136" w:rsidRDefault="00064855" w:rsidP="00077E51">
      <w:pPr>
        <w:pStyle w:val="NoSpacing"/>
        <w:spacing w:line="480" w:lineRule="auto"/>
        <w:rPr>
          <w:rFonts w:ascii="Times New Roman" w:hAnsi="Times New Roman"/>
        </w:rPr>
      </w:pPr>
    </w:p>
    <w:p w:rsidR="00064855" w:rsidRPr="00E66136" w:rsidRDefault="00064855" w:rsidP="00077E51">
      <w:pPr>
        <w:autoSpaceDE w:val="0"/>
        <w:autoSpaceDN w:val="0"/>
        <w:adjustRightInd w:val="0"/>
        <w:spacing w:line="480" w:lineRule="auto"/>
        <w:rPr>
          <w:rFonts w:ascii="Times New Roman" w:eastAsiaTheme="minorHAnsi" w:hAnsi="Times New Roman"/>
          <w:szCs w:val="24"/>
          <w:lang w:val="en-US" w:eastAsia="en-US"/>
        </w:rPr>
      </w:pPr>
      <w:r w:rsidRPr="00E66136">
        <w:rPr>
          <w:rFonts w:ascii="Times New Roman" w:eastAsiaTheme="minorHAnsi" w:hAnsi="Times New Roman"/>
          <w:szCs w:val="24"/>
          <w:lang w:val="en-US" w:eastAsia="en-US"/>
        </w:rPr>
        <w:t>VANCLAY F. (2015) The Potential Application of Qualitative Evaluation Methods in European</w:t>
      </w:r>
    </w:p>
    <w:p w:rsidR="00064855" w:rsidRPr="00E66136" w:rsidRDefault="00064855" w:rsidP="00077E51">
      <w:pPr>
        <w:autoSpaceDE w:val="0"/>
        <w:autoSpaceDN w:val="0"/>
        <w:adjustRightInd w:val="0"/>
        <w:spacing w:line="480" w:lineRule="auto"/>
        <w:rPr>
          <w:rFonts w:ascii="Times New Roman" w:hAnsi="Times New Roman"/>
          <w:szCs w:val="24"/>
        </w:rPr>
      </w:pPr>
      <w:r w:rsidRPr="00E66136">
        <w:rPr>
          <w:rFonts w:ascii="Times New Roman" w:eastAsiaTheme="minorHAnsi" w:hAnsi="Times New Roman"/>
          <w:szCs w:val="24"/>
          <w:lang w:val="en-US" w:eastAsia="en-US"/>
        </w:rPr>
        <w:t xml:space="preserve">Regional Development: Reflections on the Use of Performance Story Reporting in Australian Natural Resource Management, </w:t>
      </w:r>
      <w:r w:rsidRPr="00E66136">
        <w:rPr>
          <w:rFonts w:ascii="Times New Roman" w:eastAsiaTheme="minorHAnsi" w:hAnsi="Times New Roman"/>
          <w:i/>
          <w:szCs w:val="24"/>
          <w:lang w:val="en-US" w:eastAsia="en-US"/>
        </w:rPr>
        <w:t>Regional Studies</w:t>
      </w:r>
      <w:r w:rsidRPr="00E66136">
        <w:rPr>
          <w:rFonts w:ascii="Times New Roman" w:eastAsiaTheme="minorHAnsi" w:hAnsi="Times New Roman"/>
          <w:szCs w:val="24"/>
          <w:lang w:val="en-US" w:eastAsia="en-US"/>
        </w:rPr>
        <w:t>, 49(8) 1326-1339</w:t>
      </w:r>
    </w:p>
    <w:p w:rsidR="00D92AFA" w:rsidRPr="00E66136" w:rsidRDefault="00D92AFA" w:rsidP="00077E51">
      <w:pPr>
        <w:pStyle w:val="NoSpacing"/>
        <w:spacing w:line="480" w:lineRule="auto"/>
        <w:rPr>
          <w:rFonts w:ascii="Times New Roman" w:hAnsi="Times New Roman"/>
        </w:rPr>
      </w:pPr>
    </w:p>
    <w:p w:rsidR="00D92AFA" w:rsidRDefault="00D92AFA" w:rsidP="00077E51">
      <w:pPr>
        <w:pStyle w:val="NoSpacing"/>
        <w:spacing w:line="480" w:lineRule="auto"/>
        <w:rPr>
          <w:rFonts w:ascii="Times New Roman" w:hAnsi="Times New Roman"/>
        </w:rPr>
      </w:pPr>
      <w:r w:rsidRPr="00E66136">
        <w:rPr>
          <w:rFonts w:ascii="Times New Roman" w:hAnsi="Times New Roman"/>
        </w:rPr>
        <w:t xml:space="preserve">WATERHOUT B. (2002) Polycentric </w:t>
      </w:r>
      <w:r w:rsidR="0047478F" w:rsidRPr="00E66136">
        <w:rPr>
          <w:rFonts w:ascii="Times New Roman" w:hAnsi="Times New Roman"/>
        </w:rPr>
        <w:t>development: what is behind it?</w:t>
      </w:r>
      <w:r w:rsidRPr="00E66136">
        <w:rPr>
          <w:rFonts w:ascii="Times New Roman" w:hAnsi="Times New Roman"/>
        </w:rPr>
        <w:t xml:space="preserve"> in FALUDI A. (Ed.) </w:t>
      </w:r>
      <w:r w:rsidRPr="00E66136">
        <w:rPr>
          <w:rFonts w:ascii="Times New Roman" w:hAnsi="Times New Roman"/>
          <w:i/>
        </w:rPr>
        <w:t>European Spatial Planning</w:t>
      </w:r>
      <w:r w:rsidRPr="00E66136">
        <w:rPr>
          <w:rFonts w:ascii="Times New Roman" w:hAnsi="Times New Roman"/>
        </w:rPr>
        <w:t>, pp. 83–</w:t>
      </w:r>
      <w:r w:rsidR="0047478F" w:rsidRPr="00E66136">
        <w:rPr>
          <w:rFonts w:ascii="Times New Roman" w:hAnsi="Times New Roman"/>
        </w:rPr>
        <w:t xml:space="preserve">103 </w:t>
      </w:r>
      <w:r w:rsidRPr="00E66136">
        <w:rPr>
          <w:rFonts w:ascii="Times New Roman" w:hAnsi="Times New Roman"/>
        </w:rPr>
        <w:t>Lincoln Institute of Land Policy, Cambridge, MA</w:t>
      </w:r>
    </w:p>
    <w:p w:rsidR="00F86A74" w:rsidRDefault="00F86A74" w:rsidP="00D92AFA">
      <w:pPr>
        <w:pStyle w:val="NoSpacing"/>
        <w:rPr>
          <w:rFonts w:ascii="Times New Roman" w:hAnsi="Times New Roman"/>
        </w:rPr>
      </w:pPr>
    </w:p>
    <w:p w:rsidR="00922F8C" w:rsidRDefault="00922F8C">
      <w:pPr>
        <w:spacing w:after="200" w:line="276" w:lineRule="auto"/>
        <w:jc w:val="left"/>
        <w:rPr>
          <w:rFonts w:ascii="Times New Roman" w:hAnsi="Times New Roman"/>
          <w:szCs w:val="24"/>
          <w:lang w:eastAsia="en-GB"/>
        </w:rPr>
      </w:pPr>
      <w:r w:rsidRPr="00E66136">
        <w:rPr>
          <w:rFonts w:ascii="Times New Roman" w:hAnsi="Times New Roman"/>
          <w:szCs w:val="24"/>
          <w:lang w:eastAsia="en-GB"/>
        </w:rPr>
        <w:br w:type="page"/>
      </w:r>
    </w:p>
    <w:p w:rsidR="00F86A74" w:rsidRPr="00E66136" w:rsidRDefault="00F86A74">
      <w:pPr>
        <w:spacing w:after="200" w:line="276" w:lineRule="auto"/>
        <w:jc w:val="left"/>
        <w:rPr>
          <w:rFonts w:ascii="Times New Roman" w:hAnsi="Times New Roman"/>
          <w:szCs w:val="24"/>
          <w:lang w:eastAsia="en-GB"/>
        </w:rPr>
      </w:pPr>
    </w:p>
    <w:p w:rsidR="001303E1" w:rsidRPr="00A70EBF" w:rsidRDefault="000854CA" w:rsidP="00F471C1">
      <w:pPr>
        <w:pStyle w:val="NoSpacing"/>
        <w:rPr>
          <w:rFonts w:ascii="Times New Roman" w:eastAsiaTheme="minorHAnsi" w:hAnsi="Times New Roman"/>
          <w:b/>
          <w:bCs/>
          <w:szCs w:val="24"/>
          <w:lang w:eastAsia="en-US"/>
        </w:rPr>
      </w:pPr>
      <w:r w:rsidRPr="00A70EBF">
        <w:rPr>
          <w:rFonts w:ascii="Times New Roman" w:eastAsiaTheme="minorHAnsi" w:hAnsi="Times New Roman"/>
          <w:b/>
          <w:bCs/>
          <w:szCs w:val="24"/>
          <w:lang w:eastAsia="en-US"/>
        </w:rPr>
        <w:t>ENDNOTES</w:t>
      </w:r>
    </w:p>
    <w:sectPr w:rsidR="001303E1" w:rsidRPr="00A70EBF" w:rsidSect="000874CD">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FB" w:rsidRDefault="008B0FFB" w:rsidP="003233FD">
      <w:r>
        <w:separator/>
      </w:r>
    </w:p>
  </w:endnote>
  <w:endnote w:type="continuationSeparator" w:id="0">
    <w:p w:rsidR="008B0FFB" w:rsidRDefault="008B0FFB" w:rsidP="003233FD">
      <w:r>
        <w:continuationSeparator/>
      </w:r>
    </w:p>
  </w:endnote>
  <w:endnote w:id="1">
    <w:p w:rsidR="00813FF0" w:rsidRPr="00A206A4" w:rsidRDefault="00813FF0" w:rsidP="006E55CC">
      <w:pPr>
        <w:pStyle w:val="NoSpacing"/>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Focusing on ERDF, rather than other </w:t>
      </w:r>
      <w:r w:rsidR="00D45F73">
        <w:rPr>
          <w:rFonts w:ascii="Times New Roman" w:hAnsi="Times New Roman"/>
          <w:sz w:val="18"/>
          <w:szCs w:val="18"/>
        </w:rPr>
        <w:t xml:space="preserve">EU </w:t>
      </w:r>
      <w:r w:rsidRPr="00A206A4">
        <w:rPr>
          <w:rFonts w:ascii="Times New Roman" w:hAnsi="Times New Roman"/>
          <w:sz w:val="18"/>
          <w:szCs w:val="18"/>
        </w:rPr>
        <w:t xml:space="preserve">Structural Funds, is warranted because of the size, scope and remit of the interventions funded, which contribute significantly to shaping socio-economic development trajectories across the EU (see </w:t>
      </w:r>
      <w:r w:rsidRPr="00A206A4">
        <w:rPr>
          <w:rFonts w:ascii="Times New Roman" w:hAnsi="Times New Roman"/>
          <w:sz w:val="18"/>
          <w:szCs w:val="18"/>
          <w:lang w:val="en-US" w:eastAsia="en-US"/>
        </w:rPr>
        <w:t>McCANN, 2015</w:t>
      </w:r>
      <w:r w:rsidRPr="00A206A4">
        <w:rPr>
          <w:rFonts w:ascii="Times New Roman" w:hAnsi="Times New Roman"/>
          <w:sz w:val="18"/>
          <w:szCs w:val="18"/>
        </w:rPr>
        <w:t>).</w:t>
      </w:r>
    </w:p>
  </w:endnote>
  <w:endnote w:id="2">
    <w:p w:rsidR="00813FF0" w:rsidRPr="00A206A4" w:rsidRDefault="00813FF0" w:rsidP="006E55CC">
      <w:pPr>
        <w:pStyle w:val="EndnoteText"/>
        <w:tabs>
          <w:tab w:val="left" w:pos="0"/>
        </w:tabs>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Final Conclusions issued by the German Presidency, Informal Council of EU Ministers responsible for Spatial Planning, Potsdam, Germany, 10-11 May 1999; see: </w:t>
      </w:r>
      <w:hyperlink r:id="rId1" w:history="1">
        <w:r w:rsidRPr="00A206A4">
          <w:rPr>
            <w:rStyle w:val="Hyperlink"/>
            <w:rFonts w:ascii="Times New Roman" w:hAnsi="Times New Roman"/>
            <w:sz w:val="18"/>
            <w:szCs w:val="18"/>
            <w:lang w:val="en-US"/>
          </w:rPr>
          <w:t>http://ec.europa.eu/regional_policy/sources/docoffic/official/reports/pdf/concl_en.pdf</w:t>
        </w:r>
      </w:hyperlink>
    </w:p>
  </w:endnote>
  <w:endnote w:id="3">
    <w:p w:rsidR="00813FF0" w:rsidRPr="00A206A4" w:rsidRDefault="00813FF0" w:rsidP="006E55CC">
      <w:pPr>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Full details of the research methodology are available in the EC report, see:</w:t>
      </w:r>
    </w:p>
    <w:p w:rsidR="00813FF0" w:rsidRPr="00A206A4" w:rsidRDefault="00813FF0" w:rsidP="006E55CC">
      <w:pPr>
        <w:rPr>
          <w:rFonts w:ascii="Times New Roman" w:hAnsi="Times New Roman"/>
          <w:sz w:val="18"/>
          <w:szCs w:val="18"/>
        </w:rPr>
      </w:pPr>
      <w:r w:rsidRPr="00A206A4">
        <w:rPr>
          <w:rFonts w:ascii="Times New Roman" w:hAnsi="Times New Roman"/>
          <w:sz w:val="18"/>
          <w:szCs w:val="18"/>
        </w:rPr>
        <w:t xml:space="preserve"> </w:t>
      </w:r>
      <w:hyperlink r:id="rId2" w:history="1">
        <w:r w:rsidRPr="00A206A4">
          <w:rPr>
            <w:rStyle w:val="Hyperlink"/>
            <w:rFonts w:ascii="Times New Roman" w:hAnsi="Times New Roman"/>
            <w:sz w:val="18"/>
            <w:szCs w:val="18"/>
          </w:rPr>
          <w:t>http://ec.europa.eu/regional_policy/sources/docgener/evaluation/pdf/eval2007/geographical_final1.pdf</w:t>
        </w:r>
      </w:hyperlink>
      <w:r w:rsidRPr="00A206A4">
        <w:rPr>
          <w:rFonts w:ascii="Times New Roman" w:hAnsi="Times New Roman"/>
          <w:sz w:val="18"/>
          <w:szCs w:val="18"/>
        </w:rPr>
        <w:t xml:space="preserve"> </w:t>
      </w:r>
    </w:p>
  </w:endnote>
  <w:endnote w:id="4">
    <w:p w:rsidR="00D45F73" w:rsidRDefault="00813FF0" w:rsidP="006E55CC">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00D45F73">
        <w:rPr>
          <w:rFonts w:ascii="Times New Roman" w:hAnsi="Times New Roman"/>
          <w:sz w:val="18"/>
          <w:szCs w:val="18"/>
        </w:rPr>
        <w:t xml:space="preserve"> S</w:t>
      </w:r>
      <w:r w:rsidRPr="00A206A4">
        <w:rPr>
          <w:rFonts w:ascii="Times New Roman" w:hAnsi="Times New Roman"/>
          <w:sz w:val="18"/>
          <w:szCs w:val="18"/>
        </w:rPr>
        <w:t xml:space="preserve">ee the First Intermediate Report of the Study </w:t>
      </w:r>
      <w:r w:rsidR="00D45F73">
        <w:rPr>
          <w:rFonts w:ascii="Times New Roman" w:hAnsi="Times New Roman"/>
          <w:sz w:val="18"/>
          <w:szCs w:val="18"/>
        </w:rPr>
        <w:t>for the choice of the 15 NUTS 2 regions</w:t>
      </w:r>
      <w:r w:rsidRPr="00A206A4">
        <w:rPr>
          <w:rFonts w:ascii="Times New Roman" w:hAnsi="Times New Roman"/>
          <w:sz w:val="18"/>
          <w:szCs w:val="18"/>
        </w:rPr>
        <w:t xml:space="preserve">: </w:t>
      </w:r>
    </w:p>
    <w:p w:rsidR="00813FF0" w:rsidRPr="00A206A4" w:rsidRDefault="008B0FFB" w:rsidP="006E55CC">
      <w:pPr>
        <w:pStyle w:val="EndnoteText"/>
        <w:rPr>
          <w:rFonts w:ascii="Times New Roman" w:hAnsi="Times New Roman"/>
          <w:sz w:val="18"/>
          <w:szCs w:val="18"/>
        </w:rPr>
      </w:pPr>
      <w:hyperlink r:id="rId3" w:anchor="4" w:history="1">
        <w:r w:rsidR="00813FF0" w:rsidRPr="00A206A4">
          <w:rPr>
            <w:rStyle w:val="Hyperlink"/>
            <w:rFonts w:ascii="Times New Roman" w:hAnsi="Times New Roman"/>
            <w:sz w:val="18"/>
            <w:szCs w:val="18"/>
          </w:rPr>
          <w:t>http://ec.europa.eu/regional_policy/information/evaluations/index_en.cfm#4</w:t>
        </w:r>
      </w:hyperlink>
    </w:p>
  </w:endnote>
  <w:endnote w:id="5">
    <w:p w:rsidR="00813FF0" w:rsidRPr="00A206A4" w:rsidRDefault="00813FF0" w:rsidP="00631D36">
      <w:pPr>
        <w:pStyle w:val="NoSpacing"/>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The majority of documents were reviewed in respective national languages. </w:t>
      </w:r>
    </w:p>
  </w:endnote>
  <w:endnote w:id="6">
    <w:p w:rsidR="00813FF0" w:rsidRPr="00A206A4" w:rsidRDefault="00813FF0" w:rsidP="000D797F">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For the 2007-2013 period, this database was managed directly by DG Regional Policy</w:t>
      </w:r>
      <w:r w:rsidR="00D45F73">
        <w:rPr>
          <w:rFonts w:ascii="Times New Roman" w:hAnsi="Times New Roman"/>
          <w:sz w:val="18"/>
          <w:szCs w:val="18"/>
        </w:rPr>
        <w:t xml:space="preserve">. </w:t>
      </w:r>
      <w:r w:rsidRPr="00A206A4">
        <w:rPr>
          <w:rFonts w:ascii="Times New Roman" w:hAnsi="Times New Roman"/>
          <w:sz w:val="18"/>
          <w:szCs w:val="18"/>
        </w:rPr>
        <w:t xml:space="preserve">ERDF managers provide updates on </w:t>
      </w:r>
      <w:r w:rsidR="00D45F73">
        <w:rPr>
          <w:rFonts w:ascii="Times New Roman" w:hAnsi="Times New Roman"/>
          <w:sz w:val="18"/>
          <w:szCs w:val="18"/>
        </w:rPr>
        <w:t xml:space="preserve">the </w:t>
      </w:r>
      <w:r w:rsidRPr="00A206A4">
        <w:rPr>
          <w:rFonts w:ascii="Times New Roman" w:hAnsi="Times New Roman"/>
          <w:sz w:val="18"/>
          <w:szCs w:val="18"/>
        </w:rPr>
        <w:t xml:space="preserve">implementation of </w:t>
      </w:r>
      <w:r w:rsidR="00C454A5">
        <w:rPr>
          <w:rFonts w:ascii="Times New Roman" w:hAnsi="Times New Roman"/>
          <w:sz w:val="18"/>
          <w:szCs w:val="18"/>
        </w:rPr>
        <w:t xml:space="preserve">their </w:t>
      </w:r>
      <w:r w:rsidRPr="00A206A4">
        <w:rPr>
          <w:rFonts w:ascii="Times New Roman" w:hAnsi="Times New Roman"/>
          <w:sz w:val="18"/>
          <w:szCs w:val="18"/>
        </w:rPr>
        <w:t xml:space="preserve">respective programmes. Access was kindly provided by the EC for this research. </w:t>
      </w:r>
    </w:p>
  </w:endnote>
  <w:endnote w:id="7">
    <w:p w:rsidR="003A3899" w:rsidRDefault="003A3899">
      <w:pPr>
        <w:pStyle w:val="EndnoteText"/>
      </w:pPr>
      <w:r w:rsidRPr="00F60019">
        <w:rPr>
          <w:rStyle w:val="EndnoteReference"/>
          <w:rFonts w:ascii="Times New Roman" w:hAnsi="Times New Roman"/>
          <w:sz w:val="18"/>
          <w:szCs w:val="18"/>
        </w:rPr>
        <w:endnoteRef/>
      </w:r>
      <w:r w:rsidRPr="00F60019">
        <w:rPr>
          <w:rStyle w:val="EndnoteReference"/>
          <w:rFonts w:ascii="Times New Roman" w:hAnsi="Times New Roman"/>
          <w:sz w:val="18"/>
          <w:szCs w:val="18"/>
        </w:rPr>
        <w:t xml:space="preserve"> </w:t>
      </w:r>
      <w:r w:rsidRPr="003A3899">
        <w:rPr>
          <w:rFonts w:ascii="Times New Roman" w:hAnsi="Times New Roman"/>
          <w:sz w:val="18"/>
          <w:szCs w:val="18"/>
        </w:rPr>
        <w:t xml:space="preserve">The six case study regions were Cuenca in </w:t>
      </w:r>
      <w:r w:rsidR="00D45F73">
        <w:rPr>
          <w:rFonts w:ascii="Times New Roman" w:hAnsi="Times New Roman"/>
          <w:sz w:val="18"/>
          <w:szCs w:val="18"/>
        </w:rPr>
        <w:t>Castilla-la-</w:t>
      </w:r>
      <w:r w:rsidRPr="003A3899">
        <w:rPr>
          <w:rFonts w:ascii="Times New Roman" w:hAnsi="Times New Roman"/>
          <w:sz w:val="18"/>
          <w:szCs w:val="18"/>
        </w:rPr>
        <w:t>Mancha</w:t>
      </w:r>
      <w:r w:rsidR="00D45F73">
        <w:rPr>
          <w:rFonts w:ascii="Times New Roman" w:hAnsi="Times New Roman"/>
          <w:sz w:val="18"/>
          <w:szCs w:val="18"/>
        </w:rPr>
        <w:t>,</w:t>
      </w:r>
      <w:r w:rsidRPr="003A3899">
        <w:rPr>
          <w:rFonts w:ascii="Times New Roman" w:hAnsi="Times New Roman"/>
          <w:sz w:val="18"/>
          <w:szCs w:val="18"/>
        </w:rPr>
        <w:t xml:space="preserve"> Spain; Norrbotten in </w:t>
      </w:r>
      <w:r w:rsidRPr="003A3899">
        <w:rPr>
          <w:rFonts w:ascii="Times New Roman" w:hAnsi="Times New Roman"/>
          <w:iCs/>
          <w:sz w:val="18"/>
          <w:szCs w:val="18"/>
          <w:lang w:val="en-US" w:eastAsia="en-US"/>
        </w:rPr>
        <w:t>Övre Norrland, Sweden; the Greek island of Lesbos</w:t>
      </w:r>
      <w:r w:rsidR="00D45F73">
        <w:rPr>
          <w:rFonts w:ascii="Times New Roman" w:hAnsi="Times New Roman"/>
          <w:iCs/>
          <w:sz w:val="18"/>
          <w:szCs w:val="18"/>
          <w:lang w:val="en-US" w:eastAsia="en-US"/>
        </w:rPr>
        <w:t xml:space="preserve"> in </w:t>
      </w:r>
      <w:r w:rsidRPr="003A3899">
        <w:rPr>
          <w:rFonts w:ascii="Times New Roman" w:hAnsi="Times New Roman"/>
          <w:iCs/>
          <w:sz w:val="18"/>
          <w:szCs w:val="18"/>
          <w:lang w:val="en-US" w:eastAsia="en-US"/>
        </w:rPr>
        <w:t xml:space="preserve">the Northern </w:t>
      </w:r>
      <w:r w:rsidR="002A4448" w:rsidRPr="003A3899">
        <w:rPr>
          <w:rFonts w:ascii="Times New Roman" w:hAnsi="Times New Roman"/>
          <w:iCs/>
          <w:sz w:val="18"/>
          <w:szCs w:val="18"/>
          <w:lang w:val="en-US" w:eastAsia="en-US"/>
        </w:rPr>
        <w:t>Aegean</w:t>
      </w:r>
      <w:r w:rsidRPr="003A3899">
        <w:rPr>
          <w:rFonts w:ascii="Times New Roman" w:hAnsi="Times New Roman"/>
          <w:iCs/>
          <w:sz w:val="18"/>
          <w:szCs w:val="18"/>
          <w:lang w:val="en-US" w:eastAsia="en-US"/>
        </w:rPr>
        <w:t>; the Danish island of Bornholm</w:t>
      </w:r>
      <w:r w:rsidR="00D45F73">
        <w:rPr>
          <w:rFonts w:ascii="Times New Roman" w:hAnsi="Times New Roman"/>
          <w:iCs/>
          <w:sz w:val="18"/>
          <w:szCs w:val="18"/>
          <w:lang w:val="en-US" w:eastAsia="en-US"/>
        </w:rPr>
        <w:t>,</w:t>
      </w:r>
      <w:r w:rsidRPr="003A3899">
        <w:rPr>
          <w:rFonts w:ascii="Times New Roman" w:hAnsi="Times New Roman"/>
          <w:iCs/>
          <w:sz w:val="18"/>
          <w:szCs w:val="18"/>
          <w:lang w:val="en-US" w:eastAsia="en-US"/>
        </w:rPr>
        <w:t xml:space="preserve"> which is part of the Copenhagen capital city region; the French province of </w:t>
      </w:r>
      <w:r w:rsidRPr="003A3899">
        <w:rPr>
          <w:rFonts w:ascii="Times New Roman" w:hAnsi="Times New Roman"/>
          <w:sz w:val="18"/>
          <w:szCs w:val="18"/>
          <w:lang w:val="en-US" w:eastAsia="en-US"/>
        </w:rPr>
        <w:t xml:space="preserve">Ardèche in </w:t>
      </w:r>
      <w:r w:rsidRPr="003A3899">
        <w:rPr>
          <w:rFonts w:ascii="Times New Roman" w:hAnsi="Times New Roman"/>
          <w:iCs/>
          <w:color w:val="000000"/>
          <w:sz w:val="18"/>
          <w:szCs w:val="18"/>
          <w:lang w:val="en-US" w:eastAsia="en-US"/>
        </w:rPr>
        <w:t xml:space="preserve">Rhône-Alpes; and the Western Isles </w:t>
      </w:r>
      <w:r>
        <w:rPr>
          <w:rFonts w:ascii="Times New Roman" w:hAnsi="Times New Roman"/>
          <w:iCs/>
          <w:color w:val="000000"/>
          <w:sz w:val="18"/>
          <w:szCs w:val="18"/>
          <w:lang w:val="en-US" w:eastAsia="en-US"/>
        </w:rPr>
        <w:t xml:space="preserve">of </w:t>
      </w:r>
      <w:r w:rsidRPr="003A3899">
        <w:rPr>
          <w:rFonts w:ascii="Times New Roman" w:hAnsi="Times New Roman"/>
          <w:iCs/>
          <w:color w:val="000000"/>
          <w:sz w:val="18"/>
          <w:szCs w:val="18"/>
          <w:lang w:val="en-US" w:eastAsia="en-US"/>
        </w:rPr>
        <w:t>the Highlands and Islands of Scotland.</w:t>
      </w:r>
      <w:r>
        <w:rPr>
          <w:rFonts w:ascii="Times New Roman" w:hAnsi="Times New Roman"/>
          <w:iCs/>
          <w:color w:val="000000"/>
          <w:szCs w:val="24"/>
          <w:lang w:val="en-US" w:eastAsia="en-US"/>
        </w:rPr>
        <w:t xml:space="preserve"> </w:t>
      </w:r>
    </w:p>
  </w:endnote>
  <w:endnote w:id="8">
    <w:p w:rsidR="00813FF0" w:rsidRPr="00A206A4" w:rsidRDefault="00813FF0" w:rsidP="006E55CC">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For detailed findings from </w:t>
      </w:r>
      <w:r w:rsidR="00D45F73">
        <w:rPr>
          <w:rFonts w:ascii="Times New Roman" w:hAnsi="Times New Roman"/>
          <w:sz w:val="18"/>
          <w:szCs w:val="18"/>
        </w:rPr>
        <w:t xml:space="preserve">each </w:t>
      </w:r>
      <w:r w:rsidRPr="00A206A4">
        <w:rPr>
          <w:rFonts w:ascii="Times New Roman" w:hAnsi="Times New Roman"/>
          <w:sz w:val="18"/>
          <w:szCs w:val="18"/>
        </w:rPr>
        <w:t>case stud</w:t>
      </w:r>
      <w:r w:rsidR="00D45F73">
        <w:rPr>
          <w:rFonts w:ascii="Times New Roman" w:hAnsi="Times New Roman"/>
          <w:sz w:val="18"/>
          <w:szCs w:val="18"/>
        </w:rPr>
        <w:t>y</w:t>
      </w:r>
      <w:r w:rsidRPr="00A206A4">
        <w:rPr>
          <w:rFonts w:ascii="Times New Roman" w:hAnsi="Times New Roman"/>
          <w:sz w:val="18"/>
          <w:szCs w:val="18"/>
        </w:rPr>
        <w:t xml:space="preserve"> see: </w:t>
      </w:r>
    </w:p>
    <w:p w:rsidR="00813FF0" w:rsidRPr="00A206A4" w:rsidRDefault="008B0FFB" w:rsidP="006E55CC">
      <w:pPr>
        <w:pStyle w:val="EndnoteText"/>
        <w:rPr>
          <w:rFonts w:ascii="Times New Roman" w:hAnsi="Times New Roman"/>
          <w:sz w:val="18"/>
          <w:szCs w:val="18"/>
        </w:rPr>
      </w:pPr>
      <w:hyperlink r:id="rId4" w:history="1">
        <w:r w:rsidR="00813FF0" w:rsidRPr="00A206A4">
          <w:rPr>
            <w:rStyle w:val="Hyperlink"/>
            <w:rFonts w:ascii="Times New Roman" w:eastAsiaTheme="majorEastAsia" w:hAnsi="Times New Roman"/>
            <w:sz w:val="18"/>
            <w:szCs w:val="18"/>
          </w:rPr>
          <w:t>http://ec.europa.eu/regional_policy/sources/docgener/evaluation/pdf/eval2007/geographical_final2.pdf</w:t>
        </w:r>
      </w:hyperlink>
    </w:p>
  </w:endnote>
  <w:endnote w:id="9">
    <w:p w:rsidR="00813FF0" w:rsidRPr="00A206A4" w:rsidRDefault="00813FF0" w:rsidP="006E55CC">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w:t>
      </w:r>
      <w:r w:rsidR="00D45F73">
        <w:rPr>
          <w:rFonts w:ascii="Times New Roman" w:hAnsi="Times New Roman"/>
          <w:sz w:val="18"/>
          <w:szCs w:val="18"/>
        </w:rPr>
        <w:t xml:space="preserve">See: </w:t>
      </w:r>
      <w:r w:rsidRPr="00A206A4">
        <w:rPr>
          <w:rFonts w:ascii="Times New Roman" w:hAnsi="Times New Roman"/>
          <w:sz w:val="18"/>
          <w:szCs w:val="18"/>
        </w:rPr>
        <w:t xml:space="preserve">Spanish Statistical Institute: </w:t>
      </w:r>
      <w:hyperlink r:id="rId5" w:history="1">
        <w:r w:rsidRPr="00A206A4">
          <w:rPr>
            <w:rFonts w:ascii="Times New Roman" w:hAnsi="Times New Roman"/>
            <w:sz w:val="18"/>
            <w:szCs w:val="18"/>
          </w:rPr>
          <w:t>http://en.classora.com/reports/t57578/ranking-of-the-provinces-of-spain-by</w:t>
        </w:r>
      </w:hyperlink>
      <w:r w:rsidRPr="00A206A4">
        <w:rPr>
          <w:rFonts w:ascii="Times New Roman" w:hAnsi="Times New Roman"/>
          <w:sz w:val="18"/>
          <w:szCs w:val="18"/>
        </w:rPr>
        <w:t xml:space="preserve"> population-density</w:t>
      </w:r>
      <w:r w:rsidR="00D45F73">
        <w:rPr>
          <w:rFonts w:ascii="Times New Roman" w:hAnsi="Times New Roman"/>
          <w:sz w:val="18"/>
          <w:szCs w:val="18"/>
        </w:rPr>
        <w:t>.</w:t>
      </w:r>
    </w:p>
  </w:endnote>
  <w:endnote w:id="10">
    <w:p w:rsidR="00813FF0" w:rsidRPr="00A206A4" w:rsidRDefault="00813FF0" w:rsidP="006E55CC">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w:t>
      </w:r>
      <w:r w:rsidRPr="00D45F73">
        <w:rPr>
          <w:rFonts w:ascii="Times New Roman" w:hAnsi="Times New Roman"/>
          <w:i/>
          <w:sz w:val="18"/>
          <w:szCs w:val="18"/>
        </w:rPr>
        <w:t>Ibid.</w:t>
      </w:r>
    </w:p>
  </w:endnote>
  <w:endnote w:id="11">
    <w:p w:rsidR="00813FF0" w:rsidRPr="00A206A4" w:rsidRDefault="00813FF0" w:rsidP="0056550B">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w:t>
      </w:r>
      <w:r w:rsidR="00D45F73">
        <w:rPr>
          <w:rFonts w:ascii="Times New Roman" w:hAnsi="Times New Roman"/>
          <w:sz w:val="18"/>
          <w:szCs w:val="18"/>
        </w:rPr>
        <w:t xml:space="preserve">In the </w:t>
      </w:r>
      <w:r w:rsidRPr="00A206A4">
        <w:rPr>
          <w:rFonts w:ascii="Times New Roman" w:hAnsi="Times New Roman"/>
          <w:sz w:val="18"/>
          <w:szCs w:val="18"/>
        </w:rPr>
        <w:t>2000-06</w:t>
      </w:r>
      <w:r w:rsidR="00D45F73">
        <w:rPr>
          <w:rFonts w:ascii="Times New Roman" w:hAnsi="Times New Roman"/>
          <w:sz w:val="18"/>
          <w:szCs w:val="18"/>
        </w:rPr>
        <w:t xml:space="preserve"> period</w:t>
      </w:r>
      <w:r w:rsidRPr="00A206A4">
        <w:rPr>
          <w:rFonts w:ascii="Times New Roman" w:hAnsi="Times New Roman"/>
          <w:sz w:val="18"/>
          <w:szCs w:val="18"/>
        </w:rPr>
        <w:t xml:space="preserve">, these regions were known as Objective 1. </w:t>
      </w:r>
      <w:r w:rsidR="00D45F73">
        <w:rPr>
          <w:rFonts w:ascii="Times New Roman" w:hAnsi="Times New Roman"/>
          <w:sz w:val="18"/>
          <w:szCs w:val="18"/>
        </w:rPr>
        <w:t xml:space="preserve">In the </w:t>
      </w:r>
      <w:r w:rsidRPr="00A206A4">
        <w:rPr>
          <w:rFonts w:ascii="Times New Roman" w:hAnsi="Times New Roman"/>
          <w:sz w:val="18"/>
          <w:szCs w:val="18"/>
        </w:rPr>
        <w:t>2007-13 period, the</w:t>
      </w:r>
      <w:r w:rsidR="00D45F73">
        <w:rPr>
          <w:rFonts w:ascii="Times New Roman" w:hAnsi="Times New Roman"/>
          <w:sz w:val="18"/>
          <w:szCs w:val="18"/>
        </w:rPr>
        <w:t>y were called</w:t>
      </w:r>
      <w:r w:rsidRPr="00A206A4">
        <w:rPr>
          <w:rFonts w:ascii="Times New Roman" w:hAnsi="Times New Roman"/>
          <w:sz w:val="18"/>
          <w:szCs w:val="18"/>
        </w:rPr>
        <w:t xml:space="preserve"> Convergence regions. </w:t>
      </w:r>
    </w:p>
  </w:endnote>
  <w:endnote w:id="12">
    <w:p w:rsidR="00597362" w:rsidRPr="00A206A4" w:rsidRDefault="00597362" w:rsidP="00597362">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w:t>
      </w:r>
      <w:r w:rsidR="00D45F73">
        <w:rPr>
          <w:rFonts w:ascii="Times New Roman" w:hAnsi="Times New Roman"/>
          <w:sz w:val="18"/>
          <w:szCs w:val="18"/>
        </w:rPr>
        <w:t xml:space="preserve">See: </w:t>
      </w:r>
      <w:r w:rsidRPr="00A206A4">
        <w:rPr>
          <w:rFonts w:ascii="Times New Roman" w:hAnsi="Times New Roman"/>
          <w:sz w:val="18"/>
          <w:szCs w:val="18"/>
        </w:rPr>
        <w:t>Statistic Sweden: www.scb.se</w:t>
      </w:r>
      <w:r w:rsidR="00D45F73">
        <w:rPr>
          <w:rFonts w:ascii="Times New Roman" w:hAnsi="Times New Roman"/>
          <w:sz w:val="18"/>
          <w:szCs w:val="18"/>
        </w:rPr>
        <w:t>.</w:t>
      </w:r>
    </w:p>
  </w:endnote>
  <w:endnote w:id="13">
    <w:p w:rsidR="001707F3" w:rsidRPr="00A206A4" w:rsidRDefault="001707F3" w:rsidP="001707F3">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w:t>
      </w:r>
      <w:r w:rsidRPr="00D45F73">
        <w:rPr>
          <w:rFonts w:ascii="Times New Roman" w:hAnsi="Times New Roman"/>
          <w:i/>
          <w:sz w:val="18"/>
          <w:szCs w:val="18"/>
        </w:rPr>
        <w:t>Ibid.</w:t>
      </w:r>
      <w:r w:rsidRPr="00A206A4">
        <w:rPr>
          <w:rFonts w:ascii="Times New Roman" w:hAnsi="Times New Roman"/>
          <w:sz w:val="18"/>
          <w:szCs w:val="18"/>
        </w:rPr>
        <w:t xml:space="preserve"> </w:t>
      </w:r>
    </w:p>
  </w:endnote>
  <w:endnote w:id="14">
    <w:p w:rsidR="001707F3" w:rsidRPr="00A206A4" w:rsidRDefault="001707F3" w:rsidP="001707F3">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The Act of Accession of Austria, Finland and Sweden to the EU in 1995 set out the eligibi</w:t>
      </w:r>
      <w:r w:rsidR="00D45F73">
        <w:rPr>
          <w:rFonts w:ascii="Times New Roman" w:hAnsi="Times New Roman"/>
          <w:sz w:val="18"/>
          <w:szCs w:val="18"/>
        </w:rPr>
        <w:t>lity criteria under Objective 6. This</w:t>
      </w:r>
      <w:r w:rsidRPr="00A206A4">
        <w:rPr>
          <w:rFonts w:ascii="Times New Roman" w:hAnsi="Times New Roman"/>
          <w:sz w:val="18"/>
          <w:szCs w:val="18"/>
        </w:rPr>
        <w:t xml:space="preserve"> </w:t>
      </w:r>
      <w:r w:rsidR="00D45F73">
        <w:rPr>
          <w:rFonts w:ascii="Times New Roman" w:hAnsi="Times New Roman"/>
          <w:sz w:val="18"/>
          <w:szCs w:val="18"/>
        </w:rPr>
        <w:t xml:space="preserve">included </w:t>
      </w:r>
      <w:hyperlink r:id="rId6" w:history="1">
        <w:r w:rsidR="00D45F73" w:rsidRPr="00A206A4">
          <w:rPr>
            <w:rFonts w:ascii="Times New Roman" w:hAnsi="Times New Roman"/>
            <w:sz w:val="18"/>
            <w:szCs w:val="18"/>
          </w:rPr>
          <w:t>NUTS</w:t>
        </w:r>
      </w:hyperlink>
      <w:r w:rsidR="00D45F73" w:rsidRPr="00A206A4">
        <w:rPr>
          <w:rFonts w:ascii="Times New Roman" w:hAnsi="Times New Roman"/>
          <w:sz w:val="18"/>
          <w:szCs w:val="18"/>
        </w:rPr>
        <w:t xml:space="preserve"> 2 </w:t>
      </w:r>
      <w:r w:rsidRPr="00A206A4">
        <w:rPr>
          <w:rFonts w:ascii="Times New Roman" w:hAnsi="Times New Roman"/>
          <w:sz w:val="18"/>
          <w:szCs w:val="18"/>
        </w:rPr>
        <w:t>regions with a population density of eight inhabitants per square kilometre or less. In Sweden, Jämtlands region was entirely eligible. The regions of Norbotten and Västerbotten were eligible, apart from their coastal fringes. The regions of Västernorrlands, Gävleborgs, Koppabergs and Värmlands were partially eligible.</w:t>
      </w:r>
    </w:p>
  </w:endnote>
  <w:endnote w:id="15">
    <w:p w:rsidR="00813FF0" w:rsidRPr="00A206A4" w:rsidRDefault="00813FF0">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w:t>
      </w:r>
      <w:r w:rsidR="00D45F73">
        <w:rPr>
          <w:rFonts w:ascii="Times New Roman" w:hAnsi="Times New Roman"/>
          <w:sz w:val="18"/>
          <w:szCs w:val="18"/>
        </w:rPr>
        <w:t xml:space="preserve">See: </w:t>
      </w:r>
      <w:r w:rsidRPr="00A206A4">
        <w:rPr>
          <w:rFonts w:ascii="Times New Roman" w:hAnsi="Times New Roman"/>
          <w:sz w:val="18"/>
          <w:szCs w:val="18"/>
        </w:rPr>
        <w:t>http://www.independent.co.uk/travel/europe/how-bornholm-was-reinvented-as-denmarks-green-island-10413073.html</w:t>
      </w:r>
    </w:p>
  </w:endnote>
  <w:endnote w:id="16">
    <w:p w:rsidR="00813FF0" w:rsidRPr="00A206A4" w:rsidRDefault="00813FF0" w:rsidP="006E55CC">
      <w:pPr>
        <w:pStyle w:val="EndnoteText"/>
        <w:tabs>
          <w:tab w:val="left" w:pos="284"/>
        </w:tabs>
        <w:rPr>
          <w:rFonts w:ascii="Times New Roman" w:hAnsi="Times New Roman"/>
          <w:sz w:val="18"/>
          <w:szCs w:val="18"/>
          <w:lang w:val="en-US"/>
        </w:rPr>
      </w:pPr>
      <w:r w:rsidRPr="00A206A4">
        <w:rPr>
          <w:rStyle w:val="EndnoteReference"/>
          <w:rFonts w:ascii="Times New Roman" w:hAnsi="Times New Roman"/>
          <w:sz w:val="18"/>
          <w:szCs w:val="18"/>
        </w:rPr>
        <w:endnoteRef/>
      </w:r>
      <w:r w:rsidRPr="00A206A4">
        <w:rPr>
          <w:rFonts w:ascii="Times New Roman" w:hAnsi="Times New Roman"/>
          <w:sz w:val="18"/>
          <w:szCs w:val="18"/>
          <w:lang w:val="en-US"/>
        </w:rPr>
        <w:t xml:space="preserve"> </w:t>
      </w:r>
      <w:r w:rsidR="00D45F73">
        <w:rPr>
          <w:rFonts w:ascii="Times New Roman" w:hAnsi="Times New Roman"/>
          <w:sz w:val="18"/>
          <w:szCs w:val="18"/>
          <w:lang w:val="en-US"/>
        </w:rPr>
        <w:t xml:space="preserve">See: </w:t>
      </w:r>
      <w:r w:rsidR="002A4448" w:rsidRPr="00A206A4">
        <w:rPr>
          <w:rFonts w:ascii="Times New Roman" w:hAnsi="Times New Roman"/>
          <w:sz w:val="18"/>
          <w:szCs w:val="18"/>
          <w:lang w:val="en-US"/>
        </w:rPr>
        <w:t>Bornholm’s</w:t>
      </w:r>
      <w:r w:rsidRPr="00A206A4">
        <w:rPr>
          <w:rFonts w:ascii="Times New Roman" w:hAnsi="Times New Roman"/>
          <w:sz w:val="18"/>
          <w:szCs w:val="18"/>
          <w:lang w:val="en-US"/>
        </w:rPr>
        <w:t xml:space="preserve"> Regionskommune (2010) Befolkningsprognose 2010-2021.</w:t>
      </w:r>
    </w:p>
  </w:endnote>
  <w:endnote w:id="17">
    <w:p w:rsidR="00813FF0" w:rsidRPr="00A206A4" w:rsidRDefault="00813FF0" w:rsidP="006E55CC">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Eurostat GDP figures</w:t>
      </w:r>
      <w:r w:rsidR="00D45F73">
        <w:rPr>
          <w:rFonts w:ascii="Times New Roman" w:hAnsi="Times New Roman"/>
          <w:sz w:val="18"/>
          <w:szCs w:val="18"/>
        </w:rPr>
        <w:t>.</w:t>
      </w:r>
    </w:p>
  </w:endnote>
  <w:endnote w:id="18">
    <w:p w:rsidR="00813FF0" w:rsidRPr="00A206A4" w:rsidRDefault="00813FF0" w:rsidP="006E55CC">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w:t>
      </w:r>
      <w:r w:rsidRPr="00A206A4">
        <w:rPr>
          <w:rFonts w:ascii="Times New Roman" w:hAnsi="Times New Roman"/>
          <w:sz w:val="18"/>
          <w:szCs w:val="18"/>
          <w:lang w:val="fr-BE"/>
        </w:rPr>
        <w:t>Hovedstaden in Danish</w:t>
      </w:r>
      <w:r w:rsidR="00D45F73">
        <w:rPr>
          <w:rFonts w:ascii="Times New Roman" w:hAnsi="Times New Roman"/>
          <w:sz w:val="18"/>
          <w:szCs w:val="18"/>
          <w:lang w:val="fr-BE"/>
        </w:rPr>
        <w:t>.</w:t>
      </w:r>
    </w:p>
  </w:endnote>
  <w:endnote w:id="19">
    <w:p w:rsidR="00813FF0" w:rsidRPr="00A206A4" w:rsidRDefault="00813FF0" w:rsidP="006E55CC">
      <w:pPr>
        <w:pStyle w:val="EndnoteText"/>
        <w:rPr>
          <w:rFonts w:ascii="Times New Roman" w:hAnsi="Times New Roman"/>
          <w:sz w:val="18"/>
          <w:szCs w:val="18"/>
          <w:lang w:val="fr-BE"/>
        </w:rPr>
      </w:pPr>
      <w:r w:rsidRPr="00A206A4">
        <w:rPr>
          <w:rStyle w:val="EndnoteReference"/>
          <w:rFonts w:ascii="Times New Roman" w:hAnsi="Times New Roman"/>
          <w:sz w:val="18"/>
          <w:szCs w:val="18"/>
        </w:rPr>
        <w:endnoteRef/>
      </w:r>
      <w:r w:rsidRPr="00A206A4">
        <w:rPr>
          <w:rFonts w:ascii="Times New Roman" w:hAnsi="Times New Roman"/>
          <w:sz w:val="18"/>
          <w:szCs w:val="18"/>
          <w:lang w:val="fr-BE"/>
        </w:rPr>
        <w:t xml:space="preserve"> </w:t>
      </w:r>
      <w:r w:rsidR="00D45F73">
        <w:rPr>
          <w:rFonts w:ascii="Times New Roman" w:hAnsi="Times New Roman"/>
          <w:sz w:val="18"/>
          <w:szCs w:val="18"/>
          <w:lang w:val="fr-BE"/>
        </w:rPr>
        <w:t xml:space="preserve">See: </w:t>
      </w:r>
      <w:r w:rsidRPr="00A206A4">
        <w:rPr>
          <w:rFonts w:ascii="Times New Roman" w:hAnsi="Times New Roman"/>
          <w:sz w:val="18"/>
          <w:szCs w:val="18"/>
          <w:lang w:val="fr-BE"/>
        </w:rPr>
        <w:t>http://rutas.excite.es/olmeda-de-la-cuesta-solares-gratis-para-N17738.html</w:t>
      </w:r>
      <w:r w:rsidR="00D45F73">
        <w:rPr>
          <w:rFonts w:ascii="Times New Roman" w:hAnsi="Times New Roman"/>
          <w:sz w:val="18"/>
          <w:szCs w:val="18"/>
          <w:lang w:val="fr-BE"/>
        </w:rPr>
        <w:t>.</w:t>
      </w:r>
    </w:p>
  </w:endnote>
  <w:endnote w:id="20">
    <w:p w:rsidR="00813FF0" w:rsidRPr="00A206A4" w:rsidRDefault="00813FF0" w:rsidP="00D45F73">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00D45F73">
        <w:rPr>
          <w:rFonts w:ascii="Times New Roman" w:eastAsiaTheme="minorHAnsi" w:hAnsi="Times New Roman"/>
          <w:sz w:val="18"/>
          <w:szCs w:val="18"/>
          <w:lang w:eastAsia="en-US"/>
        </w:rPr>
        <w:t xml:space="preserve"> See: </w:t>
      </w:r>
      <w:r w:rsidRPr="00A206A4">
        <w:rPr>
          <w:rFonts w:ascii="Times New Roman" w:eastAsiaTheme="minorHAnsi" w:hAnsi="Times New Roman"/>
          <w:sz w:val="18"/>
          <w:szCs w:val="18"/>
          <w:lang w:eastAsia="en-US"/>
        </w:rPr>
        <w:t>http://pure.ltu.se/portal/en/projects/castt--centre-for-automotive-systems-technologiesand-testing(93b31871-142c-4c9c-b686-2f1d79c77faa).html</w:t>
      </w:r>
      <w:r w:rsidR="00D45F73">
        <w:rPr>
          <w:rFonts w:ascii="Times New Roman" w:eastAsiaTheme="minorHAnsi" w:hAnsi="Times New Roman"/>
          <w:sz w:val="18"/>
          <w:szCs w:val="18"/>
          <w:lang w:eastAsia="en-US"/>
        </w:rPr>
        <w:t>.</w:t>
      </w:r>
    </w:p>
  </w:endnote>
  <w:endnote w:id="21">
    <w:p w:rsidR="00813FF0" w:rsidRPr="00A206A4" w:rsidRDefault="00813FF0" w:rsidP="006E55CC">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See: Bornholm’s Growth Forum (2007) Business Development Strategy, 2007-2010</w:t>
      </w:r>
      <w:r w:rsidR="00D45F73">
        <w:rPr>
          <w:rFonts w:ascii="Times New Roman" w:hAnsi="Times New Roman"/>
          <w:sz w:val="18"/>
          <w:szCs w:val="18"/>
        </w:rPr>
        <w:t>.</w:t>
      </w:r>
    </w:p>
  </w:endnote>
  <w:endnote w:id="22">
    <w:p w:rsidR="00A206A4" w:rsidRPr="00A206A4" w:rsidRDefault="00A206A4" w:rsidP="00A206A4">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This includes </w:t>
      </w:r>
      <w:r w:rsidRPr="00A206A4">
        <w:rPr>
          <w:rFonts w:ascii="Times New Roman" w:hAnsi="Times New Roman"/>
          <w:iCs/>
          <w:color w:val="000000"/>
          <w:sz w:val="18"/>
          <w:szCs w:val="18"/>
        </w:rPr>
        <w:t>ERDF, European Social Fund (ESF), Cohesion Fund as well as the Rural Development and Fisheries funds</w:t>
      </w:r>
      <w:r w:rsidR="00D45F73">
        <w:rPr>
          <w:rFonts w:ascii="Times New Roman" w:hAnsi="Times New Roman"/>
          <w:iCs/>
          <w:color w:val="000000"/>
          <w:sz w:val="18"/>
          <w:szCs w:val="18"/>
        </w:rPr>
        <w:t>.</w:t>
      </w:r>
    </w:p>
  </w:endnote>
  <w:endnote w:id="23">
    <w:p w:rsidR="00813FF0" w:rsidRPr="00A206A4" w:rsidRDefault="00813FF0" w:rsidP="006E55CC">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See: http://ec.europa.eu/regional_policy/what/future/publication/index_en.cfm</w:t>
      </w:r>
      <w:r w:rsidR="00D45F73">
        <w:rPr>
          <w:rFonts w:ascii="Times New Roman" w:hAnsi="Times New Roman"/>
          <w:sz w:val="18"/>
          <w:szCs w:val="18"/>
        </w:rPr>
        <w:t>.</w:t>
      </w:r>
    </w:p>
  </w:endnote>
  <w:endnote w:id="24">
    <w:p w:rsidR="00813FF0" w:rsidRPr="00AC2F29" w:rsidRDefault="00813FF0" w:rsidP="006E55CC">
      <w:pPr>
        <w:pStyle w:val="EndnoteText"/>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w:t>
      </w:r>
      <w:r w:rsidRPr="00D45F73">
        <w:rPr>
          <w:rFonts w:ascii="Times New Roman" w:hAnsi="Times New Roman"/>
          <w:i/>
          <w:sz w:val="18"/>
          <w:szCs w:val="18"/>
        </w:rPr>
        <w:t>Ibid.</w:t>
      </w:r>
      <w:r w:rsidRPr="00AC2F29">
        <w:rPr>
          <w:rFonts w:ascii="Times New Roman" w:hAnsi="Times New Roman"/>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6eb13881">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7761"/>
      <w:docPartObj>
        <w:docPartGallery w:val="Page Numbers (Bottom of Page)"/>
        <w:docPartUnique/>
      </w:docPartObj>
    </w:sdtPr>
    <w:sdtEndPr/>
    <w:sdtContent>
      <w:p w:rsidR="00813FF0" w:rsidRDefault="00813FF0">
        <w:pPr>
          <w:pStyle w:val="Footer"/>
          <w:jc w:val="right"/>
        </w:pPr>
        <w:r>
          <w:fldChar w:fldCharType="begin"/>
        </w:r>
        <w:r>
          <w:instrText xml:space="preserve"> PAGE   \* MERGEFORMAT </w:instrText>
        </w:r>
        <w:r>
          <w:fldChar w:fldCharType="separate"/>
        </w:r>
        <w:r w:rsidR="00A82D68">
          <w:rPr>
            <w:noProof/>
          </w:rPr>
          <w:t>2</w:t>
        </w:r>
        <w:r>
          <w:rPr>
            <w:noProof/>
          </w:rPr>
          <w:fldChar w:fldCharType="end"/>
        </w:r>
      </w:p>
    </w:sdtContent>
  </w:sdt>
  <w:p w:rsidR="00813FF0" w:rsidRDefault="00813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FB" w:rsidRDefault="008B0FFB" w:rsidP="003233FD">
      <w:r>
        <w:separator/>
      </w:r>
    </w:p>
  </w:footnote>
  <w:footnote w:type="continuationSeparator" w:id="0">
    <w:p w:rsidR="008B0FFB" w:rsidRDefault="008B0FFB" w:rsidP="0032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E35"/>
    <w:multiLevelType w:val="hybridMultilevel"/>
    <w:tmpl w:val="15302912"/>
    <w:lvl w:ilvl="0" w:tplc="2AE03A7C">
      <w:start w:val="1"/>
      <w:numFmt w:val="bullet"/>
      <w:lvlText w:val=""/>
      <w:lvlJc w:val="left"/>
      <w:pPr>
        <w:tabs>
          <w:tab w:val="num" w:pos="360"/>
        </w:tabs>
        <w:ind w:left="360"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C5701"/>
    <w:multiLevelType w:val="hybridMultilevel"/>
    <w:tmpl w:val="A99431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0779BD"/>
    <w:multiLevelType w:val="hybridMultilevel"/>
    <w:tmpl w:val="1832A158"/>
    <w:lvl w:ilvl="0" w:tplc="6532C0C8">
      <w:start w:val="3"/>
      <w:numFmt w:val="bullet"/>
      <w:lvlText w:val="-"/>
      <w:lvlJc w:val="left"/>
      <w:pPr>
        <w:tabs>
          <w:tab w:val="num" w:pos="851"/>
        </w:tabs>
        <w:ind w:left="851" w:hanging="426"/>
      </w:pPr>
      <w:rPr>
        <w:rFonts w:ascii="Garamond" w:hAnsi="Garamond" w:cs="Times New Roman"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41169"/>
    <w:multiLevelType w:val="hybridMultilevel"/>
    <w:tmpl w:val="51F6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E344D"/>
    <w:multiLevelType w:val="multilevel"/>
    <w:tmpl w:val="3782E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C3722"/>
    <w:multiLevelType w:val="hybridMultilevel"/>
    <w:tmpl w:val="9794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EB0F4B"/>
    <w:multiLevelType w:val="hybridMultilevel"/>
    <w:tmpl w:val="3CB681DC"/>
    <w:lvl w:ilvl="0" w:tplc="F9BEA184">
      <w:start w:val="1"/>
      <w:numFmt w:val="lowerLetter"/>
      <w:lvlText w:val="(%1)"/>
      <w:lvlJc w:val="left"/>
      <w:pPr>
        <w:ind w:left="720" w:hanging="360"/>
      </w:pPr>
      <w:rPr>
        <w:rFonts w:hint="default"/>
        <w:i/>
      </w:rPr>
    </w:lvl>
    <w:lvl w:ilvl="1" w:tplc="D30E6240" w:tentative="1">
      <w:start w:val="1"/>
      <w:numFmt w:val="lowerLetter"/>
      <w:lvlText w:val="%2."/>
      <w:lvlJc w:val="left"/>
      <w:pPr>
        <w:ind w:left="1440" w:hanging="360"/>
      </w:pPr>
    </w:lvl>
    <w:lvl w:ilvl="2" w:tplc="B97C46F4" w:tentative="1">
      <w:start w:val="1"/>
      <w:numFmt w:val="lowerRoman"/>
      <w:lvlText w:val="%3."/>
      <w:lvlJc w:val="right"/>
      <w:pPr>
        <w:ind w:left="2160" w:hanging="180"/>
      </w:pPr>
    </w:lvl>
    <w:lvl w:ilvl="3" w:tplc="78585F9E" w:tentative="1">
      <w:start w:val="1"/>
      <w:numFmt w:val="decimal"/>
      <w:lvlText w:val="%4."/>
      <w:lvlJc w:val="left"/>
      <w:pPr>
        <w:ind w:left="2880" w:hanging="360"/>
      </w:pPr>
    </w:lvl>
    <w:lvl w:ilvl="4" w:tplc="83BAEA42" w:tentative="1">
      <w:start w:val="1"/>
      <w:numFmt w:val="lowerLetter"/>
      <w:lvlText w:val="%5."/>
      <w:lvlJc w:val="left"/>
      <w:pPr>
        <w:ind w:left="3600" w:hanging="360"/>
      </w:pPr>
    </w:lvl>
    <w:lvl w:ilvl="5" w:tplc="6B02BD34" w:tentative="1">
      <w:start w:val="1"/>
      <w:numFmt w:val="lowerRoman"/>
      <w:lvlText w:val="%6."/>
      <w:lvlJc w:val="right"/>
      <w:pPr>
        <w:ind w:left="4320" w:hanging="180"/>
      </w:pPr>
    </w:lvl>
    <w:lvl w:ilvl="6" w:tplc="0FCAF4BE" w:tentative="1">
      <w:start w:val="1"/>
      <w:numFmt w:val="decimal"/>
      <w:lvlText w:val="%7."/>
      <w:lvlJc w:val="left"/>
      <w:pPr>
        <w:ind w:left="5040" w:hanging="360"/>
      </w:pPr>
    </w:lvl>
    <w:lvl w:ilvl="7" w:tplc="BCD6040C" w:tentative="1">
      <w:start w:val="1"/>
      <w:numFmt w:val="lowerLetter"/>
      <w:lvlText w:val="%8."/>
      <w:lvlJc w:val="left"/>
      <w:pPr>
        <w:ind w:left="5760" w:hanging="360"/>
      </w:pPr>
    </w:lvl>
    <w:lvl w:ilvl="8" w:tplc="78143386" w:tentative="1">
      <w:start w:val="1"/>
      <w:numFmt w:val="lowerRoman"/>
      <w:lvlText w:val="%9."/>
      <w:lvlJc w:val="right"/>
      <w:pPr>
        <w:ind w:left="6480" w:hanging="180"/>
      </w:pPr>
    </w:lvl>
  </w:abstractNum>
  <w:abstractNum w:abstractNumId="7" w15:restartNumberingAfterBreak="0">
    <w:nsid w:val="51991173"/>
    <w:multiLevelType w:val="hybridMultilevel"/>
    <w:tmpl w:val="22743AEA"/>
    <w:lvl w:ilvl="0" w:tplc="4DC056F6">
      <w:start w:val="1"/>
      <w:numFmt w:val="bullet"/>
      <w:lvlText w:val=""/>
      <w:lvlJc w:val="left"/>
      <w:pPr>
        <w:tabs>
          <w:tab w:val="num" w:pos="369"/>
        </w:tabs>
        <w:ind w:left="369" w:hanging="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0623D"/>
    <w:multiLevelType w:val="hybridMultilevel"/>
    <w:tmpl w:val="F4528F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545AD6"/>
    <w:multiLevelType w:val="hybridMultilevel"/>
    <w:tmpl w:val="3092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FF0356"/>
    <w:multiLevelType w:val="multilevel"/>
    <w:tmpl w:val="3DC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93EF8"/>
    <w:multiLevelType w:val="hybridMultilevel"/>
    <w:tmpl w:val="0B643586"/>
    <w:lvl w:ilvl="0" w:tplc="BBBA6E8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710A61F6"/>
    <w:multiLevelType w:val="hybridMultilevel"/>
    <w:tmpl w:val="CAD4D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910533"/>
    <w:multiLevelType w:val="hybridMultilevel"/>
    <w:tmpl w:val="2346A522"/>
    <w:lvl w:ilvl="0" w:tplc="D7B245EE">
      <w:start w:val="1"/>
      <w:numFmt w:val="decimal"/>
      <w:lvlText w:val="%1)"/>
      <w:lvlJc w:val="left"/>
      <w:pPr>
        <w:ind w:left="720" w:hanging="360"/>
      </w:pPr>
      <w:rPr>
        <w:rFonts w:hint="default"/>
      </w:rPr>
    </w:lvl>
    <w:lvl w:ilvl="1" w:tplc="3A9E1818" w:tentative="1">
      <w:start w:val="1"/>
      <w:numFmt w:val="lowerLetter"/>
      <w:lvlText w:val="%2."/>
      <w:lvlJc w:val="left"/>
      <w:pPr>
        <w:ind w:left="1440" w:hanging="360"/>
      </w:pPr>
    </w:lvl>
    <w:lvl w:ilvl="2" w:tplc="D78CCF7C" w:tentative="1">
      <w:start w:val="1"/>
      <w:numFmt w:val="lowerRoman"/>
      <w:lvlText w:val="%3."/>
      <w:lvlJc w:val="right"/>
      <w:pPr>
        <w:ind w:left="2160" w:hanging="180"/>
      </w:pPr>
    </w:lvl>
    <w:lvl w:ilvl="3" w:tplc="802462B6" w:tentative="1">
      <w:start w:val="1"/>
      <w:numFmt w:val="decimal"/>
      <w:lvlText w:val="%4."/>
      <w:lvlJc w:val="left"/>
      <w:pPr>
        <w:ind w:left="2880" w:hanging="360"/>
      </w:pPr>
    </w:lvl>
    <w:lvl w:ilvl="4" w:tplc="4970A05C" w:tentative="1">
      <w:start w:val="1"/>
      <w:numFmt w:val="lowerLetter"/>
      <w:lvlText w:val="%5."/>
      <w:lvlJc w:val="left"/>
      <w:pPr>
        <w:ind w:left="3600" w:hanging="360"/>
      </w:pPr>
    </w:lvl>
    <w:lvl w:ilvl="5" w:tplc="99DE4AE0" w:tentative="1">
      <w:start w:val="1"/>
      <w:numFmt w:val="lowerRoman"/>
      <w:lvlText w:val="%6."/>
      <w:lvlJc w:val="right"/>
      <w:pPr>
        <w:ind w:left="4320" w:hanging="180"/>
      </w:pPr>
    </w:lvl>
    <w:lvl w:ilvl="6" w:tplc="053C456C" w:tentative="1">
      <w:start w:val="1"/>
      <w:numFmt w:val="decimal"/>
      <w:lvlText w:val="%7."/>
      <w:lvlJc w:val="left"/>
      <w:pPr>
        <w:ind w:left="5040" w:hanging="360"/>
      </w:pPr>
    </w:lvl>
    <w:lvl w:ilvl="7" w:tplc="CA70B538" w:tentative="1">
      <w:start w:val="1"/>
      <w:numFmt w:val="lowerLetter"/>
      <w:lvlText w:val="%8."/>
      <w:lvlJc w:val="left"/>
      <w:pPr>
        <w:ind w:left="5760" w:hanging="360"/>
      </w:pPr>
    </w:lvl>
    <w:lvl w:ilvl="8" w:tplc="A562194E"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0"/>
  </w:num>
  <w:num w:numId="5">
    <w:abstractNumId w:val="2"/>
  </w:num>
  <w:num w:numId="6">
    <w:abstractNumId w:val="13"/>
  </w:num>
  <w:num w:numId="7">
    <w:abstractNumId w:val="11"/>
  </w:num>
  <w:num w:numId="8">
    <w:abstractNumId w:val="5"/>
  </w:num>
  <w:num w:numId="9">
    <w:abstractNumId w:val="3"/>
  </w:num>
  <w:num w:numId="10">
    <w:abstractNumId w:val="9"/>
  </w:num>
  <w:num w:numId="11">
    <w:abstractNumId w:val="12"/>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FD"/>
    <w:rsid w:val="00000047"/>
    <w:rsid w:val="000000AF"/>
    <w:rsid w:val="00002DCE"/>
    <w:rsid w:val="00003015"/>
    <w:rsid w:val="00003989"/>
    <w:rsid w:val="00004B46"/>
    <w:rsid w:val="00005362"/>
    <w:rsid w:val="00005A49"/>
    <w:rsid w:val="00007823"/>
    <w:rsid w:val="00010AA7"/>
    <w:rsid w:val="00010DCE"/>
    <w:rsid w:val="0001311A"/>
    <w:rsid w:val="00013D59"/>
    <w:rsid w:val="000157CA"/>
    <w:rsid w:val="00015D44"/>
    <w:rsid w:val="000171DC"/>
    <w:rsid w:val="00017253"/>
    <w:rsid w:val="0002062D"/>
    <w:rsid w:val="00020661"/>
    <w:rsid w:val="00020A7B"/>
    <w:rsid w:val="0002130A"/>
    <w:rsid w:val="00022DFC"/>
    <w:rsid w:val="00023A4A"/>
    <w:rsid w:val="000242E4"/>
    <w:rsid w:val="0002500E"/>
    <w:rsid w:val="00032D23"/>
    <w:rsid w:val="00035226"/>
    <w:rsid w:val="00035284"/>
    <w:rsid w:val="000364C9"/>
    <w:rsid w:val="00037499"/>
    <w:rsid w:val="0004083B"/>
    <w:rsid w:val="00041094"/>
    <w:rsid w:val="00041A9D"/>
    <w:rsid w:val="000425D6"/>
    <w:rsid w:val="000448B4"/>
    <w:rsid w:val="00045352"/>
    <w:rsid w:val="00045F0F"/>
    <w:rsid w:val="000465D8"/>
    <w:rsid w:val="00054B9B"/>
    <w:rsid w:val="00057E59"/>
    <w:rsid w:val="0006060C"/>
    <w:rsid w:val="00061E21"/>
    <w:rsid w:val="00062616"/>
    <w:rsid w:val="00064855"/>
    <w:rsid w:val="00071B31"/>
    <w:rsid w:val="0007399D"/>
    <w:rsid w:val="00074E85"/>
    <w:rsid w:val="000777DE"/>
    <w:rsid w:val="00077E51"/>
    <w:rsid w:val="00081004"/>
    <w:rsid w:val="000825B3"/>
    <w:rsid w:val="00083AE9"/>
    <w:rsid w:val="00083D3A"/>
    <w:rsid w:val="00083E99"/>
    <w:rsid w:val="000854CA"/>
    <w:rsid w:val="0008594A"/>
    <w:rsid w:val="00086D96"/>
    <w:rsid w:val="000874CD"/>
    <w:rsid w:val="000925F1"/>
    <w:rsid w:val="00092C09"/>
    <w:rsid w:val="000968AD"/>
    <w:rsid w:val="000A08D5"/>
    <w:rsid w:val="000A0FE7"/>
    <w:rsid w:val="000A2592"/>
    <w:rsid w:val="000A3AC7"/>
    <w:rsid w:val="000A3B0F"/>
    <w:rsid w:val="000A51FF"/>
    <w:rsid w:val="000A5391"/>
    <w:rsid w:val="000A5AF1"/>
    <w:rsid w:val="000B269A"/>
    <w:rsid w:val="000B2825"/>
    <w:rsid w:val="000B7A39"/>
    <w:rsid w:val="000C2C8B"/>
    <w:rsid w:val="000C3423"/>
    <w:rsid w:val="000C6BF6"/>
    <w:rsid w:val="000C7AF2"/>
    <w:rsid w:val="000D01E6"/>
    <w:rsid w:val="000D0506"/>
    <w:rsid w:val="000D14B3"/>
    <w:rsid w:val="000D3461"/>
    <w:rsid w:val="000D3B3D"/>
    <w:rsid w:val="000D3C2E"/>
    <w:rsid w:val="000D461C"/>
    <w:rsid w:val="000D5CC3"/>
    <w:rsid w:val="000D6DAE"/>
    <w:rsid w:val="000D718E"/>
    <w:rsid w:val="000D797F"/>
    <w:rsid w:val="000E0883"/>
    <w:rsid w:val="000E501C"/>
    <w:rsid w:val="000E5E66"/>
    <w:rsid w:val="000F0D65"/>
    <w:rsid w:val="000F1112"/>
    <w:rsid w:val="000F1615"/>
    <w:rsid w:val="000F229E"/>
    <w:rsid w:val="000F3937"/>
    <w:rsid w:val="000F53B1"/>
    <w:rsid w:val="000F716F"/>
    <w:rsid w:val="000F77BB"/>
    <w:rsid w:val="001000F1"/>
    <w:rsid w:val="00107210"/>
    <w:rsid w:val="00110882"/>
    <w:rsid w:val="00110A55"/>
    <w:rsid w:val="00111918"/>
    <w:rsid w:val="00111CAD"/>
    <w:rsid w:val="00113855"/>
    <w:rsid w:val="00114F91"/>
    <w:rsid w:val="00115D22"/>
    <w:rsid w:val="00117F85"/>
    <w:rsid w:val="00120642"/>
    <w:rsid w:val="00123630"/>
    <w:rsid w:val="0012466E"/>
    <w:rsid w:val="001303E1"/>
    <w:rsid w:val="001306AB"/>
    <w:rsid w:val="00131089"/>
    <w:rsid w:val="0013177B"/>
    <w:rsid w:val="00131DAC"/>
    <w:rsid w:val="001327AB"/>
    <w:rsid w:val="001352AD"/>
    <w:rsid w:val="001352E3"/>
    <w:rsid w:val="00137151"/>
    <w:rsid w:val="00140E8D"/>
    <w:rsid w:val="0014182E"/>
    <w:rsid w:val="0014659D"/>
    <w:rsid w:val="00150162"/>
    <w:rsid w:val="0015473F"/>
    <w:rsid w:val="001553D2"/>
    <w:rsid w:val="00155470"/>
    <w:rsid w:val="00157A88"/>
    <w:rsid w:val="00161980"/>
    <w:rsid w:val="001629DF"/>
    <w:rsid w:val="0016335C"/>
    <w:rsid w:val="00164182"/>
    <w:rsid w:val="00164F8B"/>
    <w:rsid w:val="001674E6"/>
    <w:rsid w:val="001707F3"/>
    <w:rsid w:val="00170D4E"/>
    <w:rsid w:val="00173606"/>
    <w:rsid w:val="00174301"/>
    <w:rsid w:val="00180FD9"/>
    <w:rsid w:val="001816CE"/>
    <w:rsid w:val="001851C0"/>
    <w:rsid w:val="001859C6"/>
    <w:rsid w:val="001876B7"/>
    <w:rsid w:val="0018786B"/>
    <w:rsid w:val="00190698"/>
    <w:rsid w:val="00191638"/>
    <w:rsid w:val="001924BB"/>
    <w:rsid w:val="00193A4F"/>
    <w:rsid w:val="00194811"/>
    <w:rsid w:val="00197EB8"/>
    <w:rsid w:val="001A4CF9"/>
    <w:rsid w:val="001A61DB"/>
    <w:rsid w:val="001B229E"/>
    <w:rsid w:val="001B6DB6"/>
    <w:rsid w:val="001C080F"/>
    <w:rsid w:val="001C4372"/>
    <w:rsid w:val="001C637F"/>
    <w:rsid w:val="001D1CF1"/>
    <w:rsid w:val="001D27B0"/>
    <w:rsid w:val="001D2FB4"/>
    <w:rsid w:val="001D4906"/>
    <w:rsid w:val="001D4CD9"/>
    <w:rsid w:val="001D5630"/>
    <w:rsid w:val="001D5799"/>
    <w:rsid w:val="001D67EC"/>
    <w:rsid w:val="001D6DF3"/>
    <w:rsid w:val="001D7300"/>
    <w:rsid w:val="001E02D3"/>
    <w:rsid w:val="001E05D1"/>
    <w:rsid w:val="001E09B2"/>
    <w:rsid w:val="001E29C5"/>
    <w:rsid w:val="001E409F"/>
    <w:rsid w:val="001E5133"/>
    <w:rsid w:val="001E57A7"/>
    <w:rsid w:val="001E702A"/>
    <w:rsid w:val="001F0757"/>
    <w:rsid w:val="001F1A7B"/>
    <w:rsid w:val="001F503F"/>
    <w:rsid w:val="001F6420"/>
    <w:rsid w:val="00205161"/>
    <w:rsid w:val="00207CED"/>
    <w:rsid w:val="00213230"/>
    <w:rsid w:val="00213BE0"/>
    <w:rsid w:val="002161D7"/>
    <w:rsid w:val="002165F1"/>
    <w:rsid w:val="00216E51"/>
    <w:rsid w:val="002236CD"/>
    <w:rsid w:val="002259C6"/>
    <w:rsid w:val="00231140"/>
    <w:rsid w:val="00231F26"/>
    <w:rsid w:val="002339F6"/>
    <w:rsid w:val="00233B18"/>
    <w:rsid w:val="00233F5D"/>
    <w:rsid w:val="00236F32"/>
    <w:rsid w:val="00240278"/>
    <w:rsid w:val="00242522"/>
    <w:rsid w:val="00242DF1"/>
    <w:rsid w:val="00246AF1"/>
    <w:rsid w:val="00246C39"/>
    <w:rsid w:val="00246E1D"/>
    <w:rsid w:val="0024722A"/>
    <w:rsid w:val="00247FE1"/>
    <w:rsid w:val="00250107"/>
    <w:rsid w:val="00254BA3"/>
    <w:rsid w:val="00255C69"/>
    <w:rsid w:val="00257B9C"/>
    <w:rsid w:val="0026073B"/>
    <w:rsid w:val="0026120C"/>
    <w:rsid w:val="00263254"/>
    <w:rsid w:val="00265133"/>
    <w:rsid w:val="00275014"/>
    <w:rsid w:val="00277206"/>
    <w:rsid w:val="00277CC6"/>
    <w:rsid w:val="00277F5E"/>
    <w:rsid w:val="00280850"/>
    <w:rsid w:val="00280CAE"/>
    <w:rsid w:val="00281563"/>
    <w:rsid w:val="00284941"/>
    <w:rsid w:val="00292489"/>
    <w:rsid w:val="002935FE"/>
    <w:rsid w:val="002974DB"/>
    <w:rsid w:val="00297DA3"/>
    <w:rsid w:val="002A111C"/>
    <w:rsid w:val="002A4448"/>
    <w:rsid w:val="002A4CAF"/>
    <w:rsid w:val="002A6BB3"/>
    <w:rsid w:val="002B27E1"/>
    <w:rsid w:val="002B2A45"/>
    <w:rsid w:val="002B4A96"/>
    <w:rsid w:val="002B6C7E"/>
    <w:rsid w:val="002C1BE2"/>
    <w:rsid w:val="002C4859"/>
    <w:rsid w:val="002C50A3"/>
    <w:rsid w:val="002C5DA8"/>
    <w:rsid w:val="002C6CA6"/>
    <w:rsid w:val="002C7D20"/>
    <w:rsid w:val="002C7EE4"/>
    <w:rsid w:val="002D1971"/>
    <w:rsid w:val="002D2259"/>
    <w:rsid w:val="002E0217"/>
    <w:rsid w:val="002E06AD"/>
    <w:rsid w:val="002E573A"/>
    <w:rsid w:val="002E6C14"/>
    <w:rsid w:val="002F10D8"/>
    <w:rsid w:val="002F1268"/>
    <w:rsid w:val="002F14D1"/>
    <w:rsid w:val="002F3417"/>
    <w:rsid w:val="002F3E9A"/>
    <w:rsid w:val="00303083"/>
    <w:rsid w:val="00305447"/>
    <w:rsid w:val="00305536"/>
    <w:rsid w:val="003061C7"/>
    <w:rsid w:val="00306F44"/>
    <w:rsid w:val="003102F2"/>
    <w:rsid w:val="003105C8"/>
    <w:rsid w:val="003109A1"/>
    <w:rsid w:val="00313C9E"/>
    <w:rsid w:val="00315EE4"/>
    <w:rsid w:val="00315F5E"/>
    <w:rsid w:val="003213F2"/>
    <w:rsid w:val="00322081"/>
    <w:rsid w:val="003233FD"/>
    <w:rsid w:val="00324C7D"/>
    <w:rsid w:val="0032767F"/>
    <w:rsid w:val="00332FBC"/>
    <w:rsid w:val="003347CF"/>
    <w:rsid w:val="00335237"/>
    <w:rsid w:val="003373FF"/>
    <w:rsid w:val="003374E0"/>
    <w:rsid w:val="00340CDC"/>
    <w:rsid w:val="00341614"/>
    <w:rsid w:val="0034171E"/>
    <w:rsid w:val="00342A84"/>
    <w:rsid w:val="00344743"/>
    <w:rsid w:val="00345608"/>
    <w:rsid w:val="00345FB1"/>
    <w:rsid w:val="00347588"/>
    <w:rsid w:val="003475A4"/>
    <w:rsid w:val="00350386"/>
    <w:rsid w:val="00350387"/>
    <w:rsid w:val="00350883"/>
    <w:rsid w:val="00350AB1"/>
    <w:rsid w:val="00352AB9"/>
    <w:rsid w:val="00353541"/>
    <w:rsid w:val="00355C71"/>
    <w:rsid w:val="00355D91"/>
    <w:rsid w:val="00356CDB"/>
    <w:rsid w:val="003604C3"/>
    <w:rsid w:val="00361829"/>
    <w:rsid w:val="00361B73"/>
    <w:rsid w:val="003624C9"/>
    <w:rsid w:val="00365A5C"/>
    <w:rsid w:val="00367633"/>
    <w:rsid w:val="003707E7"/>
    <w:rsid w:val="003719B1"/>
    <w:rsid w:val="003726DE"/>
    <w:rsid w:val="00375234"/>
    <w:rsid w:val="00377D35"/>
    <w:rsid w:val="0038312D"/>
    <w:rsid w:val="0038363F"/>
    <w:rsid w:val="0038425A"/>
    <w:rsid w:val="00386365"/>
    <w:rsid w:val="0038767A"/>
    <w:rsid w:val="003909E3"/>
    <w:rsid w:val="00390A7D"/>
    <w:rsid w:val="003917B7"/>
    <w:rsid w:val="00391E0E"/>
    <w:rsid w:val="00392F83"/>
    <w:rsid w:val="00393CE1"/>
    <w:rsid w:val="00395F74"/>
    <w:rsid w:val="003A2C45"/>
    <w:rsid w:val="003A2FAB"/>
    <w:rsid w:val="003A3899"/>
    <w:rsid w:val="003A4E1A"/>
    <w:rsid w:val="003A68D6"/>
    <w:rsid w:val="003B0D5E"/>
    <w:rsid w:val="003B126E"/>
    <w:rsid w:val="003B1CC7"/>
    <w:rsid w:val="003B237F"/>
    <w:rsid w:val="003B2A15"/>
    <w:rsid w:val="003B2D8B"/>
    <w:rsid w:val="003B4733"/>
    <w:rsid w:val="003B7DBE"/>
    <w:rsid w:val="003C4552"/>
    <w:rsid w:val="003C6F52"/>
    <w:rsid w:val="003D0633"/>
    <w:rsid w:val="003D06DB"/>
    <w:rsid w:val="003D3F92"/>
    <w:rsid w:val="003D5F37"/>
    <w:rsid w:val="003D6806"/>
    <w:rsid w:val="003E059D"/>
    <w:rsid w:val="003E1E45"/>
    <w:rsid w:val="003E24A8"/>
    <w:rsid w:val="003E2868"/>
    <w:rsid w:val="003F0F9A"/>
    <w:rsid w:val="003F2739"/>
    <w:rsid w:val="003F4043"/>
    <w:rsid w:val="003F5A8B"/>
    <w:rsid w:val="00400CE2"/>
    <w:rsid w:val="004013C0"/>
    <w:rsid w:val="00401425"/>
    <w:rsid w:val="004023F1"/>
    <w:rsid w:val="004025C9"/>
    <w:rsid w:val="00402EAF"/>
    <w:rsid w:val="00404201"/>
    <w:rsid w:val="00404DA0"/>
    <w:rsid w:val="00404EC0"/>
    <w:rsid w:val="00406305"/>
    <w:rsid w:val="0041213B"/>
    <w:rsid w:val="00413F29"/>
    <w:rsid w:val="004147C2"/>
    <w:rsid w:val="00415B36"/>
    <w:rsid w:val="00415C6D"/>
    <w:rsid w:val="004200A9"/>
    <w:rsid w:val="004203E3"/>
    <w:rsid w:val="00422DCB"/>
    <w:rsid w:val="004231D9"/>
    <w:rsid w:val="0042542A"/>
    <w:rsid w:val="004265B9"/>
    <w:rsid w:val="004304ED"/>
    <w:rsid w:val="00433ACD"/>
    <w:rsid w:val="004365A1"/>
    <w:rsid w:val="004406F9"/>
    <w:rsid w:val="00443D5D"/>
    <w:rsid w:val="00444DE7"/>
    <w:rsid w:val="00454405"/>
    <w:rsid w:val="00455664"/>
    <w:rsid w:val="00456362"/>
    <w:rsid w:val="00456CC1"/>
    <w:rsid w:val="004608F4"/>
    <w:rsid w:val="00463DF7"/>
    <w:rsid w:val="00465452"/>
    <w:rsid w:val="0046582D"/>
    <w:rsid w:val="004662B0"/>
    <w:rsid w:val="00467300"/>
    <w:rsid w:val="00467B2C"/>
    <w:rsid w:val="00472B9B"/>
    <w:rsid w:val="00473FBB"/>
    <w:rsid w:val="00474459"/>
    <w:rsid w:val="0047478F"/>
    <w:rsid w:val="004777CE"/>
    <w:rsid w:val="004807BC"/>
    <w:rsid w:val="004873E4"/>
    <w:rsid w:val="00490987"/>
    <w:rsid w:val="004934D9"/>
    <w:rsid w:val="00494B6B"/>
    <w:rsid w:val="004971EE"/>
    <w:rsid w:val="00497257"/>
    <w:rsid w:val="004A485A"/>
    <w:rsid w:val="004B3058"/>
    <w:rsid w:val="004B4259"/>
    <w:rsid w:val="004B4567"/>
    <w:rsid w:val="004B4AFD"/>
    <w:rsid w:val="004B4DDA"/>
    <w:rsid w:val="004C4838"/>
    <w:rsid w:val="004C54A6"/>
    <w:rsid w:val="004D182F"/>
    <w:rsid w:val="004D1EC1"/>
    <w:rsid w:val="004D2DAC"/>
    <w:rsid w:val="004D38A1"/>
    <w:rsid w:val="004D3AED"/>
    <w:rsid w:val="004D4DCE"/>
    <w:rsid w:val="004D4FA1"/>
    <w:rsid w:val="004D4FB6"/>
    <w:rsid w:val="004D5294"/>
    <w:rsid w:val="004D7691"/>
    <w:rsid w:val="004E1054"/>
    <w:rsid w:val="004E15A2"/>
    <w:rsid w:val="004E2CE4"/>
    <w:rsid w:val="004E3FE7"/>
    <w:rsid w:val="004E49E5"/>
    <w:rsid w:val="004F0011"/>
    <w:rsid w:val="004F1B86"/>
    <w:rsid w:val="004F263A"/>
    <w:rsid w:val="004F2C9C"/>
    <w:rsid w:val="004F4B3E"/>
    <w:rsid w:val="00501B8E"/>
    <w:rsid w:val="00501B9D"/>
    <w:rsid w:val="00504FB4"/>
    <w:rsid w:val="00507D35"/>
    <w:rsid w:val="00511A28"/>
    <w:rsid w:val="00512D89"/>
    <w:rsid w:val="0051357A"/>
    <w:rsid w:val="00515366"/>
    <w:rsid w:val="0051602A"/>
    <w:rsid w:val="00517A96"/>
    <w:rsid w:val="00521DFD"/>
    <w:rsid w:val="005229A5"/>
    <w:rsid w:val="00524CD3"/>
    <w:rsid w:val="005301E9"/>
    <w:rsid w:val="00531642"/>
    <w:rsid w:val="00531EDD"/>
    <w:rsid w:val="00535D83"/>
    <w:rsid w:val="00535FC6"/>
    <w:rsid w:val="005375D9"/>
    <w:rsid w:val="00541618"/>
    <w:rsid w:val="00542D4A"/>
    <w:rsid w:val="0054620D"/>
    <w:rsid w:val="005503BC"/>
    <w:rsid w:val="005513CB"/>
    <w:rsid w:val="00551D74"/>
    <w:rsid w:val="005524FC"/>
    <w:rsid w:val="00552A13"/>
    <w:rsid w:val="00555014"/>
    <w:rsid w:val="00555D56"/>
    <w:rsid w:val="005575ED"/>
    <w:rsid w:val="005627B8"/>
    <w:rsid w:val="00563A93"/>
    <w:rsid w:val="00564BAD"/>
    <w:rsid w:val="0056550B"/>
    <w:rsid w:val="00567F08"/>
    <w:rsid w:val="0057044A"/>
    <w:rsid w:val="00570E9A"/>
    <w:rsid w:val="005723B2"/>
    <w:rsid w:val="00574E9A"/>
    <w:rsid w:val="00575221"/>
    <w:rsid w:val="00575E71"/>
    <w:rsid w:val="00575EDB"/>
    <w:rsid w:val="005762B8"/>
    <w:rsid w:val="005826F8"/>
    <w:rsid w:val="00585F09"/>
    <w:rsid w:val="0058641A"/>
    <w:rsid w:val="0059064B"/>
    <w:rsid w:val="00590A1B"/>
    <w:rsid w:val="00590C78"/>
    <w:rsid w:val="00592371"/>
    <w:rsid w:val="00592D59"/>
    <w:rsid w:val="00594C22"/>
    <w:rsid w:val="005959E3"/>
    <w:rsid w:val="00595AE6"/>
    <w:rsid w:val="00597327"/>
    <w:rsid w:val="00597362"/>
    <w:rsid w:val="005A560D"/>
    <w:rsid w:val="005A5C5D"/>
    <w:rsid w:val="005A6529"/>
    <w:rsid w:val="005A74D2"/>
    <w:rsid w:val="005A7A31"/>
    <w:rsid w:val="005B0A17"/>
    <w:rsid w:val="005B1C56"/>
    <w:rsid w:val="005B2E76"/>
    <w:rsid w:val="005B3C73"/>
    <w:rsid w:val="005B4EB1"/>
    <w:rsid w:val="005B563F"/>
    <w:rsid w:val="005B6879"/>
    <w:rsid w:val="005B68B4"/>
    <w:rsid w:val="005C3285"/>
    <w:rsid w:val="005C34C8"/>
    <w:rsid w:val="005C4C9B"/>
    <w:rsid w:val="005C50E2"/>
    <w:rsid w:val="005C6B44"/>
    <w:rsid w:val="005D27DF"/>
    <w:rsid w:val="005D6A9F"/>
    <w:rsid w:val="005D752B"/>
    <w:rsid w:val="005D757C"/>
    <w:rsid w:val="005D75F6"/>
    <w:rsid w:val="005E36F9"/>
    <w:rsid w:val="005E433A"/>
    <w:rsid w:val="005E4B64"/>
    <w:rsid w:val="005F1A32"/>
    <w:rsid w:val="005F5842"/>
    <w:rsid w:val="005F7637"/>
    <w:rsid w:val="0060099A"/>
    <w:rsid w:val="00601053"/>
    <w:rsid w:val="00601102"/>
    <w:rsid w:val="00601D33"/>
    <w:rsid w:val="00603BFF"/>
    <w:rsid w:val="0060585D"/>
    <w:rsid w:val="0060637B"/>
    <w:rsid w:val="00607A6E"/>
    <w:rsid w:val="00607BEF"/>
    <w:rsid w:val="0061149B"/>
    <w:rsid w:val="00612EF8"/>
    <w:rsid w:val="00613710"/>
    <w:rsid w:val="006146D3"/>
    <w:rsid w:val="006165E5"/>
    <w:rsid w:val="00617463"/>
    <w:rsid w:val="006216D4"/>
    <w:rsid w:val="00622048"/>
    <w:rsid w:val="00624005"/>
    <w:rsid w:val="00625701"/>
    <w:rsid w:val="00630A52"/>
    <w:rsid w:val="006315CD"/>
    <w:rsid w:val="00631D36"/>
    <w:rsid w:val="0063486F"/>
    <w:rsid w:val="00641848"/>
    <w:rsid w:val="00642420"/>
    <w:rsid w:val="0064283C"/>
    <w:rsid w:val="00642EA7"/>
    <w:rsid w:val="00643B28"/>
    <w:rsid w:val="00644951"/>
    <w:rsid w:val="00644B38"/>
    <w:rsid w:val="0064646C"/>
    <w:rsid w:val="0065277C"/>
    <w:rsid w:val="00652DD5"/>
    <w:rsid w:val="00663414"/>
    <w:rsid w:val="00665035"/>
    <w:rsid w:val="00665B47"/>
    <w:rsid w:val="0066779A"/>
    <w:rsid w:val="00670516"/>
    <w:rsid w:val="00672210"/>
    <w:rsid w:val="0067297E"/>
    <w:rsid w:val="0067393B"/>
    <w:rsid w:val="00675E84"/>
    <w:rsid w:val="0067647E"/>
    <w:rsid w:val="00676881"/>
    <w:rsid w:val="0067748F"/>
    <w:rsid w:val="00677FAF"/>
    <w:rsid w:val="00680E6E"/>
    <w:rsid w:val="006847D0"/>
    <w:rsid w:val="00685720"/>
    <w:rsid w:val="00693387"/>
    <w:rsid w:val="006940E9"/>
    <w:rsid w:val="006A2F05"/>
    <w:rsid w:val="006A4C2C"/>
    <w:rsid w:val="006A5F4D"/>
    <w:rsid w:val="006A762D"/>
    <w:rsid w:val="006B0CEE"/>
    <w:rsid w:val="006B25C6"/>
    <w:rsid w:val="006B375E"/>
    <w:rsid w:val="006B400E"/>
    <w:rsid w:val="006C13BD"/>
    <w:rsid w:val="006C2666"/>
    <w:rsid w:val="006C2FA3"/>
    <w:rsid w:val="006C4566"/>
    <w:rsid w:val="006C5169"/>
    <w:rsid w:val="006C7C57"/>
    <w:rsid w:val="006D2F4A"/>
    <w:rsid w:val="006E0718"/>
    <w:rsid w:val="006E16E1"/>
    <w:rsid w:val="006E215E"/>
    <w:rsid w:val="006E376C"/>
    <w:rsid w:val="006E3FE0"/>
    <w:rsid w:val="006E55CC"/>
    <w:rsid w:val="006E6B08"/>
    <w:rsid w:val="006E7C96"/>
    <w:rsid w:val="006F3CBA"/>
    <w:rsid w:val="006F66B8"/>
    <w:rsid w:val="006F6898"/>
    <w:rsid w:val="006F7F08"/>
    <w:rsid w:val="007007D5"/>
    <w:rsid w:val="0070128B"/>
    <w:rsid w:val="00704FD9"/>
    <w:rsid w:val="007107CB"/>
    <w:rsid w:val="00715305"/>
    <w:rsid w:val="0071628F"/>
    <w:rsid w:val="0072016A"/>
    <w:rsid w:val="007208F0"/>
    <w:rsid w:val="00722A07"/>
    <w:rsid w:val="007232C3"/>
    <w:rsid w:val="00727E80"/>
    <w:rsid w:val="0073096E"/>
    <w:rsid w:val="00734AC6"/>
    <w:rsid w:val="00735250"/>
    <w:rsid w:val="00735589"/>
    <w:rsid w:val="00735F3C"/>
    <w:rsid w:val="00737A77"/>
    <w:rsid w:val="00737B4A"/>
    <w:rsid w:val="007429D6"/>
    <w:rsid w:val="00744BB2"/>
    <w:rsid w:val="0075010B"/>
    <w:rsid w:val="00751D1F"/>
    <w:rsid w:val="00752CE6"/>
    <w:rsid w:val="00753164"/>
    <w:rsid w:val="007545D4"/>
    <w:rsid w:val="00754A94"/>
    <w:rsid w:val="0075600B"/>
    <w:rsid w:val="0075603F"/>
    <w:rsid w:val="0075647C"/>
    <w:rsid w:val="00756680"/>
    <w:rsid w:val="0075697C"/>
    <w:rsid w:val="00760659"/>
    <w:rsid w:val="00760696"/>
    <w:rsid w:val="007612D0"/>
    <w:rsid w:val="007672F5"/>
    <w:rsid w:val="00770ECD"/>
    <w:rsid w:val="007720A9"/>
    <w:rsid w:val="0077380F"/>
    <w:rsid w:val="0077440E"/>
    <w:rsid w:val="00777806"/>
    <w:rsid w:val="00782EA0"/>
    <w:rsid w:val="00784157"/>
    <w:rsid w:val="0078587B"/>
    <w:rsid w:val="00787B9C"/>
    <w:rsid w:val="0079219E"/>
    <w:rsid w:val="0079224D"/>
    <w:rsid w:val="00792EC1"/>
    <w:rsid w:val="00793C43"/>
    <w:rsid w:val="00794226"/>
    <w:rsid w:val="00796B67"/>
    <w:rsid w:val="00797A68"/>
    <w:rsid w:val="007A0330"/>
    <w:rsid w:val="007A0C7C"/>
    <w:rsid w:val="007A115D"/>
    <w:rsid w:val="007A165C"/>
    <w:rsid w:val="007A3B6B"/>
    <w:rsid w:val="007A63B1"/>
    <w:rsid w:val="007B0145"/>
    <w:rsid w:val="007B02E3"/>
    <w:rsid w:val="007B0537"/>
    <w:rsid w:val="007B1781"/>
    <w:rsid w:val="007B1FE9"/>
    <w:rsid w:val="007B205C"/>
    <w:rsid w:val="007B20E4"/>
    <w:rsid w:val="007B4263"/>
    <w:rsid w:val="007B47C7"/>
    <w:rsid w:val="007B4CB0"/>
    <w:rsid w:val="007B711B"/>
    <w:rsid w:val="007C0863"/>
    <w:rsid w:val="007C12A0"/>
    <w:rsid w:val="007C1769"/>
    <w:rsid w:val="007C3831"/>
    <w:rsid w:val="007C4A0D"/>
    <w:rsid w:val="007C4FA3"/>
    <w:rsid w:val="007C56A8"/>
    <w:rsid w:val="007C5D8B"/>
    <w:rsid w:val="007D0F86"/>
    <w:rsid w:val="007D1846"/>
    <w:rsid w:val="007D1927"/>
    <w:rsid w:val="007D2308"/>
    <w:rsid w:val="007D3484"/>
    <w:rsid w:val="007D51B5"/>
    <w:rsid w:val="007E34D5"/>
    <w:rsid w:val="007E45DC"/>
    <w:rsid w:val="007E5075"/>
    <w:rsid w:val="007E7353"/>
    <w:rsid w:val="007F15E8"/>
    <w:rsid w:val="007F37E9"/>
    <w:rsid w:val="007F5DF0"/>
    <w:rsid w:val="007F62B6"/>
    <w:rsid w:val="007F6A22"/>
    <w:rsid w:val="007F7D6B"/>
    <w:rsid w:val="008034E1"/>
    <w:rsid w:val="0080358C"/>
    <w:rsid w:val="00803C5A"/>
    <w:rsid w:val="00804DAF"/>
    <w:rsid w:val="008052CE"/>
    <w:rsid w:val="00805AA8"/>
    <w:rsid w:val="00806404"/>
    <w:rsid w:val="00807AF4"/>
    <w:rsid w:val="0081041B"/>
    <w:rsid w:val="00812051"/>
    <w:rsid w:val="0081343F"/>
    <w:rsid w:val="008134BB"/>
    <w:rsid w:val="00813FF0"/>
    <w:rsid w:val="00814C7E"/>
    <w:rsid w:val="008167AD"/>
    <w:rsid w:val="00822E9F"/>
    <w:rsid w:val="008242DD"/>
    <w:rsid w:val="008249E8"/>
    <w:rsid w:val="00825099"/>
    <w:rsid w:val="00827F21"/>
    <w:rsid w:val="00830629"/>
    <w:rsid w:val="008312AA"/>
    <w:rsid w:val="00832D74"/>
    <w:rsid w:val="008338A2"/>
    <w:rsid w:val="00835C9F"/>
    <w:rsid w:val="008368E8"/>
    <w:rsid w:val="00837379"/>
    <w:rsid w:val="00841884"/>
    <w:rsid w:val="008427DE"/>
    <w:rsid w:val="00855CBD"/>
    <w:rsid w:val="0085628F"/>
    <w:rsid w:val="008571BD"/>
    <w:rsid w:val="0085773A"/>
    <w:rsid w:val="008617FA"/>
    <w:rsid w:val="00862820"/>
    <w:rsid w:val="00862C00"/>
    <w:rsid w:val="00866B95"/>
    <w:rsid w:val="008723A1"/>
    <w:rsid w:val="008803C1"/>
    <w:rsid w:val="00881760"/>
    <w:rsid w:val="00881F9E"/>
    <w:rsid w:val="008832D3"/>
    <w:rsid w:val="00883DBC"/>
    <w:rsid w:val="00884628"/>
    <w:rsid w:val="008856E8"/>
    <w:rsid w:val="008874E0"/>
    <w:rsid w:val="008875EB"/>
    <w:rsid w:val="00887929"/>
    <w:rsid w:val="00892C55"/>
    <w:rsid w:val="00893417"/>
    <w:rsid w:val="008950EB"/>
    <w:rsid w:val="0089733C"/>
    <w:rsid w:val="00897CF3"/>
    <w:rsid w:val="008A200E"/>
    <w:rsid w:val="008A2595"/>
    <w:rsid w:val="008A3004"/>
    <w:rsid w:val="008A5117"/>
    <w:rsid w:val="008B0FFB"/>
    <w:rsid w:val="008B1B20"/>
    <w:rsid w:val="008B30C9"/>
    <w:rsid w:val="008B3490"/>
    <w:rsid w:val="008B4012"/>
    <w:rsid w:val="008C0B99"/>
    <w:rsid w:val="008C10C9"/>
    <w:rsid w:val="008C1B8C"/>
    <w:rsid w:val="008C47BB"/>
    <w:rsid w:val="008C4B2C"/>
    <w:rsid w:val="008C5279"/>
    <w:rsid w:val="008C5FE5"/>
    <w:rsid w:val="008D1ECD"/>
    <w:rsid w:val="008D2B1D"/>
    <w:rsid w:val="008D3118"/>
    <w:rsid w:val="008D6D06"/>
    <w:rsid w:val="008D790D"/>
    <w:rsid w:val="008E1882"/>
    <w:rsid w:val="008E219A"/>
    <w:rsid w:val="008E2BB2"/>
    <w:rsid w:val="008E3D20"/>
    <w:rsid w:val="008E5B01"/>
    <w:rsid w:val="008E6345"/>
    <w:rsid w:val="008E7B45"/>
    <w:rsid w:val="008F0670"/>
    <w:rsid w:val="008F0C83"/>
    <w:rsid w:val="008F0F83"/>
    <w:rsid w:val="008F209B"/>
    <w:rsid w:val="008F37C7"/>
    <w:rsid w:val="008F3DFF"/>
    <w:rsid w:val="008F5320"/>
    <w:rsid w:val="008F5811"/>
    <w:rsid w:val="008F6822"/>
    <w:rsid w:val="008F6E3D"/>
    <w:rsid w:val="00904651"/>
    <w:rsid w:val="009170E3"/>
    <w:rsid w:val="00920678"/>
    <w:rsid w:val="00922F8C"/>
    <w:rsid w:val="00924591"/>
    <w:rsid w:val="00926A3B"/>
    <w:rsid w:val="009310E3"/>
    <w:rsid w:val="00931CF0"/>
    <w:rsid w:val="00932E95"/>
    <w:rsid w:val="009334E9"/>
    <w:rsid w:val="0093592F"/>
    <w:rsid w:val="00937129"/>
    <w:rsid w:val="00943D0C"/>
    <w:rsid w:val="00944418"/>
    <w:rsid w:val="00946263"/>
    <w:rsid w:val="009468F7"/>
    <w:rsid w:val="00946B47"/>
    <w:rsid w:val="00947DD7"/>
    <w:rsid w:val="00950045"/>
    <w:rsid w:val="009506CC"/>
    <w:rsid w:val="00950C64"/>
    <w:rsid w:val="009514F2"/>
    <w:rsid w:val="00953FA3"/>
    <w:rsid w:val="0095518D"/>
    <w:rsid w:val="00957CB9"/>
    <w:rsid w:val="00957D9A"/>
    <w:rsid w:val="0096284F"/>
    <w:rsid w:val="00963F3C"/>
    <w:rsid w:val="0096508D"/>
    <w:rsid w:val="0097079D"/>
    <w:rsid w:val="00970C39"/>
    <w:rsid w:val="00972391"/>
    <w:rsid w:val="00975310"/>
    <w:rsid w:val="00976E1E"/>
    <w:rsid w:val="0098119E"/>
    <w:rsid w:val="0098158C"/>
    <w:rsid w:val="00982FCD"/>
    <w:rsid w:val="009846DC"/>
    <w:rsid w:val="00985EAB"/>
    <w:rsid w:val="00986653"/>
    <w:rsid w:val="00986B80"/>
    <w:rsid w:val="00987D4B"/>
    <w:rsid w:val="00992D71"/>
    <w:rsid w:val="00994077"/>
    <w:rsid w:val="009965FA"/>
    <w:rsid w:val="009A08BA"/>
    <w:rsid w:val="009A1891"/>
    <w:rsid w:val="009A2969"/>
    <w:rsid w:val="009A5CD6"/>
    <w:rsid w:val="009B1861"/>
    <w:rsid w:val="009B2E43"/>
    <w:rsid w:val="009B78A1"/>
    <w:rsid w:val="009C1649"/>
    <w:rsid w:val="009C540F"/>
    <w:rsid w:val="009C5DF6"/>
    <w:rsid w:val="009C795C"/>
    <w:rsid w:val="009C7C72"/>
    <w:rsid w:val="009D09E5"/>
    <w:rsid w:val="009D351A"/>
    <w:rsid w:val="009D3554"/>
    <w:rsid w:val="009D3F89"/>
    <w:rsid w:val="009D4F3F"/>
    <w:rsid w:val="009D69C0"/>
    <w:rsid w:val="009D7E26"/>
    <w:rsid w:val="009E310A"/>
    <w:rsid w:val="009E4EB2"/>
    <w:rsid w:val="009E79E1"/>
    <w:rsid w:val="009E7AC2"/>
    <w:rsid w:val="009F10FF"/>
    <w:rsid w:val="009F1B81"/>
    <w:rsid w:val="009F2C97"/>
    <w:rsid w:val="009F6778"/>
    <w:rsid w:val="009F6908"/>
    <w:rsid w:val="00A01D18"/>
    <w:rsid w:val="00A05170"/>
    <w:rsid w:val="00A0708A"/>
    <w:rsid w:val="00A1170C"/>
    <w:rsid w:val="00A11CB0"/>
    <w:rsid w:val="00A148D6"/>
    <w:rsid w:val="00A206A4"/>
    <w:rsid w:val="00A210A6"/>
    <w:rsid w:val="00A2145E"/>
    <w:rsid w:val="00A23A29"/>
    <w:rsid w:val="00A2504B"/>
    <w:rsid w:val="00A33F40"/>
    <w:rsid w:val="00A3472B"/>
    <w:rsid w:val="00A34935"/>
    <w:rsid w:val="00A355B6"/>
    <w:rsid w:val="00A378F6"/>
    <w:rsid w:val="00A37C72"/>
    <w:rsid w:val="00A426D8"/>
    <w:rsid w:val="00A43020"/>
    <w:rsid w:val="00A44176"/>
    <w:rsid w:val="00A44B83"/>
    <w:rsid w:val="00A46933"/>
    <w:rsid w:val="00A46D3E"/>
    <w:rsid w:val="00A51337"/>
    <w:rsid w:val="00A533EE"/>
    <w:rsid w:val="00A548F6"/>
    <w:rsid w:val="00A5638C"/>
    <w:rsid w:val="00A57317"/>
    <w:rsid w:val="00A61EAA"/>
    <w:rsid w:val="00A61FFB"/>
    <w:rsid w:val="00A63105"/>
    <w:rsid w:val="00A645F7"/>
    <w:rsid w:val="00A64EDA"/>
    <w:rsid w:val="00A70C46"/>
    <w:rsid w:val="00A70EBF"/>
    <w:rsid w:val="00A711EA"/>
    <w:rsid w:val="00A7434C"/>
    <w:rsid w:val="00A74693"/>
    <w:rsid w:val="00A7744C"/>
    <w:rsid w:val="00A802F7"/>
    <w:rsid w:val="00A81BC5"/>
    <w:rsid w:val="00A82D68"/>
    <w:rsid w:val="00A83B7D"/>
    <w:rsid w:val="00A8501A"/>
    <w:rsid w:val="00A85EB8"/>
    <w:rsid w:val="00A86449"/>
    <w:rsid w:val="00A90151"/>
    <w:rsid w:val="00A913FE"/>
    <w:rsid w:val="00A91757"/>
    <w:rsid w:val="00A96364"/>
    <w:rsid w:val="00A97108"/>
    <w:rsid w:val="00AA0972"/>
    <w:rsid w:val="00AA1051"/>
    <w:rsid w:val="00AA28EC"/>
    <w:rsid w:val="00AA42C6"/>
    <w:rsid w:val="00AA5768"/>
    <w:rsid w:val="00AA58B3"/>
    <w:rsid w:val="00AA64C1"/>
    <w:rsid w:val="00AB0511"/>
    <w:rsid w:val="00AB0CD6"/>
    <w:rsid w:val="00AB0EC9"/>
    <w:rsid w:val="00AB283D"/>
    <w:rsid w:val="00AB60AE"/>
    <w:rsid w:val="00AC0E75"/>
    <w:rsid w:val="00AC1B14"/>
    <w:rsid w:val="00AC2E9B"/>
    <w:rsid w:val="00AC2F29"/>
    <w:rsid w:val="00AC44B8"/>
    <w:rsid w:val="00AC4D81"/>
    <w:rsid w:val="00AC56D6"/>
    <w:rsid w:val="00AD04FA"/>
    <w:rsid w:val="00AD083A"/>
    <w:rsid w:val="00AD2FE0"/>
    <w:rsid w:val="00AD606D"/>
    <w:rsid w:val="00AD6BF1"/>
    <w:rsid w:val="00AD7479"/>
    <w:rsid w:val="00AE23C6"/>
    <w:rsid w:val="00AE2CC0"/>
    <w:rsid w:val="00AE4DD9"/>
    <w:rsid w:val="00AE707D"/>
    <w:rsid w:val="00AF0E2F"/>
    <w:rsid w:val="00AF5A7A"/>
    <w:rsid w:val="00AF6336"/>
    <w:rsid w:val="00B00139"/>
    <w:rsid w:val="00B01D35"/>
    <w:rsid w:val="00B02BA5"/>
    <w:rsid w:val="00B03FC6"/>
    <w:rsid w:val="00B058EC"/>
    <w:rsid w:val="00B05E14"/>
    <w:rsid w:val="00B10196"/>
    <w:rsid w:val="00B105BF"/>
    <w:rsid w:val="00B10903"/>
    <w:rsid w:val="00B135F1"/>
    <w:rsid w:val="00B14451"/>
    <w:rsid w:val="00B15CA4"/>
    <w:rsid w:val="00B171C7"/>
    <w:rsid w:val="00B248B4"/>
    <w:rsid w:val="00B25885"/>
    <w:rsid w:val="00B27AC5"/>
    <w:rsid w:val="00B3335C"/>
    <w:rsid w:val="00B34D16"/>
    <w:rsid w:val="00B37098"/>
    <w:rsid w:val="00B404A7"/>
    <w:rsid w:val="00B40645"/>
    <w:rsid w:val="00B428D7"/>
    <w:rsid w:val="00B52AEE"/>
    <w:rsid w:val="00B54B78"/>
    <w:rsid w:val="00B558EE"/>
    <w:rsid w:val="00B55F36"/>
    <w:rsid w:val="00B56A11"/>
    <w:rsid w:val="00B57DB3"/>
    <w:rsid w:val="00B607E7"/>
    <w:rsid w:val="00B6130E"/>
    <w:rsid w:val="00B624AD"/>
    <w:rsid w:val="00B668E3"/>
    <w:rsid w:val="00B66F17"/>
    <w:rsid w:val="00B67307"/>
    <w:rsid w:val="00B67634"/>
    <w:rsid w:val="00B677A7"/>
    <w:rsid w:val="00B67A5E"/>
    <w:rsid w:val="00B70672"/>
    <w:rsid w:val="00B71DD6"/>
    <w:rsid w:val="00B722EA"/>
    <w:rsid w:val="00B724B6"/>
    <w:rsid w:val="00B754FF"/>
    <w:rsid w:val="00B84BE3"/>
    <w:rsid w:val="00B85661"/>
    <w:rsid w:val="00B86106"/>
    <w:rsid w:val="00B918CE"/>
    <w:rsid w:val="00B92B80"/>
    <w:rsid w:val="00B92C1A"/>
    <w:rsid w:val="00B97DEE"/>
    <w:rsid w:val="00BA0822"/>
    <w:rsid w:val="00BA0BFE"/>
    <w:rsid w:val="00BA1B80"/>
    <w:rsid w:val="00BA2F38"/>
    <w:rsid w:val="00BA5417"/>
    <w:rsid w:val="00BA583D"/>
    <w:rsid w:val="00BB3D5E"/>
    <w:rsid w:val="00BB5309"/>
    <w:rsid w:val="00BB6ED5"/>
    <w:rsid w:val="00BC3C69"/>
    <w:rsid w:val="00BC3F86"/>
    <w:rsid w:val="00BC4330"/>
    <w:rsid w:val="00BC6571"/>
    <w:rsid w:val="00BC7542"/>
    <w:rsid w:val="00BD0D64"/>
    <w:rsid w:val="00BD4146"/>
    <w:rsid w:val="00BD580A"/>
    <w:rsid w:val="00BD5E78"/>
    <w:rsid w:val="00BD5F3A"/>
    <w:rsid w:val="00BD6FCF"/>
    <w:rsid w:val="00BD7E79"/>
    <w:rsid w:val="00BE0E5E"/>
    <w:rsid w:val="00BE5850"/>
    <w:rsid w:val="00BE629A"/>
    <w:rsid w:val="00BE74BD"/>
    <w:rsid w:val="00BE76CC"/>
    <w:rsid w:val="00BE7A75"/>
    <w:rsid w:val="00BF2FB6"/>
    <w:rsid w:val="00BF423E"/>
    <w:rsid w:val="00BF4954"/>
    <w:rsid w:val="00C01F7A"/>
    <w:rsid w:val="00C0257D"/>
    <w:rsid w:val="00C05434"/>
    <w:rsid w:val="00C057B2"/>
    <w:rsid w:val="00C0582A"/>
    <w:rsid w:val="00C05F2D"/>
    <w:rsid w:val="00C070C8"/>
    <w:rsid w:val="00C10569"/>
    <w:rsid w:val="00C134A7"/>
    <w:rsid w:val="00C166B1"/>
    <w:rsid w:val="00C16C0F"/>
    <w:rsid w:val="00C2038E"/>
    <w:rsid w:val="00C22FE4"/>
    <w:rsid w:val="00C24A9B"/>
    <w:rsid w:val="00C26BC5"/>
    <w:rsid w:val="00C31CB5"/>
    <w:rsid w:val="00C33345"/>
    <w:rsid w:val="00C33B34"/>
    <w:rsid w:val="00C373EB"/>
    <w:rsid w:val="00C37BCA"/>
    <w:rsid w:val="00C40803"/>
    <w:rsid w:val="00C454A5"/>
    <w:rsid w:val="00C457E7"/>
    <w:rsid w:val="00C461D0"/>
    <w:rsid w:val="00C478D8"/>
    <w:rsid w:val="00C47F2A"/>
    <w:rsid w:val="00C50A93"/>
    <w:rsid w:val="00C519B0"/>
    <w:rsid w:val="00C526D2"/>
    <w:rsid w:val="00C545FC"/>
    <w:rsid w:val="00C556B2"/>
    <w:rsid w:val="00C559DC"/>
    <w:rsid w:val="00C566E5"/>
    <w:rsid w:val="00C5682D"/>
    <w:rsid w:val="00C60286"/>
    <w:rsid w:val="00C61A9E"/>
    <w:rsid w:val="00C622C4"/>
    <w:rsid w:val="00C62885"/>
    <w:rsid w:val="00C63912"/>
    <w:rsid w:val="00C702FD"/>
    <w:rsid w:val="00C7154B"/>
    <w:rsid w:val="00C71B56"/>
    <w:rsid w:val="00C72267"/>
    <w:rsid w:val="00C80828"/>
    <w:rsid w:val="00C8090A"/>
    <w:rsid w:val="00C80DDA"/>
    <w:rsid w:val="00C814D2"/>
    <w:rsid w:val="00C81BE9"/>
    <w:rsid w:val="00C82298"/>
    <w:rsid w:val="00C83B02"/>
    <w:rsid w:val="00C9047C"/>
    <w:rsid w:val="00C9073D"/>
    <w:rsid w:val="00C90FA4"/>
    <w:rsid w:val="00C91595"/>
    <w:rsid w:val="00C92D72"/>
    <w:rsid w:val="00C93B3B"/>
    <w:rsid w:val="00C93C31"/>
    <w:rsid w:val="00C93E0D"/>
    <w:rsid w:val="00C93EC9"/>
    <w:rsid w:val="00C94E00"/>
    <w:rsid w:val="00C9652A"/>
    <w:rsid w:val="00C96FBB"/>
    <w:rsid w:val="00C971D2"/>
    <w:rsid w:val="00C97945"/>
    <w:rsid w:val="00CA4984"/>
    <w:rsid w:val="00CA5ECA"/>
    <w:rsid w:val="00CA7C85"/>
    <w:rsid w:val="00CB055D"/>
    <w:rsid w:val="00CB08E7"/>
    <w:rsid w:val="00CB42AB"/>
    <w:rsid w:val="00CB5177"/>
    <w:rsid w:val="00CB5D23"/>
    <w:rsid w:val="00CB72D6"/>
    <w:rsid w:val="00CB7535"/>
    <w:rsid w:val="00CC063A"/>
    <w:rsid w:val="00CC3550"/>
    <w:rsid w:val="00CC3F16"/>
    <w:rsid w:val="00CC540B"/>
    <w:rsid w:val="00CC5D11"/>
    <w:rsid w:val="00CD0B84"/>
    <w:rsid w:val="00CD5576"/>
    <w:rsid w:val="00CD5745"/>
    <w:rsid w:val="00CE0B14"/>
    <w:rsid w:val="00CE1CF2"/>
    <w:rsid w:val="00CE5335"/>
    <w:rsid w:val="00CE5896"/>
    <w:rsid w:val="00CE76BB"/>
    <w:rsid w:val="00CF2A91"/>
    <w:rsid w:val="00CF428E"/>
    <w:rsid w:val="00CF77B8"/>
    <w:rsid w:val="00D0077E"/>
    <w:rsid w:val="00D011DD"/>
    <w:rsid w:val="00D023D5"/>
    <w:rsid w:val="00D03F3F"/>
    <w:rsid w:val="00D06909"/>
    <w:rsid w:val="00D07A89"/>
    <w:rsid w:val="00D1076B"/>
    <w:rsid w:val="00D13689"/>
    <w:rsid w:val="00D13722"/>
    <w:rsid w:val="00D14D6B"/>
    <w:rsid w:val="00D14E7A"/>
    <w:rsid w:val="00D20823"/>
    <w:rsid w:val="00D22B76"/>
    <w:rsid w:val="00D23AEE"/>
    <w:rsid w:val="00D27F1B"/>
    <w:rsid w:val="00D34AA5"/>
    <w:rsid w:val="00D37A67"/>
    <w:rsid w:val="00D414BE"/>
    <w:rsid w:val="00D41751"/>
    <w:rsid w:val="00D4201B"/>
    <w:rsid w:val="00D422C8"/>
    <w:rsid w:val="00D4316B"/>
    <w:rsid w:val="00D45F73"/>
    <w:rsid w:val="00D460F9"/>
    <w:rsid w:val="00D476DD"/>
    <w:rsid w:val="00D477D6"/>
    <w:rsid w:val="00D47AE2"/>
    <w:rsid w:val="00D502ED"/>
    <w:rsid w:val="00D52C60"/>
    <w:rsid w:val="00D552CD"/>
    <w:rsid w:val="00D57E6F"/>
    <w:rsid w:val="00D609F2"/>
    <w:rsid w:val="00D60B6B"/>
    <w:rsid w:val="00D60EB0"/>
    <w:rsid w:val="00D632F0"/>
    <w:rsid w:val="00D63321"/>
    <w:rsid w:val="00D63F2D"/>
    <w:rsid w:val="00D64243"/>
    <w:rsid w:val="00D64812"/>
    <w:rsid w:val="00D72237"/>
    <w:rsid w:val="00D732F4"/>
    <w:rsid w:val="00D74189"/>
    <w:rsid w:val="00D80640"/>
    <w:rsid w:val="00D82154"/>
    <w:rsid w:val="00D8398B"/>
    <w:rsid w:val="00D91278"/>
    <w:rsid w:val="00D915CB"/>
    <w:rsid w:val="00D92AFA"/>
    <w:rsid w:val="00D9300A"/>
    <w:rsid w:val="00D96D8E"/>
    <w:rsid w:val="00D9739E"/>
    <w:rsid w:val="00DA04D2"/>
    <w:rsid w:val="00DA0A33"/>
    <w:rsid w:val="00DA33A3"/>
    <w:rsid w:val="00DA57A0"/>
    <w:rsid w:val="00DA7566"/>
    <w:rsid w:val="00DC00B6"/>
    <w:rsid w:val="00DC1CC1"/>
    <w:rsid w:val="00DC55A4"/>
    <w:rsid w:val="00DC787D"/>
    <w:rsid w:val="00DD0C2F"/>
    <w:rsid w:val="00DD27C8"/>
    <w:rsid w:val="00DE0254"/>
    <w:rsid w:val="00DE0BC5"/>
    <w:rsid w:val="00DE1A42"/>
    <w:rsid w:val="00DE1F87"/>
    <w:rsid w:val="00DE2DA2"/>
    <w:rsid w:val="00DE3EF4"/>
    <w:rsid w:val="00DE3F32"/>
    <w:rsid w:val="00DE53FC"/>
    <w:rsid w:val="00DE6182"/>
    <w:rsid w:val="00DF1F1D"/>
    <w:rsid w:val="00DF4055"/>
    <w:rsid w:val="00DF4EE7"/>
    <w:rsid w:val="00E02213"/>
    <w:rsid w:val="00E038F7"/>
    <w:rsid w:val="00E03DAF"/>
    <w:rsid w:val="00E04FA4"/>
    <w:rsid w:val="00E0648C"/>
    <w:rsid w:val="00E06E61"/>
    <w:rsid w:val="00E077D0"/>
    <w:rsid w:val="00E122EC"/>
    <w:rsid w:val="00E12A84"/>
    <w:rsid w:val="00E139AC"/>
    <w:rsid w:val="00E146D1"/>
    <w:rsid w:val="00E14827"/>
    <w:rsid w:val="00E1637B"/>
    <w:rsid w:val="00E16FF7"/>
    <w:rsid w:val="00E22964"/>
    <w:rsid w:val="00E2300E"/>
    <w:rsid w:val="00E26678"/>
    <w:rsid w:val="00E26BF4"/>
    <w:rsid w:val="00E27061"/>
    <w:rsid w:val="00E302EE"/>
    <w:rsid w:val="00E311D9"/>
    <w:rsid w:val="00E324CC"/>
    <w:rsid w:val="00E34E80"/>
    <w:rsid w:val="00E3725F"/>
    <w:rsid w:val="00E40F7B"/>
    <w:rsid w:val="00E416E6"/>
    <w:rsid w:val="00E4235F"/>
    <w:rsid w:val="00E52E4C"/>
    <w:rsid w:val="00E57D29"/>
    <w:rsid w:val="00E613E3"/>
    <w:rsid w:val="00E6168E"/>
    <w:rsid w:val="00E655B4"/>
    <w:rsid w:val="00E66136"/>
    <w:rsid w:val="00E66B14"/>
    <w:rsid w:val="00E706CE"/>
    <w:rsid w:val="00E70A52"/>
    <w:rsid w:val="00E7439C"/>
    <w:rsid w:val="00E76A65"/>
    <w:rsid w:val="00E76D38"/>
    <w:rsid w:val="00E76D40"/>
    <w:rsid w:val="00E80426"/>
    <w:rsid w:val="00E808C1"/>
    <w:rsid w:val="00E8135F"/>
    <w:rsid w:val="00E82B5B"/>
    <w:rsid w:val="00E8404E"/>
    <w:rsid w:val="00E926A1"/>
    <w:rsid w:val="00E95772"/>
    <w:rsid w:val="00EA10DF"/>
    <w:rsid w:val="00EA43F8"/>
    <w:rsid w:val="00EA4933"/>
    <w:rsid w:val="00EA499E"/>
    <w:rsid w:val="00EA4BE4"/>
    <w:rsid w:val="00EA4D0C"/>
    <w:rsid w:val="00EA5172"/>
    <w:rsid w:val="00EA5390"/>
    <w:rsid w:val="00EA66DF"/>
    <w:rsid w:val="00EB5148"/>
    <w:rsid w:val="00EB7BD1"/>
    <w:rsid w:val="00EC16BC"/>
    <w:rsid w:val="00EC183E"/>
    <w:rsid w:val="00EC2736"/>
    <w:rsid w:val="00EC4ABE"/>
    <w:rsid w:val="00EC6DF5"/>
    <w:rsid w:val="00ED0E07"/>
    <w:rsid w:val="00ED5282"/>
    <w:rsid w:val="00ED674E"/>
    <w:rsid w:val="00ED6DC8"/>
    <w:rsid w:val="00EE1CDD"/>
    <w:rsid w:val="00EE358C"/>
    <w:rsid w:val="00EE61FB"/>
    <w:rsid w:val="00EF13A8"/>
    <w:rsid w:val="00EF21A1"/>
    <w:rsid w:val="00EF2F64"/>
    <w:rsid w:val="00EF40E8"/>
    <w:rsid w:val="00EF4BF6"/>
    <w:rsid w:val="00EF4E42"/>
    <w:rsid w:val="00EF5C1D"/>
    <w:rsid w:val="00EF690D"/>
    <w:rsid w:val="00EF768D"/>
    <w:rsid w:val="00F0076F"/>
    <w:rsid w:val="00F00F7A"/>
    <w:rsid w:val="00F014ED"/>
    <w:rsid w:val="00F0172B"/>
    <w:rsid w:val="00F046EC"/>
    <w:rsid w:val="00F07F07"/>
    <w:rsid w:val="00F11F40"/>
    <w:rsid w:val="00F12CDE"/>
    <w:rsid w:val="00F13234"/>
    <w:rsid w:val="00F134CB"/>
    <w:rsid w:val="00F14134"/>
    <w:rsid w:val="00F22B49"/>
    <w:rsid w:val="00F2329C"/>
    <w:rsid w:val="00F2447B"/>
    <w:rsid w:val="00F248D2"/>
    <w:rsid w:val="00F251B2"/>
    <w:rsid w:val="00F25718"/>
    <w:rsid w:val="00F259A8"/>
    <w:rsid w:val="00F25B4E"/>
    <w:rsid w:val="00F25DC6"/>
    <w:rsid w:val="00F266DF"/>
    <w:rsid w:val="00F30B20"/>
    <w:rsid w:val="00F36278"/>
    <w:rsid w:val="00F4076E"/>
    <w:rsid w:val="00F42A5C"/>
    <w:rsid w:val="00F4490A"/>
    <w:rsid w:val="00F471C1"/>
    <w:rsid w:val="00F524A4"/>
    <w:rsid w:val="00F53EC1"/>
    <w:rsid w:val="00F54838"/>
    <w:rsid w:val="00F56820"/>
    <w:rsid w:val="00F60019"/>
    <w:rsid w:val="00F62FC3"/>
    <w:rsid w:val="00F6460E"/>
    <w:rsid w:val="00F658DA"/>
    <w:rsid w:val="00F70496"/>
    <w:rsid w:val="00F71C3B"/>
    <w:rsid w:val="00F72933"/>
    <w:rsid w:val="00F72FA3"/>
    <w:rsid w:val="00F7411D"/>
    <w:rsid w:val="00F74A70"/>
    <w:rsid w:val="00F77214"/>
    <w:rsid w:val="00F82D15"/>
    <w:rsid w:val="00F8635D"/>
    <w:rsid w:val="00F8636C"/>
    <w:rsid w:val="00F86A74"/>
    <w:rsid w:val="00F92C50"/>
    <w:rsid w:val="00F95B1F"/>
    <w:rsid w:val="00F95F9D"/>
    <w:rsid w:val="00F97872"/>
    <w:rsid w:val="00F97A6B"/>
    <w:rsid w:val="00F97C89"/>
    <w:rsid w:val="00FA1190"/>
    <w:rsid w:val="00FA165A"/>
    <w:rsid w:val="00FA4C7B"/>
    <w:rsid w:val="00FB3006"/>
    <w:rsid w:val="00FB3235"/>
    <w:rsid w:val="00FB48DD"/>
    <w:rsid w:val="00FB54CA"/>
    <w:rsid w:val="00FC095D"/>
    <w:rsid w:val="00FC2D56"/>
    <w:rsid w:val="00FD1461"/>
    <w:rsid w:val="00FD4E0B"/>
    <w:rsid w:val="00FD61A7"/>
    <w:rsid w:val="00FD6424"/>
    <w:rsid w:val="00FE4E36"/>
    <w:rsid w:val="00FE5629"/>
    <w:rsid w:val="00FE57FF"/>
    <w:rsid w:val="00FE7646"/>
    <w:rsid w:val="00FF0DFD"/>
    <w:rsid w:val="00FF1A46"/>
    <w:rsid w:val="00FF351B"/>
    <w:rsid w:val="00FF3AE2"/>
    <w:rsid w:val="00FF4282"/>
    <w:rsid w:val="00FF4DB4"/>
    <w:rsid w:val="00FF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E173"/>
  <w15:docId w15:val="{C2E96288-C24B-4341-BBCD-43122182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FD"/>
    <w:pPr>
      <w:spacing w:after="0" w:line="240" w:lineRule="auto"/>
      <w:jc w:val="both"/>
    </w:pPr>
    <w:rPr>
      <w:rFonts w:ascii="Garamond" w:eastAsia="Times New Roman" w:hAnsi="Garamond" w:cs="Times New Roman"/>
      <w:sz w:val="24"/>
      <w:szCs w:val="20"/>
      <w:lang w:val="en-GB" w:eastAsia="fr-FR"/>
    </w:rPr>
  </w:style>
  <w:style w:type="paragraph" w:styleId="Heading1">
    <w:name w:val="heading 1"/>
    <w:basedOn w:val="Normal"/>
    <w:next w:val="Normal"/>
    <w:link w:val="Heading1Char"/>
    <w:uiPriority w:val="9"/>
    <w:qFormat/>
    <w:rsid w:val="000E50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qFormat/>
    <w:rsid w:val="004200A9"/>
    <w:pPr>
      <w:spacing w:before="360" w:after="240" w:line="240" w:lineRule="auto"/>
      <w:outlineLvl w:val="1"/>
    </w:pPr>
    <w:rPr>
      <w:rFonts w:ascii="Arial Black" w:eastAsia="Times New Roman" w:hAnsi="Arial Black" w:cs="Times New Roman"/>
      <w:b/>
      <w:sz w:val="24"/>
      <w:szCs w:val="20"/>
      <w:lang w:val="en-GB" w:eastAsia="fr-FR"/>
    </w:rPr>
  </w:style>
  <w:style w:type="paragraph" w:styleId="Heading5">
    <w:name w:val="heading 5"/>
    <w:basedOn w:val="Normal"/>
    <w:next w:val="Normal"/>
    <w:link w:val="Heading5Char"/>
    <w:uiPriority w:val="9"/>
    <w:semiHidden/>
    <w:unhideWhenUsed/>
    <w:qFormat/>
    <w:rsid w:val="001B6D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01C"/>
    <w:rPr>
      <w:rFonts w:asciiTheme="majorHAnsi" w:eastAsiaTheme="majorEastAsia" w:hAnsiTheme="majorHAnsi" w:cstheme="majorBidi"/>
      <w:b/>
      <w:bCs/>
      <w:color w:val="365F91" w:themeColor="accent1" w:themeShade="BF"/>
      <w:sz w:val="28"/>
      <w:szCs w:val="28"/>
      <w:lang w:val="en-GB" w:eastAsia="fr-FR"/>
    </w:rPr>
  </w:style>
  <w:style w:type="character" w:customStyle="1" w:styleId="Heading2Char">
    <w:name w:val="Heading 2 Char"/>
    <w:basedOn w:val="DefaultParagraphFont"/>
    <w:link w:val="Heading2"/>
    <w:rsid w:val="004200A9"/>
    <w:rPr>
      <w:rFonts w:ascii="Arial Black" w:eastAsia="Times New Roman" w:hAnsi="Arial Black" w:cs="Times New Roman"/>
      <w:b/>
      <w:sz w:val="24"/>
      <w:szCs w:val="20"/>
      <w:lang w:val="en-GB" w:eastAsia="fr-FR"/>
    </w:rPr>
  </w:style>
  <w:style w:type="character" w:customStyle="1" w:styleId="Heading5Char">
    <w:name w:val="Heading 5 Char"/>
    <w:basedOn w:val="DefaultParagraphFont"/>
    <w:link w:val="Heading5"/>
    <w:uiPriority w:val="9"/>
    <w:semiHidden/>
    <w:rsid w:val="001B6DB6"/>
    <w:rPr>
      <w:rFonts w:asciiTheme="majorHAnsi" w:eastAsiaTheme="majorEastAsia" w:hAnsiTheme="majorHAnsi" w:cstheme="majorBidi"/>
      <w:color w:val="243F60" w:themeColor="accent1" w:themeShade="7F"/>
      <w:sz w:val="24"/>
      <w:szCs w:val="20"/>
      <w:lang w:val="en-GB" w:eastAsia="fr-FR"/>
    </w:rPr>
  </w:style>
  <w:style w:type="character" w:styleId="FootnoteReference">
    <w:name w:val="footnote reference"/>
    <w:aliases w:val="Footnote symbol,Footnote reference number,Times 10 Point,Exposant 3 Point,EN Footnote Reference,note TESI,-E Fußnotenzeichen,SUPERS,Fussnota"/>
    <w:basedOn w:val="DefaultParagraphFont"/>
    <w:rsid w:val="003233FD"/>
    <w:rPr>
      <w:vertAlign w:val="superscript"/>
    </w:rPr>
  </w:style>
  <w:style w:type="paragraph" w:styleId="BodyText">
    <w:name w:val="Body Text"/>
    <w:basedOn w:val="Normal"/>
    <w:link w:val="BodyTextChar"/>
    <w:rsid w:val="003233FD"/>
    <w:pPr>
      <w:spacing w:after="120"/>
    </w:pPr>
    <w:rPr>
      <w:lang w:val="fr-FR"/>
    </w:rPr>
  </w:style>
  <w:style w:type="character" w:customStyle="1" w:styleId="BodyTextChar">
    <w:name w:val="Body Text Char"/>
    <w:basedOn w:val="DefaultParagraphFont"/>
    <w:link w:val="BodyText"/>
    <w:rsid w:val="003233FD"/>
    <w:rPr>
      <w:rFonts w:ascii="Garamond" w:eastAsia="Times New Roman" w:hAnsi="Garamond" w:cs="Times New Roman"/>
      <w:sz w:val="24"/>
      <w:szCs w:val="20"/>
      <w:lang w:val="fr-FR" w:eastAsia="fr-FR"/>
    </w:rPr>
  </w:style>
  <w:style w:type="paragraph" w:styleId="FootnoteText">
    <w:name w:val="footnote text"/>
    <w:aliases w:val="Footnote,fn,single space,footnote text,FOOTNOTES,Schriftart: 9 pt,Schriftart: 10 pt,Schriftart: 8 pt,Podrozdział,o,Footnote Text Char2,Footnote Text Char1 Char,Footnote Text Char2 Char Char,Footnote Text Char1 Char Char Char, Char Char"/>
    <w:basedOn w:val="Normal"/>
    <w:link w:val="FootnoteTextChar"/>
    <w:rsid w:val="003233FD"/>
    <w:pPr>
      <w:tabs>
        <w:tab w:val="left" w:pos="992"/>
      </w:tabs>
      <w:spacing w:after="120"/>
      <w:ind w:left="284" w:hanging="284"/>
    </w:pPr>
    <w:rPr>
      <w:sz w:val="18"/>
      <w:lang w:val="fr-FR"/>
    </w:rPr>
  </w:style>
  <w:style w:type="character" w:customStyle="1" w:styleId="FootnoteTextChar">
    <w:name w:val="Footnote Text Char"/>
    <w:aliases w:val="Footnote Char,fn Char,single space Char,footnote text Char,FOOTNOTES Char,Schriftart: 9 pt Char,Schriftart: 10 pt Char,Schriftart: 8 pt Char,Podrozdział Char,o Char,Footnote Text Char2 Char,Footnote Text Char1 Char Char"/>
    <w:basedOn w:val="DefaultParagraphFont"/>
    <w:link w:val="FootnoteText"/>
    <w:rsid w:val="003233FD"/>
    <w:rPr>
      <w:rFonts w:ascii="Garamond" w:eastAsia="Times New Roman" w:hAnsi="Garamond" w:cs="Times New Roman"/>
      <w:sz w:val="18"/>
      <w:szCs w:val="20"/>
      <w:lang w:val="fr-FR" w:eastAsia="fr-FR"/>
    </w:rPr>
  </w:style>
  <w:style w:type="paragraph" w:customStyle="1" w:styleId="titretab">
    <w:name w:val="titretab"/>
    <w:qFormat/>
    <w:rsid w:val="004200A9"/>
    <w:pPr>
      <w:spacing w:before="240" w:after="120" w:line="240" w:lineRule="auto"/>
      <w:jc w:val="center"/>
    </w:pPr>
    <w:rPr>
      <w:rFonts w:ascii="Arial" w:eastAsia="Times New Roman" w:hAnsi="Arial" w:cs="Times New Roman"/>
      <w:b/>
      <w:noProof/>
      <w:szCs w:val="20"/>
      <w:lang w:val="fr-FR" w:eastAsia="fr-FR"/>
    </w:rPr>
  </w:style>
  <w:style w:type="paragraph" w:styleId="ListBullet">
    <w:name w:val="List Bullet"/>
    <w:basedOn w:val="Normal"/>
    <w:rsid w:val="004200A9"/>
    <w:pPr>
      <w:tabs>
        <w:tab w:val="num" w:pos="369"/>
      </w:tabs>
      <w:ind w:left="369" w:hanging="369"/>
    </w:pPr>
    <w:rPr>
      <w:lang w:val="fr-BE"/>
    </w:rPr>
  </w:style>
  <w:style w:type="character" w:styleId="Hyperlink">
    <w:name w:val="Hyperlink"/>
    <w:basedOn w:val="DefaultParagraphFont"/>
    <w:uiPriority w:val="99"/>
    <w:unhideWhenUsed/>
    <w:rsid w:val="008134BB"/>
    <w:rPr>
      <w:color w:val="173275"/>
      <w:u w:val="single"/>
    </w:rPr>
  </w:style>
  <w:style w:type="paragraph" w:styleId="NormalWeb">
    <w:name w:val="Normal (Web)"/>
    <w:basedOn w:val="Normal"/>
    <w:unhideWhenUsed/>
    <w:rsid w:val="008134BB"/>
    <w:pPr>
      <w:spacing w:before="100" w:beforeAutospacing="1" w:after="100" w:afterAutospacing="1"/>
      <w:jc w:val="left"/>
    </w:pPr>
    <w:rPr>
      <w:rFonts w:ascii="Times New Roman" w:hAnsi="Times New Roman"/>
      <w:szCs w:val="24"/>
      <w:lang w:eastAsia="en-GB"/>
    </w:rPr>
  </w:style>
  <w:style w:type="paragraph" w:styleId="BodyText3">
    <w:name w:val="Body Text 3"/>
    <w:basedOn w:val="Normal"/>
    <w:link w:val="BodyText3Char"/>
    <w:uiPriority w:val="99"/>
    <w:semiHidden/>
    <w:unhideWhenUsed/>
    <w:rsid w:val="001B6DB6"/>
    <w:pPr>
      <w:spacing w:after="120"/>
    </w:pPr>
    <w:rPr>
      <w:sz w:val="16"/>
      <w:szCs w:val="16"/>
    </w:rPr>
  </w:style>
  <w:style w:type="character" w:customStyle="1" w:styleId="BodyText3Char">
    <w:name w:val="Body Text 3 Char"/>
    <w:basedOn w:val="DefaultParagraphFont"/>
    <w:link w:val="BodyText3"/>
    <w:uiPriority w:val="99"/>
    <w:semiHidden/>
    <w:rsid w:val="001B6DB6"/>
    <w:rPr>
      <w:rFonts w:ascii="Garamond" w:eastAsia="Times New Roman" w:hAnsi="Garamond" w:cs="Times New Roman"/>
      <w:sz w:val="16"/>
      <w:szCs w:val="16"/>
      <w:lang w:val="en-GB" w:eastAsia="fr-FR"/>
    </w:rPr>
  </w:style>
  <w:style w:type="paragraph" w:styleId="BodyTextIndent">
    <w:name w:val="Body Text Indent"/>
    <w:basedOn w:val="Normal"/>
    <w:link w:val="BodyTextIndentChar"/>
    <w:uiPriority w:val="99"/>
    <w:semiHidden/>
    <w:unhideWhenUsed/>
    <w:rsid w:val="001B6DB6"/>
    <w:pPr>
      <w:spacing w:after="120"/>
      <w:ind w:left="283"/>
    </w:pPr>
  </w:style>
  <w:style w:type="character" w:customStyle="1" w:styleId="BodyTextIndentChar">
    <w:name w:val="Body Text Indent Char"/>
    <w:basedOn w:val="DefaultParagraphFont"/>
    <w:link w:val="BodyTextIndent"/>
    <w:uiPriority w:val="99"/>
    <w:semiHidden/>
    <w:rsid w:val="001B6DB6"/>
    <w:rPr>
      <w:rFonts w:ascii="Garamond" w:eastAsia="Times New Roman" w:hAnsi="Garamond" w:cs="Times New Roman"/>
      <w:sz w:val="24"/>
      <w:szCs w:val="20"/>
      <w:lang w:val="en-GB" w:eastAsia="fr-FR"/>
    </w:rPr>
  </w:style>
  <w:style w:type="paragraph" w:styleId="TOC5">
    <w:name w:val="toc 5"/>
    <w:basedOn w:val="Normal"/>
    <w:next w:val="Normal"/>
    <w:autoRedefine/>
    <w:rsid w:val="00E077D0"/>
    <w:pPr>
      <w:tabs>
        <w:tab w:val="right" w:leader="dot" w:pos="9070"/>
      </w:tabs>
      <w:ind w:left="660"/>
      <w:jc w:val="left"/>
    </w:pPr>
  </w:style>
  <w:style w:type="paragraph" w:styleId="EndnoteText">
    <w:name w:val="endnote text"/>
    <w:basedOn w:val="Normal"/>
    <w:link w:val="EndnoteTextChar"/>
    <w:uiPriority w:val="99"/>
    <w:semiHidden/>
    <w:unhideWhenUsed/>
    <w:rsid w:val="00303083"/>
    <w:rPr>
      <w:sz w:val="20"/>
    </w:rPr>
  </w:style>
  <w:style w:type="character" w:customStyle="1" w:styleId="EndnoteTextChar">
    <w:name w:val="Endnote Text Char"/>
    <w:basedOn w:val="DefaultParagraphFont"/>
    <w:link w:val="EndnoteText"/>
    <w:uiPriority w:val="99"/>
    <w:semiHidden/>
    <w:rsid w:val="00303083"/>
    <w:rPr>
      <w:rFonts w:ascii="Garamond" w:eastAsia="Times New Roman" w:hAnsi="Garamond" w:cs="Times New Roman"/>
      <w:sz w:val="20"/>
      <w:szCs w:val="20"/>
      <w:lang w:val="en-GB" w:eastAsia="fr-FR"/>
    </w:rPr>
  </w:style>
  <w:style w:type="character" w:styleId="EndnoteReference">
    <w:name w:val="endnote reference"/>
    <w:basedOn w:val="DefaultParagraphFont"/>
    <w:uiPriority w:val="99"/>
    <w:semiHidden/>
    <w:unhideWhenUsed/>
    <w:rsid w:val="00303083"/>
    <w:rPr>
      <w:vertAlign w:val="superscript"/>
    </w:rPr>
  </w:style>
  <w:style w:type="paragraph" w:styleId="ListParagraph">
    <w:name w:val="List Paragraph"/>
    <w:aliases w:val="Graph &amp; Table tite"/>
    <w:basedOn w:val="Normal"/>
    <w:link w:val="ListParagraphChar"/>
    <w:uiPriority w:val="34"/>
    <w:qFormat/>
    <w:rsid w:val="00FE4E36"/>
    <w:pPr>
      <w:ind w:left="720"/>
      <w:contextualSpacing/>
    </w:pPr>
  </w:style>
  <w:style w:type="paragraph" w:styleId="ListBullet2">
    <w:name w:val="List Bullet 2"/>
    <w:basedOn w:val="Normal"/>
    <w:rsid w:val="00607A6E"/>
    <w:pPr>
      <w:tabs>
        <w:tab w:val="left" w:pos="737"/>
        <w:tab w:val="num" w:pos="851"/>
      </w:tabs>
      <w:ind w:left="851" w:hanging="426"/>
    </w:pPr>
  </w:style>
  <w:style w:type="table" w:styleId="TableGrid">
    <w:name w:val="Table Grid"/>
    <w:basedOn w:val="TableNormal"/>
    <w:rsid w:val="00607A6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6120C"/>
    <w:rPr>
      <w:rFonts w:ascii="Tahoma" w:hAnsi="Tahoma" w:cs="Tahoma"/>
      <w:sz w:val="16"/>
      <w:szCs w:val="16"/>
    </w:rPr>
  </w:style>
  <w:style w:type="character" w:customStyle="1" w:styleId="BalloonTextChar">
    <w:name w:val="Balloon Text Char"/>
    <w:basedOn w:val="DefaultParagraphFont"/>
    <w:link w:val="BalloonText"/>
    <w:uiPriority w:val="99"/>
    <w:semiHidden/>
    <w:rsid w:val="0026120C"/>
    <w:rPr>
      <w:rFonts w:ascii="Tahoma" w:eastAsia="Times New Roman" w:hAnsi="Tahoma" w:cs="Tahoma"/>
      <w:sz w:val="16"/>
      <w:szCs w:val="16"/>
      <w:lang w:val="en-GB" w:eastAsia="fr-FR"/>
    </w:rPr>
  </w:style>
  <w:style w:type="paragraph" w:styleId="NoSpacing">
    <w:name w:val="No Spacing"/>
    <w:uiPriority w:val="1"/>
    <w:qFormat/>
    <w:rsid w:val="00F471C1"/>
    <w:pPr>
      <w:spacing w:after="0" w:line="240" w:lineRule="auto"/>
      <w:jc w:val="both"/>
    </w:pPr>
    <w:rPr>
      <w:rFonts w:ascii="Garamond" w:eastAsia="Times New Roman" w:hAnsi="Garamond" w:cs="Times New Roman"/>
      <w:sz w:val="24"/>
      <w:szCs w:val="20"/>
      <w:lang w:val="en-GB" w:eastAsia="fr-FR"/>
    </w:rPr>
  </w:style>
  <w:style w:type="paragraph" w:styleId="Header">
    <w:name w:val="header"/>
    <w:basedOn w:val="Normal"/>
    <w:link w:val="HeaderChar"/>
    <w:uiPriority w:val="99"/>
    <w:semiHidden/>
    <w:unhideWhenUsed/>
    <w:rsid w:val="00161980"/>
    <w:pPr>
      <w:tabs>
        <w:tab w:val="center" w:pos="4513"/>
        <w:tab w:val="right" w:pos="9026"/>
      </w:tabs>
    </w:pPr>
  </w:style>
  <w:style w:type="character" w:customStyle="1" w:styleId="HeaderChar">
    <w:name w:val="Header Char"/>
    <w:basedOn w:val="DefaultParagraphFont"/>
    <w:link w:val="Header"/>
    <w:uiPriority w:val="99"/>
    <w:semiHidden/>
    <w:rsid w:val="00161980"/>
    <w:rPr>
      <w:rFonts w:ascii="Garamond" w:eastAsia="Times New Roman" w:hAnsi="Garamond" w:cs="Times New Roman"/>
      <w:sz w:val="24"/>
      <w:szCs w:val="20"/>
      <w:lang w:val="en-GB" w:eastAsia="fr-FR"/>
    </w:rPr>
  </w:style>
  <w:style w:type="paragraph" w:styleId="Footer">
    <w:name w:val="footer"/>
    <w:basedOn w:val="Normal"/>
    <w:link w:val="FooterChar"/>
    <w:uiPriority w:val="99"/>
    <w:unhideWhenUsed/>
    <w:rsid w:val="00161980"/>
    <w:pPr>
      <w:tabs>
        <w:tab w:val="center" w:pos="4513"/>
        <w:tab w:val="right" w:pos="9026"/>
      </w:tabs>
    </w:pPr>
  </w:style>
  <w:style w:type="character" w:customStyle="1" w:styleId="FooterChar">
    <w:name w:val="Footer Char"/>
    <w:basedOn w:val="DefaultParagraphFont"/>
    <w:link w:val="Footer"/>
    <w:uiPriority w:val="99"/>
    <w:rsid w:val="00161980"/>
    <w:rPr>
      <w:rFonts w:ascii="Garamond" w:eastAsia="Times New Roman" w:hAnsi="Garamond" w:cs="Times New Roman"/>
      <w:sz w:val="24"/>
      <w:szCs w:val="20"/>
      <w:lang w:val="en-GB" w:eastAsia="fr-FR"/>
    </w:rPr>
  </w:style>
  <w:style w:type="character" w:customStyle="1" w:styleId="ListParagraphChar">
    <w:name w:val="List Paragraph Char"/>
    <w:aliases w:val="Graph &amp; Table tite Char"/>
    <w:basedOn w:val="DefaultParagraphFont"/>
    <w:link w:val="ListParagraph"/>
    <w:uiPriority w:val="34"/>
    <w:rsid w:val="00C47F2A"/>
    <w:rPr>
      <w:rFonts w:ascii="Garamond" w:eastAsia="Times New Roman" w:hAnsi="Garamond" w:cs="Times New Roman"/>
      <w:sz w:val="24"/>
      <w:szCs w:val="20"/>
      <w:lang w:val="en-GB" w:eastAsia="fr-FR"/>
    </w:rPr>
  </w:style>
  <w:style w:type="paragraph" w:customStyle="1" w:styleId="ADE">
    <w:name w:val="ADE"/>
    <w:rsid w:val="00515366"/>
    <w:pPr>
      <w:tabs>
        <w:tab w:val="right" w:pos="8505"/>
      </w:tabs>
      <w:spacing w:after="80" w:line="240" w:lineRule="auto"/>
    </w:pPr>
    <w:rPr>
      <w:rFonts w:ascii="Garamond" w:eastAsia="Times New Roman" w:hAnsi="Garamond" w:cs="Times New Roman"/>
      <w:noProof/>
      <w:szCs w:val="20"/>
      <w:lang w:val="fr-FR" w:eastAsia="fr-FR"/>
    </w:rPr>
  </w:style>
  <w:style w:type="character" w:styleId="Strong">
    <w:name w:val="Strong"/>
    <w:basedOn w:val="DefaultParagraphFont"/>
    <w:uiPriority w:val="22"/>
    <w:qFormat/>
    <w:rsid w:val="00501B9D"/>
    <w:rPr>
      <w:b/>
      <w:bCs/>
    </w:rPr>
  </w:style>
  <w:style w:type="paragraph" w:customStyle="1" w:styleId="ref">
    <w:name w:val="ref"/>
    <w:basedOn w:val="Normal"/>
    <w:rsid w:val="00FF4282"/>
    <w:pPr>
      <w:spacing w:before="100" w:beforeAutospacing="1" w:after="100" w:afterAutospacing="1"/>
      <w:jc w:val="left"/>
    </w:pPr>
    <w:rPr>
      <w:rFonts w:ascii="Times New Roman" w:hAnsi="Times New Roman"/>
      <w:szCs w:val="24"/>
      <w:lang w:val="en-US" w:eastAsia="en-US"/>
    </w:rPr>
  </w:style>
  <w:style w:type="paragraph" w:customStyle="1" w:styleId="doc-ti">
    <w:name w:val="doc-ti"/>
    <w:basedOn w:val="Normal"/>
    <w:rsid w:val="003B4733"/>
    <w:pPr>
      <w:spacing w:before="100" w:beforeAutospacing="1" w:after="100" w:afterAutospacing="1"/>
      <w:jc w:val="left"/>
    </w:pPr>
    <w:rPr>
      <w:rFonts w:ascii="Times New Roman" w:hAnsi="Times New Roman"/>
      <w:szCs w:val="24"/>
      <w:lang w:val="en-US" w:eastAsia="en-US"/>
    </w:rPr>
  </w:style>
  <w:style w:type="character" w:customStyle="1" w:styleId="current">
    <w:name w:val="current"/>
    <w:basedOn w:val="DefaultParagraphFont"/>
    <w:rsid w:val="00EA499E"/>
  </w:style>
  <w:style w:type="paragraph" w:customStyle="1" w:styleId="Text1">
    <w:name w:val="Text 1"/>
    <w:basedOn w:val="Normal"/>
    <w:rsid w:val="00C556B2"/>
    <w:pPr>
      <w:spacing w:after="240"/>
      <w:ind w:left="482"/>
    </w:pPr>
    <w:rPr>
      <w:rFonts w:ascii="Times New Roman" w:hAnsi="Times New Roman"/>
      <w:lang w:eastAsia="en-US"/>
    </w:rPr>
  </w:style>
  <w:style w:type="paragraph" w:customStyle="1" w:styleId="Default">
    <w:name w:val="Default"/>
    <w:rsid w:val="009D3F89"/>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107">
      <w:bodyDiv w:val="1"/>
      <w:marLeft w:val="0"/>
      <w:marRight w:val="0"/>
      <w:marTop w:val="0"/>
      <w:marBottom w:val="0"/>
      <w:divBdr>
        <w:top w:val="none" w:sz="0" w:space="0" w:color="auto"/>
        <w:left w:val="none" w:sz="0" w:space="0" w:color="auto"/>
        <w:bottom w:val="none" w:sz="0" w:space="0" w:color="auto"/>
        <w:right w:val="none" w:sz="0" w:space="0" w:color="auto"/>
      </w:divBdr>
    </w:div>
    <w:div w:id="223219716">
      <w:bodyDiv w:val="1"/>
      <w:marLeft w:val="0"/>
      <w:marRight w:val="0"/>
      <w:marTop w:val="0"/>
      <w:marBottom w:val="0"/>
      <w:divBdr>
        <w:top w:val="none" w:sz="0" w:space="0" w:color="auto"/>
        <w:left w:val="none" w:sz="0" w:space="0" w:color="auto"/>
        <w:bottom w:val="none" w:sz="0" w:space="0" w:color="auto"/>
        <w:right w:val="none" w:sz="0" w:space="0" w:color="auto"/>
      </w:divBdr>
      <w:divsChild>
        <w:div w:id="2050449075">
          <w:marLeft w:val="0"/>
          <w:marRight w:val="0"/>
          <w:marTop w:val="0"/>
          <w:marBottom w:val="0"/>
          <w:divBdr>
            <w:top w:val="none" w:sz="0" w:space="0" w:color="auto"/>
            <w:left w:val="none" w:sz="0" w:space="0" w:color="auto"/>
            <w:bottom w:val="none" w:sz="0" w:space="0" w:color="auto"/>
            <w:right w:val="none" w:sz="0" w:space="0" w:color="auto"/>
          </w:divBdr>
          <w:divsChild>
            <w:div w:id="1962610195">
              <w:marLeft w:val="0"/>
              <w:marRight w:val="0"/>
              <w:marTop w:val="0"/>
              <w:marBottom w:val="0"/>
              <w:divBdr>
                <w:top w:val="none" w:sz="0" w:space="0" w:color="auto"/>
                <w:left w:val="none" w:sz="0" w:space="0" w:color="auto"/>
                <w:bottom w:val="none" w:sz="0" w:space="0" w:color="auto"/>
                <w:right w:val="none" w:sz="0" w:space="0" w:color="auto"/>
              </w:divBdr>
              <w:divsChild>
                <w:div w:id="96292008">
                  <w:marLeft w:val="0"/>
                  <w:marRight w:val="0"/>
                  <w:marTop w:val="0"/>
                  <w:marBottom w:val="0"/>
                  <w:divBdr>
                    <w:top w:val="none" w:sz="0" w:space="0" w:color="auto"/>
                    <w:left w:val="none" w:sz="0" w:space="0" w:color="auto"/>
                    <w:bottom w:val="none" w:sz="0" w:space="0" w:color="auto"/>
                    <w:right w:val="none" w:sz="0" w:space="0" w:color="auto"/>
                  </w:divBdr>
                  <w:divsChild>
                    <w:div w:id="1789276901">
                      <w:marLeft w:val="0"/>
                      <w:marRight w:val="0"/>
                      <w:marTop w:val="0"/>
                      <w:marBottom w:val="0"/>
                      <w:divBdr>
                        <w:top w:val="none" w:sz="0" w:space="0" w:color="auto"/>
                        <w:left w:val="none" w:sz="0" w:space="0" w:color="auto"/>
                        <w:bottom w:val="none" w:sz="0" w:space="0" w:color="auto"/>
                        <w:right w:val="none" w:sz="0" w:space="0" w:color="auto"/>
                      </w:divBdr>
                      <w:divsChild>
                        <w:div w:id="2110615980">
                          <w:marLeft w:val="0"/>
                          <w:marRight w:val="0"/>
                          <w:marTop w:val="0"/>
                          <w:marBottom w:val="0"/>
                          <w:divBdr>
                            <w:top w:val="none" w:sz="0" w:space="0" w:color="auto"/>
                            <w:left w:val="none" w:sz="0" w:space="0" w:color="auto"/>
                            <w:bottom w:val="none" w:sz="0" w:space="0" w:color="auto"/>
                            <w:right w:val="none" w:sz="0" w:space="0" w:color="auto"/>
                          </w:divBdr>
                          <w:divsChild>
                            <w:div w:id="806583618">
                              <w:marLeft w:val="0"/>
                              <w:marRight w:val="0"/>
                              <w:marTop w:val="0"/>
                              <w:marBottom w:val="0"/>
                              <w:divBdr>
                                <w:top w:val="none" w:sz="0" w:space="0" w:color="auto"/>
                                <w:left w:val="none" w:sz="0" w:space="0" w:color="auto"/>
                                <w:bottom w:val="none" w:sz="0" w:space="0" w:color="auto"/>
                                <w:right w:val="none" w:sz="0" w:space="0" w:color="auto"/>
                              </w:divBdr>
                              <w:divsChild>
                                <w:div w:id="635137974">
                                  <w:marLeft w:val="0"/>
                                  <w:marRight w:val="0"/>
                                  <w:marTop w:val="0"/>
                                  <w:marBottom w:val="0"/>
                                  <w:divBdr>
                                    <w:top w:val="none" w:sz="0" w:space="0" w:color="auto"/>
                                    <w:left w:val="none" w:sz="0" w:space="0" w:color="auto"/>
                                    <w:bottom w:val="none" w:sz="0" w:space="0" w:color="auto"/>
                                    <w:right w:val="none" w:sz="0" w:space="0" w:color="auto"/>
                                  </w:divBdr>
                                  <w:divsChild>
                                    <w:div w:id="685182167">
                                      <w:marLeft w:val="0"/>
                                      <w:marRight w:val="0"/>
                                      <w:marTop w:val="0"/>
                                      <w:marBottom w:val="0"/>
                                      <w:divBdr>
                                        <w:top w:val="none" w:sz="0" w:space="0" w:color="auto"/>
                                        <w:left w:val="none" w:sz="0" w:space="0" w:color="auto"/>
                                        <w:bottom w:val="none" w:sz="0" w:space="0" w:color="auto"/>
                                        <w:right w:val="none" w:sz="0" w:space="0" w:color="auto"/>
                                      </w:divBdr>
                                      <w:divsChild>
                                        <w:div w:id="1926959376">
                                          <w:marLeft w:val="0"/>
                                          <w:marRight w:val="0"/>
                                          <w:marTop w:val="0"/>
                                          <w:marBottom w:val="0"/>
                                          <w:divBdr>
                                            <w:top w:val="none" w:sz="0" w:space="0" w:color="auto"/>
                                            <w:left w:val="none" w:sz="0" w:space="0" w:color="auto"/>
                                            <w:bottom w:val="none" w:sz="0" w:space="0" w:color="auto"/>
                                            <w:right w:val="none" w:sz="0" w:space="0" w:color="auto"/>
                                          </w:divBdr>
                                          <w:divsChild>
                                            <w:div w:id="9241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161146">
      <w:bodyDiv w:val="1"/>
      <w:marLeft w:val="0"/>
      <w:marRight w:val="0"/>
      <w:marTop w:val="0"/>
      <w:marBottom w:val="0"/>
      <w:divBdr>
        <w:top w:val="none" w:sz="0" w:space="0" w:color="auto"/>
        <w:left w:val="none" w:sz="0" w:space="0" w:color="auto"/>
        <w:bottom w:val="none" w:sz="0" w:space="0" w:color="auto"/>
        <w:right w:val="none" w:sz="0" w:space="0" w:color="auto"/>
      </w:divBdr>
    </w:div>
    <w:div w:id="335496847">
      <w:bodyDiv w:val="1"/>
      <w:marLeft w:val="0"/>
      <w:marRight w:val="0"/>
      <w:marTop w:val="0"/>
      <w:marBottom w:val="0"/>
      <w:divBdr>
        <w:top w:val="none" w:sz="0" w:space="0" w:color="auto"/>
        <w:left w:val="none" w:sz="0" w:space="0" w:color="auto"/>
        <w:bottom w:val="none" w:sz="0" w:space="0" w:color="auto"/>
        <w:right w:val="none" w:sz="0" w:space="0" w:color="auto"/>
      </w:divBdr>
    </w:div>
    <w:div w:id="355468580">
      <w:bodyDiv w:val="1"/>
      <w:marLeft w:val="0"/>
      <w:marRight w:val="0"/>
      <w:marTop w:val="0"/>
      <w:marBottom w:val="0"/>
      <w:divBdr>
        <w:top w:val="none" w:sz="0" w:space="0" w:color="auto"/>
        <w:left w:val="none" w:sz="0" w:space="0" w:color="auto"/>
        <w:bottom w:val="none" w:sz="0" w:space="0" w:color="auto"/>
        <w:right w:val="none" w:sz="0" w:space="0" w:color="auto"/>
      </w:divBdr>
    </w:div>
    <w:div w:id="374163488">
      <w:bodyDiv w:val="1"/>
      <w:marLeft w:val="0"/>
      <w:marRight w:val="0"/>
      <w:marTop w:val="0"/>
      <w:marBottom w:val="0"/>
      <w:divBdr>
        <w:top w:val="none" w:sz="0" w:space="0" w:color="auto"/>
        <w:left w:val="none" w:sz="0" w:space="0" w:color="auto"/>
        <w:bottom w:val="none" w:sz="0" w:space="0" w:color="auto"/>
        <w:right w:val="none" w:sz="0" w:space="0" w:color="auto"/>
      </w:divBdr>
      <w:divsChild>
        <w:div w:id="1531841438">
          <w:marLeft w:val="0"/>
          <w:marRight w:val="0"/>
          <w:marTop w:val="0"/>
          <w:marBottom w:val="0"/>
          <w:divBdr>
            <w:top w:val="none" w:sz="0" w:space="0" w:color="auto"/>
            <w:left w:val="none" w:sz="0" w:space="0" w:color="auto"/>
            <w:bottom w:val="none" w:sz="0" w:space="0" w:color="auto"/>
            <w:right w:val="none" w:sz="0" w:space="0" w:color="auto"/>
          </w:divBdr>
        </w:div>
        <w:div w:id="848180446">
          <w:marLeft w:val="0"/>
          <w:marRight w:val="0"/>
          <w:marTop w:val="0"/>
          <w:marBottom w:val="0"/>
          <w:divBdr>
            <w:top w:val="none" w:sz="0" w:space="0" w:color="auto"/>
            <w:left w:val="none" w:sz="0" w:space="0" w:color="auto"/>
            <w:bottom w:val="none" w:sz="0" w:space="0" w:color="auto"/>
            <w:right w:val="none" w:sz="0" w:space="0" w:color="auto"/>
          </w:divBdr>
        </w:div>
        <w:div w:id="1153057630">
          <w:marLeft w:val="0"/>
          <w:marRight w:val="0"/>
          <w:marTop w:val="0"/>
          <w:marBottom w:val="0"/>
          <w:divBdr>
            <w:top w:val="none" w:sz="0" w:space="0" w:color="auto"/>
            <w:left w:val="none" w:sz="0" w:space="0" w:color="auto"/>
            <w:bottom w:val="none" w:sz="0" w:space="0" w:color="auto"/>
            <w:right w:val="none" w:sz="0" w:space="0" w:color="auto"/>
          </w:divBdr>
        </w:div>
      </w:divsChild>
    </w:div>
    <w:div w:id="378633598">
      <w:bodyDiv w:val="1"/>
      <w:marLeft w:val="0"/>
      <w:marRight w:val="0"/>
      <w:marTop w:val="0"/>
      <w:marBottom w:val="0"/>
      <w:divBdr>
        <w:top w:val="none" w:sz="0" w:space="0" w:color="auto"/>
        <w:left w:val="none" w:sz="0" w:space="0" w:color="auto"/>
        <w:bottom w:val="none" w:sz="0" w:space="0" w:color="auto"/>
        <w:right w:val="none" w:sz="0" w:space="0" w:color="auto"/>
      </w:divBdr>
    </w:div>
    <w:div w:id="490677920">
      <w:bodyDiv w:val="1"/>
      <w:marLeft w:val="0"/>
      <w:marRight w:val="0"/>
      <w:marTop w:val="0"/>
      <w:marBottom w:val="0"/>
      <w:divBdr>
        <w:top w:val="none" w:sz="0" w:space="0" w:color="auto"/>
        <w:left w:val="none" w:sz="0" w:space="0" w:color="auto"/>
        <w:bottom w:val="none" w:sz="0" w:space="0" w:color="auto"/>
        <w:right w:val="none" w:sz="0" w:space="0" w:color="auto"/>
      </w:divBdr>
      <w:divsChild>
        <w:div w:id="1400636113">
          <w:marLeft w:val="0"/>
          <w:marRight w:val="0"/>
          <w:marTop w:val="0"/>
          <w:marBottom w:val="0"/>
          <w:divBdr>
            <w:top w:val="none" w:sz="0" w:space="0" w:color="auto"/>
            <w:left w:val="none" w:sz="0" w:space="0" w:color="auto"/>
            <w:bottom w:val="none" w:sz="0" w:space="0" w:color="auto"/>
            <w:right w:val="none" w:sz="0" w:space="0" w:color="auto"/>
          </w:divBdr>
          <w:divsChild>
            <w:div w:id="1685860261">
              <w:marLeft w:val="0"/>
              <w:marRight w:val="0"/>
              <w:marTop w:val="0"/>
              <w:marBottom w:val="0"/>
              <w:divBdr>
                <w:top w:val="none" w:sz="0" w:space="0" w:color="auto"/>
                <w:left w:val="none" w:sz="0" w:space="0" w:color="auto"/>
                <w:bottom w:val="none" w:sz="0" w:space="0" w:color="auto"/>
                <w:right w:val="none" w:sz="0" w:space="0" w:color="auto"/>
              </w:divBdr>
              <w:divsChild>
                <w:div w:id="742290536">
                  <w:marLeft w:val="0"/>
                  <w:marRight w:val="0"/>
                  <w:marTop w:val="0"/>
                  <w:marBottom w:val="0"/>
                  <w:divBdr>
                    <w:top w:val="none" w:sz="0" w:space="0" w:color="auto"/>
                    <w:left w:val="none" w:sz="0" w:space="0" w:color="auto"/>
                    <w:bottom w:val="none" w:sz="0" w:space="0" w:color="auto"/>
                    <w:right w:val="none" w:sz="0" w:space="0" w:color="auto"/>
                  </w:divBdr>
                  <w:divsChild>
                    <w:div w:id="1290553106">
                      <w:marLeft w:val="0"/>
                      <w:marRight w:val="0"/>
                      <w:marTop w:val="0"/>
                      <w:marBottom w:val="0"/>
                      <w:divBdr>
                        <w:top w:val="none" w:sz="0" w:space="0" w:color="auto"/>
                        <w:left w:val="none" w:sz="0" w:space="0" w:color="auto"/>
                        <w:bottom w:val="none" w:sz="0" w:space="0" w:color="auto"/>
                        <w:right w:val="none" w:sz="0" w:space="0" w:color="auto"/>
                      </w:divBdr>
                      <w:divsChild>
                        <w:div w:id="2090300423">
                          <w:marLeft w:val="0"/>
                          <w:marRight w:val="0"/>
                          <w:marTop w:val="0"/>
                          <w:marBottom w:val="0"/>
                          <w:divBdr>
                            <w:top w:val="none" w:sz="0" w:space="0" w:color="auto"/>
                            <w:left w:val="none" w:sz="0" w:space="0" w:color="auto"/>
                            <w:bottom w:val="none" w:sz="0" w:space="0" w:color="auto"/>
                            <w:right w:val="none" w:sz="0" w:space="0" w:color="auto"/>
                          </w:divBdr>
                          <w:divsChild>
                            <w:div w:id="790170161">
                              <w:marLeft w:val="0"/>
                              <w:marRight w:val="0"/>
                              <w:marTop w:val="0"/>
                              <w:marBottom w:val="0"/>
                              <w:divBdr>
                                <w:top w:val="none" w:sz="0" w:space="0" w:color="auto"/>
                                <w:left w:val="none" w:sz="0" w:space="0" w:color="auto"/>
                                <w:bottom w:val="none" w:sz="0" w:space="0" w:color="auto"/>
                                <w:right w:val="none" w:sz="0" w:space="0" w:color="auto"/>
                              </w:divBdr>
                              <w:divsChild>
                                <w:div w:id="2146193708">
                                  <w:marLeft w:val="0"/>
                                  <w:marRight w:val="0"/>
                                  <w:marTop w:val="0"/>
                                  <w:marBottom w:val="0"/>
                                  <w:divBdr>
                                    <w:top w:val="none" w:sz="0" w:space="0" w:color="auto"/>
                                    <w:left w:val="none" w:sz="0" w:space="0" w:color="auto"/>
                                    <w:bottom w:val="none" w:sz="0" w:space="0" w:color="auto"/>
                                    <w:right w:val="none" w:sz="0" w:space="0" w:color="auto"/>
                                  </w:divBdr>
                                  <w:divsChild>
                                    <w:div w:id="1272469800">
                                      <w:marLeft w:val="0"/>
                                      <w:marRight w:val="0"/>
                                      <w:marTop w:val="0"/>
                                      <w:marBottom w:val="0"/>
                                      <w:divBdr>
                                        <w:top w:val="none" w:sz="0" w:space="0" w:color="auto"/>
                                        <w:left w:val="none" w:sz="0" w:space="0" w:color="auto"/>
                                        <w:bottom w:val="none" w:sz="0" w:space="0" w:color="auto"/>
                                        <w:right w:val="none" w:sz="0" w:space="0" w:color="auto"/>
                                      </w:divBdr>
                                      <w:divsChild>
                                        <w:div w:id="1591234167">
                                          <w:marLeft w:val="0"/>
                                          <w:marRight w:val="0"/>
                                          <w:marTop w:val="0"/>
                                          <w:marBottom w:val="0"/>
                                          <w:divBdr>
                                            <w:top w:val="none" w:sz="0" w:space="0" w:color="auto"/>
                                            <w:left w:val="none" w:sz="0" w:space="0" w:color="auto"/>
                                            <w:bottom w:val="none" w:sz="0" w:space="0" w:color="auto"/>
                                            <w:right w:val="none" w:sz="0" w:space="0" w:color="auto"/>
                                          </w:divBdr>
                                          <w:divsChild>
                                            <w:div w:id="3205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529150">
      <w:bodyDiv w:val="1"/>
      <w:marLeft w:val="0"/>
      <w:marRight w:val="0"/>
      <w:marTop w:val="0"/>
      <w:marBottom w:val="0"/>
      <w:divBdr>
        <w:top w:val="none" w:sz="0" w:space="0" w:color="auto"/>
        <w:left w:val="none" w:sz="0" w:space="0" w:color="auto"/>
        <w:bottom w:val="none" w:sz="0" w:space="0" w:color="auto"/>
        <w:right w:val="none" w:sz="0" w:space="0" w:color="auto"/>
      </w:divBdr>
    </w:div>
    <w:div w:id="652442081">
      <w:bodyDiv w:val="1"/>
      <w:marLeft w:val="0"/>
      <w:marRight w:val="0"/>
      <w:marTop w:val="0"/>
      <w:marBottom w:val="0"/>
      <w:divBdr>
        <w:top w:val="none" w:sz="0" w:space="0" w:color="auto"/>
        <w:left w:val="none" w:sz="0" w:space="0" w:color="auto"/>
        <w:bottom w:val="none" w:sz="0" w:space="0" w:color="auto"/>
        <w:right w:val="none" w:sz="0" w:space="0" w:color="auto"/>
      </w:divBdr>
    </w:div>
    <w:div w:id="813060745">
      <w:bodyDiv w:val="1"/>
      <w:marLeft w:val="0"/>
      <w:marRight w:val="0"/>
      <w:marTop w:val="0"/>
      <w:marBottom w:val="0"/>
      <w:divBdr>
        <w:top w:val="none" w:sz="0" w:space="0" w:color="auto"/>
        <w:left w:val="none" w:sz="0" w:space="0" w:color="auto"/>
        <w:bottom w:val="none" w:sz="0" w:space="0" w:color="auto"/>
        <w:right w:val="none" w:sz="0" w:space="0" w:color="auto"/>
      </w:divBdr>
    </w:div>
    <w:div w:id="1257136618">
      <w:bodyDiv w:val="1"/>
      <w:marLeft w:val="0"/>
      <w:marRight w:val="0"/>
      <w:marTop w:val="0"/>
      <w:marBottom w:val="0"/>
      <w:divBdr>
        <w:top w:val="none" w:sz="0" w:space="0" w:color="auto"/>
        <w:left w:val="none" w:sz="0" w:space="0" w:color="auto"/>
        <w:bottom w:val="none" w:sz="0" w:space="0" w:color="auto"/>
        <w:right w:val="none" w:sz="0" w:space="0" w:color="auto"/>
      </w:divBdr>
    </w:div>
    <w:div w:id="1546983997">
      <w:bodyDiv w:val="1"/>
      <w:marLeft w:val="0"/>
      <w:marRight w:val="0"/>
      <w:marTop w:val="0"/>
      <w:marBottom w:val="0"/>
      <w:divBdr>
        <w:top w:val="none" w:sz="0" w:space="0" w:color="auto"/>
        <w:left w:val="none" w:sz="0" w:space="0" w:color="auto"/>
        <w:bottom w:val="none" w:sz="0" w:space="0" w:color="auto"/>
        <w:right w:val="none" w:sz="0" w:space="0" w:color="auto"/>
      </w:divBdr>
    </w:div>
    <w:div w:id="1588689583">
      <w:bodyDiv w:val="1"/>
      <w:marLeft w:val="0"/>
      <w:marRight w:val="0"/>
      <w:marTop w:val="0"/>
      <w:marBottom w:val="0"/>
      <w:divBdr>
        <w:top w:val="none" w:sz="0" w:space="0" w:color="auto"/>
        <w:left w:val="none" w:sz="0" w:space="0" w:color="auto"/>
        <w:bottom w:val="none" w:sz="0" w:space="0" w:color="auto"/>
        <w:right w:val="none" w:sz="0" w:space="0" w:color="auto"/>
      </w:divBdr>
    </w:div>
    <w:div w:id="1678382201">
      <w:bodyDiv w:val="1"/>
      <w:marLeft w:val="0"/>
      <w:marRight w:val="0"/>
      <w:marTop w:val="0"/>
      <w:marBottom w:val="0"/>
      <w:divBdr>
        <w:top w:val="none" w:sz="0" w:space="0" w:color="auto"/>
        <w:left w:val="none" w:sz="0" w:space="0" w:color="auto"/>
        <w:bottom w:val="none" w:sz="0" w:space="0" w:color="auto"/>
        <w:right w:val="none" w:sz="0" w:space="0" w:color="auto"/>
      </w:divBdr>
    </w:div>
    <w:div w:id="1723671356">
      <w:bodyDiv w:val="1"/>
      <w:marLeft w:val="0"/>
      <w:marRight w:val="0"/>
      <w:marTop w:val="0"/>
      <w:marBottom w:val="0"/>
      <w:divBdr>
        <w:top w:val="none" w:sz="0" w:space="0" w:color="auto"/>
        <w:left w:val="none" w:sz="0" w:space="0" w:color="auto"/>
        <w:bottom w:val="none" w:sz="0" w:space="0" w:color="auto"/>
        <w:right w:val="none" w:sz="0" w:space="0" w:color="auto"/>
      </w:divBdr>
    </w:div>
    <w:div w:id="1781098704">
      <w:bodyDiv w:val="1"/>
      <w:marLeft w:val="0"/>
      <w:marRight w:val="0"/>
      <w:marTop w:val="0"/>
      <w:marBottom w:val="0"/>
      <w:divBdr>
        <w:top w:val="none" w:sz="0" w:space="0" w:color="auto"/>
        <w:left w:val="none" w:sz="0" w:space="0" w:color="auto"/>
        <w:bottom w:val="none" w:sz="0" w:space="0" w:color="auto"/>
        <w:right w:val="none" w:sz="0" w:space="0" w:color="auto"/>
      </w:divBdr>
    </w:div>
    <w:div w:id="1897357238">
      <w:bodyDiv w:val="1"/>
      <w:marLeft w:val="0"/>
      <w:marRight w:val="0"/>
      <w:marTop w:val="0"/>
      <w:marBottom w:val="0"/>
      <w:divBdr>
        <w:top w:val="none" w:sz="0" w:space="0" w:color="auto"/>
        <w:left w:val="none" w:sz="0" w:space="0" w:color="auto"/>
        <w:bottom w:val="none" w:sz="0" w:space="0" w:color="auto"/>
        <w:right w:val="none" w:sz="0" w:space="0" w:color="auto"/>
      </w:divBdr>
    </w:div>
    <w:div w:id="1954168711">
      <w:bodyDiv w:val="1"/>
      <w:marLeft w:val="0"/>
      <w:marRight w:val="0"/>
      <w:marTop w:val="0"/>
      <w:marBottom w:val="0"/>
      <w:divBdr>
        <w:top w:val="none" w:sz="0" w:space="0" w:color="auto"/>
        <w:left w:val="none" w:sz="0" w:space="0" w:color="auto"/>
        <w:bottom w:val="none" w:sz="0" w:space="0" w:color="auto"/>
        <w:right w:val="none" w:sz="0" w:space="0" w:color="auto"/>
      </w:divBdr>
    </w:div>
    <w:div w:id="1987200817">
      <w:bodyDiv w:val="1"/>
      <w:marLeft w:val="0"/>
      <w:marRight w:val="0"/>
      <w:marTop w:val="0"/>
      <w:marBottom w:val="0"/>
      <w:divBdr>
        <w:top w:val="none" w:sz="0" w:space="0" w:color="auto"/>
        <w:left w:val="none" w:sz="0" w:space="0" w:color="auto"/>
        <w:bottom w:val="none" w:sz="0" w:space="0" w:color="auto"/>
        <w:right w:val="none" w:sz="0" w:space="0" w:color="auto"/>
      </w:divBdr>
    </w:div>
    <w:div w:id="19899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regional_policy/information/evaluations/index_en.cfm" TargetMode="External"/><Relationship Id="rId2" Type="http://schemas.openxmlformats.org/officeDocument/2006/relationships/hyperlink" Target="http://ec.europa.eu/regional_policy/sources/docgener/evaluation/pdf/eval2007/geographical_final1.pdf" TargetMode="External"/><Relationship Id="rId1" Type="http://schemas.openxmlformats.org/officeDocument/2006/relationships/hyperlink" Target="http://ec.europa.eu/regional_policy/sources/docoffic/official/reports/pdf/concl_en.pdf" TargetMode="External"/><Relationship Id="rId6" Type="http://schemas.openxmlformats.org/officeDocument/2006/relationships/hyperlink" Target="http://ec.europa.eu/regional_policy/archive/funds/prord/guide/gu111_en.htm" TargetMode="External"/><Relationship Id="rId5" Type="http://schemas.openxmlformats.org/officeDocument/2006/relationships/hyperlink" Target="http://en.classora.com/reports/t57578/ranking-of-the-provinces-of-spain-by" TargetMode="External"/><Relationship Id="rId4" Type="http://schemas.openxmlformats.org/officeDocument/2006/relationships/hyperlink" Target="http://ec.europa.eu/regional_policy/sources/docgener/evaluation/pdf/eval2007/geographical_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42FD-854A-48CE-AAEF-2EC6AFE6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30</Pages>
  <Words>7558</Words>
  <Characters>43006</Characters>
  <Application>Microsoft Office Word</Application>
  <DocSecurity>0</DocSecurity>
  <Lines>705</Lines>
  <Paragraphs>146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Benito Home</cp:lastModifiedBy>
  <cp:revision>31</cp:revision>
  <cp:lastPrinted>2016-04-27T08:02:00Z</cp:lastPrinted>
  <dcterms:created xsi:type="dcterms:W3CDTF">2016-05-30T19:49:00Z</dcterms:created>
  <dcterms:modified xsi:type="dcterms:W3CDTF">2016-05-31T10:44:00Z</dcterms:modified>
</cp:coreProperties>
</file>