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510E1" w14:textId="340EC009" w:rsidR="00997931" w:rsidRDefault="00997931" w:rsidP="00997931">
      <w:pPr>
        <w:spacing w:after="0"/>
        <w:rPr>
          <w:rFonts w:ascii="Times New Roman" w:hAnsi="Times New Roman" w:cs="Times New Roman"/>
          <w:b/>
        </w:rPr>
      </w:pPr>
      <w:r w:rsidRPr="000856D0">
        <w:rPr>
          <w:rFonts w:ascii="Times New Roman" w:hAnsi="Times New Roman" w:cs="Times New Roman"/>
          <w:b/>
        </w:rPr>
        <w:t>Using equality legislation as a sword</w:t>
      </w:r>
    </w:p>
    <w:p w14:paraId="6DC6B048" w14:textId="77777777" w:rsidR="003E6776" w:rsidRDefault="003E6776" w:rsidP="00997931">
      <w:pPr>
        <w:spacing w:after="0"/>
        <w:rPr>
          <w:rFonts w:ascii="Times New Roman" w:hAnsi="Times New Roman" w:cs="Times New Roman"/>
          <w:b/>
        </w:rPr>
      </w:pPr>
    </w:p>
    <w:p w14:paraId="6D51ECFD" w14:textId="7AFD983F" w:rsidR="003E6776" w:rsidRPr="000856D0" w:rsidRDefault="003E6776" w:rsidP="00997931">
      <w:pPr>
        <w:spacing w:after="0"/>
        <w:rPr>
          <w:rFonts w:ascii="Times New Roman" w:hAnsi="Times New Roman" w:cs="Times New Roman"/>
          <w:b/>
        </w:rPr>
      </w:pPr>
      <w:r>
        <w:rPr>
          <w:rFonts w:ascii="Times New Roman" w:hAnsi="Times New Roman" w:cs="Times New Roman"/>
          <w:b/>
        </w:rPr>
        <w:t>Jennifer Sigafoos</w:t>
      </w:r>
    </w:p>
    <w:p w14:paraId="23B570A4" w14:textId="77777777" w:rsidR="00997931" w:rsidRPr="000856D0" w:rsidRDefault="00997931" w:rsidP="00997931">
      <w:pPr>
        <w:spacing w:after="0"/>
        <w:rPr>
          <w:rFonts w:ascii="Times New Roman" w:hAnsi="Times New Roman" w:cs="Times New Roman"/>
        </w:rPr>
      </w:pPr>
    </w:p>
    <w:p w14:paraId="63CCB02E" w14:textId="3E8FB0B9" w:rsidR="00ED7518" w:rsidRPr="000856D0" w:rsidRDefault="00ED7518" w:rsidP="00997931">
      <w:pPr>
        <w:spacing w:after="0"/>
        <w:rPr>
          <w:rFonts w:ascii="Times New Roman" w:hAnsi="Times New Roman" w:cs="Times New Roman"/>
          <w:b/>
        </w:rPr>
      </w:pPr>
      <w:r w:rsidRPr="000856D0">
        <w:rPr>
          <w:rFonts w:ascii="Times New Roman" w:hAnsi="Times New Roman" w:cs="Times New Roman"/>
          <w:b/>
        </w:rPr>
        <w:t>Abstract</w:t>
      </w:r>
    </w:p>
    <w:p w14:paraId="6244FB83" w14:textId="49D533F0" w:rsidR="00997931" w:rsidRDefault="00997931" w:rsidP="00997931">
      <w:pPr>
        <w:spacing w:after="0"/>
        <w:rPr>
          <w:rFonts w:ascii="Times New Roman" w:hAnsi="Times New Roman" w:cs="Times New Roman"/>
        </w:rPr>
      </w:pPr>
      <w:r w:rsidRPr="000856D0">
        <w:rPr>
          <w:rFonts w:ascii="Times New Roman" w:hAnsi="Times New Roman" w:cs="Times New Roman"/>
        </w:rPr>
        <w:t xml:space="preserve">This paper </w:t>
      </w:r>
      <w:r w:rsidR="00813BAA">
        <w:rPr>
          <w:rFonts w:ascii="Times New Roman" w:hAnsi="Times New Roman" w:cs="Times New Roman"/>
        </w:rPr>
        <w:t>argu</w:t>
      </w:r>
      <w:r w:rsidR="007646E3">
        <w:rPr>
          <w:rFonts w:ascii="Times New Roman" w:hAnsi="Times New Roman" w:cs="Times New Roman"/>
        </w:rPr>
        <w:t>es that there is potential for e</w:t>
      </w:r>
      <w:r w:rsidR="00813BAA">
        <w:rPr>
          <w:rFonts w:ascii="Times New Roman" w:hAnsi="Times New Roman" w:cs="Times New Roman"/>
        </w:rPr>
        <w:t xml:space="preserve">quality legislation to be used proactively to contest attempts by public authorities to remove funding from groups who share protected characteristics.  </w:t>
      </w:r>
      <w:r w:rsidR="005971DC">
        <w:rPr>
          <w:rFonts w:ascii="Times New Roman" w:hAnsi="Times New Roman" w:cs="Times New Roman"/>
        </w:rPr>
        <w:t xml:space="preserve">This </w:t>
      </w:r>
      <w:r w:rsidRPr="000856D0">
        <w:rPr>
          <w:rFonts w:ascii="Times New Roman" w:hAnsi="Times New Roman" w:cs="Times New Roman"/>
        </w:rPr>
        <w:t>follows on from the first empirical study of the impact of the Equality Act 2010 on charities in the UK, conducted by the Charity Law and Policy Unit, University of Liverpool</w:t>
      </w:r>
      <w:r w:rsidR="008E305E">
        <w:rPr>
          <w:rFonts w:ascii="Times New Roman" w:hAnsi="Times New Roman" w:cs="Times New Roman"/>
        </w:rPr>
        <w:t xml:space="preserve"> (the study)</w:t>
      </w:r>
      <w:r w:rsidRPr="000856D0">
        <w:rPr>
          <w:rFonts w:ascii="Times New Roman" w:hAnsi="Times New Roman" w:cs="Times New Roman"/>
        </w:rPr>
        <w:t>. One finding of</w:t>
      </w:r>
      <w:r w:rsidR="0005647D" w:rsidRPr="000856D0">
        <w:rPr>
          <w:rFonts w:ascii="Times New Roman" w:hAnsi="Times New Roman" w:cs="Times New Roman"/>
        </w:rPr>
        <w:t xml:space="preserve"> the study was that charities </w:t>
      </w:r>
      <w:r w:rsidR="005971DC">
        <w:rPr>
          <w:rFonts w:ascii="Times New Roman" w:hAnsi="Times New Roman" w:cs="Times New Roman"/>
        </w:rPr>
        <w:t xml:space="preserve">in the UK </w:t>
      </w:r>
      <w:r w:rsidR="0005647D" w:rsidRPr="000856D0">
        <w:rPr>
          <w:rFonts w:ascii="Times New Roman" w:hAnsi="Times New Roman" w:cs="Times New Roman"/>
        </w:rPr>
        <w:t>a</w:t>
      </w:r>
      <w:r w:rsidRPr="000856D0">
        <w:rPr>
          <w:rFonts w:ascii="Times New Roman" w:hAnsi="Times New Roman" w:cs="Times New Roman"/>
        </w:rPr>
        <w:t>re using the Act to challenge local government funding cuts. Strict austerity measures have led to widespread funding cuts for service provision. As many charities are commissioned by local governments to provide social services, this has had a direct impact on the charities’ funding. However, some charities and service users found a useful sword in the Equality Act</w:t>
      </w:r>
      <w:r w:rsidR="0005647D" w:rsidRPr="000856D0">
        <w:rPr>
          <w:rFonts w:ascii="Times New Roman" w:hAnsi="Times New Roman" w:cs="Times New Roman"/>
        </w:rPr>
        <w:t xml:space="preserve"> and predecessor legislation</w:t>
      </w:r>
      <w:r w:rsidRPr="000856D0">
        <w:rPr>
          <w:rFonts w:ascii="Times New Roman" w:hAnsi="Times New Roman" w:cs="Times New Roman"/>
        </w:rPr>
        <w:t xml:space="preserve">. They used judicial reviews to challenge whether local governments have properly fulfilled their Public Sector Equality Duty (PSED) when making the funding cuts. In some cases successful challenges prevented or restored funding cuts, while others simply resulted in the same cuts after a better process. </w:t>
      </w:r>
      <w:r w:rsidR="0075664A" w:rsidRPr="000856D0">
        <w:rPr>
          <w:rFonts w:ascii="Times New Roman" w:hAnsi="Times New Roman" w:cs="Times New Roman"/>
        </w:rPr>
        <w:t>However, c</w:t>
      </w:r>
      <w:r w:rsidR="008C057A" w:rsidRPr="000856D0">
        <w:rPr>
          <w:rFonts w:ascii="Times New Roman" w:hAnsi="Times New Roman" w:cs="Times New Roman"/>
        </w:rPr>
        <w:t>uts to legal aid and</w:t>
      </w:r>
      <w:r w:rsidRPr="000856D0">
        <w:rPr>
          <w:rFonts w:ascii="Times New Roman" w:hAnsi="Times New Roman" w:cs="Times New Roman"/>
        </w:rPr>
        <w:t xml:space="preserve"> judicial review reforms may well </w:t>
      </w:r>
      <w:r w:rsidR="008C057A" w:rsidRPr="000856D0">
        <w:rPr>
          <w:rFonts w:ascii="Times New Roman" w:hAnsi="Times New Roman" w:cs="Times New Roman"/>
        </w:rPr>
        <w:t>blunt this sword</w:t>
      </w:r>
      <w:r w:rsidRPr="000856D0">
        <w:rPr>
          <w:rFonts w:ascii="Times New Roman" w:hAnsi="Times New Roman" w:cs="Times New Roman"/>
        </w:rPr>
        <w:t>. Charities’ motivations and success</w:t>
      </w:r>
      <w:r w:rsidR="008C057A" w:rsidRPr="000856D0">
        <w:rPr>
          <w:rFonts w:ascii="Times New Roman" w:hAnsi="Times New Roman" w:cs="Times New Roman"/>
        </w:rPr>
        <w:t>es</w:t>
      </w:r>
      <w:r w:rsidRPr="000856D0">
        <w:rPr>
          <w:rFonts w:ascii="Times New Roman" w:hAnsi="Times New Roman" w:cs="Times New Roman"/>
        </w:rPr>
        <w:t xml:space="preserve">, the impact of </w:t>
      </w:r>
      <w:r w:rsidR="0075664A" w:rsidRPr="000856D0">
        <w:rPr>
          <w:rFonts w:ascii="Times New Roman" w:hAnsi="Times New Roman" w:cs="Times New Roman"/>
        </w:rPr>
        <w:t xml:space="preserve">judicial review and </w:t>
      </w:r>
      <w:r w:rsidR="00C67C96" w:rsidRPr="000856D0">
        <w:rPr>
          <w:rFonts w:ascii="Times New Roman" w:hAnsi="Times New Roman" w:cs="Times New Roman"/>
        </w:rPr>
        <w:t>the uncertain future for the strategy</w:t>
      </w:r>
      <w:r w:rsidR="0075664A" w:rsidRPr="000856D0">
        <w:rPr>
          <w:rFonts w:ascii="Times New Roman" w:hAnsi="Times New Roman" w:cs="Times New Roman"/>
        </w:rPr>
        <w:t xml:space="preserve"> </w:t>
      </w:r>
      <w:r w:rsidRPr="000856D0">
        <w:rPr>
          <w:rFonts w:ascii="Times New Roman" w:hAnsi="Times New Roman" w:cs="Times New Roman"/>
        </w:rPr>
        <w:t xml:space="preserve">are discussed. </w:t>
      </w:r>
    </w:p>
    <w:p w14:paraId="2FC9247B" w14:textId="77777777" w:rsidR="007646E3" w:rsidRPr="000856D0" w:rsidRDefault="007646E3" w:rsidP="007646E3">
      <w:pPr>
        <w:pStyle w:val="ABKW"/>
      </w:pPr>
      <w:r>
        <w:t>Key words: Public Sector Equality Duty, charities, voluntary sector, austerity, judicial review</w:t>
      </w:r>
    </w:p>
    <w:p w14:paraId="11602070" w14:textId="77777777" w:rsidR="007646E3" w:rsidRPr="000856D0" w:rsidRDefault="007646E3" w:rsidP="00997931">
      <w:pPr>
        <w:spacing w:after="0"/>
        <w:rPr>
          <w:rFonts w:ascii="Times New Roman" w:hAnsi="Times New Roman" w:cs="Times New Roman"/>
        </w:rPr>
      </w:pPr>
    </w:p>
    <w:p w14:paraId="297B8525" w14:textId="77777777" w:rsidR="00ED7518" w:rsidRPr="000856D0" w:rsidRDefault="00ED7518" w:rsidP="00997931">
      <w:pPr>
        <w:spacing w:after="0"/>
        <w:rPr>
          <w:rFonts w:ascii="Times New Roman" w:hAnsi="Times New Roman" w:cs="Times New Roman"/>
        </w:rPr>
      </w:pPr>
    </w:p>
    <w:p w14:paraId="22C0CE57" w14:textId="77777777" w:rsidR="00997931" w:rsidRPr="000856D0" w:rsidRDefault="00997931" w:rsidP="00997931">
      <w:pPr>
        <w:spacing w:after="0"/>
        <w:rPr>
          <w:rFonts w:ascii="Times New Roman" w:hAnsi="Times New Roman" w:cs="Times New Roman"/>
          <w:b/>
        </w:rPr>
      </w:pPr>
      <w:r w:rsidRPr="000856D0">
        <w:rPr>
          <w:rFonts w:ascii="Times New Roman" w:hAnsi="Times New Roman" w:cs="Times New Roman"/>
          <w:b/>
        </w:rPr>
        <w:t>Introduction</w:t>
      </w:r>
    </w:p>
    <w:p w14:paraId="59B8B625" w14:textId="77777777" w:rsidR="00F43F3E" w:rsidRPr="000856D0" w:rsidRDefault="00F43F3E" w:rsidP="00F43F3E">
      <w:pPr>
        <w:pStyle w:val="Default"/>
        <w:rPr>
          <w:rFonts w:ascii="Times New Roman" w:hAnsi="Times New Roman" w:cs="Times New Roman"/>
        </w:rPr>
      </w:pPr>
    </w:p>
    <w:p w14:paraId="4E8EA57D" w14:textId="66842C39" w:rsidR="00193124" w:rsidRPr="000856D0" w:rsidRDefault="00FD3F89" w:rsidP="006F4B6F">
      <w:pPr>
        <w:spacing w:after="0"/>
        <w:rPr>
          <w:rFonts w:ascii="Times New Roman" w:hAnsi="Times New Roman" w:cs="Times New Roman"/>
        </w:rPr>
      </w:pPr>
      <w:r w:rsidRPr="000856D0">
        <w:rPr>
          <w:rFonts w:ascii="Times New Roman" w:hAnsi="Times New Roman" w:cs="Times New Roman"/>
        </w:rPr>
        <w:t>It is orthodoxy that in the UK there is little legal accountability over questions of social justice, with courts exerc</w:t>
      </w:r>
      <w:r w:rsidR="00CF0E2C" w:rsidRPr="000856D0">
        <w:rPr>
          <w:rFonts w:ascii="Times New Roman" w:hAnsi="Times New Roman" w:cs="Times New Roman"/>
        </w:rPr>
        <w:t>is</w:t>
      </w:r>
      <w:r w:rsidRPr="000856D0">
        <w:rPr>
          <w:rFonts w:ascii="Times New Roman" w:hAnsi="Times New Roman" w:cs="Times New Roman"/>
        </w:rPr>
        <w:t xml:space="preserve">ing </w:t>
      </w:r>
      <w:r w:rsidR="00813BAA">
        <w:rPr>
          <w:rFonts w:ascii="Times New Roman" w:hAnsi="Times New Roman" w:cs="Times New Roman"/>
        </w:rPr>
        <w:t xml:space="preserve">limited </w:t>
      </w:r>
      <w:r w:rsidRPr="000856D0">
        <w:rPr>
          <w:rFonts w:ascii="Times New Roman" w:hAnsi="Times New Roman" w:cs="Times New Roman"/>
        </w:rPr>
        <w:t>oversight over the distribution of resources by public authorities.</w:t>
      </w:r>
      <w:r w:rsidR="00CF0E2C" w:rsidRPr="000856D0">
        <w:rPr>
          <w:rFonts w:ascii="Times New Roman" w:hAnsi="Times New Roman" w:cs="Times New Roman"/>
        </w:rPr>
        <w:t xml:space="preserve"> </w:t>
      </w:r>
      <w:r w:rsidR="00976E00" w:rsidRPr="000856D0">
        <w:rPr>
          <w:rFonts w:ascii="Times New Roman" w:hAnsi="Times New Roman" w:cs="Times New Roman"/>
        </w:rPr>
        <w:t xml:space="preserve"> The mechanisms of legal accountability controls in the UK are not designed to effect distributive justice by ensuring a fair distribution of resources to all (O’Cinneide</w:t>
      </w:r>
      <w:r w:rsidR="009577BA" w:rsidRPr="000856D0">
        <w:rPr>
          <w:rFonts w:ascii="Times New Roman" w:hAnsi="Times New Roman" w:cs="Times New Roman"/>
        </w:rPr>
        <w:t>,</w:t>
      </w:r>
      <w:r w:rsidR="00976E00" w:rsidRPr="000856D0">
        <w:rPr>
          <w:rFonts w:ascii="Times New Roman" w:hAnsi="Times New Roman" w:cs="Times New Roman"/>
        </w:rPr>
        <w:t xml:space="preserve"> 2013). </w:t>
      </w:r>
      <w:r w:rsidR="00EB4A1D" w:rsidRPr="000856D0">
        <w:rPr>
          <w:rFonts w:ascii="Times New Roman" w:hAnsi="Times New Roman" w:cs="Times New Roman"/>
        </w:rPr>
        <w:t xml:space="preserve">Harlow and Rawling’s ‘green light’ </w:t>
      </w:r>
      <w:r w:rsidR="00372497" w:rsidRPr="000856D0">
        <w:rPr>
          <w:rFonts w:ascii="Times New Roman" w:hAnsi="Times New Roman" w:cs="Times New Roman"/>
        </w:rPr>
        <w:t xml:space="preserve">or functionalist </w:t>
      </w:r>
      <w:r w:rsidR="00EB4A1D" w:rsidRPr="000856D0">
        <w:rPr>
          <w:rFonts w:ascii="Times New Roman" w:hAnsi="Times New Roman" w:cs="Times New Roman"/>
        </w:rPr>
        <w:t>approach</w:t>
      </w:r>
      <w:r w:rsidR="00372497" w:rsidRPr="000856D0">
        <w:rPr>
          <w:rFonts w:ascii="Times New Roman" w:hAnsi="Times New Roman" w:cs="Times New Roman"/>
        </w:rPr>
        <w:t>, whereby l</w:t>
      </w:r>
      <w:r w:rsidR="00EB4A1D" w:rsidRPr="000856D0">
        <w:rPr>
          <w:rFonts w:ascii="Times New Roman" w:hAnsi="Times New Roman" w:cs="Times New Roman"/>
        </w:rPr>
        <w:t>aw is held to be the tool by wh</w:t>
      </w:r>
      <w:r w:rsidR="00372497" w:rsidRPr="000856D0">
        <w:rPr>
          <w:rFonts w:ascii="Times New Roman" w:hAnsi="Times New Roman" w:cs="Times New Roman"/>
        </w:rPr>
        <w:t>ich political decisions are enfo</w:t>
      </w:r>
      <w:r w:rsidR="00EB4A1D" w:rsidRPr="000856D0">
        <w:rPr>
          <w:rFonts w:ascii="Times New Roman" w:hAnsi="Times New Roman" w:cs="Times New Roman"/>
        </w:rPr>
        <w:t>rced</w:t>
      </w:r>
      <w:r w:rsidR="00372497" w:rsidRPr="000856D0">
        <w:rPr>
          <w:rFonts w:ascii="Times New Roman" w:hAnsi="Times New Roman" w:cs="Times New Roman"/>
        </w:rPr>
        <w:t xml:space="preserve">, without interjecting its own normative standards, is still paramount (2009). </w:t>
      </w:r>
      <w:r w:rsidR="00994D0C" w:rsidRPr="000856D0">
        <w:rPr>
          <w:rFonts w:ascii="Times New Roman" w:hAnsi="Times New Roman" w:cs="Times New Roman"/>
        </w:rPr>
        <w:t xml:space="preserve">However, </w:t>
      </w:r>
      <w:r w:rsidR="004531B8" w:rsidRPr="000856D0">
        <w:rPr>
          <w:rFonts w:ascii="Times New Roman" w:hAnsi="Times New Roman" w:cs="Times New Roman"/>
        </w:rPr>
        <w:t>there are ‘tantalising hints’ in the case law that courts are becoming more willing to</w:t>
      </w:r>
      <w:r w:rsidR="008E305E">
        <w:rPr>
          <w:rFonts w:ascii="Times New Roman" w:hAnsi="Times New Roman" w:cs="Times New Roman"/>
        </w:rPr>
        <w:t xml:space="preserve"> scrutinise </w:t>
      </w:r>
      <w:r w:rsidR="004531B8" w:rsidRPr="000856D0">
        <w:rPr>
          <w:rFonts w:ascii="Times New Roman" w:hAnsi="Times New Roman" w:cs="Times New Roman"/>
        </w:rPr>
        <w:t>the substance of resource distri</w:t>
      </w:r>
      <w:r w:rsidR="00F755FA" w:rsidRPr="000856D0">
        <w:rPr>
          <w:rFonts w:ascii="Times New Roman" w:hAnsi="Times New Roman" w:cs="Times New Roman"/>
        </w:rPr>
        <w:t>bution in some circumstances (O’Cinneide</w:t>
      </w:r>
      <w:r w:rsidR="009577BA" w:rsidRPr="000856D0">
        <w:rPr>
          <w:rFonts w:ascii="Times New Roman" w:hAnsi="Times New Roman" w:cs="Times New Roman"/>
        </w:rPr>
        <w:t>,</w:t>
      </w:r>
      <w:r w:rsidR="00F755FA" w:rsidRPr="000856D0">
        <w:rPr>
          <w:rFonts w:ascii="Times New Roman" w:hAnsi="Times New Roman" w:cs="Times New Roman"/>
        </w:rPr>
        <w:t xml:space="preserve"> 2013: 399). Although </w:t>
      </w:r>
      <w:r w:rsidR="008E305E">
        <w:rPr>
          <w:rFonts w:ascii="Times New Roman" w:hAnsi="Times New Roman" w:cs="Times New Roman"/>
        </w:rPr>
        <w:t xml:space="preserve">judicial </w:t>
      </w:r>
      <w:r w:rsidR="00F755FA" w:rsidRPr="000856D0">
        <w:rPr>
          <w:rFonts w:ascii="Times New Roman" w:hAnsi="Times New Roman" w:cs="Times New Roman"/>
        </w:rPr>
        <w:t>deference is shown in the areas of social policy, resource allocation is justiciable under human rights law (King</w:t>
      </w:r>
      <w:r w:rsidR="009577BA" w:rsidRPr="000856D0">
        <w:rPr>
          <w:rFonts w:ascii="Times New Roman" w:hAnsi="Times New Roman" w:cs="Times New Roman"/>
        </w:rPr>
        <w:t>,</w:t>
      </w:r>
      <w:r w:rsidR="00F755FA" w:rsidRPr="000856D0">
        <w:rPr>
          <w:rFonts w:ascii="Times New Roman" w:hAnsi="Times New Roman" w:cs="Times New Roman"/>
        </w:rPr>
        <w:t xml:space="preserve"> 2007). </w:t>
      </w:r>
      <w:r w:rsidR="00650350" w:rsidRPr="000856D0">
        <w:rPr>
          <w:rFonts w:ascii="Times New Roman" w:hAnsi="Times New Roman" w:cs="Times New Roman"/>
        </w:rPr>
        <w:t xml:space="preserve"> </w:t>
      </w:r>
      <w:r w:rsidR="0075664A" w:rsidRPr="000856D0">
        <w:rPr>
          <w:rFonts w:ascii="Times New Roman" w:hAnsi="Times New Roman" w:cs="Times New Roman"/>
        </w:rPr>
        <w:t xml:space="preserve">King (2012) and </w:t>
      </w:r>
      <w:r w:rsidR="00650350" w:rsidRPr="000856D0">
        <w:rPr>
          <w:rFonts w:ascii="Times New Roman" w:hAnsi="Times New Roman" w:cs="Times New Roman"/>
        </w:rPr>
        <w:t>Young (2012) have argued for constitutionalising and constituting social and economic rights</w:t>
      </w:r>
      <w:r w:rsidR="008E305E">
        <w:rPr>
          <w:rFonts w:ascii="Times New Roman" w:hAnsi="Times New Roman" w:cs="Times New Roman"/>
        </w:rPr>
        <w:t>. Although</w:t>
      </w:r>
      <w:r w:rsidR="00EE007C" w:rsidRPr="000856D0">
        <w:rPr>
          <w:rFonts w:ascii="Times New Roman" w:hAnsi="Times New Roman" w:cs="Times New Roman"/>
        </w:rPr>
        <w:t xml:space="preserve"> Young argues that UK courts practi</w:t>
      </w:r>
      <w:r w:rsidR="008E305E">
        <w:rPr>
          <w:rFonts w:ascii="Times New Roman" w:hAnsi="Times New Roman" w:cs="Times New Roman"/>
        </w:rPr>
        <w:t>s</w:t>
      </w:r>
      <w:r w:rsidR="00EE007C" w:rsidRPr="000856D0">
        <w:rPr>
          <w:rFonts w:ascii="Times New Roman" w:hAnsi="Times New Roman" w:cs="Times New Roman"/>
        </w:rPr>
        <w:t>e only a deferential review</w:t>
      </w:r>
      <w:r w:rsidR="008E305E">
        <w:rPr>
          <w:rFonts w:ascii="Times New Roman" w:hAnsi="Times New Roman" w:cs="Times New Roman"/>
        </w:rPr>
        <w:t xml:space="preserve">, </w:t>
      </w:r>
      <w:r w:rsidR="00EE007C" w:rsidRPr="000856D0">
        <w:rPr>
          <w:rFonts w:ascii="Times New Roman" w:hAnsi="Times New Roman" w:cs="Times New Roman"/>
        </w:rPr>
        <w:t>h</w:t>
      </w:r>
      <w:r w:rsidR="00650350" w:rsidRPr="000856D0">
        <w:rPr>
          <w:rFonts w:ascii="Times New Roman" w:hAnsi="Times New Roman" w:cs="Times New Roman"/>
        </w:rPr>
        <w:t xml:space="preserve">igher courts </w:t>
      </w:r>
      <w:r w:rsidR="008E305E">
        <w:rPr>
          <w:rFonts w:ascii="Times New Roman" w:hAnsi="Times New Roman" w:cs="Times New Roman"/>
        </w:rPr>
        <w:t xml:space="preserve">do </w:t>
      </w:r>
      <w:r w:rsidR="00650350" w:rsidRPr="000856D0">
        <w:rPr>
          <w:rFonts w:ascii="Times New Roman" w:hAnsi="Times New Roman" w:cs="Times New Roman"/>
        </w:rPr>
        <w:t xml:space="preserve">adjudicate ‘macro’ level disputes regarding public authorities’ allocation of resources, while tribunals </w:t>
      </w:r>
      <w:r w:rsidR="009577BA" w:rsidRPr="000856D0">
        <w:rPr>
          <w:rFonts w:ascii="Times New Roman" w:hAnsi="Times New Roman" w:cs="Times New Roman"/>
        </w:rPr>
        <w:t xml:space="preserve">take thousands more ‘micro’ level decisions about social welfare law issues (King, 2012, Sunkin et al., 2007). </w:t>
      </w:r>
    </w:p>
    <w:p w14:paraId="3FFF4598" w14:textId="77777777" w:rsidR="00193124" w:rsidRPr="000856D0" w:rsidRDefault="00193124" w:rsidP="006F4B6F">
      <w:pPr>
        <w:spacing w:after="0"/>
        <w:rPr>
          <w:rFonts w:ascii="Times New Roman" w:hAnsi="Times New Roman" w:cs="Times New Roman"/>
        </w:rPr>
      </w:pPr>
    </w:p>
    <w:p w14:paraId="11FAE401" w14:textId="7D00876A" w:rsidR="00C67C96" w:rsidRPr="000856D0" w:rsidRDefault="008C43E6" w:rsidP="006F4B6F">
      <w:pPr>
        <w:spacing w:after="0"/>
        <w:rPr>
          <w:rFonts w:ascii="Times New Roman" w:hAnsi="Times New Roman" w:cs="Times New Roman"/>
        </w:rPr>
      </w:pPr>
      <w:r w:rsidRPr="000856D0">
        <w:rPr>
          <w:rFonts w:ascii="Times New Roman" w:hAnsi="Times New Roman" w:cs="Times New Roman"/>
        </w:rPr>
        <w:t>Although such cases remain uncommon, o</w:t>
      </w:r>
      <w:r w:rsidR="00D77942" w:rsidRPr="000856D0">
        <w:rPr>
          <w:rFonts w:ascii="Times New Roman" w:hAnsi="Times New Roman" w:cs="Times New Roman"/>
        </w:rPr>
        <w:t xml:space="preserve">ne mechanism </w:t>
      </w:r>
      <w:r w:rsidR="006F4B6F" w:rsidRPr="000856D0">
        <w:rPr>
          <w:rFonts w:ascii="Times New Roman" w:hAnsi="Times New Roman" w:cs="Times New Roman"/>
        </w:rPr>
        <w:t>that has proved a</w:t>
      </w:r>
      <w:r w:rsidR="00626D5A" w:rsidRPr="000856D0">
        <w:rPr>
          <w:rFonts w:ascii="Times New Roman" w:hAnsi="Times New Roman" w:cs="Times New Roman"/>
        </w:rPr>
        <w:t xml:space="preserve"> </w:t>
      </w:r>
      <w:r w:rsidR="006F4B6F" w:rsidRPr="000856D0">
        <w:rPr>
          <w:rFonts w:ascii="Times New Roman" w:hAnsi="Times New Roman" w:cs="Times New Roman"/>
        </w:rPr>
        <w:t>useful sword for challenging resource allocation decision-making</w:t>
      </w:r>
      <w:r w:rsidR="00A83E9A" w:rsidRPr="000856D0">
        <w:rPr>
          <w:rFonts w:ascii="Times New Roman" w:hAnsi="Times New Roman" w:cs="Times New Roman"/>
        </w:rPr>
        <w:t xml:space="preserve"> at the ‘macro’ level</w:t>
      </w:r>
      <w:r w:rsidR="006F4B6F" w:rsidRPr="000856D0">
        <w:rPr>
          <w:rFonts w:ascii="Times New Roman" w:hAnsi="Times New Roman" w:cs="Times New Roman"/>
        </w:rPr>
        <w:t xml:space="preserve"> is the Public Sector Equality Duty (PSED)</w:t>
      </w:r>
      <w:r w:rsidR="00A83E9A" w:rsidRPr="000856D0">
        <w:rPr>
          <w:rFonts w:ascii="Times New Roman" w:hAnsi="Times New Roman" w:cs="Times New Roman"/>
        </w:rPr>
        <w:t xml:space="preserve"> under the Equality Act 2010</w:t>
      </w:r>
      <w:r w:rsidR="00B94AA1" w:rsidRPr="000856D0">
        <w:rPr>
          <w:rFonts w:ascii="Times New Roman" w:hAnsi="Times New Roman" w:cs="Times New Roman"/>
        </w:rPr>
        <w:t xml:space="preserve"> (‘the Act’)</w:t>
      </w:r>
      <w:r w:rsidR="00F964C0">
        <w:rPr>
          <w:rFonts w:ascii="Times New Roman" w:hAnsi="Times New Roman" w:cs="Times New Roman"/>
        </w:rPr>
        <w:t xml:space="preserve"> and predecessor equality legislation</w:t>
      </w:r>
      <w:r w:rsidR="006F4B6F" w:rsidRPr="000856D0">
        <w:rPr>
          <w:rFonts w:ascii="Times New Roman" w:hAnsi="Times New Roman" w:cs="Times New Roman"/>
        </w:rPr>
        <w:t xml:space="preserve">. </w:t>
      </w:r>
      <w:r w:rsidR="00193124" w:rsidRPr="000856D0">
        <w:rPr>
          <w:rFonts w:ascii="Times New Roman" w:hAnsi="Times New Roman" w:cs="Times New Roman"/>
        </w:rPr>
        <w:t xml:space="preserve">The PSED provides ‘powerful grounds of judicial review,’ and </w:t>
      </w:r>
      <w:r w:rsidR="00F964C0">
        <w:rPr>
          <w:rFonts w:ascii="Times New Roman" w:hAnsi="Times New Roman" w:cs="Times New Roman"/>
        </w:rPr>
        <w:t xml:space="preserve">it </w:t>
      </w:r>
      <w:r w:rsidR="00F964C0" w:rsidRPr="000856D0">
        <w:rPr>
          <w:rFonts w:ascii="Times New Roman" w:hAnsi="Times New Roman" w:cs="Times New Roman"/>
        </w:rPr>
        <w:t>has resu</w:t>
      </w:r>
      <w:r w:rsidR="00F964C0">
        <w:rPr>
          <w:rFonts w:ascii="Times New Roman" w:hAnsi="Times New Roman" w:cs="Times New Roman"/>
        </w:rPr>
        <w:t xml:space="preserve">lted in a number of successful </w:t>
      </w:r>
      <w:r w:rsidR="00F964C0" w:rsidRPr="000856D0">
        <w:rPr>
          <w:rFonts w:ascii="Times New Roman" w:hAnsi="Times New Roman" w:cs="Times New Roman"/>
        </w:rPr>
        <w:t>challeng</w:t>
      </w:r>
      <w:r w:rsidR="00F964C0">
        <w:rPr>
          <w:rFonts w:ascii="Times New Roman" w:hAnsi="Times New Roman" w:cs="Times New Roman"/>
        </w:rPr>
        <w:t>es</w:t>
      </w:r>
      <w:r w:rsidR="00F964C0" w:rsidRPr="000856D0">
        <w:rPr>
          <w:rFonts w:ascii="Times New Roman" w:hAnsi="Times New Roman" w:cs="Times New Roman"/>
        </w:rPr>
        <w:t xml:space="preserve"> </w:t>
      </w:r>
      <w:r w:rsidR="00F964C0">
        <w:rPr>
          <w:rFonts w:ascii="Times New Roman" w:hAnsi="Times New Roman" w:cs="Times New Roman"/>
        </w:rPr>
        <w:t xml:space="preserve">to </w:t>
      </w:r>
      <w:r w:rsidR="00F964C0" w:rsidRPr="000856D0">
        <w:rPr>
          <w:rFonts w:ascii="Times New Roman" w:hAnsi="Times New Roman" w:cs="Times New Roman"/>
        </w:rPr>
        <w:t>budgetary decisions</w:t>
      </w:r>
      <w:r w:rsidR="00F964C0">
        <w:rPr>
          <w:rFonts w:ascii="Times New Roman" w:hAnsi="Times New Roman" w:cs="Times New Roman"/>
        </w:rPr>
        <w:t>,</w:t>
      </w:r>
      <w:r w:rsidR="00F964C0" w:rsidRPr="000856D0">
        <w:rPr>
          <w:rFonts w:ascii="Times New Roman" w:hAnsi="Times New Roman" w:cs="Times New Roman"/>
        </w:rPr>
        <w:t xml:space="preserve"> </w:t>
      </w:r>
      <w:r w:rsidR="008E305E" w:rsidRPr="000856D0">
        <w:rPr>
          <w:rFonts w:ascii="Times New Roman" w:hAnsi="Times New Roman" w:cs="Times New Roman"/>
        </w:rPr>
        <w:t xml:space="preserve">even though these are ‘extremely difficult’ to challenge </w:t>
      </w:r>
      <w:r w:rsidR="008E305E" w:rsidRPr="000856D0">
        <w:rPr>
          <w:rFonts w:ascii="Times New Roman" w:hAnsi="Times New Roman" w:cs="Times New Roman"/>
        </w:rPr>
        <w:lastRenderedPageBreak/>
        <w:t>successfully (Hickman, 2013: 332)</w:t>
      </w:r>
      <w:r w:rsidR="00193124" w:rsidRPr="000856D0">
        <w:rPr>
          <w:rFonts w:ascii="Times New Roman" w:hAnsi="Times New Roman" w:cs="Times New Roman"/>
        </w:rPr>
        <w:t xml:space="preserve">. </w:t>
      </w:r>
      <w:r w:rsidR="008E305E">
        <w:rPr>
          <w:rFonts w:ascii="Times New Roman" w:hAnsi="Times New Roman" w:cs="Times New Roman"/>
        </w:rPr>
        <w:t>Indeed, s</w:t>
      </w:r>
      <w:r w:rsidR="002D6B0D" w:rsidRPr="000856D0">
        <w:rPr>
          <w:rFonts w:ascii="Times New Roman" w:hAnsi="Times New Roman" w:cs="Times New Roman"/>
        </w:rPr>
        <w:t xml:space="preserve">tatutory duties, such as the PSED, ‘raise, augment or supersede’ the </w:t>
      </w:r>
      <w:r w:rsidR="008E305E">
        <w:rPr>
          <w:rFonts w:ascii="Times New Roman" w:hAnsi="Times New Roman" w:cs="Times New Roman"/>
        </w:rPr>
        <w:t xml:space="preserve">pre-existing </w:t>
      </w:r>
      <w:r w:rsidR="002D6B0D" w:rsidRPr="000856D0">
        <w:rPr>
          <w:rFonts w:ascii="Times New Roman" w:hAnsi="Times New Roman" w:cs="Times New Roman"/>
        </w:rPr>
        <w:t>common law requirements for pro</w:t>
      </w:r>
      <w:r w:rsidR="00A83E9A" w:rsidRPr="000856D0">
        <w:rPr>
          <w:rFonts w:ascii="Times New Roman" w:hAnsi="Times New Roman" w:cs="Times New Roman"/>
        </w:rPr>
        <w:t>cedural fairness (Grace</w:t>
      </w:r>
      <w:r w:rsidR="00900C24" w:rsidRPr="000856D0">
        <w:rPr>
          <w:rFonts w:ascii="Times New Roman" w:hAnsi="Times New Roman" w:cs="Times New Roman"/>
        </w:rPr>
        <w:t>,</w:t>
      </w:r>
      <w:r w:rsidR="00A83E9A" w:rsidRPr="000856D0">
        <w:rPr>
          <w:rFonts w:ascii="Times New Roman" w:hAnsi="Times New Roman" w:cs="Times New Roman"/>
        </w:rPr>
        <w:t xml:space="preserve"> 2015). </w:t>
      </w:r>
    </w:p>
    <w:p w14:paraId="4CF150AC" w14:textId="77777777" w:rsidR="00C67C96" w:rsidRPr="000856D0" w:rsidRDefault="00C67C96" w:rsidP="006F4B6F">
      <w:pPr>
        <w:spacing w:after="0"/>
        <w:rPr>
          <w:rFonts w:ascii="Times New Roman" w:hAnsi="Times New Roman" w:cs="Times New Roman"/>
        </w:rPr>
      </w:pPr>
    </w:p>
    <w:p w14:paraId="7712A7BC" w14:textId="468C8775" w:rsidR="00C67C96" w:rsidRPr="000856D0" w:rsidRDefault="007F1E97" w:rsidP="006F4B6F">
      <w:pPr>
        <w:spacing w:after="0"/>
        <w:rPr>
          <w:rFonts w:ascii="Times New Roman" w:hAnsi="Times New Roman" w:cs="Times New Roman"/>
        </w:rPr>
      </w:pPr>
      <w:r w:rsidRPr="000856D0">
        <w:rPr>
          <w:rFonts w:ascii="Times New Roman" w:hAnsi="Times New Roman" w:cs="Times New Roman"/>
        </w:rPr>
        <w:t xml:space="preserve">The rise of the PSED </w:t>
      </w:r>
      <w:r w:rsidR="00585560" w:rsidRPr="000856D0">
        <w:rPr>
          <w:rFonts w:ascii="Times New Roman" w:hAnsi="Times New Roman" w:cs="Times New Roman"/>
        </w:rPr>
        <w:t>has been driven by the climate of austerity in the UK.</w:t>
      </w:r>
      <w:r w:rsidRPr="000856D0">
        <w:rPr>
          <w:rFonts w:ascii="Times New Roman" w:hAnsi="Times New Roman" w:cs="Times New Roman"/>
        </w:rPr>
        <w:t xml:space="preserve"> </w:t>
      </w:r>
      <w:r w:rsidR="00512F4D" w:rsidRPr="000856D0">
        <w:rPr>
          <w:rFonts w:ascii="Times New Roman" w:hAnsi="Times New Roman" w:cs="Times New Roman"/>
        </w:rPr>
        <w:t xml:space="preserve">In 2010, the </w:t>
      </w:r>
      <w:r w:rsidR="00F04C67" w:rsidRPr="000856D0">
        <w:rPr>
          <w:rFonts w:ascii="Times New Roman" w:hAnsi="Times New Roman" w:cs="Times New Roman"/>
        </w:rPr>
        <w:t xml:space="preserve">Conservative – Liberal Democrat </w:t>
      </w:r>
      <w:r w:rsidR="00C67C96" w:rsidRPr="000856D0">
        <w:rPr>
          <w:rFonts w:ascii="Times New Roman" w:hAnsi="Times New Roman" w:cs="Times New Roman"/>
        </w:rPr>
        <w:t>Coalition g</w:t>
      </w:r>
      <w:r w:rsidR="00512F4D" w:rsidRPr="000856D0">
        <w:rPr>
          <w:rFonts w:ascii="Times New Roman" w:hAnsi="Times New Roman" w:cs="Times New Roman"/>
        </w:rPr>
        <w:t xml:space="preserve">overnment </w:t>
      </w:r>
      <w:r w:rsidR="00F04C67" w:rsidRPr="000856D0">
        <w:rPr>
          <w:rFonts w:ascii="Times New Roman" w:hAnsi="Times New Roman" w:cs="Times New Roman"/>
        </w:rPr>
        <w:t>presented i</w:t>
      </w:r>
      <w:r w:rsidR="009A1EB8" w:rsidRPr="000856D0">
        <w:rPr>
          <w:rFonts w:ascii="Times New Roman" w:hAnsi="Times New Roman" w:cs="Times New Roman"/>
        </w:rPr>
        <w:t>ts Emergency Budget,</w:t>
      </w:r>
      <w:r w:rsidR="00F04C67" w:rsidRPr="000856D0">
        <w:rPr>
          <w:rFonts w:ascii="Times New Roman" w:hAnsi="Times New Roman" w:cs="Times New Roman"/>
        </w:rPr>
        <w:t xml:space="preserve"> </w:t>
      </w:r>
      <w:r w:rsidR="005034C3">
        <w:rPr>
          <w:rFonts w:ascii="Times New Roman" w:hAnsi="Times New Roman" w:cs="Times New Roman"/>
        </w:rPr>
        <w:t>which was the first of a series</w:t>
      </w:r>
      <w:r w:rsidR="00F04C67" w:rsidRPr="000856D0">
        <w:rPr>
          <w:rFonts w:ascii="Times New Roman" w:hAnsi="Times New Roman" w:cs="Times New Roman"/>
        </w:rPr>
        <w:t xml:space="preserve"> that focused on spending cuts</w:t>
      </w:r>
      <w:r w:rsidR="00834B65" w:rsidRPr="000856D0">
        <w:rPr>
          <w:rFonts w:ascii="Times New Roman" w:hAnsi="Times New Roman" w:cs="Times New Roman"/>
        </w:rPr>
        <w:t xml:space="preserve">. </w:t>
      </w:r>
      <w:r w:rsidR="009A1EB8" w:rsidRPr="000856D0">
        <w:rPr>
          <w:rFonts w:ascii="Times New Roman" w:hAnsi="Times New Roman" w:cs="Times New Roman"/>
        </w:rPr>
        <w:t xml:space="preserve">These cuts have been particularly keenly felt at the local government level, </w:t>
      </w:r>
      <w:r w:rsidR="005D3CDA" w:rsidRPr="000856D0">
        <w:rPr>
          <w:rFonts w:ascii="Times New Roman" w:hAnsi="Times New Roman" w:cs="Times New Roman"/>
        </w:rPr>
        <w:t>with an</w:t>
      </w:r>
      <w:r w:rsidR="009A1EB8" w:rsidRPr="000856D0">
        <w:rPr>
          <w:rFonts w:ascii="Times New Roman" w:hAnsi="Times New Roman" w:cs="Times New Roman"/>
        </w:rPr>
        <w:t xml:space="preserve"> estimated 37% cut in government funding to local government from 2010/11 to 2015/16 (N</w:t>
      </w:r>
      <w:r w:rsidR="00A83E9A" w:rsidRPr="000856D0">
        <w:rPr>
          <w:rFonts w:ascii="Times New Roman" w:hAnsi="Times New Roman" w:cs="Times New Roman"/>
        </w:rPr>
        <w:t xml:space="preserve">ational </w:t>
      </w:r>
      <w:r w:rsidR="009A1EB8" w:rsidRPr="000856D0">
        <w:rPr>
          <w:rFonts w:ascii="Times New Roman" w:hAnsi="Times New Roman" w:cs="Times New Roman"/>
        </w:rPr>
        <w:t>A</w:t>
      </w:r>
      <w:r w:rsidR="00A83E9A" w:rsidRPr="000856D0">
        <w:rPr>
          <w:rFonts w:ascii="Times New Roman" w:hAnsi="Times New Roman" w:cs="Times New Roman"/>
        </w:rPr>
        <w:t xml:space="preserve">udit </w:t>
      </w:r>
      <w:r w:rsidR="009A1EB8" w:rsidRPr="000856D0">
        <w:rPr>
          <w:rFonts w:ascii="Times New Roman" w:hAnsi="Times New Roman" w:cs="Times New Roman"/>
        </w:rPr>
        <w:t>O</w:t>
      </w:r>
      <w:r w:rsidR="00A83E9A" w:rsidRPr="000856D0">
        <w:rPr>
          <w:rFonts w:ascii="Times New Roman" w:hAnsi="Times New Roman" w:cs="Times New Roman"/>
        </w:rPr>
        <w:t>ffice</w:t>
      </w:r>
      <w:r w:rsidR="00900C24" w:rsidRPr="000856D0">
        <w:rPr>
          <w:rFonts w:ascii="Times New Roman" w:hAnsi="Times New Roman" w:cs="Times New Roman"/>
        </w:rPr>
        <w:t>,</w:t>
      </w:r>
      <w:r w:rsidR="009A1EB8" w:rsidRPr="000856D0">
        <w:rPr>
          <w:rFonts w:ascii="Times New Roman" w:hAnsi="Times New Roman" w:cs="Times New Roman"/>
        </w:rPr>
        <w:t xml:space="preserve"> 2014). </w:t>
      </w:r>
      <w:r w:rsidR="00C67C96" w:rsidRPr="000856D0">
        <w:rPr>
          <w:rFonts w:ascii="Times New Roman" w:hAnsi="Times New Roman" w:cs="Times New Roman"/>
        </w:rPr>
        <w:t>The Coalition g</w:t>
      </w:r>
      <w:r w:rsidR="00A83E9A" w:rsidRPr="000856D0">
        <w:rPr>
          <w:rFonts w:ascii="Times New Roman" w:hAnsi="Times New Roman" w:cs="Times New Roman"/>
        </w:rPr>
        <w:t xml:space="preserve">overnment promised greater protection to </w:t>
      </w:r>
      <w:r w:rsidR="005D3CDA" w:rsidRPr="000856D0">
        <w:rPr>
          <w:rFonts w:ascii="Times New Roman" w:hAnsi="Times New Roman" w:cs="Times New Roman"/>
        </w:rPr>
        <w:t xml:space="preserve">funding for </w:t>
      </w:r>
      <w:r w:rsidR="00A83E9A" w:rsidRPr="000856D0">
        <w:rPr>
          <w:rFonts w:ascii="Times New Roman" w:hAnsi="Times New Roman" w:cs="Times New Roman"/>
        </w:rPr>
        <w:t xml:space="preserve">pensions, </w:t>
      </w:r>
      <w:r w:rsidR="005D3CDA" w:rsidRPr="000856D0">
        <w:rPr>
          <w:rFonts w:ascii="Times New Roman" w:hAnsi="Times New Roman" w:cs="Times New Roman"/>
        </w:rPr>
        <w:t>schools</w:t>
      </w:r>
      <w:r w:rsidR="00A83E9A" w:rsidRPr="000856D0">
        <w:rPr>
          <w:rFonts w:ascii="Times New Roman" w:hAnsi="Times New Roman" w:cs="Times New Roman"/>
        </w:rPr>
        <w:t xml:space="preserve"> and t</w:t>
      </w:r>
      <w:r w:rsidR="005D3CDA" w:rsidRPr="000856D0">
        <w:rPr>
          <w:rFonts w:ascii="Times New Roman" w:hAnsi="Times New Roman" w:cs="Times New Roman"/>
        </w:rPr>
        <w:t>he NHS, with the result that un</w:t>
      </w:r>
      <w:r w:rsidR="00A83E9A" w:rsidRPr="000856D0">
        <w:rPr>
          <w:rFonts w:ascii="Times New Roman" w:hAnsi="Times New Roman" w:cs="Times New Roman"/>
        </w:rPr>
        <w:t>protected services such as adult social care, housing and children’s services, which are largely delivered at the local level</w:t>
      </w:r>
      <w:r w:rsidR="005D3CDA" w:rsidRPr="000856D0">
        <w:rPr>
          <w:rFonts w:ascii="Times New Roman" w:hAnsi="Times New Roman" w:cs="Times New Roman"/>
        </w:rPr>
        <w:t>,</w:t>
      </w:r>
      <w:r w:rsidR="00A83E9A" w:rsidRPr="000856D0">
        <w:rPr>
          <w:rFonts w:ascii="Times New Roman" w:hAnsi="Times New Roman" w:cs="Times New Roman"/>
        </w:rPr>
        <w:t xml:space="preserve"> </w:t>
      </w:r>
      <w:r w:rsidR="00902D29" w:rsidRPr="000856D0">
        <w:rPr>
          <w:rFonts w:ascii="Times New Roman" w:hAnsi="Times New Roman" w:cs="Times New Roman"/>
        </w:rPr>
        <w:t xml:space="preserve">have </w:t>
      </w:r>
      <w:r w:rsidR="00A83E9A" w:rsidRPr="000856D0">
        <w:rPr>
          <w:rFonts w:ascii="Times New Roman" w:hAnsi="Times New Roman" w:cs="Times New Roman"/>
        </w:rPr>
        <w:t xml:space="preserve">received cuts of </w:t>
      </w:r>
      <w:r w:rsidR="005D3CDA" w:rsidRPr="000856D0">
        <w:rPr>
          <w:rFonts w:ascii="Times New Roman" w:hAnsi="Times New Roman" w:cs="Times New Roman"/>
        </w:rPr>
        <w:t>one-</w:t>
      </w:r>
      <w:r w:rsidR="00A83E9A" w:rsidRPr="000856D0">
        <w:rPr>
          <w:rFonts w:ascii="Times New Roman" w:hAnsi="Times New Roman" w:cs="Times New Roman"/>
        </w:rPr>
        <w:t xml:space="preserve">third </w:t>
      </w:r>
      <w:r w:rsidR="005D3CDA" w:rsidRPr="000856D0">
        <w:rPr>
          <w:rFonts w:ascii="Times New Roman" w:hAnsi="Times New Roman" w:cs="Times New Roman"/>
        </w:rPr>
        <w:t>or more</w:t>
      </w:r>
      <w:r w:rsidR="00A83E9A" w:rsidRPr="000856D0">
        <w:rPr>
          <w:rFonts w:ascii="Times New Roman" w:hAnsi="Times New Roman" w:cs="Times New Roman"/>
        </w:rPr>
        <w:t xml:space="preserve"> </w:t>
      </w:r>
      <w:r w:rsidR="00900C24" w:rsidRPr="000856D0">
        <w:rPr>
          <w:rFonts w:ascii="Times New Roman" w:hAnsi="Times New Roman" w:cs="Times New Roman"/>
        </w:rPr>
        <w:t>(Lupton</w:t>
      </w:r>
      <w:r w:rsidR="00F04C67" w:rsidRPr="000856D0">
        <w:rPr>
          <w:rFonts w:ascii="Times New Roman" w:hAnsi="Times New Roman" w:cs="Times New Roman"/>
        </w:rPr>
        <w:t xml:space="preserve"> et al.</w:t>
      </w:r>
      <w:r w:rsidR="00900C24" w:rsidRPr="000856D0">
        <w:rPr>
          <w:rFonts w:ascii="Times New Roman" w:hAnsi="Times New Roman" w:cs="Times New Roman"/>
        </w:rPr>
        <w:t>,</w:t>
      </w:r>
      <w:r w:rsidR="00F04C67" w:rsidRPr="000856D0">
        <w:rPr>
          <w:rFonts w:ascii="Times New Roman" w:hAnsi="Times New Roman" w:cs="Times New Roman"/>
        </w:rPr>
        <w:t xml:space="preserve"> 2015</w:t>
      </w:r>
      <w:r w:rsidR="005D3CDA" w:rsidRPr="000856D0">
        <w:rPr>
          <w:rFonts w:ascii="Times New Roman" w:hAnsi="Times New Roman" w:cs="Times New Roman"/>
        </w:rPr>
        <w:t>: 57</w:t>
      </w:r>
      <w:r w:rsidR="00F04C67" w:rsidRPr="000856D0">
        <w:rPr>
          <w:rFonts w:ascii="Times New Roman" w:hAnsi="Times New Roman" w:cs="Times New Roman"/>
        </w:rPr>
        <w:t xml:space="preserve">). </w:t>
      </w:r>
      <w:r w:rsidR="005034C3">
        <w:rPr>
          <w:rFonts w:ascii="Times New Roman" w:hAnsi="Times New Roman" w:cs="Times New Roman"/>
        </w:rPr>
        <w:t xml:space="preserve"> Moreover, the Coalition</w:t>
      </w:r>
      <w:r w:rsidRPr="000856D0">
        <w:rPr>
          <w:rFonts w:ascii="Times New Roman" w:hAnsi="Times New Roman" w:cs="Times New Roman"/>
        </w:rPr>
        <w:t xml:space="preserve"> envisaged a major restructuring of the social welfare system, wi</w:t>
      </w:r>
      <w:r w:rsidR="005650D2" w:rsidRPr="000856D0">
        <w:rPr>
          <w:rFonts w:ascii="Times New Roman" w:hAnsi="Times New Roman" w:cs="Times New Roman"/>
        </w:rPr>
        <w:t>th a shift from public provision</w:t>
      </w:r>
      <w:r w:rsidRPr="000856D0">
        <w:rPr>
          <w:rFonts w:ascii="Times New Roman" w:hAnsi="Times New Roman" w:cs="Times New Roman"/>
        </w:rPr>
        <w:t xml:space="preserve"> to the</w:t>
      </w:r>
      <w:r w:rsidR="005034C3">
        <w:rPr>
          <w:rFonts w:ascii="Times New Roman" w:hAnsi="Times New Roman" w:cs="Times New Roman"/>
        </w:rPr>
        <w:t xml:space="preserve"> voluntary</w:t>
      </w:r>
      <w:r w:rsidRPr="000856D0">
        <w:rPr>
          <w:rFonts w:ascii="Times New Roman" w:hAnsi="Times New Roman" w:cs="Times New Roman"/>
        </w:rPr>
        <w:t xml:space="preserve"> sector, and permanently reduced</w:t>
      </w:r>
      <w:r w:rsidR="00F04C67" w:rsidRPr="000856D0">
        <w:rPr>
          <w:rFonts w:ascii="Times New Roman" w:hAnsi="Times New Roman" w:cs="Times New Roman"/>
        </w:rPr>
        <w:t xml:space="preserve"> </w:t>
      </w:r>
      <w:r w:rsidRPr="000856D0">
        <w:rPr>
          <w:rFonts w:ascii="Times New Roman" w:hAnsi="Times New Roman" w:cs="Times New Roman"/>
        </w:rPr>
        <w:t>spending (Taylor-Gooby</w:t>
      </w:r>
      <w:r w:rsidR="00900C24" w:rsidRPr="000856D0">
        <w:rPr>
          <w:rFonts w:ascii="Times New Roman" w:hAnsi="Times New Roman" w:cs="Times New Roman"/>
        </w:rPr>
        <w:t>,</w:t>
      </w:r>
      <w:r w:rsidRPr="000856D0">
        <w:rPr>
          <w:rFonts w:ascii="Times New Roman" w:hAnsi="Times New Roman" w:cs="Times New Roman"/>
        </w:rPr>
        <w:t xml:space="preserve"> 2012). </w:t>
      </w:r>
      <w:r w:rsidR="00952270" w:rsidRPr="000856D0">
        <w:rPr>
          <w:rFonts w:ascii="Times New Roman" w:hAnsi="Times New Roman" w:cs="Times New Roman"/>
        </w:rPr>
        <w:t>As a result, t</w:t>
      </w:r>
      <w:r w:rsidR="00902D29" w:rsidRPr="000856D0">
        <w:rPr>
          <w:rFonts w:ascii="Times New Roman" w:hAnsi="Times New Roman" w:cs="Times New Roman"/>
        </w:rPr>
        <w:t xml:space="preserve">he opportunities to develop the case law under the PSED have been rife. </w:t>
      </w:r>
    </w:p>
    <w:p w14:paraId="6EA77C9C" w14:textId="77777777" w:rsidR="00C67C96" w:rsidRPr="000856D0" w:rsidRDefault="00C67C96" w:rsidP="006F4B6F">
      <w:pPr>
        <w:spacing w:after="0"/>
        <w:rPr>
          <w:rFonts w:ascii="Times New Roman" w:hAnsi="Times New Roman" w:cs="Times New Roman"/>
        </w:rPr>
      </w:pPr>
    </w:p>
    <w:p w14:paraId="1E30A1C7" w14:textId="083AABB9" w:rsidR="00A9785F" w:rsidRPr="000856D0" w:rsidRDefault="006F4B6F" w:rsidP="006F4B6F">
      <w:pPr>
        <w:spacing w:after="0"/>
        <w:rPr>
          <w:rFonts w:ascii="Times New Roman" w:hAnsi="Times New Roman" w:cs="Times New Roman"/>
        </w:rPr>
      </w:pPr>
      <w:r w:rsidRPr="000856D0">
        <w:rPr>
          <w:rFonts w:ascii="Times New Roman" w:hAnsi="Times New Roman" w:cs="Times New Roman"/>
        </w:rPr>
        <w:t xml:space="preserve">This </w:t>
      </w:r>
      <w:r w:rsidR="008E305E">
        <w:rPr>
          <w:rFonts w:ascii="Times New Roman" w:hAnsi="Times New Roman" w:cs="Times New Roman"/>
        </w:rPr>
        <w:t>article</w:t>
      </w:r>
      <w:r w:rsidR="008E305E" w:rsidRPr="000856D0">
        <w:rPr>
          <w:rFonts w:ascii="Times New Roman" w:hAnsi="Times New Roman" w:cs="Times New Roman"/>
        </w:rPr>
        <w:t xml:space="preserve"> </w:t>
      </w:r>
      <w:r w:rsidRPr="000856D0">
        <w:rPr>
          <w:rFonts w:ascii="Times New Roman" w:hAnsi="Times New Roman" w:cs="Times New Roman"/>
        </w:rPr>
        <w:t>will discuss one case study from</w:t>
      </w:r>
      <w:r w:rsidR="00F43F3E" w:rsidRPr="000856D0">
        <w:rPr>
          <w:rFonts w:ascii="Times New Roman" w:hAnsi="Times New Roman" w:cs="Times New Roman"/>
        </w:rPr>
        <w:t xml:space="preserve"> a larger qualitative study exploring the impact of the </w:t>
      </w:r>
      <w:r w:rsidR="00B94AA1" w:rsidRPr="000856D0">
        <w:rPr>
          <w:rFonts w:ascii="Times New Roman" w:hAnsi="Times New Roman" w:cs="Times New Roman"/>
        </w:rPr>
        <w:t>Act</w:t>
      </w:r>
      <w:r w:rsidR="008C43E6" w:rsidRPr="000856D0">
        <w:rPr>
          <w:rFonts w:ascii="Times New Roman" w:hAnsi="Times New Roman" w:cs="Times New Roman"/>
        </w:rPr>
        <w:t xml:space="preserve"> on</w:t>
      </w:r>
      <w:r w:rsidR="00A9785F" w:rsidRPr="000856D0">
        <w:rPr>
          <w:rFonts w:ascii="Times New Roman" w:hAnsi="Times New Roman" w:cs="Times New Roman"/>
        </w:rPr>
        <w:t xml:space="preserve"> </w:t>
      </w:r>
      <w:r w:rsidR="00F43F3E" w:rsidRPr="000856D0">
        <w:rPr>
          <w:rFonts w:ascii="Times New Roman" w:hAnsi="Times New Roman" w:cs="Times New Roman"/>
        </w:rPr>
        <w:t>charities in Great Britain</w:t>
      </w:r>
      <w:r w:rsidR="003F19EA" w:rsidRPr="000856D0">
        <w:rPr>
          <w:rFonts w:ascii="Times New Roman" w:hAnsi="Times New Roman" w:cs="Times New Roman"/>
        </w:rPr>
        <w:t xml:space="preserve"> </w:t>
      </w:r>
      <w:r w:rsidR="00900C24" w:rsidRPr="000856D0">
        <w:rPr>
          <w:rFonts w:ascii="Times New Roman" w:hAnsi="Times New Roman" w:cs="Times New Roman"/>
        </w:rPr>
        <w:t>(Morris et al., 2013)</w:t>
      </w:r>
      <w:r w:rsidR="00F43F3E" w:rsidRPr="000856D0">
        <w:rPr>
          <w:rFonts w:ascii="Times New Roman" w:hAnsi="Times New Roman" w:cs="Times New Roman"/>
        </w:rPr>
        <w:t xml:space="preserve">. </w:t>
      </w:r>
      <w:r w:rsidR="00193124" w:rsidRPr="000856D0">
        <w:rPr>
          <w:rFonts w:ascii="Times New Roman" w:hAnsi="Times New Roman" w:cs="Times New Roman"/>
        </w:rPr>
        <w:t xml:space="preserve">In the early stages of the project, it became apparent that the PSED was an important </w:t>
      </w:r>
      <w:r w:rsidR="00F64BDD">
        <w:rPr>
          <w:rFonts w:ascii="Times New Roman" w:hAnsi="Times New Roman" w:cs="Times New Roman"/>
        </w:rPr>
        <w:t>part of the picture for</w:t>
      </w:r>
      <w:r w:rsidR="00193124" w:rsidRPr="000856D0">
        <w:rPr>
          <w:rFonts w:ascii="Times New Roman" w:hAnsi="Times New Roman" w:cs="Times New Roman"/>
        </w:rPr>
        <w:t xml:space="preserve"> charities. </w:t>
      </w:r>
      <w:r w:rsidR="0005647D" w:rsidRPr="000856D0">
        <w:rPr>
          <w:rFonts w:ascii="Times New Roman" w:hAnsi="Times New Roman" w:cs="Times New Roman"/>
        </w:rPr>
        <w:t>C</w:t>
      </w:r>
      <w:r w:rsidR="00A9785F" w:rsidRPr="000856D0">
        <w:rPr>
          <w:rFonts w:ascii="Times New Roman" w:hAnsi="Times New Roman" w:cs="Times New Roman"/>
        </w:rPr>
        <w:t xml:space="preserve">harities have used the PSED </w:t>
      </w:r>
      <w:r w:rsidR="0005647D" w:rsidRPr="000856D0">
        <w:rPr>
          <w:rFonts w:ascii="Times New Roman" w:hAnsi="Times New Roman" w:cs="Times New Roman"/>
        </w:rPr>
        <w:t xml:space="preserve">under the Act and predecessor legislation </w:t>
      </w:r>
      <w:r w:rsidR="00A9785F" w:rsidRPr="000856D0">
        <w:rPr>
          <w:rFonts w:ascii="Times New Roman" w:hAnsi="Times New Roman" w:cs="Times New Roman"/>
        </w:rPr>
        <w:t xml:space="preserve">to challenge decisions by local government to cut funding for public services. </w:t>
      </w:r>
      <w:r w:rsidR="008E305E">
        <w:rPr>
          <w:rFonts w:ascii="Times New Roman" w:hAnsi="Times New Roman" w:cs="Times New Roman"/>
        </w:rPr>
        <w:t>The</w:t>
      </w:r>
      <w:r w:rsidR="008E305E" w:rsidRPr="000856D0">
        <w:rPr>
          <w:rFonts w:ascii="Times New Roman" w:hAnsi="Times New Roman" w:cs="Times New Roman"/>
        </w:rPr>
        <w:t xml:space="preserve"> </w:t>
      </w:r>
      <w:r w:rsidR="008C43E6" w:rsidRPr="000856D0">
        <w:rPr>
          <w:rFonts w:ascii="Times New Roman" w:hAnsi="Times New Roman" w:cs="Times New Roman"/>
        </w:rPr>
        <w:t xml:space="preserve">empirical data provide insight into how the PSED is working in practice. This mechanism for challenging resource allocation decisions helps to make government accountable to the people who will be most affected by funding cuts, which, rather than undermining democratic legitimacy, affirms it. </w:t>
      </w:r>
      <w:r w:rsidR="00952270" w:rsidRPr="000856D0">
        <w:rPr>
          <w:rFonts w:ascii="Times New Roman" w:hAnsi="Times New Roman" w:cs="Times New Roman"/>
        </w:rPr>
        <w:t>Moreover, the involvement of charities, with their requirement to provide public benefit, provides another bulwark of legitimacy for challenges to funding cuts under the PSED. It is an uneasy fit, however, to attempt to use a mechanism of formal equality to try to achieve substantive equality results</w:t>
      </w:r>
      <w:r w:rsidR="005034C3">
        <w:rPr>
          <w:rFonts w:ascii="Times New Roman" w:hAnsi="Times New Roman" w:cs="Times New Roman"/>
        </w:rPr>
        <w:t xml:space="preserve">. </w:t>
      </w:r>
      <w:r w:rsidR="00813BAA">
        <w:rPr>
          <w:rFonts w:ascii="Times New Roman" w:hAnsi="Times New Roman" w:cs="Times New Roman"/>
        </w:rPr>
        <w:t>Moreover,</w:t>
      </w:r>
      <w:r w:rsidR="00952270" w:rsidRPr="000856D0">
        <w:rPr>
          <w:rFonts w:ascii="Times New Roman" w:hAnsi="Times New Roman" w:cs="Times New Roman"/>
        </w:rPr>
        <w:t xml:space="preserve"> the process </w:t>
      </w:r>
      <w:r w:rsidR="008F29E2" w:rsidRPr="000856D0">
        <w:rPr>
          <w:rFonts w:ascii="Times New Roman" w:hAnsi="Times New Roman" w:cs="Times New Roman"/>
        </w:rPr>
        <w:t>is under threat from multiple government reform measures intended to blunt this sword.</w:t>
      </w:r>
    </w:p>
    <w:p w14:paraId="4ABB1E31" w14:textId="77777777" w:rsidR="00A9785F" w:rsidRPr="000856D0" w:rsidRDefault="00A9785F" w:rsidP="00A9785F">
      <w:pPr>
        <w:pStyle w:val="Default"/>
        <w:rPr>
          <w:rFonts w:ascii="Times New Roman" w:hAnsi="Times New Roman" w:cs="Times New Roman"/>
          <w:color w:val="auto"/>
          <w:sz w:val="14"/>
          <w:szCs w:val="14"/>
        </w:rPr>
      </w:pPr>
    </w:p>
    <w:p w14:paraId="078221E9" w14:textId="77777777" w:rsidR="00F43F3E" w:rsidRPr="000856D0" w:rsidRDefault="00F43F3E" w:rsidP="00997931">
      <w:pPr>
        <w:spacing w:after="0"/>
        <w:rPr>
          <w:rFonts w:ascii="Times New Roman" w:hAnsi="Times New Roman" w:cs="Times New Roman"/>
        </w:rPr>
      </w:pPr>
    </w:p>
    <w:p w14:paraId="265B8E89" w14:textId="77777777" w:rsidR="00997931" w:rsidRPr="000856D0" w:rsidRDefault="00997931" w:rsidP="00997931">
      <w:pPr>
        <w:spacing w:after="0"/>
        <w:rPr>
          <w:rFonts w:ascii="Times New Roman" w:hAnsi="Times New Roman" w:cs="Times New Roman"/>
          <w:b/>
        </w:rPr>
      </w:pPr>
      <w:r w:rsidRPr="000856D0">
        <w:rPr>
          <w:rFonts w:ascii="Times New Roman" w:hAnsi="Times New Roman" w:cs="Times New Roman"/>
          <w:b/>
        </w:rPr>
        <w:t>Methods</w:t>
      </w:r>
    </w:p>
    <w:p w14:paraId="2177DBAA" w14:textId="77777777" w:rsidR="00997931" w:rsidRPr="000856D0" w:rsidRDefault="00997931" w:rsidP="00997931">
      <w:pPr>
        <w:spacing w:after="0"/>
        <w:rPr>
          <w:rFonts w:ascii="Times New Roman" w:hAnsi="Times New Roman" w:cs="Times New Roman"/>
        </w:rPr>
      </w:pPr>
    </w:p>
    <w:p w14:paraId="0E32BD96" w14:textId="484CCA5B" w:rsidR="00265A89" w:rsidRPr="000856D0" w:rsidRDefault="008E305E" w:rsidP="00997931">
      <w:pPr>
        <w:spacing w:after="0"/>
        <w:rPr>
          <w:rFonts w:ascii="Times New Roman" w:hAnsi="Times New Roman" w:cs="Times New Roman"/>
        </w:rPr>
      </w:pPr>
      <w:r>
        <w:rPr>
          <w:rFonts w:ascii="Times New Roman" w:hAnsi="Times New Roman" w:cs="Times New Roman"/>
        </w:rPr>
        <w:t>The study</w:t>
      </w:r>
      <w:r w:rsidR="009A365B" w:rsidRPr="000856D0">
        <w:rPr>
          <w:rFonts w:ascii="Times New Roman" w:hAnsi="Times New Roman" w:cs="Times New Roman"/>
        </w:rPr>
        <w:t xml:space="preserve"> used a grounded theory approach. </w:t>
      </w:r>
      <w:r w:rsidR="000471D2">
        <w:rPr>
          <w:rFonts w:ascii="Times New Roman" w:hAnsi="Times New Roman" w:cs="Times New Roman"/>
        </w:rPr>
        <w:t>In depth q</w:t>
      </w:r>
      <w:r w:rsidR="00265A89" w:rsidRPr="000856D0">
        <w:rPr>
          <w:rFonts w:ascii="Times New Roman" w:hAnsi="Times New Roman" w:cs="Times New Roman"/>
        </w:rPr>
        <w:t xml:space="preserve">ualitative interviews were conducted with 45 different stakeholders in several stages. </w:t>
      </w:r>
      <w:r w:rsidR="0029182E" w:rsidRPr="000856D0">
        <w:rPr>
          <w:rFonts w:ascii="Times New Roman" w:hAnsi="Times New Roman" w:cs="Times New Roman"/>
        </w:rPr>
        <w:t>An</w:t>
      </w:r>
      <w:r w:rsidR="007856B3" w:rsidRPr="000856D0">
        <w:rPr>
          <w:rFonts w:ascii="Times New Roman" w:hAnsi="Times New Roman" w:cs="Times New Roman"/>
        </w:rPr>
        <w:t xml:space="preserve"> initial round of </w:t>
      </w:r>
      <w:r w:rsidR="009A365B" w:rsidRPr="000856D0">
        <w:rPr>
          <w:rFonts w:ascii="Times New Roman" w:hAnsi="Times New Roman" w:cs="Times New Roman"/>
        </w:rPr>
        <w:t xml:space="preserve">18 </w:t>
      </w:r>
      <w:r w:rsidR="007856B3" w:rsidRPr="000856D0">
        <w:rPr>
          <w:rFonts w:ascii="Times New Roman" w:hAnsi="Times New Roman" w:cs="Times New Roman"/>
        </w:rPr>
        <w:t>interviews</w:t>
      </w:r>
      <w:r w:rsidR="00441DBF" w:rsidRPr="000856D0">
        <w:rPr>
          <w:rFonts w:ascii="Times New Roman" w:hAnsi="Times New Roman" w:cs="Times New Roman"/>
        </w:rPr>
        <w:t xml:space="preserve"> was conducted with lawyers, umbrella bodies for the sector and regulators</w:t>
      </w:r>
      <w:r w:rsidR="007856B3" w:rsidRPr="000856D0">
        <w:rPr>
          <w:rFonts w:ascii="Times New Roman" w:hAnsi="Times New Roman" w:cs="Times New Roman"/>
        </w:rPr>
        <w:t xml:space="preserve">, </w:t>
      </w:r>
      <w:r w:rsidR="009A365B" w:rsidRPr="000856D0">
        <w:rPr>
          <w:rFonts w:ascii="Times New Roman" w:hAnsi="Times New Roman" w:cs="Times New Roman"/>
        </w:rPr>
        <w:t xml:space="preserve">and the resulting data were analysed and coded for themes. In </w:t>
      </w:r>
      <w:r w:rsidR="00F7071D" w:rsidRPr="000856D0">
        <w:rPr>
          <w:rFonts w:ascii="Times New Roman" w:hAnsi="Times New Roman" w:cs="Times New Roman"/>
        </w:rPr>
        <w:t>the subsequent round of interviews, purposive</w:t>
      </w:r>
      <w:r w:rsidR="009A365B" w:rsidRPr="000856D0">
        <w:rPr>
          <w:rFonts w:ascii="Times New Roman" w:hAnsi="Times New Roman" w:cs="Times New Roman"/>
        </w:rPr>
        <w:t xml:space="preserve"> sampling was used to </w:t>
      </w:r>
      <w:r w:rsidR="00284CD8" w:rsidRPr="000856D0">
        <w:rPr>
          <w:rFonts w:ascii="Times New Roman" w:hAnsi="Times New Roman" w:cs="Times New Roman"/>
        </w:rPr>
        <w:t>locate participants</w:t>
      </w:r>
      <w:r w:rsidR="009A365B" w:rsidRPr="000856D0">
        <w:rPr>
          <w:rFonts w:ascii="Times New Roman" w:hAnsi="Times New Roman" w:cs="Times New Roman"/>
        </w:rPr>
        <w:t xml:space="preserve"> for</w:t>
      </w:r>
      <w:r w:rsidR="00836829" w:rsidRPr="000856D0">
        <w:rPr>
          <w:rFonts w:ascii="Times New Roman" w:hAnsi="Times New Roman" w:cs="Times New Roman"/>
        </w:rPr>
        <w:t xml:space="preserve"> </w:t>
      </w:r>
      <w:r w:rsidR="007856B3" w:rsidRPr="000856D0">
        <w:rPr>
          <w:rFonts w:ascii="Times New Roman" w:hAnsi="Times New Roman" w:cs="Times New Roman"/>
        </w:rPr>
        <w:t>case studies focussed on particular themes that emerged</w:t>
      </w:r>
      <w:r w:rsidR="009A365B" w:rsidRPr="000856D0">
        <w:rPr>
          <w:rFonts w:ascii="Times New Roman" w:hAnsi="Times New Roman" w:cs="Times New Roman"/>
        </w:rPr>
        <w:t xml:space="preserve"> from the initial round</w:t>
      </w:r>
      <w:r w:rsidR="007856B3" w:rsidRPr="000856D0">
        <w:rPr>
          <w:rFonts w:ascii="Times New Roman" w:hAnsi="Times New Roman" w:cs="Times New Roman"/>
        </w:rPr>
        <w:t xml:space="preserve">. </w:t>
      </w:r>
      <w:r w:rsidR="00284CD8" w:rsidRPr="000856D0">
        <w:rPr>
          <w:rFonts w:ascii="Times New Roman" w:hAnsi="Times New Roman" w:cs="Times New Roman"/>
        </w:rPr>
        <w:t xml:space="preserve">One such case study related to organisations using the PSED to challenge funding cuts. </w:t>
      </w:r>
      <w:r w:rsidR="001646D7" w:rsidRPr="000856D0">
        <w:rPr>
          <w:rFonts w:ascii="Times New Roman" w:hAnsi="Times New Roman" w:cs="Times New Roman"/>
        </w:rPr>
        <w:t xml:space="preserve">For this case </w:t>
      </w:r>
      <w:r w:rsidR="00F37FC9" w:rsidRPr="000856D0">
        <w:rPr>
          <w:rFonts w:ascii="Times New Roman" w:hAnsi="Times New Roman" w:cs="Times New Roman"/>
        </w:rPr>
        <w:t>study, 8</w:t>
      </w:r>
      <w:r w:rsidR="001646D7" w:rsidRPr="000856D0">
        <w:rPr>
          <w:rFonts w:ascii="Times New Roman" w:hAnsi="Times New Roman" w:cs="Times New Roman"/>
        </w:rPr>
        <w:t xml:space="preserve"> interviews were conducted with</w:t>
      </w:r>
      <w:r w:rsidR="00F37FC9" w:rsidRPr="000856D0">
        <w:rPr>
          <w:rFonts w:ascii="Times New Roman" w:hAnsi="Times New Roman" w:cs="Times New Roman"/>
        </w:rPr>
        <w:t xml:space="preserve"> representatives from six organisations:</w:t>
      </w:r>
      <w:r w:rsidR="001646D7" w:rsidRPr="000856D0">
        <w:rPr>
          <w:rFonts w:ascii="Times New Roman" w:hAnsi="Times New Roman" w:cs="Times New Roman"/>
        </w:rPr>
        <w:t xml:space="preserve"> </w:t>
      </w:r>
      <w:r w:rsidR="00F37FC9" w:rsidRPr="000856D0">
        <w:rPr>
          <w:rFonts w:ascii="Times New Roman" w:hAnsi="Times New Roman" w:cs="Times New Roman"/>
        </w:rPr>
        <w:t>a law firm specialising in public law challenges; a large national charity that has brought a challenge on its own</w:t>
      </w:r>
      <w:r w:rsidR="00E950F2" w:rsidRPr="000856D0">
        <w:rPr>
          <w:rFonts w:ascii="Times New Roman" w:hAnsi="Times New Roman" w:cs="Times New Roman"/>
        </w:rPr>
        <w:t xml:space="preserve"> and trained service users to challenge funding cuts</w:t>
      </w:r>
      <w:r w:rsidR="00F37FC9" w:rsidRPr="000856D0">
        <w:rPr>
          <w:rFonts w:ascii="Times New Roman" w:hAnsi="Times New Roman" w:cs="Times New Roman"/>
        </w:rPr>
        <w:t xml:space="preserve">; </w:t>
      </w:r>
      <w:r w:rsidR="008F07F2" w:rsidRPr="000856D0">
        <w:rPr>
          <w:rFonts w:ascii="Times New Roman" w:hAnsi="Times New Roman" w:cs="Times New Roman"/>
        </w:rPr>
        <w:t>two</w:t>
      </w:r>
      <w:r w:rsidR="00F37FC9" w:rsidRPr="000856D0">
        <w:rPr>
          <w:rFonts w:ascii="Times New Roman" w:hAnsi="Times New Roman" w:cs="Times New Roman"/>
        </w:rPr>
        <w:t xml:space="preserve"> large national umbrella bodies that have enabled their membership to challenge funding cuts; </w:t>
      </w:r>
      <w:r w:rsidR="008F07F2" w:rsidRPr="000856D0">
        <w:rPr>
          <w:rFonts w:ascii="Times New Roman" w:hAnsi="Times New Roman" w:cs="Times New Roman"/>
        </w:rPr>
        <w:t xml:space="preserve">another large umbrella body charity that has brought a judicial review of its own and also enabled its member charities to bring challenges; </w:t>
      </w:r>
      <w:r w:rsidR="00F37FC9" w:rsidRPr="000856D0">
        <w:rPr>
          <w:rFonts w:ascii="Times New Roman" w:hAnsi="Times New Roman" w:cs="Times New Roman"/>
        </w:rPr>
        <w:t xml:space="preserve">and a community and voluntary sector organisation that provides advice to a local authority that has been the subject of a challenge, as well as to other charities that contract to provide public services. </w:t>
      </w:r>
      <w:r w:rsidR="00646907" w:rsidRPr="000856D0">
        <w:rPr>
          <w:rFonts w:ascii="Times New Roman" w:hAnsi="Times New Roman" w:cs="Times New Roman"/>
        </w:rPr>
        <w:t>Online searches were made for published guidance for charities and service users wishing to pursue judicial review.</w:t>
      </w:r>
      <w:r w:rsidR="00093BA6" w:rsidRPr="000856D0">
        <w:rPr>
          <w:rFonts w:ascii="Times New Roman" w:hAnsi="Times New Roman" w:cs="Times New Roman"/>
        </w:rPr>
        <w:t xml:space="preserve"> Additionally, </w:t>
      </w:r>
      <w:r w:rsidR="00E52761" w:rsidRPr="000856D0">
        <w:rPr>
          <w:rFonts w:ascii="Times New Roman" w:hAnsi="Times New Roman" w:cs="Times New Roman"/>
        </w:rPr>
        <w:t>two focus groups</w:t>
      </w:r>
      <w:r w:rsidR="00093BA6" w:rsidRPr="000856D0">
        <w:rPr>
          <w:rFonts w:ascii="Times New Roman" w:hAnsi="Times New Roman" w:cs="Times New Roman"/>
        </w:rPr>
        <w:t xml:space="preserve"> were </w:t>
      </w:r>
      <w:r w:rsidR="0083692B" w:rsidRPr="000856D0">
        <w:rPr>
          <w:rFonts w:ascii="Times New Roman" w:hAnsi="Times New Roman" w:cs="Times New Roman"/>
        </w:rPr>
        <w:t xml:space="preserve">held in order to complement the interviews by triangulating the results and checking validity (Morgan 1997). </w:t>
      </w:r>
      <w:r w:rsidR="00902D29" w:rsidRPr="000856D0">
        <w:rPr>
          <w:rFonts w:ascii="Times New Roman" w:hAnsi="Times New Roman" w:cs="Times New Roman"/>
        </w:rPr>
        <w:t xml:space="preserve">All previous research participants were invited, and </w:t>
      </w:r>
      <w:r w:rsidR="0083692B" w:rsidRPr="000856D0">
        <w:rPr>
          <w:rFonts w:ascii="Times New Roman" w:hAnsi="Times New Roman" w:cs="Times New Roman"/>
        </w:rPr>
        <w:t>18 were reconvened for a presentation of th</w:t>
      </w:r>
      <w:r w:rsidR="0075664A" w:rsidRPr="000856D0">
        <w:rPr>
          <w:rFonts w:ascii="Times New Roman" w:hAnsi="Times New Roman" w:cs="Times New Roman"/>
        </w:rPr>
        <w:t>e research themes</w:t>
      </w:r>
      <w:r w:rsidR="00902D29" w:rsidRPr="000856D0">
        <w:rPr>
          <w:rFonts w:ascii="Times New Roman" w:hAnsi="Times New Roman" w:cs="Times New Roman"/>
        </w:rPr>
        <w:t xml:space="preserve"> and preliminary conclusions. Participants were then divided into </w:t>
      </w:r>
      <w:r w:rsidR="00902D29" w:rsidRPr="000856D0">
        <w:rPr>
          <w:rFonts w:ascii="Times New Roman" w:hAnsi="Times New Roman" w:cs="Times New Roman"/>
        </w:rPr>
        <w:lastRenderedPageBreak/>
        <w:t>smaller groups to</w:t>
      </w:r>
      <w:r w:rsidR="0075664A" w:rsidRPr="000856D0">
        <w:rPr>
          <w:rFonts w:ascii="Times New Roman" w:hAnsi="Times New Roman" w:cs="Times New Roman"/>
        </w:rPr>
        <w:t xml:space="preserve"> </w:t>
      </w:r>
      <w:r w:rsidR="00902D29" w:rsidRPr="000856D0">
        <w:rPr>
          <w:rFonts w:ascii="Times New Roman" w:hAnsi="Times New Roman" w:cs="Times New Roman"/>
        </w:rPr>
        <w:t>discuss</w:t>
      </w:r>
      <w:r w:rsidR="0083692B" w:rsidRPr="000856D0">
        <w:rPr>
          <w:rFonts w:ascii="Times New Roman" w:hAnsi="Times New Roman" w:cs="Times New Roman"/>
        </w:rPr>
        <w:t xml:space="preserve"> the research findings.</w:t>
      </w:r>
      <w:r w:rsidR="00902D29" w:rsidRPr="000856D0">
        <w:rPr>
          <w:rFonts w:ascii="Times New Roman" w:hAnsi="Times New Roman" w:cs="Times New Roman"/>
        </w:rPr>
        <w:t xml:space="preserve"> </w:t>
      </w:r>
      <w:r w:rsidR="00E950F2" w:rsidRPr="000856D0">
        <w:rPr>
          <w:rFonts w:ascii="Times New Roman" w:hAnsi="Times New Roman" w:cs="Times New Roman"/>
        </w:rPr>
        <w:t>Finally, a desk-based review of legal databases was used to compile a dataset of published judicial reviews related to challenges to funding cuts.</w:t>
      </w:r>
    </w:p>
    <w:p w14:paraId="4B9FD924" w14:textId="77777777" w:rsidR="00265A89" w:rsidRPr="000856D0" w:rsidRDefault="00265A89" w:rsidP="00997931">
      <w:pPr>
        <w:spacing w:after="0"/>
        <w:rPr>
          <w:rFonts w:ascii="Times New Roman" w:hAnsi="Times New Roman" w:cs="Times New Roman"/>
        </w:rPr>
      </w:pPr>
    </w:p>
    <w:p w14:paraId="4E5A1604" w14:textId="477900C2" w:rsidR="00997931" w:rsidRPr="000856D0" w:rsidRDefault="00997931" w:rsidP="00997931">
      <w:pPr>
        <w:spacing w:after="0"/>
        <w:rPr>
          <w:rFonts w:ascii="Times New Roman" w:hAnsi="Times New Roman" w:cs="Times New Roman"/>
          <w:b/>
        </w:rPr>
      </w:pPr>
      <w:r w:rsidRPr="000856D0">
        <w:rPr>
          <w:rFonts w:ascii="Times New Roman" w:hAnsi="Times New Roman" w:cs="Times New Roman"/>
          <w:b/>
        </w:rPr>
        <w:t>The Public Sector Equality Duty</w:t>
      </w:r>
      <w:r w:rsidR="00FF0CAF" w:rsidRPr="000856D0">
        <w:rPr>
          <w:rFonts w:ascii="Times New Roman" w:hAnsi="Times New Roman" w:cs="Times New Roman"/>
          <w:b/>
        </w:rPr>
        <w:t xml:space="preserve"> and judicial review</w:t>
      </w:r>
      <w:r w:rsidRPr="000856D0">
        <w:rPr>
          <w:rFonts w:ascii="Times New Roman" w:hAnsi="Times New Roman" w:cs="Times New Roman"/>
          <w:b/>
        </w:rPr>
        <w:t xml:space="preserve"> </w:t>
      </w:r>
    </w:p>
    <w:p w14:paraId="710B6C6B" w14:textId="77777777" w:rsidR="00997931" w:rsidRPr="000856D0" w:rsidRDefault="00997931" w:rsidP="00997931">
      <w:pPr>
        <w:spacing w:after="0"/>
        <w:rPr>
          <w:rFonts w:ascii="Times New Roman" w:hAnsi="Times New Roman" w:cs="Times New Roman"/>
        </w:rPr>
      </w:pPr>
    </w:p>
    <w:p w14:paraId="66F19ED1" w14:textId="24C53FFB" w:rsidR="00AB38CE" w:rsidRPr="000856D0" w:rsidRDefault="00041A23" w:rsidP="00041A23">
      <w:pPr>
        <w:rPr>
          <w:rFonts w:ascii="Times New Roman" w:hAnsi="Times New Roman" w:cs="Times New Roman"/>
          <w:color w:val="000000" w:themeColor="text1"/>
        </w:rPr>
      </w:pPr>
      <w:r w:rsidRPr="000856D0">
        <w:rPr>
          <w:rFonts w:ascii="Times New Roman" w:hAnsi="Times New Roman" w:cs="Times New Roman"/>
          <w:color w:val="000000" w:themeColor="text1"/>
        </w:rPr>
        <w:t>Section 149</w:t>
      </w:r>
      <w:r w:rsidR="008D50B4" w:rsidRPr="000856D0">
        <w:rPr>
          <w:rFonts w:ascii="Times New Roman" w:hAnsi="Times New Roman" w:cs="Times New Roman"/>
          <w:color w:val="000000" w:themeColor="text1"/>
        </w:rPr>
        <w:t>(1)</w:t>
      </w:r>
      <w:r w:rsidRPr="000856D0">
        <w:rPr>
          <w:rFonts w:ascii="Times New Roman" w:hAnsi="Times New Roman" w:cs="Times New Roman"/>
          <w:color w:val="000000" w:themeColor="text1"/>
        </w:rPr>
        <w:t xml:space="preserve"> </w:t>
      </w:r>
      <w:r w:rsidR="00040E18" w:rsidRPr="000856D0">
        <w:rPr>
          <w:rFonts w:ascii="Times New Roman" w:hAnsi="Times New Roman" w:cs="Times New Roman"/>
          <w:color w:val="000000" w:themeColor="text1"/>
        </w:rPr>
        <w:t>of the Act establishes the ‘general duty</w:t>
      </w:r>
      <w:r w:rsidRPr="000856D0">
        <w:rPr>
          <w:rFonts w:ascii="Times New Roman" w:hAnsi="Times New Roman" w:cs="Times New Roman"/>
          <w:color w:val="000000" w:themeColor="text1"/>
        </w:rPr>
        <w:t>’</w:t>
      </w:r>
      <w:r w:rsidR="00040E18" w:rsidRPr="000856D0">
        <w:rPr>
          <w:rFonts w:ascii="Times New Roman" w:hAnsi="Times New Roman" w:cs="Times New Roman"/>
          <w:color w:val="000000" w:themeColor="text1"/>
        </w:rPr>
        <w:t xml:space="preserve"> of the PSED,</w:t>
      </w:r>
      <w:r w:rsidRPr="000856D0">
        <w:rPr>
          <w:rFonts w:ascii="Times New Roman" w:hAnsi="Times New Roman" w:cs="Times New Roman"/>
          <w:color w:val="000000" w:themeColor="text1"/>
        </w:rPr>
        <w:t xml:space="preserve"> and requires public authorities, or private bodies carrying out public functions, to show ‘due regard’ to </w:t>
      </w:r>
      <w:r w:rsidR="008D50B4" w:rsidRPr="000856D0">
        <w:rPr>
          <w:rFonts w:ascii="Times New Roman" w:hAnsi="Times New Roman" w:cs="Times New Roman"/>
          <w:color w:val="000000" w:themeColor="text1"/>
        </w:rPr>
        <w:t>the need to</w:t>
      </w:r>
      <w:r w:rsidR="002D6B0D" w:rsidRPr="000856D0">
        <w:rPr>
          <w:rFonts w:ascii="Times New Roman" w:hAnsi="Times New Roman" w:cs="Times New Roman"/>
          <w:color w:val="000000" w:themeColor="text1"/>
        </w:rPr>
        <w:t>:</w:t>
      </w:r>
      <w:r w:rsidR="00040E18" w:rsidRPr="000856D0">
        <w:rPr>
          <w:rFonts w:ascii="Times New Roman" w:hAnsi="Times New Roman" w:cs="Times New Roman"/>
          <w:color w:val="000000" w:themeColor="text1"/>
        </w:rPr>
        <w:t xml:space="preserve"> </w:t>
      </w:r>
    </w:p>
    <w:p w14:paraId="202C5B4A" w14:textId="7528CAFE" w:rsidR="00AB38CE" w:rsidRPr="000856D0" w:rsidRDefault="002D6B0D" w:rsidP="00E36E84">
      <w:pPr>
        <w:ind w:left="360" w:right="386"/>
        <w:rPr>
          <w:rFonts w:ascii="Times New Roman" w:hAnsi="Times New Roman" w:cs="Times New Roman"/>
          <w:color w:val="000000" w:themeColor="text1"/>
          <w:sz w:val="20"/>
          <w:szCs w:val="20"/>
        </w:rPr>
      </w:pPr>
      <w:r w:rsidRPr="000856D0">
        <w:rPr>
          <w:rFonts w:ascii="Times New Roman" w:hAnsi="Times New Roman" w:cs="Times New Roman"/>
          <w:color w:val="000000" w:themeColor="text1"/>
          <w:sz w:val="20"/>
          <w:szCs w:val="20"/>
        </w:rPr>
        <w:t xml:space="preserve">(a) </w:t>
      </w:r>
      <w:r w:rsidR="00041A23" w:rsidRPr="000856D0">
        <w:rPr>
          <w:rFonts w:ascii="Times New Roman" w:hAnsi="Times New Roman" w:cs="Times New Roman"/>
          <w:color w:val="000000" w:themeColor="text1"/>
          <w:sz w:val="20"/>
          <w:szCs w:val="20"/>
        </w:rPr>
        <w:t>eliminate discrimination</w:t>
      </w:r>
      <w:r w:rsidRPr="000856D0">
        <w:rPr>
          <w:rFonts w:ascii="Times New Roman" w:hAnsi="Times New Roman" w:cs="Times New Roman"/>
          <w:color w:val="000000" w:themeColor="text1"/>
          <w:sz w:val="20"/>
          <w:szCs w:val="20"/>
        </w:rPr>
        <w:t>, harassment, victimisation and any other conduct that is prohibited by or under this Act</w:t>
      </w:r>
      <w:r w:rsidR="00041A23" w:rsidRPr="000856D0">
        <w:rPr>
          <w:rFonts w:ascii="Times New Roman" w:hAnsi="Times New Roman" w:cs="Times New Roman"/>
          <w:color w:val="000000" w:themeColor="text1"/>
          <w:sz w:val="20"/>
          <w:szCs w:val="20"/>
        </w:rPr>
        <w:t xml:space="preserve">; </w:t>
      </w:r>
    </w:p>
    <w:p w14:paraId="42B987A0" w14:textId="3E3439CE" w:rsidR="00AB38CE" w:rsidRPr="000856D0" w:rsidRDefault="00AB38CE" w:rsidP="00E36E84">
      <w:pPr>
        <w:ind w:left="360" w:right="386"/>
        <w:rPr>
          <w:rFonts w:ascii="Times New Roman" w:hAnsi="Times New Roman" w:cs="Times New Roman"/>
          <w:color w:val="000000" w:themeColor="text1"/>
          <w:sz w:val="20"/>
          <w:szCs w:val="20"/>
        </w:rPr>
      </w:pPr>
      <w:r w:rsidRPr="000856D0">
        <w:rPr>
          <w:rFonts w:ascii="Times New Roman" w:hAnsi="Times New Roman" w:cs="Times New Roman"/>
          <w:color w:val="000000" w:themeColor="text1"/>
          <w:sz w:val="20"/>
          <w:szCs w:val="20"/>
        </w:rPr>
        <w:t xml:space="preserve">(b) </w:t>
      </w:r>
      <w:r w:rsidR="00041A23" w:rsidRPr="000856D0">
        <w:rPr>
          <w:rFonts w:ascii="Times New Roman" w:hAnsi="Times New Roman" w:cs="Times New Roman"/>
          <w:color w:val="000000" w:themeColor="text1"/>
          <w:sz w:val="20"/>
          <w:szCs w:val="20"/>
        </w:rPr>
        <w:t>advance equality of opportunity</w:t>
      </w:r>
      <w:r w:rsidRPr="000856D0">
        <w:rPr>
          <w:rFonts w:ascii="Times New Roman" w:hAnsi="Times New Roman" w:cs="Times New Roman"/>
          <w:color w:val="000000" w:themeColor="text1"/>
          <w:sz w:val="20"/>
          <w:szCs w:val="20"/>
        </w:rPr>
        <w:t xml:space="preserve"> between persons who share a relevant protected characteristic and persons who do not share it</w:t>
      </w:r>
      <w:r w:rsidR="00041A23" w:rsidRPr="000856D0">
        <w:rPr>
          <w:rFonts w:ascii="Times New Roman" w:hAnsi="Times New Roman" w:cs="Times New Roman"/>
          <w:color w:val="000000" w:themeColor="text1"/>
          <w:sz w:val="20"/>
          <w:szCs w:val="20"/>
        </w:rPr>
        <w:t xml:space="preserve">; </w:t>
      </w:r>
    </w:p>
    <w:p w14:paraId="3AD11A16" w14:textId="48CFD1A4" w:rsidR="00AB38CE" w:rsidRPr="000856D0" w:rsidRDefault="00AB38CE" w:rsidP="00E36E84">
      <w:pPr>
        <w:ind w:left="360" w:right="386"/>
        <w:rPr>
          <w:rFonts w:ascii="Times New Roman" w:hAnsi="Times New Roman" w:cs="Times New Roman"/>
          <w:color w:val="000000" w:themeColor="text1"/>
          <w:sz w:val="20"/>
          <w:szCs w:val="20"/>
        </w:rPr>
      </w:pPr>
      <w:r w:rsidRPr="000856D0">
        <w:rPr>
          <w:rFonts w:ascii="Times New Roman" w:hAnsi="Times New Roman" w:cs="Times New Roman"/>
          <w:color w:val="000000" w:themeColor="text1"/>
          <w:sz w:val="20"/>
          <w:szCs w:val="20"/>
        </w:rPr>
        <w:t>(c)</w:t>
      </w:r>
      <w:r w:rsidR="008D50B4" w:rsidRPr="000856D0">
        <w:rPr>
          <w:rFonts w:ascii="Times New Roman" w:hAnsi="Times New Roman" w:cs="Times New Roman"/>
          <w:color w:val="000000" w:themeColor="text1"/>
          <w:sz w:val="20"/>
          <w:szCs w:val="20"/>
        </w:rPr>
        <w:t xml:space="preserve"> </w:t>
      </w:r>
      <w:r w:rsidR="00041A23" w:rsidRPr="000856D0">
        <w:rPr>
          <w:rFonts w:ascii="Times New Roman" w:hAnsi="Times New Roman" w:cs="Times New Roman"/>
          <w:color w:val="000000" w:themeColor="text1"/>
          <w:sz w:val="20"/>
          <w:szCs w:val="20"/>
        </w:rPr>
        <w:t xml:space="preserve">foster good relations </w:t>
      </w:r>
      <w:r w:rsidRPr="000856D0">
        <w:rPr>
          <w:rFonts w:ascii="Times New Roman" w:hAnsi="Times New Roman" w:cs="Times New Roman"/>
          <w:color w:val="000000" w:themeColor="text1"/>
          <w:sz w:val="20"/>
          <w:szCs w:val="20"/>
        </w:rPr>
        <w:t>between persons who share a relevant protected characteristic and persons who do not share it</w:t>
      </w:r>
      <w:r w:rsidR="00041A23" w:rsidRPr="000856D0">
        <w:rPr>
          <w:rFonts w:ascii="Times New Roman" w:hAnsi="Times New Roman" w:cs="Times New Roman"/>
          <w:color w:val="000000" w:themeColor="text1"/>
          <w:sz w:val="20"/>
          <w:szCs w:val="20"/>
        </w:rPr>
        <w:t>.</w:t>
      </w:r>
      <w:r w:rsidR="00EF0A9C" w:rsidRPr="000856D0">
        <w:rPr>
          <w:rFonts w:ascii="Times New Roman" w:hAnsi="Times New Roman" w:cs="Times New Roman"/>
          <w:sz w:val="20"/>
          <w:szCs w:val="20"/>
          <w:vertAlign w:val="superscript"/>
        </w:rPr>
        <w:endnoteReference w:id="1"/>
      </w:r>
      <w:r w:rsidR="00EF0A9C" w:rsidRPr="000856D0">
        <w:rPr>
          <w:rFonts w:ascii="Times New Roman" w:hAnsi="Times New Roman" w:cs="Times New Roman"/>
          <w:color w:val="000000" w:themeColor="text1"/>
          <w:sz w:val="20"/>
          <w:szCs w:val="20"/>
        </w:rPr>
        <w:t xml:space="preserve"> </w:t>
      </w:r>
    </w:p>
    <w:p w14:paraId="766571CF" w14:textId="1857F43B" w:rsidR="008F29E2" w:rsidRPr="000856D0" w:rsidRDefault="00041A23" w:rsidP="00711A1A">
      <w:pPr>
        <w:rPr>
          <w:rFonts w:ascii="Times New Roman" w:hAnsi="Times New Roman" w:cs="Times New Roman"/>
          <w:color w:val="000000" w:themeColor="text1"/>
        </w:rPr>
      </w:pPr>
      <w:r w:rsidRPr="000856D0">
        <w:rPr>
          <w:rFonts w:ascii="Times New Roman" w:hAnsi="Times New Roman" w:cs="Times New Roman"/>
          <w:color w:val="000000" w:themeColor="text1"/>
        </w:rPr>
        <w:t xml:space="preserve">The PSED in the Equality Act 2010 </w:t>
      </w:r>
      <w:r w:rsidR="009310C3" w:rsidRPr="000856D0">
        <w:rPr>
          <w:rFonts w:ascii="Times New Roman" w:hAnsi="Times New Roman" w:cs="Times New Roman"/>
          <w:color w:val="000000" w:themeColor="text1"/>
        </w:rPr>
        <w:t>developed from similar duties in</w:t>
      </w:r>
      <w:r w:rsidRPr="000856D0">
        <w:rPr>
          <w:rFonts w:ascii="Times New Roman" w:hAnsi="Times New Roman" w:cs="Times New Roman"/>
          <w:color w:val="000000" w:themeColor="text1"/>
        </w:rPr>
        <w:t xml:space="preserve"> the predecessor equality legislation</w:t>
      </w:r>
      <w:r w:rsidR="006D18F9" w:rsidRPr="000856D0">
        <w:rPr>
          <w:rFonts w:ascii="Times New Roman" w:hAnsi="Times New Roman" w:cs="Times New Roman"/>
          <w:color w:val="000000" w:themeColor="text1"/>
        </w:rPr>
        <w:t>.</w:t>
      </w:r>
      <w:r w:rsidRPr="000856D0">
        <w:rPr>
          <w:rFonts w:ascii="Times New Roman" w:hAnsi="Times New Roman" w:cs="Times New Roman"/>
          <w:color w:val="000000" w:themeColor="text1"/>
        </w:rPr>
        <w:t xml:space="preserve"> The first</w:t>
      </w:r>
      <w:r w:rsidR="009D10BA" w:rsidRPr="000856D0">
        <w:rPr>
          <w:rFonts w:ascii="Times New Roman" w:hAnsi="Times New Roman" w:cs="Times New Roman"/>
          <w:color w:val="000000" w:themeColor="text1"/>
        </w:rPr>
        <w:t xml:space="preserve"> such duty</w:t>
      </w:r>
      <w:r w:rsidR="00591B5A">
        <w:rPr>
          <w:rFonts w:ascii="Times New Roman" w:hAnsi="Times New Roman" w:cs="Times New Roman"/>
          <w:color w:val="000000" w:themeColor="text1"/>
        </w:rPr>
        <w:t>, relating to race discrimination,</w:t>
      </w:r>
      <w:r w:rsidRPr="000856D0">
        <w:rPr>
          <w:rFonts w:ascii="Times New Roman" w:hAnsi="Times New Roman" w:cs="Times New Roman"/>
          <w:color w:val="000000" w:themeColor="text1"/>
        </w:rPr>
        <w:t xml:space="preserve"> was section 71 of the</w:t>
      </w:r>
      <w:r w:rsidR="00043F96">
        <w:rPr>
          <w:rFonts w:ascii="Times New Roman" w:hAnsi="Times New Roman" w:cs="Times New Roman"/>
          <w:color w:val="000000" w:themeColor="text1"/>
        </w:rPr>
        <w:t xml:space="preserve"> </w:t>
      </w:r>
      <w:r w:rsidRPr="000856D0">
        <w:rPr>
          <w:rFonts w:ascii="Times New Roman" w:hAnsi="Times New Roman" w:cs="Times New Roman"/>
          <w:color w:val="000000" w:themeColor="text1"/>
        </w:rPr>
        <w:t>Race Relations Act 1976</w:t>
      </w:r>
      <w:r w:rsidR="00924AEF" w:rsidRPr="000856D0">
        <w:rPr>
          <w:rStyle w:val="EndnoteReference"/>
          <w:rFonts w:ascii="Times New Roman" w:hAnsi="Times New Roman" w:cs="Times New Roman"/>
          <w:color w:val="000000" w:themeColor="text1"/>
        </w:rPr>
        <w:endnoteReference w:id="2"/>
      </w:r>
      <w:r w:rsidRPr="000856D0">
        <w:rPr>
          <w:rFonts w:ascii="Times New Roman" w:hAnsi="Times New Roman" w:cs="Times New Roman"/>
          <w:color w:val="000000" w:themeColor="text1"/>
        </w:rPr>
        <w:t>, which came into effect in April 2001</w:t>
      </w:r>
      <w:r w:rsidR="00924AEF" w:rsidRPr="000856D0">
        <w:rPr>
          <w:rFonts w:ascii="Times New Roman" w:hAnsi="Times New Roman" w:cs="Times New Roman"/>
          <w:color w:val="000000" w:themeColor="text1"/>
        </w:rPr>
        <w:t xml:space="preserve"> after the M</w:t>
      </w:r>
      <w:r w:rsidR="007B5F0E">
        <w:rPr>
          <w:rFonts w:ascii="Times New Roman" w:hAnsi="Times New Roman" w:cs="Times New Roman"/>
          <w:color w:val="000000" w:themeColor="text1"/>
        </w:rPr>
        <w:t>acp</w:t>
      </w:r>
      <w:r w:rsidR="00924AEF" w:rsidRPr="000856D0">
        <w:rPr>
          <w:rFonts w:ascii="Times New Roman" w:hAnsi="Times New Roman" w:cs="Times New Roman"/>
          <w:color w:val="000000" w:themeColor="text1"/>
        </w:rPr>
        <w:t>herso</w:t>
      </w:r>
      <w:r w:rsidR="006F125C" w:rsidRPr="000856D0">
        <w:rPr>
          <w:rFonts w:ascii="Times New Roman" w:hAnsi="Times New Roman" w:cs="Times New Roman"/>
          <w:color w:val="000000" w:themeColor="text1"/>
        </w:rPr>
        <w:t>n Report</w:t>
      </w:r>
      <w:r w:rsidR="007B5F0E">
        <w:rPr>
          <w:rFonts w:ascii="Times New Roman" w:hAnsi="Times New Roman" w:cs="Times New Roman"/>
          <w:color w:val="000000" w:themeColor="text1"/>
        </w:rPr>
        <w:t xml:space="preserve"> (Macpherson, 1999).</w:t>
      </w:r>
      <w:r w:rsidR="00591B5A">
        <w:rPr>
          <w:rFonts w:ascii="Times New Roman" w:hAnsi="Times New Roman" w:cs="Times New Roman"/>
          <w:color w:val="000000" w:themeColor="text1"/>
        </w:rPr>
        <w:t xml:space="preserve"> </w:t>
      </w:r>
      <w:r w:rsidRPr="000856D0">
        <w:rPr>
          <w:rFonts w:ascii="Times New Roman" w:hAnsi="Times New Roman" w:cs="Times New Roman"/>
          <w:color w:val="000000" w:themeColor="text1"/>
        </w:rPr>
        <w:t xml:space="preserve">Similar duties </w:t>
      </w:r>
      <w:r w:rsidR="008D50B4" w:rsidRPr="000856D0">
        <w:rPr>
          <w:rFonts w:ascii="Times New Roman" w:hAnsi="Times New Roman" w:cs="Times New Roman"/>
          <w:color w:val="000000" w:themeColor="text1"/>
        </w:rPr>
        <w:t xml:space="preserve">to take ‘due regard’ </w:t>
      </w:r>
      <w:r w:rsidRPr="000856D0">
        <w:rPr>
          <w:rFonts w:ascii="Times New Roman" w:hAnsi="Times New Roman" w:cs="Times New Roman"/>
          <w:color w:val="000000" w:themeColor="text1"/>
        </w:rPr>
        <w:t>for sex</w:t>
      </w:r>
      <w:r w:rsidR="006F125C" w:rsidRPr="000856D0">
        <w:rPr>
          <w:rStyle w:val="EndnoteReference"/>
          <w:rFonts w:ascii="Times New Roman" w:hAnsi="Times New Roman" w:cs="Times New Roman"/>
          <w:color w:val="000000" w:themeColor="text1"/>
        </w:rPr>
        <w:endnoteReference w:id="3"/>
      </w:r>
      <w:r w:rsidRPr="000856D0">
        <w:rPr>
          <w:rFonts w:ascii="Times New Roman" w:hAnsi="Times New Roman" w:cs="Times New Roman"/>
          <w:color w:val="000000" w:themeColor="text1"/>
        </w:rPr>
        <w:t xml:space="preserve"> and disability</w:t>
      </w:r>
      <w:r w:rsidR="006F125C" w:rsidRPr="000856D0">
        <w:rPr>
          <w:rStyle w:val="EndnoteReference"/>
          <w:rFonts w:ascii="Times New Roman" w:hAnsi="Times New Roman" w:cs="Times New Roman"/>
          <w:color w:val="000000" w:themeColor="text1"/>
        </w:rPr>
        <w:endnoteReference w:id="4"/>
      </w:r>
      <w:r w:rsidRPr="000856D0">
        <w:rPr>
          <w:rFonts w:ascii="Times New Roman" w:hAnsi="Times New Roman" w:cs="Times New Roman"/>
          <w:color w:val="000000" w:themeColor="text1"/>
        </w:rPr>
        <w:t xml:space="preserve"> were introduced in the </w:t>
      </w:r>
      <w:r w:rsidR="00902D29" w:rsidRPr="000856D0">
        <w:rPr>
          <w:rFonts w:ascii="Times New Roman" w:hAnsi="Times New Roman" w:cs="Times New Roman"/>
          <w:color w:val="000000" w:themeColor="text1"/>
        </w:rPr>
        <w:t>corresponding</w:t>
      </w:r>
      <w:r w:rsidR="009310C3" w:rsidRPr="000856D0">
        <w:rPr>
          <w:rFonts w:ascii="Times New Roman" w:hAnsi="Times New Roman" w:cs="Times New Roman"/>
          <w:color w:val="000000" w:themeColor="text1"/>
        </w:rPr>
        <w:t xml:space="preserve"> legislation. </w:t>
      </w:r>
      <w:r w:rsidR="00371517" w:rsidRPr="000856D0">
        <w:rPr>
          <w:rFonts w:ascii="Times New Roman" w:hAnsi="Times New Roman" w:cs="Times New Roman"/>
          <w:color w:val="000000" w:themeColor="text1"/>
        </w:rPr>
        <w:t>The unified duty has broadened the predecessor duties by expandin</w:t>
      </w:r>
      <w:r w:rsidR="001C45AB">
        <w:rPr>
          <w:rFonts w:ascii="Times New Roman" w:hAnsi="Times New Roman" w:cs="Times New Roman"/>
          <w:color w:val="000000" w:themeColor="text1"/>
        </w:rPr>
        <w:t>g the protected characteristics</w:t>
      </w:r>
      <w:r w:rsidR="00371517" w:rsidRPr="000856D0">
        <w:rPr>
          <w:rFonts w:ascii="Times New Roman" w:hAnsi="Times New Roman" w:cs="Times New Roman"/>
          <w:color w:val="000000" w:themeColor="text1"/>
        </w:rPr>
        <w:t xml:space="preserve">, and by </w:t>
      </w:r>
      <w:r w:rsidR="000B0D0E">
        <w:rPr>
          <w:rFonts w:ascii="Times New Roman" w:hAnsi="Times New Roman" w:cs="Times New Roman"/>
          <w:color w:val="000000" w:themeColor="text1"/>
        </w:rPr>
        <w:t>including</w:t>
      </w:r>
      <w:r w:rsidR="00371517" w:rsidRPr="000856D0">
        <w:rPr>
          <w:rFonts w:ascii="Times New Roman" w:hAnsi="Times New Roman" w:cs="Times New Roman"/>
          <w:color w:val="000000" w:themeColor="text1"/>
        </w:rPr>
        <w:t xml:space="preserve"> intersectional discrimination (Hepple, 2014). </w:t>
      </w:r>
      <w:r w:rsidR="009310C3" w:rsidRPr="000856D0">
        <w:rPr>
          <w:rFonts w:ascii="Times New Roman" w:hAnsi="Times New Roman" w:cs="Times New Roman"/>
          <w:color w:val="000000" w:themeColor="text1"/>
        </w:rPr>
        <w:t>In addition to the general duty,</w:t>
      </w:r>
      <w:r w:rsidR="00591B5A">
        <w:rPr>
          <w:rFonts w:ascii="Times New Roman" w:hAnsi="Times New Roman" w:cs="Times New Roman"/>
          <w:color w:val="000000" w:themeColor="text1"/>
        </w:rPr>
        <w:t xml:space="preserve"> there are </w:t>
      </w:r>
      <w:r w:rsidR="009310C3" w:rsidRPr="000856D0">
        <w:rPr>
          <w:rFonts w:ascii="Times New Roman" w:hAnsi="Times New Roman" w:cs="Times New Roman"/>
          <w:color w:val="000000" w:themeColor="text1"/>
        </w:rPr>
        <w:t>specific duties in secondary legislation,</w:t>
      </w:r>
      <w:r w:rsidR="00591B5A">
        <w:rPr>
          <w:rFonts w:ascii="Times New Roman" w:hAnsi="Times New Roman" w:cs="Times New Roman"/>
          <w:color w:val="000000" w:themeColor="text1"/>
        </w:rPr>
        <w:t xml:space="preserve"> </w:t>
      </w:r>
      <w:r w:rsidR="000B0D0E">
        <w:rPr>
          <w:rFonts w:ascii="Times New Roman" w:hAnsi="Times New Roman" w:cs="Times New Roman"/>
          <w:color w:val="000000" w:themeColor="text1"/>
        </w:rPr>
        <w:t>which are less stringent for the PSED than what was required under the previous legislation.</w:t>
      </w:r>
      <w:r w:rsidR="000B0D0E" w:rsidRPr="000856D0">
        <w:rPr>
          <w:rStyle w:val="EndnoteReference"/>
          <w:rFonts w:ascii="Times New Roman" w:hAnsi="Times New Roman" w:cs="Times New Roman"/>
          <w:color w:val="000000" w:themeColor="text1"/>
        </w:rPr>
        <w:endnoteReference w:id="5"/>
      </w:r>
      <w:r w:rsidR="000B0D0E">
        <w:rPr>
          <w:rFonts w:ascii="Times New Roman" w:hAnsi="Times New Roman" w:cs="Times New Roman"/>
          <w:color w:val="000000" w:themeColor="text1"/>
        </w:rPr>
        <w:t xml:space="preserve"> </w:t>
      </w:r>
      <w:r w:rsidR="00591B5A" w:rsidRPr="000856D0">
        <w:rPr>
          <w:rFonts w:ascii="Times New Roman" w:hAnsi="Times New Roman" w:cs="Times New Roman"/>
          <w:color w:val="000000" w:themeColor="text1"/>
        </w:rPr>
        <w:t xml:space="preserve">Conley and Wright have argued that </w:t>
      </w:r>
      <w:r w:rsidR="000B0D0E">
        <w:rPr>
          <w:rFonts w:ascii="Times New Roman" w:hAnsi="Times New Roman" w:cs="Times New Roman"/>
          <w:color w:val="000000" w:themeColor="text1"/>
        </w:rPr>
        <w:t xml:space="preserve">these </w:t>
      </w:r>
      <w:r w:rsidR="00591B5A" w:rsidRPr="000856D0">
        <w:rPr>
          <w:rFonts w:ascii="Times New Roman" w:hAnsi="Times New Roman" w:cs="Times New Roman"/>
          <w:color w:val="000000" w:themeColor="text1"/>
        </w:rPr>
        <w:t>reduc</w:t>
      </w:r>
      <w:r w:rsidR="000B0D0E">
        <w:rPr>
          <w:rFonts w:ascii="Times New Roman" w:hAnsi="Times New Roman" w:cs="Times New Roman"/>
          <w:color w:val="000000" w:themeColor="text1"/>
        </w:rPr>
        <w:t>ed</w:t>
      </w:r>
      <w:r w:rsidR="00591B5A" w:rsidRPr="000856D0">
        <w:rPr>
          <w:rFonts w:ascii="Times New Roman" w:hAnsi="Times New Roman" w:cs="Times New Roman"/>
          <w:color w:val="000000" w:themeColor="text1"/>
        </w:rPr>
        <w:t xml:space="preserve"> specific duties, including the failure to include an explicit requirement t</w:t>
      </w:r>
      <w:r w:rsidR="000B0D0E">
        <w:rPr>
          <w:rFonts w:ascii="Times New Roman" w:hAnsi="Times New Roman" w:cs="Times New Roman"/>
          <w:color w:val="000000" w:themeColor="text1"/>
        </w:rPr>
        <w:t>o consult with stakeholders, were</w:t>
      </w:r>
      <w:r w:rsidR="00591B5A" w:rsidRPr="000856D0">
        <w:rPr>
          <w:rFonts w:ascii="Times New Roman" w:hAnsi="Times New Roman" w:cs="Times New Roman"/>
          <w:color w:val="000000" w:themeColor="text1"/>
        </w:rPr>
        <w:t xml:space="preserve"> a step back from the predecessor equality duties (2015)</w:t>
      </w:r>
      <w:r w:rsidR="00F50B49" w:rsidRPr="000856D0">
        <w:rPr>
          <w:rFonts w:ascii="Times New Roman" w:hAnsi="Times New Roman" w:cs="Times New Roman"/>
          <w:color w:val="000000" w:themeColor="text1"/>
        </w:rPr>
        <w:t>.</w:t>
      </w:r>
      <w:r w:rsidR="009E5259" w:rsidRPr="000856D0">
        <w:rPr>
          <w:rFonts w:ascii="Times New Roman" w:hAnsi="Times New Roman" w:cs="Times New Roman"/>
          <w:color w:val="000000" w:themeColor="text1"/>
        </w:rPr>
        <w:t xml:space="preserve"> </w:t>
      </w:r>
      <w:r w:rsidR="00493517" w:rsidRPr="000856D0">
        <w:rPr>
          <w:rFonts w:ascii="Times New Roman" w:hAnsi="Times New Roman" w:cs="Times New Roman"/>
          <w:color w:val="000000" w:themeColor="text1"/>
        </w:rPr>
        <w:t>Moreover, with the decision on the part of the Coali</w:t>
      </w:r>
      <w:r w:rsidR="00646907" w:rsidRPr="000856D0">
        <w:rPr>
          <w:rFonts w:ascii="Times New Roman" w:hAnsi="Times New Roman" w:cs="Times New Roman"/>
          <w:color w:val="000000" w:themeColor="text1"/>
        </w:rPr>
        <w:t>tion Government to not enforce section</w:t>
      </w:r>
      <w:r w:rsidR="00493517" w:rsidRPr="000856D0">
        <w:rPr>
          <w:rFonts w:ascii="Times New Roman" w:hAnsi="Times New Roman" w:cs="Times New Roman"/>
          <w:color w:val="000000" w:themeColor="text1"/>
        </w:rPr>
        <w:t xml:space="preserve"> 1</w:t>
      </w:r>
      <w:r w:rsidR="00591B5A">
        <w:rPr>
          <w:rFonts w:ascii="Times New Roman" w:hAnsi="Times New Roman" w:cs="Times New Roman"/>
          <w:color w:val="000000" w:themeColor="text1"/>
        </w:rPr>
        <w:t xml:space="preserve"> of the Act</w:t>
      </w:r>
      <w:r w:rsidR="00493517" w:rsidRPr="000856D0">
        <w:rPr>
          <w:rFonts w:ascii="Times New Roman" w:hAnsi="Times New Roman" w:cs="Times New Roman"/>
          <w:color w:val="000000" w:themeColor="text1"/>
        </w:rPr>
        <w:t>, which addressed socio-economic disadvantage, it is not possible to address disadvantage outside of the spe</w:t>
      </w:r>
      <w:r w:rsidR="000B0D0E">
        <w:rPr>
          <w:rFonts w:ascii="Times New Roman" w:hAnsi="Times New Roman" w:cs="Times New Roman"/>
          <w:color w:val="000000" w:themeColor="text1"/>
        </w:rPr>
        <w:t>cific protected characteristics.</w:t>
      </w:r>
      <w:r w:rsidR="00493517" w:rsidRPr="000856D0">
        <w:rPr>
          <w:rFonts w:ascii="Times New Roman" w:hAnsi="Times New Roman" w:cs="Times New Roman"/>
          <w:color w:val="000000" w:themeColor="text1"/>
        </w:rPr>
        <w:t xml:space="preserve"> </w:t>
      </w:r>
      <w:r w:rsidR="000B0D0E">
        <w:rPr>
          <w:rFonts w:ascii="Times New Roman" w:hAnsi="Times New Roman" w:cs="Times New Roman"/>
          <w:color w:val="000000" w:themeColor="text1"/>
        </w:rPr>
        <w:t xml:space="preserve">The resulting piecemeal </w:t>
      </w:r>
      <w:r w:rsidR="000471D2">
        <w:rPr>
          <w:rFonts w:ascii="Times New Roman" w:hAnsi="Times New Roman" w:cs="Times New Roman"/>
          <w:color w:val="000000" w:themeColor="text1"/>
        </w:rPr>
        <w:t>approach</w:t>
      </w:r>
      <w:r w:rsidR="000B0D0E">
        <w:rPr>
          <w:rFonts w:ascii="Times New Roman" w:hAnsi="Times New Roman" w:cs="Times New Roman"/>
          <w:color w:val="000000" w:themeColor="text1"/>
        </w:rPr>
        <w:t xml:space="preserve"> may cause</w:t>
      </w:r>
      <w:r w:rsidR="00493517" w:rsidRPr="000856D0">
        <w:rPr>
          <w:rFonts w:ascii="Times New Roman" w:hAnsi="Times New Roman" w:cs="Times New Roman"/>
          <w:color w:val="000000" w:themeColor="text1"/>
        </w:rPr>
        <w:t xml:space="preserve"> a particular </w:t>
      </w:r>
      <w:r w:rsidR="00087FA0" w:rsidRPr="000856D0">
        <w:rPr>
          <w:rFonts w:ascii="Times New Roman" w:hAnsi="Times New Roman" w:cs="Times New Roman"/>
          <w:color w:val="000000" w:themeColor="text1"/>
        </w:rPr>
        <w:t xml:space="preserve">group </w:t>
      </w:r>
      <w:r w:rsidR="000471D2">
        <w:rPr>
          <w:rFonts w:ascii="Times New Roman" w:hAnsi="Times New Roman" w:cs="Times New Roman"/>
          <w:color w:val="000000" w:themeColor="text1"/>
        </w:rPr>
        <w:t xml:space="preserve">sharing a protected characteristic </w:t>
      </w:r>
      <w:r w:rsidR="000B0D0E">
        <w:rPr>
          <w:rFonts w:ascii="Times New Roman" w:hAnsi="Times New Roman" w:cs="Times New Roman"/>
          <w:color w:val="000000" w:themeColor="text1"/>
        </w:rPr>
        <w:t>to</w:t>
      </w:r>
      <w:r w:rsidR="00087FA0" w:rsidRPr="000856D0">
        <w:rPr>
          <w:rFonts w:ascii="Times New Roman" w:hAnsi="Times New Roman" w:cs="Times New Roman"/>
          <w:color w:val="000000" w:themeColor="text1"/>
        </w:rPr>
        <w:t xml:space="preserve"> be protected at</w:t>
      </w:r>
      <w:r w:rsidR="00493517" w:rsidRPr="000856D0">
        <w:rPr>
          <w:rFonts w:ascii="Times New Roman" w:hAnsi="Times New Roman" w:cs="Times New Roman"/>
          <w:color w:val="000000" w:themeColor="text1"/>
        </w:rPr>
        <w:t xml:space="preserve"> another’s expense (Hepple, 2014, Fredman, 2011).</w:t>
      </w:r>
    </w:p>
    <w:p w14:paraId="569C0344" w14:textId="77777777" w:rsidR="008608CB" w:rsidRPr="000856D0" w:rsidRDefault="008608CB" w:rsidP="00711A1A">
      <w:pPr>
        <w:rPr>
          <w:rFonts w:ascii="Times New Roman" w:hAnsi="Times New Roman" w:cs="Times New Roman"/>
          <w:color w:val="000000" w:themeColor="text1"/>
        </w:rPr>
      </w:pPr>
    </w:p>
    <w:p w14:paraId="68F2A481" w14:textId="7F31AA12" w:rsidR="00087FA0" w:rsidRPr="000856D0" w:rsidRDefault="00591B5A" w:rsidP="00087FA0">
      <w:pPr>
        <w:rPr>
          <w:rFonts w:ascii="Times New Roman" w:hAnsi="Times New Roman" w:cs="Times New Roman"/>
          <w:color w:val="000000" w:themeColor="text1"/>
        </w:rPr>
      </w:pPr>
      <w:r>
        <w:rPr>
          <w:rFonts w:ascii="Times New Roman" w:hAnsi="Times New Roman" w:cs="Times New Roman"/>
          <w:color w:val="000000" w:themeColor="text1"/>
        </w:rPr>
        <w:t xml:space="preserve">The PSED may be enforced in a number of ways.  </w:t>
      </w:r>
      <w:r w:rsidR="00041A23" w:rsidRPr="000856D0">
        <w:rPr>
          <w:rFonts w:ascii="Times New Roman" w:hAnsi="Times New Roman" w:cs="Times New Roman"/>
          <w:color w:val="000000" w:themeColor="text1"/>
        </w:rPr>
        <w:t>Apart from statutory enforcement by the EHRC,</w:t>
      </w:r>
      <w:r w:rsidR="00EF0A9C" w:rsidRPr="000856D0">
        <w:rPr>
          <w:rStyle w:val="EndnoteReference"/>
          <w:rFonts w:ascii="Times New Roman" w:hAnsi="Times New Roman" w:cs="Times New Roman"/>
          <w:color w:val="000000" w:themeColor="text1"/>
        </w:rPr>
        <w:endnoteReference w:id="6"/>
      </w:r>
      <w:r w:rsidR="00EF0A9C" w:rsidRPr="000856D0">
        <w:rPr>
          <w:rFonts w:ascii="Times New Roman" w:hAnsi="Times New Roman" w:cs="Times New Roman"/>
          <w:color w:val="000000" w:themeColor="text1"/>
        </w:rPr>
        <w:t xml:space="preserve"> it is possible for either the EHRC or a party or parties with sufficient interest</w:t>
      </w:r>
      <w:r w:rsidR="00EF0A9C" w:rsidRPr="000856D0">
        <w:rPr>
          <w:rFonts w:ascii="Times New Roman" w:hAnsi="Times New Roman" w:cs="Times New Roman"/>
          <w:color w:val="000000" w:themeColor="text1"/>
          <w:vertAlign w:val="superscript"/>
        </w:rPr>
        <w:endnoteReference w:id="7"/>
      </w:r>
      <w:r w:rsidR="00EF0A9C" w:rsidRPr="000856D0">
        <w:rPr>
          <w:rFonts w:ascii="Times New Roman" w:hAnsi="Times New Roman" w:cs="Times New Roman"/>
          <w:color w:val="000000" w:themeColor="text1"/>
        </w:rPr>
        <w:t xml:space="preserve"> in the matter to apply to the High Court for judicial review in order that a decision or policy may be subject to judicial scrutiny to decide whether the duty has been breached.</w:t>
      </w:r>
      <w:r w:rsidR="00FF0CAF" w:rsidRPr="000856D0">
        <w:rPr>
          <w:rFonts w:ascii="Times New Roman" w:hAnsi="Times New Roman" w:cs="Times New Roman"/>
          <w:color w:val="000000" w:themeColor="text1"/>
        </w:rPr>
        <w:t xml:space="preserve"> Judicial review is the process by which a party can </w:t>
      </w:r>
      <w:r w:rsidR="0082748E">
        <w:rPr>
          <w:rFonts w:ascii="Times New Roman" w:hAnsi="Times New Roman" w:cs="Times New Roman"/>
          <w:color w:val="000000" w:themeColor="text1"/>
        </w:rPr>
        <w:t>attempt</w:t>
      </w:r>
      <w:r w:rsidR="00FF0CAF" w:rsidRPr="000856D0">
        <w:rPr>
          <w:rFonts w:ascii="Times New Roman" w:hAnsi="Times New Roman" w:cs="Times New Roman"/>
          <w:color w:val="000000" w:themeColor="text1"/>
        </w:rPr>
        <w:t xml:space="preserve"> to challenge </w:t>
      </w:r>
      <w:r w:rsidR="0082748E">
        <w:rPr>
          <w:rFonts w:ascii="Times New Roman" w:hAnsi="Times New Roman" w:cs="Times New Roman"/>
          <w:color w:val="000000" w:themeColor="text1"/>
        </w:rPr>
        <w:t>a</w:t>
      </w:r>
      <w:r w:rsidR="00FF0CAF" w:rsidRPr="000856D0">
        <w:rPr>
          <w:rFonts w:ascii="Times New Roman" w:hAnsi="Times New Roman" w:cs="Times New Roman"/>
          <w:color w:val="000000" w:themeColor="text1"/>
        </w:rPr>
        <w:t xml:space="preserve"> dec</w:t>
      </w:r>
      <w:r w:rsidR="0082748E">
        <w:rPr>
          <w:rFonts w:ascii="Times New Roman" w:hAnsi="Times New Roman" w:cs="Times New Roman"/>
          <w:color w:val="000000" w:themeColor="text1"/>
        </w:rPr>
        <w:t>ision, action or failure to act</w:t>
      </w:r>
      <w:r w:rsidR="00FF0CAF" w:rsidRPr="000856D0">
        <w:rPr>
          <w:rFonts w:ascii="Times New Roman" w:hAnsi="Times New Roman" w:cs="Times New Roman"/>
          <w:color w:val="000000" w:themeColor="text1"/>
        </w:rPr>
        <w:t xml:space="preserve"> on the part of a public body or other body exercising a public law function</w:t>
      </w:r>
      <w:r w:rsidR="0082748E">
        <w:rPr>
          <w:rFonts w:ascii="Times New Roman" w:hAnsi="Times New Roman" w:cs="Times New Roman"/>
          <w:color w:val="000000" w:themeColor="text1"/>
        </w:rPr>
        <w:t xml:space="preserve">. </w:t>
      </w:r>
      <w:r w:rsidR="00FF0CAF" w:rsidRPr="000856D0">
        <w:rPr>
          <w:rFonts w:ascii="Times New Roman" w:hAnsi="Times New Roman" w:cs="Times New Roman"/>
          <w:color w:val="000000" w:themeColor="text1"/>
        </w:rPr>
        <w:t>It can only be used when there is no other recourse, such as a right of appeal.</w:t>
      </w:r>
      <w:r w:rsidR="00EF0A9C" w:rsidRPr="000856D0">
        <w:rPr>
          <w:rFonts w:ascii="Times New Roman" w:hAnsi="Times New Roman" w:cs="Times New Roman"/>
          <w:color w:val="000000" w:themeColor="text1"/>
        </w:rPr>
        <w:t xml:space="preserve"> It is </w:t>
      </w:r>
      <w:r w:rsidR="003D7103" w:rsidRPr="000856D0">
        <w:rPr>
          <w:rFonts w:ascii="Times New Roman" w:hAnsi="Times New Roman" w:cs="Times New Roman"/>
          <w:color w:val="000000" w:themeColor="text1"/>
        </w:rPr>
        <w:t>the judicial review</w:t>
      </w:r>
      <w:r w:rsidR="00EF0A9C" w:rsidRPr="000856D0">
        <w:rPr>
          <w:rFonts w:ascii="Times New Roman" w:hAnsi="Times New Roman" w:cs="Times New Roman"/>
          <w:color w:val="000000" w:themeColor="text1"/>
        </w:rPr>
        <w:t xml:space="preserve"> route, rather than the statutory powers, that has been used on a number of occasions and this has allowed the courts to ‘flesh out’ what the duty entails and in particular what the authority, or other body exercising public functions</w:t>
      </w:r>
      <w:r w:rsidR="0075664A" w:rsidRPr="000856D0">
        <w:rPr>
          <w:rFonts w:ascii="Times New Roman" w:hAnsi="Times New Roman" w:cs="Times New Roman"/>
          <w:color w:val="000000" w:themeColor="text1"/>
        </w:rPr>
        <w:t>,</w:t>
      </w:r>
      <w:r w:rsidR="00EF0A9C" w:rsidRPr="000856D0">
        <w:rPr>
          <w:rFonts w:ascii="Times New Roman" w:hAnsi="Times New Roman" w:cs="Times New Roman"/>
          <w:color w:val="000000" w:themeColor="text1"/>
        </w:rPr>
        <w:t xml:space="preserve"> must do in order to be found to have had ‘due </w:t>
      </w:r>
      <w:r w:rsidR="00E950F2" w:rsidRPr="000856D0">
        <w:rPr>
          <w:rFonts w:ascii="Times New Roman" w:hAnsi="Times New Roman" w:cs="Times New Roman"/>
          <w:color w:val="000000" w:themeColor="text1"/>
        </w:rPr>
        <w:t xml:space="preserve">regard’ to its obligations. </w:t>
      </w:r>
      <w:bookmarkStart w:id="0" w:name="_Toc233425076"/>
      <w:bookmarkStart w:id="1" w:name="_Toc360689651"/>
      <w:r w:rsidR="00087FA0" w:rsidRPr="000856D0">
        <w:rPr>
          <w:rFonts w:ascii="Times New Roman" w:hAnsi="Times New Roman" w:cs="Times New Roman"/>
          <w:color w:val="000000" w:themeColor="text1"/>
        </w:rPr>
        <w:t>Although it is common for judicial reviews to include a number of different grounds for the claim, according to study participants, the PSED has become a popular ground for judicial reviews to challenge funding decisions because it is successful. A participant lawyer specializing in judicial review said that the duty has been evolving:</w:t>
      </w:r>
    </w:p>
    <w:p w14:paraId="3C9DE9C6" w14:textId="20735513" w:rsidR="00EF0A9C" w:rsidRPr="000856D0" w:rsidRDefault="00087FA0" w:rsidP="005116A1">
      <w:pPr>
        <w:pStyle w:val="Quote"/>
        <w:spacing w:before="0" w:after="200"/>
        <w:rPr>
          <w:rFonts w:ascii="Times New Roman" w:hAnsi="Times New Roman" w:cs="Times New Roman"/>
          <w:sz w:val="20"/>
          <w:szCs w:val="20"/>
        </w:rPr>
      </w:pPr>
      <w:r w:rsidRPr="000856D0">
        <w:rPr>
          <w:rFonts w:ascii="Times New Roman" w:hAnsi="Times New Roman" w:cs="Times New Roman"/>
          <w:sz w:val="20"/>
          <w:szCs w:val="20"/>
        </w:rPr>
        <w:t xml:space="preserve">But before the equality duties were introduced, or before they became a realistic strategy for challenges, I just used general public law grounds… But the equality duty has become more significant as it has evolved over the last, I </w:t>
      </w:r>
      <w:r w:rsidRPr="000856D0">
        <w:rPr>
          <w:rStyle w:val="Strong"/>
          <w:rFonts w:ascii="Times New Roman" w:hAnsi="Times New Roman" w:cs="Times New Roman"/>
          <w:b w:val="0"/>
          <w:sz w:val="20"/>
          <w:szCs w:val="20"/>
        </w:rPr>
        <w:t>would</w:t>
      </w:r>
      <w:r w:rsidRPr="000856D0">
        <w:rPr>
          <w:rFonts w:ascii="Times New Roman" w:hAnsi="Times New Roman" w:cs="Times New Roman"/>
          <w:sz w:val="20"/>
          <w:szCs w:val="20"/>
        </w:rPr>
        <w:t xml:space="preserve"> say, six or seven years (Interview 29).</w:t>
      </w:r>
    </w:p>
    <w:p w14:paraId="35CD5CCE" w14:textId="77777777" w:rsidR="00DE38F8" w:rsidRPr="000856D0" w:rsidRDefault="00DE38F8" w:rsidP="00711A1A">
      <w:pPr>
        <w:rPr>
          <w:rFonts w:ascii="Times New Roman" w:hAnsi="Times New Roman" w:cs="Times New Roman"/>
          <w:color w:val="000000" w:themeColor="text1"/>
        </w:rPr>
      </w:pPr>
    </w:p>
    <w:p w14:paraId="73D9F6C1" w14:textId="3FC7A8ED" w:rsidR="00DE38F8" w:rsidRPr="000856D0" w:rsidRDefault="00DE38F8" w:rsidP="00DE38F8">
      <w:pPr>
        <w:pStyle w:val="Heading3"/>
        <w:spacing w:before="0" w:after="200"/>
        <w:rPr>
          <w:rFonts w:ascii="Times New Roman" w:hAnsi="Times New Roman" w:cs="Times New Roman"/>
          <w:color w:val="000000" w:themeColor="text1"/>
        </w:rPr>
      </w:pPr>
      <w:r w:rsidRPr="000856D0">
        <w:rPr>
          <w:rFonts w:ascii="Times New Roman" w:hAnsi="Times New Roman" w:cs="Times New Roman"/>
          <w:color w:val="000000" w:themeColor="text1"/>
        </w:rPr>
        <w:t>Process</w:t>
      </w:r>
      <w:r w:rsidR="00F50B49" w:rsidRPr="000856D0">
        <w:rPr>
          <w:rFonts w:ascii="Times New Roman" w:hAnsi="Times New Roman" w:cs="Times New Roman"/>
          <w:color w:val="000000" w:themeColor="text1"/>
        </w:rPr>
        <w:t xml:space="preserve"> for judicial review</w:t>
      </w:r>
    </w:p>
    <w:p w14:paraId="2CF266A9" w14:textId="339E71CF" w:rsidR="00A76611" w:rsidRPr="000856D0" w:rsidRDefault="00A76611" w:rsidP="00DE38F8">
      <w:pPr>
        <w:rPr>
          <w:rFonts w:ascii="Times New Roman" w:hAnsi="Times New Roman" w:cs="Times New Roman"/>
          <w:i/>
          <w:color w:val="000000" w:themeColor="text1"/>
        </w:rPr>
      </w:pPr>
      <w:r w:rsidRPr="000856D0">
        <w:rPr>
          <w:rFonts w:ascii="Times New Roman" w:hAnsi="Times New Roman" w:cs="Times New Roman"/>
          <w:i/>
          <w:color w:val="000000" w:themeColor="text1"/>
        </w:rPr>
        <w:t>Correspondence stage</w:t>
      </w:r>
    </w:p>
    <w:p w14:paraId="1D0AD203" w14:textId="7C60BF9B" w:rsidR="004E0035" w:rsidRPr="000856D0" w:rsidRDefault="004E0035" w:rsidP="00DE38F8">
      <w:pPr>
        <w:rPr>
          <w:rFonts w:ascii="Times New Roman" w:hAnsi="Times New Roman" w:cs="Times New Roman"/>
          <w:color w:val="000000" w:themeColor="text1"/>
        </w:rPr>
      </w:pPr>
      <w:r w:rsidRPr="000856D0">
        <w:rPr>
          <w:rFonts w:ascii="Times New Roman" w:hAnsi="Times New Roman" w:cs="Times New Roman"/>
          <w:color w:val="000000" w:themeColor="text1"/>
        </w:rPr>
        <w:t xml:space="preserve">Judicial review is a front-loaded process, in that much of the work establishing the merits of the claim must be done before proceedings are issued. </w:t>
      </w:r>
      <w:r w:rsidR="00332981" w:rsidRPr="000856D0">
        <w:rPr>
          <w:rFonts w:ascii="Times New Roman" w:hAnsi="Times New Roman" w:cs="Times New Roman"/>
          <w:color w:val="000000" w:themeColor="text1"/>
        </w:rPr>
        <w:t xml:space="preserve">This makes these initial stages very important for those seeking to bring a challenge. </w:t>
      </w:r>
      <w:r w:rsidR="003D7103" w:rsidRPr="000856D0">
        <w:rPr>
          <w:rFonts w:ascii="Times New Roman" w:hAnsi="Times New Roman" w:cs="Times New Roman"/>
          <w:color w:val="000000" w:themeColor="text1"/>
        </w:rPr>
        <w:t>Good practice in conducting a judicial review in England and Wales is set</w:t>
      </w:r>
      <w:r w:rsidRPr="000856D0">
        <w:rPr>
          <w:rFonts w:ascii="Times New Roman" w:hAnsi="Times New Roman" w:cs="Times New Roman"/>
          <w:color w:val="000000" w:themeColor="text1"/>
        </w:rPr>
        <w:t xml:space="preserve"> out</w:t>
      </w:r>
      <w:r w:rsidR="003D7103" w:rsidRPr="000856D0">
        <w:rPr>
          <w:rFonts w:ascii="Times New Roman" w:hAnsi="Times New Roman" w:cs="Times New Roman"/>
          <w:color w:val="000000" w:themeColor="text1"/>
        </w:rPr>
        <w:t xml:space="preserve"> in the pre-action protocol. </w:t>
      </w:r>
      <w:r w:rsidR="00493517" w:rsidRPr="000856D0">
        <w:rPr>
          <w:rFonts w:ascii="Times New Roman" w:hAnsi="Times New Roman" w:cs="Times New Roman"/>
          <w:color w:val="000000" w:themeColor="text1"/>
        </w:rPr>
        <w:t xml:space="preserve">The protocol is designed to </w:t>
      </w:r>
      <w:r w:rsidR="00626D5A" w:rsidRPr="000856D0">
        <w:rPr>
          <w:rFonts w:ascii="Times New Roman" w:hAnsi="Times New Roman" w:cs="Times New Roman"/>
          <w:color w:val="000000" w:themeColor="text1"/>
        </w:rPr>
        <w:t xml:space="preserve">enable the parties to understand the nature and merits of the claim, in </w:t>
      </w:r>
      <w:r w:rsidRPr="000856D0">
        <w:rPr>
          <w:rFonts w:ascii="Times New Roman" w:hAnsi="Times New Roman" w:cs="Times New Roman"/>
          <w:color w:val="000000" w:themeColor="text1"/>
        </w:rPr>
        <w:t xml:space="preserve">order </w:t>
      </w:r>
      <w:r w:rsidR="00626D5A" w:rsidRPr="000856D0">
        <w:rPr>
          <w:rFonts w:ascii="Times New Roman" w:hAnsi="Times New Roman" w:cs="Times New Roman"/>
          <w:color w:val="000000" w:themeColor="text1"/>
        </w:rPr>
        <w:t>to decide whether to proceed or to settle the claim</w:t>
      </w:r>
      <w:r w:rsidRPr="000856D0">
        <w:rPr>
          <w:rFonts w:ascii="Times New Roman" w:hAnsi="Times New Roman" w:cs="Times New Roman"/>
          <w:color w:val="000000" w:themeColor="text1"/>
        </w:rPr>
        <w:t>, with the aim of avoiding unnecessary litigation and expense and promoting efficient proceedings where litigation is necessary (MoJ, 2015).</w:t>
      </w:r>
      <w:r w:rsidR="00493517" w:rsidRPr="000856D0">
        <w:rPr>
          <w:rFonts w:ascii="Times New Roman" w:hAnsi="Times New Roman" w:cs="Times New Roman"/>
          <w:color w:val="000000" w:themeColor="text1"/>
        </w:rPr>
        <w:t xml:space="preserve"> </w:t>
      </w:r>
      <w:r w:rsidR="003D7103" w:rsidRPr="000856D0">
        <w:rPr>
          <w:rFonts w:ascii="Times New Roman" w:hAnsi="Times New Roman" w:cs="Times New Roman"/>
          <w:color w:val="000000" w:themeColor="text1"/>
        </w:rPr>
        <w:t xml:space="preserve">It does not affect the time limit for bringing a judicial review, which </w:t>
      </w:r>
      <w:r w:rsidR="000D61D3" w:rsidRPr="000856D0">
        <w:rPr>
          <w:rFonts w:ascii="Times New Roman" w:hAnsi="Times New Roman" w:cs="Times New Roman"/>
          <w:color w:val="000000" w:themeColor="text1"/>
        </w:rPr>
        <w:t>is ordinarily three</w:t>
      </w:r>
      <w:r w:rsidR="003D7103" w:rsidRPr="000856D0">
        <w:rPr>
          <w:rFonts w:ascii="Times New Roman" w:hAnsi="Times New Roman" w:cs="Times New Roman"/>
          <w:color w:val="000000" w:themeColor="text1"/>
        </w:rPr>
        <w:t xml:space="preserve"> months.</w:t>
      </w:r>
      <w:r w:rsidR="003D7103" w:rsidRPr="000856D0">
        <w:rPr>
          <w:rStyle w:val="EndnoteReference"/>
          <w:rFonts w:ascii="Times New Roman" w:hAnsi="Times New Roman" w:cs="Times New Roman"/>
          <w:color w:val="000000" w:themeColor="text1"/>
        </w:rPr>
        <w:endnoteReference w:id="8"/>
      </w:r>
      <w:r w:rsidR="003D7103" w:rsidRPr="000856D0">
        <w:rPr>
          <w:rFonts w:ascii="Times New Roman" w:hAnsi="Times New Roman" w:cs="Times New Roman"/>
          <w:color w:val="000000" w:themeColor="text1"/>
        </w:rPr>
        <w:t xml:space="preserve"> </w:t>
      </w:r>
      <w:r w:rsidRPr="000856D0">
        <w:rPr>
          <w:rFonts w:ascii="Times New Roman" w:hAnsi="Times New Roman" w:cs="Times New Roman"/>
          <w:color w:val="000000" w:themeColor="text1"/>
        </w:rPr>
        <w:t xml:space="preserve">Parties are required to have </w:t>
      </w:r>
      <w:r w:rsidR="008608CB" w:rsidRPr="000856D0">
        <w:rPr>
          <w:rFonts w:ascii="Times New Roman" w:hAnsi="Times New Roman" w:cs="Times New Roman"/>
          <w:color w:val="000000" w:themeColor="text1"/>
        </w:rPr>
        <w:t>engaged in</w:t>
      </w:r>
      <w:r w:rsidRPr="000856D0">
        <w:rPr>
          <w:rFonts w:ascii="Times New Roman" w:hAnsi="Times New Roman" w:cs="Times New Roman"/>
          <w:color w:val="000000" w:themeColor="text1"/>
        </w:rPr>
        <w:t xml:space="preserve"> some form of Alternative Dispute Resolution. The </w:t>
      </w:r>
      <w:r w:rsidR="00B62384">
        <w:rPr>
          <w:rFonts w:ascii="Times New Roman" w:hAnsi="Times New Roman" w:cs="Times New Roman"/>
          <w:color w:val="000000" w:themeColor="text1"/>
        </w:rPr>
        <w:t>claimant</w:t>
      </w:r>
      <w:r w:rsidRPr="000856D0">
        <w:rPr>
          <w:rFonts w:ascii="Times New Roman" w:hAnsi="Times New Roman" w:cs="Times New Roman"/>
          <w:color w:val="000000" w:themeColor="text1"/>
        </w:rPr>
        <w:t xml:space="preserve"> must send a letter before claim ‘in good time’ after the issue arose. This letter is a substantial piece of work, setting out the nature of the claim, the date of the decision, the facts and legal basis of the claim, any directly interested parties and any information that the claimant is seeking and why (MoJ 2015).</w:t>
      </w:r>
      <w:r w:rsidR="000D61D3" w:rsidRPr="000856D0">
        <w:rPr>
          <w:rFonts w:ascii="Times New Roman" w:hAnsi="Times New Roman" w:cs="Times New Roman"/>
          <w:color w:val="000000" w:themeColor="text1"/>
        </w:rPr>
        <w:t xml:space="preserve"> The respondent then must reply with a substantive letter of response, ordinarily within fourteen days. The respondent may concede the claim in full, make a new decision or set out the timescale for a new decision, provide a fuller explanation for the decision, or address any points of dispute or explain why they are not addressed. Any information requested by the claimant should be included or an explanation for why it is not included and a timescale for when it will be provided should be supplied. A respondent must also indicate whether or not it will oppose any request for interim relief and/ or a protective costs order (PCO), as appropriate (MoJ 2015).</w:t>
      </w:r>
    </w:p>
    <w:p w14:paraId="66B13725" w14:textId="77777777" w:rsidR="00371517" w:rsidRPr="000856D0" w:rsidRDefault="00371517" w:rsidP="00DE38F8">
      <w:pPr>
        <w:rPr>
          <w:rFonts w:ascii="Times New Roman" w:hAnsi="Times New Roman" w:cs="Times New Roman"/>
          <w:color w:val="000000" w:themeColor="text1"/>
        </w:rPr>
      </w:pPr>
    </w:p>
    <w:p w14:paraId="0BDC4C31" w14:textId="7434F20F" w:rsidR="00DE38F8" w:rsidRPr="000856D0" w:rsidRDefault="00DE38F8" w:rsidP="00DE38F8">
      <w:pPr>
        <w:rPr>
          <w:rFonts w:ascii="Times New Roman" w:hAnsi="Times New Roman" w:cs="Times New Roman"/>
          <w:color w:val="000000" w:themeColor="text1"/>
        </w:rPr>
      </w:pPr>
      <w:r w:rsidRPr="000856D0">
        <w:rPr>
          <w:rFonts w:ascii="Times New Roman" w:hAnsi="Times New Roman" w:cs="Times New Roman"/>
          <w:color w:val="000000" w:themeColor="text1"/>
        </w:rPr>
        <w:t xml:space="preserve">Confirming the results of other studies, evidence </w:t>
      </w:r>
      <w:r w:rsidR="00591B5A">
        <w:rPr>
          <w:rFonts w:ascii="Times New Roman" w:hAnsi="Times New Roman" w:cs="Times New Roman"/>
          <w:color w:val="000000" w:themeColor="text1"/>
        </w:rPr>
        <w:t xml:space="preserve">from the study </w:t>
      </w:r>
      <w:r w:rsidRPr="000856D0">
        <w:rPr>
          <w:rFonts w:ascii="Times New Roman" w:hAnsi="Times New Roman" w:cs="Times New Roman"/>
          <w:color w:val="000000" w:themeColor="text1"/>
        </w:rPr>
        <w:t xml:space="preserve">suggests that many matters are resolved at </w:t>
      </w:r>
      <w:r w:rsidR="00332981" w:rsidRPr="000856D0">
        <w:rPr>
          <w:rFonts w:ascii="Times New Roman" w:hAnsi="Times New Roman" w:cs="Times New Roman"/>
          <w:color w:val="000000" w:themeColor="text1"/>
        </w:rPr>
        <w:t>the letter before claim and letter of response</w:t>
      </w:r>
      <w:r w:rsidRPr="000856D0">
        <w:rPr>
          <w:rFonts w:ascii="Times New Roman" w:hAnsi="Times New Roman" w:cs="Times New Roman"/>
          <w:color w:val="000000" w:themeColor="text1"/>
        </w:rPr>
        <w:t xml:space="preserve"> stage. Bondy and Sunkin estimated that for every ten threats of judicial review, six are resolved without comm</w:t>
      </w:r>
      <w:r w:rsidR="001C45AB">
        <w:rPr>
          <w:rFonts w:ascii="Times New Roman" w:hAnsi="Times New Roman" w:cs="Times New Roman"/>
          <w:color w:val="000000" w:themeColor="text1"/>
        </w:rPr>
        <w:t>encing proceedings (2009: 30). Similarly, a</w:t>
      </w:r>
      <w:r w:rsidRPr="000856D0">
        <w:rPr>
          <w:rFonts w:ascii="Times New Roman" w:hAnsi="Times New Roman" w:cs="Times New Roman"/>
          <w:color w:val="000000" w:themeColor="text1"/>
        </w:rPr>
        <w:t xml:space="preserve"> participant lawyer outlined three possible responses to the letter before claim, of roughly equal frequency:</w:t>
      </w:r>
    </w:p>
    <w:p w14:paraId="1D63B3DE" w14:textId="77777777" w:rsidR="00DE38F8" w:rsidRPr="000856D0" w:rsidRDefault="00DE38F8" w:rsidP="00DE38F8">
      <w:pPr>
        <w:pStyle w:val="Quote"/>
        <w:spacing w:before="0" w:after="200"/>
        <w:rPr>
          <w:rFonts w:ascii="Times New Roman" w:hAnsi="Times New Roman" w:cs="Times New Roman"/>
          <w:sz w:val="20"/>
          <w:szCs w:val="20"/>
        </w:rPr>
      </w:pPr>
      <w:r w:rsidRPr="000856D0">
        <w:rPr>
          <w:rFonts w:ascii="Times New Roman" w:hAnsi="Times New Roman" w:cs="Times New Roman"/>
          <w:sz w:val="20"/>
          <w:szCs w:val="20"/>
        </w:rPr>
        <w:t>If they come back, they will sometimes say, ‘Okay, you’re right. We’ll withdraw our decision and start again.’ Sometimes they’ll say, ‘Oh, you’ve just misunderstood what’s gone on,’ and they will give a different account to what your client group has understood happened. They might disclose the documents that change the position. Or the third option is they refuse to withdraw the decision and then you start your judicial review claim (Interview 29).</w:t>
      </w:r>
    </w:p>
    <w:p w14:paraId="66E81DE1" w14:textId="4698F0E9" w:rsidR="00DE38F8" w:rsidRPr="000856D0" w:rsidRDefault="001C45AB" w:rsidP="00DE38F8">
      <w:pPr>
        <w:rPr>
          <w:rFonts w:ascii="Times New Roman" w:hAnsi="Times New Roman" w:cs="Times New Roman"/>
          <w:color w:val="000000" w:themeColor="text1"/>
        </w:rPr>
      </w:pPr>
      <w:r>
        <w:rPr>
          <w:rFonts w:ascii="Times New Roman" w:hAnsi="Times New Roman" w:cs="Times New Roman"/>
          <w:color w:val="000000" w:themeColor="text1"/>
        </w:rPr>
        <w:t>This suggests that the PSED is</w:t>
      </w:r>
      <w:r w:rsidR="00DE38F8" w:rsidRPr="000856D0">
        <w:rPr>
          <w:rFonts w:ascii="Times New Roman" w:hAnsi="Times New Roman" w:cs="Times New Roman"/>
          <w:color w:val="000000" w:themeColor="text1"/>
        </w:rPr>
        <w:t xml:space="preserve"> more useful than the number of cases </w:t>
      </w:r>
      <w:r w:rsidR="00591B5A">
        <w:rPr>
          <w:rFonts w:ascii="Times New Roman" w:hAnsi="Times New Roman" w:cs="Times New Roman"/>
          <w:color w:val="000000" w:themeColor="text1"/>
        </w:rPr>
        <w:t>suggests</w:t>
      </w:r>
      <w:r w:rsidR="00DE38F8" w:rsidRPr="000856D0">
        <w:rPr>
          <w:rFonts w:ascii="Times New Roman" w:hAnsi="Times New Roman" w:cs="Times New Roman"/>
          <w:color w:val="000000" w:themeColor="text1"/>
        </w:rPr>
        <w:t xml:space="preserve">. If half of the disputes that are resolved early do so in favour of the complainant, then many positive outcomes will not </w:t>
      </w:r>
      <w:r w:rsidR="00F50B49" w:rsidRPr="000856D0">
        <w:rPr>
          <w:rFonts w:ascii="Times New Roman" w:hAnsi="Times New Roman" w:cs="Times New Roman"/>
          <w:color w:val="000000" w:themeColor="text1"/>
        </w:rPr>
        <w:t>appear</w:t>
      </w:r>
      <w:r w:rsidR="00DE38F8" w:rsidRPr="000856D0">
        <w:rPr>
          <w:rFonts w:ascii="Times New Roman" w:hAnsi="Times New Roman" w:cs="Times New Roman"/>
          <w:color w:val="000000" w:themeColor="text1"/>
        </w:rPr>
        <w:t xml:space="preserve"> in the reported cases. This is in line with Tom Hickman’s speculation that, ‘It might be the case that a particularly high proportion of threatened or actual claims based on the PSED are conceded by public authorities, and therefore that the PSED are a yet more effective grounds of challenge than the reported judgments suggest’ (2013: 332).</w:t>
      </w:r>
    </w:p>
    <w:p w14:paraId="3A98DBA6" w14:textId="77777777" w:rsidR="00953FF9" w:rsidRPr="000856D0" w:rsidRDefault="00953FF9" w:rsidP="00DE38F8">
      <w:pPr>
        <w:rPr>
          <w:rFonts w:ascii="Times New Roman" w:hAnsi="Times New Roman" w:cs="Times New Roman"/>
          <w:color w:val="000000" w:themeColor="text1"/>
        </w:rPr>
      </w:pPr>
    </w:p>
    <w:p w14:paraId="44EAC6A7" w14:textId="2BC3C320" w:rsidR="00DE38F8" w:rsidRPr="000856D0" w:rsidRDefault="00624D72" w:rsidP="00DE38F8">
      <w:pPr>
        <w:rPr>
          <w:rFonts w:ascii="Times New Roman" w:hAnsi="Times New Roman" w:cs="Times New Roman"/>
          <w:color w:val="000000" w:themeColor="text1"/>
        </w:rPr>
      </w:pPr>
      <w:r>
        <w:rPr>
          <w:rFonts w:ascii="Times New Roman" w:hAnsi="Times New Roman" w:cs="Times New Roman"/>
          <w:color w:val="000000" w:themeColor="text1"/>
        </w:rPr>
        <w:t>Unsurprisingly, u</w:t>
      </w:r>
      <w:r w:rsidR="00646907" w:rsidRPr="000856D0">
        <w:rPr>
          <w:rFonts w:ascii="Times New Roman" w:hAnsi="Times New Roman" w:cs="Times New Roman"/>
          <w:color w:val="000000" w:themeColor="text1"/>
        </w:rPr>
        <w:t xml:space="preserve">mbrella bodies for the charitable sector have run projects to assist charities wishing to use judicial review. </w:t>
      </w:r>
      <w:r w:rsidR="00DE38F8" w:rsidRPr="000856D0">
        <w:rPr>
          <w:rFonts w:ascii="Times New Roman" w:hAnsi="Times New Roman" w:cs="Times New Roman"/>
          <w:color w:val="000000" w:themeColor="text1"/>
        </w:rPr>
        <w:t>From 2006-2012, Empowering the Voluntary Sector, a Big Lottery-funded project was run by the National Council for Voluntary Organisations</w:t>
      </w:r>
      <w:r w:rsidR="00970762" w:rsidRPr="000856D0">
        <w:rPr>
          <w:rFonts w:ascii="Times New Roman" w:hAnsi="Times New Roman" w:cs="Times New Roman"/>
          <w:color w:val="000000" w:themeColor="text1"/>
        </w:rPr>
        <w:t xml:space="preserve"> (NCVO)</w:t>
      </w:r>
      <w:r w:rsidR="00DE38F8" w:rsidRPr="000856D0">
        <w:rPr>
          <w:rFonts w:ascii="Times New Roman" w:hAnsi="Times New Roman" w:cs="Times New Roman"/>
          <w:color w:val="000000" w:themeColor="text1"/>
        </w:rPr>
        <w:t xml:space="preserve">, the National </w:t>
      </w:r>
      <w:r w:rsidR="00DE38F8" w:rsidRPr="000856D0">
        <w:rPr>
          <w:rFonts w:ascii="Times New Roman" w:hAnsi="Times New Roman" w:cs="Times New Roman"/>
          <w:color w:val="000000" w:themeColor="text1"/>
        </w:rPr>
        <w:lastRenderedPageBreak/>
        <w:t>Association for Voluntary and Community Action</w:t>
      </w:r>
      <w:r w:rsidR="00970762" w:rsidRPr="000856D0">
        <w:rPr>
          <w:rFonts w:ascii="Times New Roman" w:hAnsi="Times New Roman" w:cs="Times New Roman"/>
          <w:color w:val="000000" w:themeColor="text1"/>
        </w:rPr>
        <w:t xml:space="preserve"> (NAVCA)</w:t>
      </w:r>
      <w:r w:rsidR="00DE38F8" w:rsidRPr="000856D0">
        <w:rPr>
          <w:rFonts w:ascii="Times New Roman" w:hAnsi="Times New Roman" w:cs="Times New Roman"/>
          <w:color w:val="000000" w:themeColor="text1"/>
        </w:rPr>
        <w:t xml:space="preserve"> and the Public Law Project</w:t>
      </w:r>
      <w:r w:rsidR="00970762" w:rsidRPr="000856D0">
        <w:rPr>
          <w:rFonts w:ascii="Times New Roman" w:hAnsi="Times New Roman" w:cs="Times New Roman"/>
          <w:color w:val="000000" w:themeColor="text1"/>
        </w:rPr>
        <w:t xml:space="preserve"> (PLP)</w:t>
      </w:r>
      <w:r w:rsidR="00DE38F8" w:rsidRPr="000856D0">
        <w:rPr>
          <w:rFonts w:ascii="Times New Roman" w:hAnsi="Times New Roman" w:cs="Times New Roman"/>
          <w:color w:val="000000" w:themeColor="text1"/>
        </w:rPr>
        <w:t xml:space="preserve"> (until 2009). The project was designed to help voluntary sector organisations use public law as a tool, and combined public law training courses via workshops with practical legal assistance.</w:t>
      </w:r>
      <w:r w:rsidR="00DE38F8" w:rsidRPr="000856D0">
        <w:rPr>
          <w:rFonts w:ascii="Times New Roman" w:hAnsi="Times New Roman" w:cs="Times New Roman"/>
          <w:color w:val="000000" w:themeColor="text1"/>
          <w:kern w:val="24"/>
        </w:rPr>
        <w:t xml:space="preserve"> NAVCA explains that the purpose of the workshops was to: </w:t>
      </w:r>
      <w:r w:rsidR="00DE38F8" w:rsidRPr="000856D0">
        <w:rPr>
          <w:rFonts w:ascii="Times New Roman" w:hAnsi="Times New Roman" w:cs="Times New Roman"/>
          <w:color w:val="000000" w:themeColor="text1"/>
        </w:rPr>
        <w:t>‘Explore the use of public law and the Compact</w:t>
      </w:r>
      <w:r w:rsidR="00DE38F8" w:rsidRPr="000856D0">
        <w:rPr>
          <w:rStyle w:val="EndnoteReference"/>
          <w:rFonts w:ascii="Times New Roman" w:hAnsi="Times New Roman" w:cs="Times New Roman"/>
          <w:color w:val="000000" w:themeColor="text1"/>
        </w:rPr>
        <w:endnoteReference w:id="9"/>
      </w:r>
      <w:r w:rsidR="00DE38F8" w:rsidRPr="000856D0">
        <w:rPr>
          <w:rFonts w:ascii="Times New Roman" w:hAnsi="Times New Roman" w:cs="Times New Roman"/>
          <w:color w:val="000000" w:themeColor="text1"/>
        </w:rPr>
        <w:t xml:space="preserve"> as a tool to develop relationships with the public sector and when necessary, to challenge unfair, unlawful </w:t>
      </w:r>
      <w:r w:rsidR="0082748E">
        <w:rPr>
          <w:rFonts w:ascii="Times New Roman" w:hAnsi="Times New Roman" w:cs="Times New Roman"/>
          <w:color w:val="000000" w:themeColor="text1"/>
        </w:rPr>
        <w:t>decisions</w:t>
      </w:r>
      <w:r w:rsidR="00DE38F8" w:rsidRPr="000856D0">
        <w:rPr>
          <w:rFonts w:ascii="Times New Roman" w:hAnsi="Times New Roman" w:cs="Times New Roman"/>
          <w:color w:val="000000" w:themeColor="text1"/>
        </w:rPr>
        <w:t>’</w:t>
      </w:r>
      <w:r w:rsidR="0082748E">
        <w:rPr>
          <w:rFonts w:ascii="Times New Roman" w:hAnsi="Times New Roman" w:cs="Times New Roman"/>
          <w:color w:val="000000" w:themeColor="text1"/>
        </w:rPr>
        <w:t xml:space="preserve"> (2015).</w:t>
      </w:r>
      <w:r w:rsidR="00DE38F8" w:rsidRPr="000856D0">
        <w:rPr>
          <w:rFonts w:ascii="Times New Roman" w:hAnsi="Times New Roman" w:cs="Times New Roman"/>
          <w:color w:val="000000" w:themeColor="text1"/>
        </w:rPr>
        <w:t xml:space="preserve"> According to the evaluation report for their first three years, the Southall Black Sisters case</w:t>
      </w:r>
      <w:r w:rsidR="008717E3">
        <w:rPr>
          <w:rFonts w:ascii="Times New Roman" w:hAnsi="Times New Roman" w:cs="Times New Roman"/>
          <w:color w:val="000000" w:themeColor="text1"/>
        </w:rPr>
        <w:t>,</w:t>
      </w:r>
      <w:r w:rsidR="00DE38F8" w:rsidRPr="000856D0">
        <w:rPr>
          <w:rFonts w:ascii="Times New Roman" w:hAnsi="Times New Roman" w:cs="Times New Roman"/>
          <w:color w:val="000000" w:themeColor="text1"/>
        </w:rPr>
        <w:t xml:space="preserve"> </w:t>
      </w:r>
      <w:r w:rsidR="001C45AB">
        <w:rPr>
          <w:rFonts w:ascii="Times New Roman" w:hAnsi="Times New Roman" w:cs="Times New Roman"/>
          <w:color w:val="000000" w:themeColor="text1"/>
        </w:rPr>
        <w:t>discussed later</w:t>
      </w:r>
      <w:r w:rsidR="008717E3">
        <w:rPr>
          <w:rFonts w:ascii="Times New Roman" w:hAnsi="Times New Roman" w:cs="Times New Roman"/>
          <w:color w:val="000000" w:themeColor="text1"/>
        </w:rPr>
        <w:t xml:space="preserve">, </w:t>
      </w:r>
      <w:r w:rsidR="00DE38F8" w:rsidRPr="000856D0">
        <w:rPr>
          <w:rFonts w:ascii="Times New Roman" w:hAnsi="Times New Roman" w:cs="Times New Roman"/>
          <w:color w:val="000000" w:themeColor="text1"/>
        </w:rPr>
        <w:t>was an outcome of the project</w:t>
      </w:r>
      <w:r w:rsidR="00381E29">
        <w:rPr>
          <w:rFonts w:ascii="Times New Roman" w:hAnsi="Times New Roman" w:cs="Times New Roman"/>
          <w:color w:val="000000" w:themeColor="text1"/>
        </w:rPr>
        <w:t xml:space="preserve"> (NAVCA and PLP, 2009)</w:t>
      </w:r>
      <w:r w:rsidR="00DE38F8" w:rsidRPr="000856D0">
        <w:rPr>
          <w:rFonts w:ascii="Times New Roman" w:hAnsi="Times New Roman" w:cs="Times New Roman"/>
          <w:color w:val="000000" w:themeColor="text1"/>
        </w:rPr>
        <w:t>.</w:t>
      </w:r>
      <w:r w:rsidR="00F50B49" w:rsidRPr="000856D0">
        <w:rPr>
          <w:rFonts w:ascii="Times New Roman" w:hAnsi="Times New Roman" w:cs="Times New Roman"/>
          <w:color w:val="000000" w:themeColor="text1"/>
        </w:rPr>
        <w:t xml:space="preserve"> In</w:t>
      </w:r>
      <w:r w:rsidR="002F52C4" w:rsidRPr="000856D0">
        <w:rPr>
          <w:rFonts w:ascii="Times New Roman" w:hAnsi="Times New Roman" w:cs="Times New Roman"/>
          <w:color w:val="000000" w:themeColor="text1"/>
        </w:rPr>
        <w:t xml:space="preserve"> another outcome of that project,</w:t>
      </w:r>
      <w:r w:rsidR="00F50B49" w:rsidRPr="000856D0">
        <w:rPr>
          <w:rFonts w:ascii="Times New Roman" w:hAnsi="Times New Roman" w:cs="Times New Roman"/>
          <w:color w:val="000000" w:themeColor="text1"/>
        </w:rPr>
        <w:t xml:space="preserve"> written evidence to the </w:t>
      </w:r>
      <w:r w:rsidR="00836951" w:rsidRPr="000856D0">
        <w:rPr>
          <w:rFonts w:ascii="Times New Roman" w:hAnsi="Times New Roman" w:cs="Times New Roman"/>
          <w:color w:val="000000" w:themeColor="text1"/>
        </w:rPr>
        <w:t>Independent Steering Group’</w:t>
      </w:r>
      <w:r w:rsidR="002F52C4" w:rsidRPr="000856D0">
        <w:rPr>
          <w:rFonts w:ascii="Times New Roman" w:hAnsi="Times New Roman" w:cs="Times New Roman"/>
          <w:color w:val="000000" w:themeColor="text1"/>
        </w:rPr>
        <w:t>s review of the PSED in 2013 by</w:t>
      </w:r>
      <w:r w:rsidR="00970762" w:rsidRPr="000856D0">
        <w:rPr>
          <w:rFonts w:ascii="Times New Roman" w:hAnsi="Times New Roman" w:cs="Times New Roman"/>
          <w:color w:val="000000" w:themeColor="text1"/>
        </w:rPr>
        <w:t xml:space="preserve"> the Single Parent Action Network (SPAN) recounted how</w:t>
      </w:r>
      <w:r w:rsidR="001C45AB">
        <w:rPr>
          <w:rFonts w:ascii="Times New Roman" w:hAnsi="Times New Roman" w:cs="Times New Roman"/>
          <w:color w:val="000000" w:themeColor="text1"/>
        </w:rPr>
        <w:t xml:space="preserve"> </w:t>
      </w:r>
      <w:r w:rsidR="00970762" w:rsidRPr="000856D0">
        <w:rPr>
          <w:rFonts w:ascii="Times New Roman" w:hAnsi="Times New Roman" w:cs="Times New Roman"/>
          <w:color w:val="000000" w:themeColor="text1"/>
        </w:rPr>
        <w:t xml:space="preserve">it </w:t>
      </w:r>
      <w:r w:rsidR="008717E3">
        <w:rPr>
          <w:rFonts w:ascii="Times New Roman" w:hAnsi="Times New Roman" w:cs="Times New Roman"/>
          <w:color w:val="000000" w:themeColor="text1"/>
        </w:rPr>
        <w:t xml:space="preserve">had </w:t>
      </w:r>
      <w:r w:rsidR="00970762" w:rsidRPr="000856D0">
        <w:rPr>
          <w:rFonts w:ascii="Times New Roman" w:hAnsi="Times New Roman" w:cs="Times New Roman"/>
          <w:color w:val="000000" w:themeColor="text1"/>
        </w:rPr>
        <w:t>received notice to vacate its premises, which were ow</w:t>
      </w:r>
      <w:r w:rsidR="002F52C4" w:rsidRPr="000856D0">
        <w:rPr>
          <w:rFonts w:ascii="Times New Roman" w:hAnsi="Times New Roman" w:cs="Times New Roman"/>
          <w:color w:val="000000" w:themeColor="text1"/>
        </w:rPr>
        <w:t>ned by Bristol City Council</w:t>
      </w:r>
      <w:r w:rsidR="00953FF9" w:rsidRPr="000856D0">
        <w:rPr>
          <w:rFonts w:ascii="Times New Roman" w:hAnsi="Times New Roman" w:cs="Times New Roman"/>
          <w:color w:val="000000" w:themeColor="text1"/>
        </w:rPr>
        <w:t xml:space="preserve"> (SPAN, 2013)</w:t>
      </w:r>
      <w:r w:rsidR="00970762" w:rsidRPr="000856D0">
        <w:rPr>
          <w:rFonts w:ascii="Times New Roman" w:hAnsi="Times New Roman" w:cs="Times New Roman"/>
          <w:color w:val="000000" w:themeColor="text1"/>
        </w:rPr>
        <w:t>.</w:t>
      </w:r>
      <w:r w:rsidR="00953FF9" w:rsidRPr="000856D0">
        <w:rPr>
          <w:rFonts w:ascii="Times New Roman" w:hAnsi="Times New Roman" w:cs="Times New Roman"/>
          <w:color w:val="000000" w:themeColor="text1"/>
        </w:rPr>
        <w:t xml:space="preserve"> </w:t>
      </w:r>
      <w:r w:rsidR="00970762" w:rsidRPr="000856D0">
        <w:rPr>
          <w:rFonts w:ascii="Times New Roman" w:hAnsi="Times New Roman" w:cs="Times New Roman"/>
          <w:color w:val="000000" w:themeColor="text1"/>
        </w:rPr>
        <w:t>As SPAN had nowhere suitable to go, and judged that any move would cause considerable disruption to its cli</w:t>
      </w:r>
      <w:r w:rsidR="00646907" w:rsidRPr="000856D0">
        <w:rPr>
          <w:rFonts w:ascii="Times New Roman" w:hAnsi="Times New Roman" w:cs="Times New Roman"/>
          <w:color w:val="000000" w:themeColor="text1"/>
        </w:rPr>
        <w:t xml:space="preserve">ents, it sought assistance via </w:t>
      </w:r>
      <w:r w:rsidR="00970762" w:rsidRPr="000856D0">
        <w:rPr>
          <w:rFonts w:ascii="Times New Roman" w:hAnsi="Times New Roman" w:cs="Times New Roman"/>
          <w:color w:val="000000" w:themeColor="text1"/>
        </w:rPr>
        <w:t xml:space="preserve">NCVO and PLP. After a correspondence where PLP </w:t>
      </w:r>
      <w:r w:rsidR="002F52C4" w:rsidRPr="000856D0">
        <w:rPr>
          <w:rFonts w:ascii="Times New Roman" w:hAnsi="Times New Roman" w:cs="Times New Roman"/>
          <w:color w:val="000000" w:themeColor="text1"/>
        </w:rPr>
        <w:t>asserted</w:t>
      </w:r>
      <w:r w:rsidR="00970762" w:rsidRPr="000856D0">
        <w:rPr>
          <w:rFonts w:ascii="Times New Roman" w:hAnsi="Times New Roman" w:cs="Times New Roman"/>
          <w:color w:val="000000" w:themeColor="text1"/>
        </w:rPr>
        <w:t xml:space="preserve"> that the move to evict SPAN was in violation of the </w:t>
      </w:r>
      <w:r w:rsidR="00953FF9" w:rsidRPr="000856D0">
        <w:rPr>
          <w:rFonts w:ascii="Times New Roman" w:hAnsi="Times New Roman" w:cs="Times New Roman"/>
          <w:color w:val="000000" w:themeColor="text1"/>
        </w:rPr>
        <w:t>Race Equality Duty and the Gender Equality Duty, the situation was resolved with SPAN being allotted premises in the redeveloped site,</w:t>
      </w:r>
      <w:r w:rsidR="00B549C6">
        <w:rPr>
          <w:rFonts w:ascii="Times New Roman" w:hAnsi="Times New Roman" w:cs="Times New Roman"/>
          <w:color w:val="000000" w:themeColor="text1"/>
        </w:rPr>
        <w:t xml:space="preserve"> and an agreement to conduct an equality i</w:t>
      </w:r>
      <w:r w:rsidR="00953FF9" w:rsidRPr="000856D0">
        <w:rPr>
          <w:rFonts w:ascii="Times New Roman" w:hAnsi="Times New Roman" w:cs="Times New Roman"/>
          <w:color w:val="000000" w:themeColor="text1"/>
        </w:rPr>
        <w:t>mpact assessment of the impact of the move by Bristol Council.</w:t>
      </w:r>
    </w:p>
    <w:p w14:paraId="7DD3DE04" w14:textId="77777777" w:rsidR="00DE38F8" w:rsidRPr="000856D0" w:rsidRDefault="00DE38F8" w:rsidP="00DE38F8">
      <w:pPr>
        <w:rPr>
          <w:rFonts w:ascii="Times New Roman" w:hAnsi="Times New Roman" w:cs="Times New Roman"/>
          <w:color w:val="000000" w:themeColor="text1"/>
        </w:rPr>
      </w:pPr>
    </w:p>
    <w:p w14:paraId="7FECADB0" w14:textId="1AD61E98" w:rsidR="002F52C4" w:rsidRPr="000856D0" w:rsidRDefault="002F52C4" w:rsidP="002F52C4">
      <w:pPr>
        <w:rPr>
          <w:rFonts w:ascii="Times New Roman" w:hAnsi="Times New Roman" w:cs="Times New Roman"/>
          <w:color w:val="000000" w:themeColor="text1"/>
        </w:rPr>
      </w:pPr>
      <w:r w:rsidRPr="000856D0">
        <w:rPr>
          <w:rFonts w:ascii="Times New Roman" w:hAnsi="Times New Roman" w:cs="Times New Roman"/>
          <w:color w:val="000000" w:themeColor="text1"/>
        </w:rPr>
        <w:t xml:space="preserve">A </w:t>
      </w:r>
      <w:r w:rsidR="00612A8F" w:rsidRPr="000856D0">
        <w:rPr>
          <w:rFonts w:ascii="Times New Roman" w:hAnsi="Times New Roman" w:cs="Times New Roman"/>
          <w:color w:val="000000" w:themeColor="text1"/>
        </w:rPr>
        <w:t xml:space="preserve">participant from a </w:t>
      </w:r>
      <w:r w:rsidRPr="000856D0">
        <w:rPr>
          <w:rFonts w:ascii="Times New Roman" w:hAnsi="Times New Roman" w:cs="Times New Roman"/>
          <w:color w:val="000000" w:themeColor="text1"/>
        </w:rPr>
        <w:t>voluntary sector umbrella group said that even before the letter before claim they engage in a more informal correspondence with the local authority that would not necessarily evolve into legal advocacy, ‘it’s kind of softer advocacy than that’ (Interview 8). The umbrella group will try to facilitate a better relationship between the charity and the funder before they resort to a more legalistic letter. Over the past five or six years, they have helped with an estimated fifty challenges, some of which became judicial reviews, handled through a partner law firm.</w:t>
      </w:r>
      <w:r w:rsidR="00FC453D" w:rsidRPr="000856D0">
        <w:rPr>
          <w:rFonts w:ascii="Times New Roman" w:hAnsi="Times New Roman" w:cs="Times New Roman"/>
          <w:color w:val="000000" w:themeColor="text1"/>
        </w:rPr>
        <w:t xml:space="preserve"> Another umbrella body has supplied a guide to using the Equality Act to its member charities, which has p</w:t>
      </w:r>
      <w:r w:rsidR="00DA2660">
        <w:rPr>
          <w:rFonts w:ascii="Times New Roman" w:hAnsi="Times New Roman" w:cs="Times New Roman"/>
          <w:color w:val="000000" w:themeColor="text1"/>
        </w:rPr>
        <w:t>roved</w:t>
      </w:r>
      <w:r w:rsidR="00FC453D" w:rsidRPr="000856D0">
        <w:rPr>
          <w:rFonts w:ascii="Times New Roman" w:hAnsi="Times New Roman" w:cs="Times New Roman"/>
          <w:color w:val="000000" w:themeColor="text1"/>
        </w:rPr>
        <w:t xml:space="preserve"> useful in challenging funding decisions at the correspondence stage: ‘we’ve seen where, when we say, “the Equality Act says this, and these are your obligations under the Public Sector Equality Duty, and have you given due regard,” that public body goes back and does a better process. We’ve definitely had examples of that’ (Interview 35).</w:t>
      </w:r>
    </w:p>
    <w:p w14:paraId="49FEB39C" w14:textId="7FB01300" w:rsidR="00A76611" w:rsidRPr="000856D0" w:rsidRDefault="003C0A17" w:rsidP="00DE38F8">
      <w:pPr>
        <w:rPr>
          <w:rFonts w:ascii="Times New Roman" w:hAnsi="Times New Roman" w:cs="Times New Roman"/>
          <w:i/>
          <w:color w:val="000000" w:themeColor="text1"/>
        </w:rPr>
      </w:pPr>
      <w:r w:rsidRPr="000856D0">
        <w:rPr>
          <w:rFonts w:ascii="Times New Roman" w:hAnsi="Times New Roman" w:cs="Times New Roman"/>
          <w:i/>
          <w:color w:val="000000" w:themeColor="text1"/>
        </w:rPr>
        <w:t>Judicial review proceedings</w:t>
      </w:r>
    </w:p>
    <w:p w14:paraId="3CF78B84" w14:textId="01592514" w:rsidR="003C0A17" w:rsidRPr="000856D0" w:rsidRDefault="00B95C22" w:rsidP="00DE38F8">
      <w:pPr>
        <w:rPr>
          <w:rFonts w:ascii="Times New Roman" w:hAnsi="Times New Roman" w:cs="Times New Roman"/>
          <w:color w:val="000000" w:themeColor="text1"/>
        </w:rPr>
      </w:pPr>
      <w:r w:rsidRPr="000856D0">
        <w:rPr>
          <w:rFonts w:ascii="Times New Roman" w:hAnsi="Times New Roman" w:cs="Times New Roman"/>
          <w:color w:val="000000" w:themeColor="text1"/>
        </w:rPr>
        <w:t xml:space="preserve">If a claim is not resolved at the correspondence stage, proceedings must be issued for a judicial review. Most of the evidence to support the claim must be submitted to the court with the initial proceeding. </w:t>
      </w:r>
      <w:r w:rsidR="00CD717E" w:rsidRPr="000856D0">
        <w:rPr>
          <w:rFonts w:ascii="Times New Roman" w:hAnsi="Times New Roman" w:cs="Times New Roman"/>
          <w:color w:val="000000" w:themeColor="text1"/>
        </w:rPr>
        <w:t>Legal aid is</w:t>
      </w:r>
      <w:r w:rsidR="00624D72">
        <w:rPr>
          <w:rFonts w:ascii="Times New Roman" w:hAnsi="Times New Roman" w:cs="Times New Roman"/>
          <w:color w:val="000000" w:themeColor="text1"/>
        </w:rPr>
        <w:t>, in theory,</w:t>
      </w:r>
      <w:r w:rsidR="00CD717E" w:rsidRPr="000856D0">
        <w:rPr>
          <w:rFonts w:ascii="Times New Roman" w:hAnsi="Times New Roman" w:cs="Times New Roman"/>
          <w:color w:val="000000" w:themeColor="text1"/>
        </w:rPr>
        <w:t xml:space="preserve"> available for </w:t>
      </w:r>
      <w:r w:rsidR="00646907" w:rsidRPr="000856D0">
        <w:rPr>
          <w:rFonts w:ascii="Times New Roman" w:hAnsi="Times New Roman" w:cs="Times New Roman"/>
          <w:color w:val="000000" w:themeColor="text1"/>
        </w:rPr>
        <w:t>judicial review</w:t>
      </w:r>
      <w:r w:rsidR="00CD717E" w:rsidRPr="000856D0">
        <w:rPr>
          <w:rFonts w:ascii="Times New Roman" w:hAnsi="Times New Roman" w:cs="Times New Roman"/>
          <w:color w:val="000000" w:themeColor="text1"/>
        </w:rPr>
        <w:t xml:space="preserve">. There are </w:t>
      </w:r>
      <w:r w:rsidR="00E02DA0" w:rsidRPr="000856D0">
        <w:rPr>
          <w:rFonts w:ascii="Times New Roman" w:hAnsi="Times New Roman" w:cs="Times New Roman"/>
          <w:color w:val="000000" w:themeColor="text1"/>
        </w:rPr>
        <w:t>two stages to judicial review, an initial permission stage, usually based upon the paper submissions, that winnows out claims that are unarguable</w:t>
      </w:r>
      <w:r w:rsidR="00646907" w:rsidRPr="000856D0">
        <w:rPr>
          <w:rFonts w:ascii="Times New Roman" w:hAnsi="Times New Roman" w:cs="Times New Roman"/>
          <w:color w:val="000000" w:themeColor="text1"/>
        </w:rPr>
        <w:t>,</w:t>
      </w:r>
      <w:r w:rsidR="00E02DA0" w:rsidRPr="000856D0">
        <w:rPr>
          <w:rFonts w:ascii="Times New Roman" w:hAnsi="Times New Roman" w:cs="Times New Roman"/>
          <w:color w:val="000000" w:themeColor="text1"/>
        </w:rPr>
        <w:t xml:space="preserve"> and a final hearing on the merits. There are several possible outcomes to the proceedings. The first is that permission may be refused on the papers</w:t>
      </w:r>
      <w:r w:rsidR="00E11564" w:rsidRPr="000856D0">
        <w:rPr>
          <w:rFonts w:ascii="Times New Roman" w:hAnsi="Times New Roman" w:cs="Times New Roman"/>
          <w:color w:val="000000" w:themeColor="text1"/>
        </w:rPr>
        <w:t xml:space="preserve">. Permission should be granted if there is an arguable case and interim relief may be granted on the papers. </w:t>
      </w:r>
      <w:r w:rsidR="000877C9" w:rsidRPr="000856D0">
        <w:rPr>
          <w:rFonts w:ascii="Times New Roman" w:hAnsi="Times New Roman" w:cs="Times New Roman"/>
          <w:color w:val="000000" w:themeColor="text1"/>
        </w:rPr>
        <w:t xml:space="preserve">Sometimes a hearing is granted at the permission stage, but this is usually a bound up hearing with the final stage. </w:t>
      </w:r>
      <w:r w:rsidR="00E11564" w:rsidRPr="000856D0">
        <w:rPr>
          <w:rFonts w:ascii="Times New Roman" w:hAnsi="Times New Roman" w:cs="Times New Roman"/>
          <w:color w:val="000000" w:themeColor="text1"/>
        </w:rPr>
        <w:t>If permission is granted</w:t>
      </w:r>
      <w:r w:rsidR="000877C9" w:rsidRPr="000856D0">
        <w:rPr>
          <w:rFonts w:ascii="Times New Roman" w:hAnsi="Times New Roman" w:cs="Times New Roman"/>
          <w:color w:val="000000" w:themeColor="text1"/>
        </w:rPr>
        <w:t xml:space="preserve"> on the papers</w:t>
      </w:r>
      <w:r w:rsidR="00E11564" w:rsidRPr="000856D0">
        <w:rPr>
          <w:rFonts w:ascii="Times New Roman" w:hAnsi="Times New Roman" w:cs="Times New Roman"/>
          <w:color w:val="000000" w:themeColor="text1"/>
        </w:rPr>
        <w:t>, then the matter goes to a</w:t>
      </w:r>
      <w:r w:rsidR="000877C9" w:rsidRPr="000856D0">
        <w:rPr>
          <w:rFonts w:ascii="Times New Roman" w:hAnsi="Times New Roman" w:cs="Times New Roman"/>
          <w:color w:val="000000" w:themeColor="text1"/>
        </w:rPr>
        <w:t xml:space="preserve"> final</w:t>
      </w:r>
      <w:r w:rsidR="00E11564" w:rsidRPr="000856D0">
        <w:rPr>
          <w:rFonts w:ascii="Times New Roman" w:hAnsi="Times New Roman" w:cs="Times New Roman"/>
          <w:color w:val="000000" w:themeColor="text1"/>
        </w:rPr>
        <w:t xml:space="preserve"> hearing and the defendant has 35 days to file a detailed response. </w:t>
      </w:r>
    </w:p>
    <w:p w14:paraId="54A3CF9C" w14:textId="0E1847E4" w:rsidR="003C0A17" w:rsidRPr="004E1B87" w:rsidRDefault="004E1B87" w:rsidP="00DE38F8">
      <w:pPr>
        <w:rPr>
          <w:rFonts w:ascii="Times New Roman" w:hAnsi="Times New Roman" w:cs="Times New Roman"/>
          <w:i/>
          <w:color w:val="000000" w:themeColor="text1"/>
        </w:rPr>
      </w:pPr>
      <w:r>
        <w:rPr>
          <w:rFonts w:ascii="Times New Roman" w:hAnsi="Times New Roman" w:cs="Times New Roman"/>
          <w:i/>
          <w:color w:val="000000" w:themeColor="text1"/>
        </w:rPr>
        <w:t xml:space="preserve">Initial consideration: </w:t>
      </w:r>
      <w:r w:rsidR="003C0A17" w:rsidRPr="004E1B87">
        <w:rPr>
          <w:rFonts w:ascii="Times New Roman" w:hAnsi="Times New Roman" w:cs="Times New Roman"/>
          <w:i/>
          <w:color w:val="000000" w:themeColor="text1"/>
        </w:rPr>
        <w:t>Who is the claimant?</w:t>
      </w:r>
    </w:p>
    <w:p w14:paraId="3C838DFC" w14:textId="2AD78A60" w:rsidR="00DE38F8" w:rsidRPr="000856D0" w:rsidRDefault="00E17AC6" w:rsidP="00DE38F8">
      <w:pPr>
        <w:rPr>
          <w:rFonts w:ascii="Times New Roman" w:hAnsi="Times New Roman" w:cs="Times New Roman"/>
          <w:color w:val="000000" w:themeColor="text1"/>
        </w:rPr>
      </w:pPr>
      <w:r w:rsidRPr="000856D0">
        <w:rPr>
          <w:rFonts w:ascii="Times New Roman" w:hAnsi="Times New Roman" w:cs="Times New Roman"/>
          <w:color w:val="000000" w:themeColor="text1"/>
        </w:rPr>
        <w:t>Some c</w:t>
      </w:r>
      <w:r w:rsidR="00DE38F8" w:rsidRPr="000856D0">
        <w:rPr>
          <w:rFonts w:ascii="Times New Roman" w:hAnsi="Times New Roman" w:cs="Times New Roman"/>
          <w:color w:val="000000" w:themeColor="text1"/>
        </w:rPr>
        <w:t>harities enable service users to challenge funding cuts</w:t>
      </w:r>
      <w:r w:rsidR="002F52C4" w:rsidRPr="000856D0">
        <w:rPr>
          <w:rFonts w:ascii="Times New Roman" w:hAnsi="Times New Roman" w:cs="Times New Roman"/>
          <w:color w:val="000000" w:themeColor="text1"/>
        </w:rPr>
        <w:t xml:space="preserve"> themselves</w:t>
      </w:r>
      <w:r w:rsidR="00DE38F8" w:rsidRPr="000856D0">
        <w:rPr>
          <w:rFonts w:ascii="Times New Roman" w:hAnsi="Times New Roman" w:cs="Times New Roman"/>
          <w:color w:val="000000" w:themeColor="text1"/>
        </w:rPr>
        <w:t xml:space="preserve">. </w:t>
      </w:r>
      <w:r w:rsidRPr="000856D0">
        <w:rPr>
          <w:rFonts w:ascii="Times New Roman" w:hAnsi="Times New Roman" w:cs="Times New Roman"/>
          <w:color w:val="000000" w:themeColor="text1"/>
        </w:rPr>
        <w:t xml:space="preserve">This is preferable for </w:t>
      </w:r>
      <w:r w:rsidR="00DE38F8" w:rsidRPr="000856D0">
        <w:rPr>
          <w:rFonts w:ascii="Times New Roman" w:hAnsi="Times New Roman" w:cs="Times New Roman"/>
          <w:color w:val="000000" w:themeColor="text1"/>
        </w:rPr>
        <w:t xml:space="preserve">charities for several reasons. First, bringing their own claim is empowering for the </w:t>
      </w:r>
      <w:r w:rsidRPr="000856D0">
        <w:rPr>
          <w:rFonts w:ascii="Times New Roman" w:hAnsi="Times New Roman" w:cs="Times New Roman"/>
          <w:color w:val="000000" w:themeColor="text1"/>
        </w:rPr>
        <w:t xml:space="preserve">service </w:t>
      </w:r>
      <w:r w:rsidR="00DE38F8" w:rsidRPr="000856D0">
        <w:rPr>
          <w:rFonts w:ascii="Times New Roman" w:hAnsi="Times New Roman" w:cs="Times New Roman"/>
          <w:color w:val="000000" w:themeColor="text1"/>
        </w:rPr>
        <w:t xml:space="preserve">users, in line with many charities’ missions. Second, it has been easier for service users to get legal aid to support their cause of action, though the Legal Aid, Sentencing, and Punishment of Offenders Act </w:t>
      </w:r>
      <w:r w:rsidR="00DE38F8" w:rsidRPr="000856D0">
        <w:rPr>
          <w:rFonts w:ascii="Times New Roman" w:hAnsi="Times New Roman" w:cs="Times New Roman"/>
          <w:color w:val="000000" w:themeColor="text1"/>
        </w:rPr>
        <w:lastRenderedPageBreak/>
        <w:t xml:space="preserve">2012 has </w:t>
      </w:r>
      <w:r w:rsidR="002F52C4" w:rsidRPr="000856D0">
        <w:rPr>
          <w:rFonts w:ascii="Times New Roman" w:hAnsi="Times New Roman" w:cs="Times New Roman"/>
          <w:color w:val="000000" w:themeColor="text1"/>
        </w:rPr>
        <w:t>made this more difficult</w:t>
      </w:r>
      <w:r w:rsidR="00DE38F8" w:rsidRPr="000856D0">
        <w:rPr>
          <w:rFonts w:ascii="Times New Roman" w:hAnsi="Times New Roman" w:cs="Times New Roman"/>
          <w:color w:val="000000" w:themeColor="text1"/>
        </w:rPr>
        <w:t xml:space="preserve">. Finally, charities fear an award of costs against them should they be unsuccessful. </w:t>
      </w:r>
    </w:p>
    <w:p w14:paraId="1DEAC41B" w14:textId="77777777" w:rsidR="00DE38F8" w:rsidRPr="000856D0" w:rsidRDefault="00DE38F8" w:rsidP="00DE38F8">
      <w:pPr>
        <w:rPr>
          <w:rFonts w:ascii="Times New Roman" w:hAnsi="Times New Roman" w:cs="Times New Roman"/>
          <w:color w:val="000000" w:themeColor="text1"/>
        </w:rPr>
      </w:pPr>
    </w:p>
    <w:p w14:paraId="52720531" w14:textId="77777777" w:rsidR="00DE38F8" w:rsidRPr="000856D0" w:rsidRDefault="00DE38F8" w:rsidP="00DE38F8">
      <w:pPr>
        <w:rPr>
          <w:rFonts w:ascii="Times New Roman" w:hAnsi="Times New Roman" w:cs="Times New Roman"/>
          <w:color w:val="000000" w:themeColor="text1"/>
        </w:rPr>
      </w:pPr>
      <w:r w:rsidRPr="000856D0">
        <w:rPr>
          <w:rFonts w:ascii="Times New Roman" w:hAnsi="Times New Roman" w:cs="Times New Roman"/>
          <w:color w:val="000000" w:themeColor="text1"/>
        </w:rPr>
        <w:t>In order to enable their service users to bring challenges, some charities bring in lawyers to conduct training, or publish guides to judicial review.</w:t>
      </w:r>
      <w:r w:rsidRPr="000856D0">
        <w:rPr>
          <w:rFonts w:ascii="Times New Roman" w:hAnsi="Times New Roman" w:cs="Times New Roman"/>
          <w:color w:val="000000" w:themeColor="text1"/>
          <w:vertAlign w:val="superscript"/>
        </w:rPr>
        <w:endnoteReference w:id="10"/>
      </w:r>
      <w:r w:rsidRPr="000856D0">
        <w:rPr>
          <w:rFonts w:ascii="Times New Roman" w:hAnsi="Times New Roman" w:cs="Times New Roman"/>
          <w:color w:val="000000" w:themeColor="text1"/>
        </w:rPr>
        <w:t xml:space="preserve"> A charity reported that a barrister provided some training at the charity, and urged them to consider the strategy of having clients bring judicial reviews, which they have been pursuing, but not without difficulties.</w:t>
      </w:r>
    </w:p>
    <w:p w14:paraId="161D5210" w14:textId="1430E28B" w:rsidR="00DE38F8" w:rsidRPr="000856D0" w:rsidRDefault="00DE38F8" w:rsidP="002F52C4">
      <w:pPr>
        <w:pStyle w:val="Quote"/>
        <w:spacing w:before="0" w:after="200"/>
        <w:rPr>
          <w:rFonts w:ascii="Times New Roman" w:hAnsi="Times New Roman" w:cs="Times New Roman"/>
          <w:sz w:val="20"/>
          <w:szCs w:val="20"/>
        </w:rPr>
      </w:pPr>
      <w:r w:rsidRPr="000856D0">
        <w:rPr>
          <w:rFonts w:ascii="Times New Roman" w:hAnsi="Times New Roman" w:cs="Times New Roman"/>
          <w:sz w:val="20"/>
          <w:szCs w:val="20"/>
        </w:rPr>
        <w:t>It’s quite difficult to find [clients] to take cases. Not because – because [they are] at the heart of it. Quite often what happens is that the council reinstates any services for [them], so that they go away. However, what we’re wanting to challenge as an organisation is the cut overall. Eventually, you can then put another family forward and another family forward. But at some point you will end up just hitting the silent families that don’t come forward (Interview 45).</w:t>
      </w:r>
    </w:p>
    <w:p w14:paraId="7DE1E47C" w14:textId="77777777" w:rsidR="00DE38F8" w:rsidRPr="000856D0" w:rsidRDefault="00DE38F8" w:rsidP="00DE38F8">
      <w:pPr>
        <w:rPr>
          <w:rFonts w:ascii="Times New Roman" w:hAnsi="Times New Roman" w:cs="Times New Roman"/>
          <w:color w:val="000000" w:themeColor="text1"/>
        </w:rPr>
      </w:pPr>
      <w:r w:rsidRPr="000856D0">
        <w:rPr>
          <w:rFonts w:ascii="Times New Roman" w:hAnsi="Times New Roman" w:cs="Times New Roman"/>
          <w:color w:val="000000" w:themeColor="text1"/>
        </w:rPr>
        <w:t>The charity has had fewer than ten clients initiate a legal action but none got past the letter before action stage because of this strategy by local authorities. The charity has received differing legal advice as to whether or not a client whose services have been restored would still have a cause of action to pursue on behalf of the larger cause.</w:t>
      </w:r>
    </w:p>
    <w:p w14:paraId="74C4FAE7" w14:textId="77777777" w:rsidR="008A3D9D" w:rsidRPr="000856D0" w:rsidRDefault="008A3D9D" w:rsidP="00041A23">
      <w:pPr>
        <w:pStyle w:val="Heading3"/>
        <w:rPr>
          <w:rFonts w:ascii="Times New Roman" w:hAnsi="Times New Roman" w:cs="Times New Roman"/>
          <w:b w:val="0"/>
          <w:i/>
          <w:color w:val="000000" w:themeColor="text1"/>
        </w:rPr>
      </w:pPr>
    </w:p>
    <w:p w14:paraId="111E1CAF" w14:textId="77777777" w:rsidR="00EF0A9C" w:rsidRPr="000856D0" w:rsidRDefault="00EF0A9C" w:rsidP="00041A23">
      <w:pPr>
        <w:pStyle w:val="Heading3"/>
        <w:rPr>
          <w:rFonts w:ascii="Times New Roman" w:hAnsi="Times New Roman" w:cs="Times New Roman"/>
          <w:color w:val="auto"/>
        </w:rPr>
      </w:pPr>
      <w:r w:rsidRPr="000856D0">
        <w:rPr>
          <w:rFonts w:ascii="Times New Roman" w:hAnsi="Times New Roman" w:cs="Times New Roman"/>
          <w:color w:val="auto"/>
        </w:rPr>
        <w:t>Development of the PSED via case law</w:t>
      </w:r>
      <w:bookmarkEnd w:id="0"/>
      <w:bookmarkEnd w:id="1"/>
    </w:p>
    <w:p w14:paraId="7308E687" w14:textId="77777777" w:rsidR="00675287" w:rsidRPr="000856D0" w:rsidRDefault="00675287" w:rsidP="00041A23">
      <w:pPr>
        <w:rPr>
          <w:rFonts w:ascii="Times New Roman" w:hAnsi="Times New Roman" w:cs="Times New Roman"/>
          <w:color w:val="000000" w:themeColor="text1"/>
        </w:rPr>
      </w:pPr>
    </w:p>
    <w:p w14:paraId="525CCF1B" w14:textId="554D2767" w:rsidR="00EF0A9C" w:rsidRPr="000856D0" w:rsidRDefault="001C45AB" w:rsidP="00041A23">
      <w:pPr>
        <w:rPr>
          <w:rFonts w:ascii="Times New Roman" w:hAnsi="Times New Roman" w:cs="Times New Roman"/>
          <w:color w:val="000000" w:themeColor="text1"/>
        </w:rPr>
      </w:pPr>
      <w:r>
        <w:rPr>
          <w:rFonts w:ascii="Times New Roman" w:hAnsi="Times New Roman" w:cs="Times New Roman"/>
          <w:color w:val="000000" w:themeColor="text1"/>
        </w:rPr>
        <w:t>Some of the</w:t>
      </w:r>
      <w:r w:rsidR="005116A1" w:rsidRPr="000856D0">
        <w:rPr>
          <w:rFonts w:ascii="Times New Roman" w:hAnsi="Times New Roman" w:cs="Times New Roman"/>
          <w:color w:val="000000" w:themeColor="text1"/>
        </w:rPr>
        <w:t xml:space="preserve"> case law relates to the duties from the predecessor legislation. However, it is relevant in assessing how the PSED will be applied. </w:t>
      </w:r>
      <w:r w:rsidR="00EF0A9C" w:rsidRPr="000856D0">
        <w:rPr>
          <w:rFonts w:ascii="Times New Roman" w:hAnsi="Times New Roman" w:cs="Times New Roman"/>
          <w:color w:val="000000" w:themeColor="text1"/>
        </w:rPr>
        <w:t xml:space="preserve">Reported cases based upon the PSED increased after the seminal case of </w:t>
      </w:r>
      <w:r w:rsidR="00EF0A9C" w:rsidRPr="000856D0">
        <w:rPr>
          <w:rFonts w:ascii="Times New Roman" w:hAnsi="Times New Roman" w:cs="Times New Roman"/>
          <w:i/>
          <w:color w:val="000000" w:themeColor="text1"/>
        </w:rPr>
        <w:t>R (Elias) v Secretary of State for Defence</w:t>
      </w:r>
      <w:r w:rsidR="00D048EC" w:rsidRPr="000856D0">
        <w:rPr>
          <w:rFonts w:ascii="Times New Roman" w:hAnsi="Times New Roman" w:cs="Times New Roman"/>
          <w:color w:val="000000" w:themeColor="text1"/>
        </w:rPr>
        <w:t>.</w:t>
      </w:r>
      <w:r w:rsidR="00EF0A9C" w:rsidRPr="000856D0">
        <w:rPr>
          <w:rFonts w:ascii="Times New Roman" w:hAnsi="Times New Roman" w:cs="Times New Roman"/>
          <w:color w:val="000000" w:themeColor="text1"/>
          <w:vertAlign w:val="superscript"/>
        </w:rPr>
        <w:t xml:space="preserve"> </w:t>
      </w:r>
      <w:r w:rsidR="00EF0A9C" w:rsidRPr="000856D0">
        <w:rPr>
          <w:rFonts w:ascii="Times New Roman" w:hAnsi="Times New Roman" w:cs="Times New Roman"/>
          <w:color w:val="000000" w:themeColor="text1"/>
          <w:vertAlign w:val="superscript"/>
        </w:rPr>
        <w:endnoteReference w:id="11"/>
      </w:r>
      <w:r w:rsidR="00EF0A9C" w:rsidRPr="000856D0">
        <w:rPr>
          <w:rFonts w:ascii="Times New Roman" w:hAnsi="Times New Roman" w:cs="Times New Roman"/>
          <w:color w:val="000000" w:themeColor="text1"/>
        </w:rPr>
        <w:t xml:space="preserve"> </w:t>
      </w:r>
      <w:r w:rsidR="00952270" w:rsidRPr="000856D0">
        <w:rPr>
          <w:rFonts w:ascii="Times New Roman" w:hAnsi="Times New Roman" w:cs="Times New Roman"/>
          <w:color w:val="000000" w:themeColor="text1"/>
        </w:rPr>
        <w:t>A</w:t>
      </w:r>
      <w:r w:rsidR="00EF0A9C" w:rsidRPr="000856D0">
        <w:rPr>
          <w:rFonts w:ascii="Times New Roman" w:hAnsi="Times New Roman" w:cs="Times New Roman"/>
          <w:color w:val="000000" w:themeColor="text1"/>
        </w:rPr>
        <w:t xml:space="preserve"> challenge </w:t>
      </w:r>
      <w:r w:rsidR="00952270" w:rsidRPr="000856D0">
        <w:rPr>
          <w:rFonts w:ascii="Times New Roman" w:hAnsi="Times New Roman" w:cs="Times New Roman"/>
          <w:color w:val="000000" w:themeColor="text1"/>
        </w:rPr>
        <w:t xml:space="preserve">in the High Court </w:t>
      </w:r>
      <w:r w:rsidR="00EF0A9C" w:rsidRPr="000856D0">
        <w:rPr>
          <w:rFonts w:ascii="Times New Roman" w:hAnsi="Times New Roman" w:cs="Times New Roman"/>
          <w:color w:val="000000" w:themeColor="text1"/>
        </w:rPr>
        <w:t xml:space="preserve">to the </w:t>
      </w:r>
      <w:r w:rsidR="00952270" w:rsidRPr="000856D0">
        <w:rPr>
          <w:rFonts w:ascii="Times New Roman" w:hAnsi="Times New Roman" w:cs="Times New Roman"/>
          <w:color w:val="000000" w:themeColor="text1"/>
        </w:rPr>
        <w:t>compensation scheme for prisoners of war in Japan during the Second World War was upheld</w:t>
      </w:r>
      <w:r w:rsidR="00EF0A9C" w:rsidRPr="000856D0">
        <w:rPr>
          <w:rFonts w:ascii="Times New Roman" w:hAnsi="Times New Roman" w:cs="Times New Roman"/>
          <w:color w:val="000000" w:themeColor="text1"/>
        </w:rPr>
        <w:t xml:space="preserve"> based upon section 71 of the Race Relations Act 1976. On appeal in the Court of Appeal, Arden LJ stated that:</w:t>
      </w:r>
    </w:p>
    <w:p w14:paraId="122C5329" w14:textId="7E5D3BB1" w:rsidR="00EF0A9C" w:rsidRPr="000856D0" w:rsidRDefault="00EF0A9C" w:rsidP="006E7D15">
      <w:pPr>
        <w:pStyle w:val="Quote"/>
        <w:spacing w:before="0" w:after="200"/>
        <w:rPr>
          <w:rFonts w:ascii="Times New Roman" w:hAnsi="Times New Roman" w:cs="Times New Roman"/>
        </w:rPr>
      </w:pPr>
      <w:r w:rsidRPr="000856D0">
        <w:rPr>
          <w:rFonts w:ascii="Times New Roman" w:hAnsi="Times New Roman" w:cs="Times New Roman"/>
          <w:sz w:val="20"/>
          <w:szCs w:val="20"/>
        </w:rPr>
        <w:t xml:space="preserve">It is a clear purpose of section 71 to require public bodies to whom the provision applies to give advance consideration to issues of race discrimination before making any policy decision that may be affected by them. This is a salutary requirement and </w:t>
      </w:r>
      <w:r w:rsidRPr="000856D0">
        <w:rPr>
          <w:rFonts w:ascii="Times New Roman" w:hAnsi="Times New Roman" w:cs="Times New Roman"/>
          <w:bCs/>
          <w:sz w:val="20"/>
          <w:szCs w:val="20"/>
        </w:rPr>
        <w:t>this provision must be seen as an integral and important part of the mechanism for ensuring the fulfilment of anti-discrimination legislation</w:t>
      </w:r>
      <w:r w:rsidRPr="000856D0">
        <w:rPr>
          <w:rFonts w:ascii="Times New Roman" w:hAnsi="Times New Roman" w:cs="Times New Roman"/>
          <w:sz w:val="20"/>
          <w:szCs w:val="20"/>
        </w:rPr>
        <w:t>. It is not possible to take the view that the Secretary of State's non-compliance with that provision was not a very important matter.</w:t>
      </w:r>
      <w:r w:rsidRPr="000856D0">
        <w:rPr>
          <w:rFonts w:ascii="Times New Roman" w:hAnsi="Times New Roman" w:cs="Times New Roman"/>
          <w:vertAlign w:val="superscript"/>
        </w:rPr>
        <w:endnoteReference w:id="12"/>
      </w:r>
    </w:p>
    <w:p w14:paraId="49100A3B" w14:textId="41D247B2" w:rsidR="0033114D" w:rsidRPr="000856D0" w:rsidRDefault="0033114D" w:rsidP="00041A23">
      <w:pPr>
        <w:rPr>
          <w:rFonts w:ascii="Times New Roman" w:hAnsi="Times New Roman" w:cs="Times New Roman"/>
          <w:color w:val="000000" w:themeColor="text1"/>
        </w:rPr>
      </w:pPr>
      <w:r w:rsidRPr="000856D0">
        <w:rPr>
          <w:rFonts w:ascii="Times New Roman" w:hAnsi="Times New Roman" w:cs="Times New Roman"/>
          <w:color w:val="000000" w:themeColor="text1"/>
        </w:rPr>
        <w:t>As McColgan notes, ‘the importance of the decision</w:t>
      </w:r>
      <w:r w:rsidR="003B1350">
        <w:rPr>
          <w:rFonts w:ascii="Times New Roman" w:hAnsi="Times New Roman" w:cs="Times New Roman"/>
          <w:color w:val="000000" w:themeColor="text1"/>
        </w:rPr>
        <w:t>s</w:t>
      </w:r>
      <w:r w:rsidRPr="000856D0">
        <w:rPr>
          <w:rFonts w:ascii="Times New Roman" w:hAnsi="Times New Roman" w:cs="Times New Roman"/>
          <w:color w:val="000000" w:themeColor="text1"/>
        </w:rPr>
        <w:t xml:space="preserve"> in </w:t>
      </w:r>
      <w:r w:rsidRPr="003B1350">
        <w:rPr>
          <w:rFonts w:ascii="Times New Roman" w:hAnsi="Times New Roman" w:cs="Times New Roman"/>
          <w:i/>
          <w:color w:val="000000" w:themeColor="text1"/>
        </w:rPr>
        <w:t>Elias</w:t>
      </w:r>
      <w:r w:rsidRPr="000856D0">
        <w:rPr>
          <w:rFonts w:ascii="Times New Roman" w:hAnsi="Times New Roman" w:cs="Times New Roman"/>
          <w:color w:val="000000" w:themeColor="text1"/>
        </w:rPr>
        <w:t xml:space="preserve"> cannot easily be overstated</w:t>
      </w:r>
      <w:r w:rsidR="00634CAD">
        <w:rPr>
          <w:rFonts w:ascii="Times New Roman" w:hAnsi="Times New Roman" w:cs="Times New Roman"/>
          <w:color w:val="000000" w:themeColor="text1"/>
        </w:rPr>
        <w:t xml:space="preserve">. Prior to the judgment of Elias J there was little to distinguish section 71(1) from its predecessor provision and scant reason to regard it as having potentially significant impact. After his judgment, and the Court of Appeal’s endorsement of it, </w:t>
      </w:r>
      <w:r w:rsidR="00646907" w:rsidRPr="000856D0">
        <w:rPr>
          <w:rFonts w:ascii="Times New Roman" w:hAnsi="Times New Roman" w:cs="Times New Roman"/>
          <w:color w:val="000000" w:themeColor="text1"/>
        </w:rPr>
        <w:t>the PSED became an</w:t>
      </w:r>
      <w:r w:rsidRPr="000856D0">
        <w:rPr>
          <w:rFonts w:ascii="Times New Roman" w:hAnsi="Times New Roman" w:cs="Times New Roman"/>
          <w:color w:val="000000" w:themeColor="text1"/>
        </w:rPr>
        <w:t xml:space="preserve"> extremely valuable tool in the toolkit of public lawyers and radically altered the parameters of </w:t>
      </w:r>
      <w:r w:rsidR="00634CAD">
        <w:rPr>
          <w:rFonts w:ascii="Times New Roman" w:hAnsi="Times New Roman" w:cs="Times New Roman"/>
          <w:color w:val="000000" w:themeColor="text1"/>
        </w:rPr>
        <w:t>“</w:t>
      </w:r>
      <w:r w:rsidRPr="000856D0">
        <w:rPr>
          <w:rFonts w:ascii="Times New Roman" w:hAnsi="Times New Roman" w:cs="Times New Roman"/>
          <w:color w:val="000000" w:themeColor="text1"/>
        </w:rPr>
        <w:t xml:space="preserve">discrimination </w:t>
      </w:r>
      <w:r w:rsidR="00DD57C5" w:rsidRPr="000856D0">
        <w:rPr>
          <w:rFonts w:ascii="Times New Roman" w:hAnsi="Times New Roman" w:cs="Times New Roman"/>
          <w:color w:val="000000" w:themeColor="text1"/>
        </w:rPr>
        <w:t>law</w:t>
      </w:r>
      <w:r w:rsidR="00DD57C5">
        <w:rPr>
          <w:rFonts w:ascii="Times New Roman" w:hAnsi="Times New Roman" w:cs="Times New Roman"/>
          <w:color w:val="000000" w:themeColor="text1"/>
        </w:rPr>
        <w:t>”</w:t>
      </w:r>
      <w:r w:rsidR="00DD57C5" w:rsidRPr="000856D0">
        <w:rPr>
          <w:rFonts w:ascii="Times New Roman" w:hAnsi="Times New Roman" w:cs="Times New Roman"/>
          <w:color w:val="000000" w:themeColor="text1"/>
        </w:rPr>
        <w:t xml:space="preserve"> </w:t>
      </w:r>
      <w:r w:rsidRPr="000856D0">
        <w:rPr>
          <w:rFonts w:ascii="Times New Roman" w:hAnsi="Times New Roman" w:cs="Times New Roman"/>
          <w:color w:val="000000" w:themeColor="text1"/>
        </w:rPr>
        <w:t xml:space="preserve">in British law’ (2015: 456).  </w:t>
      </w:r>
    </w:p>
    <w:p w14:paraId="5397A8DA" w14:textId="77777777" w:rsidR="0033114D" w:rsidRPr="000856D0" w:rsidRDefault="0033114D" w:rsidP="00041A23">
      <w:pPr>
        <w:rPr>
          <w:rFonts w:ascii="Times New Roman" w:hAnsi="Times New Roman" w:cs="Times New Roman"/>
          <w:color w:val="000000" w:themeColor="text1"/>
        </w:rPr>
      </w:pPr>
    </w:p>
    <w:p w14:paraId="497F16F9" w14:textId="30AF1E91" w:rsidR="00041A23" w:rsidRPr="000856D0" w:rsidRDefault="0033114D" w:rsidP="00041A23">
      <w:pPr>
        <w:rPr>
          <w:rFonts w:ascii="Times New Roman" w:hAnsi="Times New Roman" w:cs="Times New Roman"/>
          <w:color w:val="000000" w:themeColor="text1"/>
        </w:rPr>
      </w:pPr>
      <w:r w:rsidRPr="000856D0">
        <w:rPr>
          <w:rFonts w:ascii="Times New Roman" w:hAnsi="Times New Roman" w:cs="Times New Roman"/>
          <w:color w:val="000000" w:themeColor="text1"/>
        </w:rPr>
        <w:t>What the duty entails</w:t>
      </w:r>
      <w:r w:rsidR="00EF0A9C" w:rsidRPr="000856D0">
        <w:rPr>
          <w:rFonts w:ascii="Times New Roman" w:hAnsi="Times New Roman" w:cs="Times New Roman"/>
          <w:color w:val="000000" w:themeColor="text1"/>
        </w:rPr>
        <w:t xml:space="preserve"> was developed further in </w:t>
      </w:r>
      <w:r w:rsidR="00EF0A9C" w:rsidRPr="000856D0">
        <w:rPr>
          <w:rFonts w:ascii="Times New Roman" w:hAnsi="Times New Roman" w:cs="Times New Roman"/>
          <w:i/>
          <w:iCs/>
          <w:color w:val="000000" w:themeColor="text1"/>
        </w:rPr>
        <w:t>R (Baker) v Secretary of State for Communities and Local Government.</w:t>
      </w:r>
      <w:r w:rsidR="00EF0A9C" w:rsidRPr="000856D0">
        <w:rPr>
          <w:rFonts w:ascii="Times New Roman" w:hAnsi="Times New Roman" w:cs="Times New Roman"/>
          <w:color w:val="000000" w:themeColor="text1"/>
          <w:vertAlign w:val="superscript"/>
        </w:rPr>
        <w:t xml:space="preserve"> </w:t>
      </w:r>
      <w:r w:rsidR="00EF0A9C" w:rsidRPr="000856D0">
        <w:rPr>
          <w:rFonts w:ascii="Times New Roman" w:hAnsi="Times New Roman" w:cs="Times New Roman"/>
          <w:color w:val="000000" w:themeColor="text1"/>
          <w:vertAlign w:val="superscript"/>
        </w:rPr>
        <w:endnoteReference w:id="13"/>
      </w:r>
      <w:r w:rsidR="00EF0A9C" w:rsidRPr="000856D0">
        <w:rPr>
          <w:rFonts w:ascii="Times New Roman" w:hAnsi="Times New Roman" w:cs="Times New Roman"/>
          <w:color w:val="000000" w:themeColor="text1"/>
        </w:rPr>
        <w:t xml:space="preserve"> </w:t>
      </w:r>
      <w:r w:rsidR="00041A23" w:rsidRPr="000856D0">
        <w:rPr>
          <w:rFonts w:ascii="Times New Roman" w:hAnsi="Times New Roman" w:cs="Times New Roman"/>
          <w:color w:val="000000" w:themeColor="text1"/>
        </w:rPr>
        <w:t>Compliance is a matter of substance</w:t>
      </w:r>
      <w:r w:rsidR="00383F56" w:rsidRPr="000856D0">
        <w:rPr>
          <w:rFonts w:ascii="Times New Roman" w:hAnsi="Times New Roman" w:cs="Times New Roman"/>
          <w:color w:val="000000" w:themeColor="text1"/>
        </w:rPr>
        <w:t>. Although the organisation need not have expressly referred to discharging its obligations under the PSED,</w:t>
      </w:r>
      <w:r w:rsidR="00041A23" w:rsidRPr="000856D0">
        <w:rPr>
          <w:rFonts w:ascii="Times New Roman" w:hAnsi="Times New Roman" w:cs="Times New Roman"/>
          <w:color w:val="000000" w:themeColor="text1"/>
        </w:rPr>
        <w:t xml:space="preserve"> there must be evidence</w:t>
      </w:r>
      <w:r w:rsidR="00E36E84" w:rsidRPr="000856D0">
        <w:rPr>
          <w:rFonts w:ascii="Times New Roman" w:hAnsi="Times New Roman" w:cs="Times New Roman"/>
          <w:color w:val="000000" w:themeColor="text1"/>
        </w:rPr>
        <w:t xml:space="preserve"> </w:t>
      </w:r>
      <w:r w:rsidR="00041A23" w:rsidRPr="000856D0">
        <w:rPr>
          <w:rFonts w:ascii="Times New Roman" w:hAnsi="Times New Roman" w:cs="Times New Roman"/>
          <w:color w:val="000000" w:themeColor="text1"/>
        </w:rPr>
        <w:t xml:space="preserve">that the organisation has </w:t>
      </w:r>
      <w:r w:rsidR="00383F56" w:rsidRPr="000856D0">
        <w:rPr>
          <w:rFonts w:ascii="Times New Roman" w:hAnsi="Times New Roman" w:cs="Times New Roman"/>
          <w:color w:val="000000" w:themeColor="text1"/>
        </w:rPr>
        <w:t>paid due regard to the relevant aspects</w:t>
      </w:r>
      <w:r w:rsidR="00041A23" w:rsidRPr="000856D0">
        <w:rPr>
          <w:rFonts w:ascii="Times New Roman" w:hAnsi="Times New Roman" w:cs="Times New Roman"/>
          <w:color w:val="000000" w:themeColor="text1"/>
        </w:rPr>
        <w:t xml:space="preserve">. Having due regard to the duty does not </w:t>
      </w:r>
      <w:r w:rsidR="00041A23" w:rsidRPr="000856D0">
        <w:rPr>
          <w:rFonts w:ascii="Times New Roman" w:hAnsi="Times New Roman" w:cs="Times New Roman"/>
          <w:color w:val="000000" w:themeColor="text1"/>
        </w:rPr>
        <w:lastRenderedPageBreak/>
        <w:t>require the organisation to achieve a result, for example, by eliminating inequality, but it does require the policy-maker</w:t>
      </w:r>
      <w:r w:rsidR="00135F7F" w:rsidRPr="000856D0">
        <w:rPr>
          <w:rFonts w:ascii="Times New Roman" w:hAnsi="Times New Roman" w:cs="Times New Roman"/>
          <w:color w:val="000000" w:themeColor="text1"/>
        </w:rPr>
        <w:t xml:space="preserve"> to have due regard to the need to achieve that result.</w:t>
      </w:r>
      <w:r w:rsidR="00FC742D" w:rsidRPr="000856D0">
        <w:rPr>
          <w:rFonts w:ascii="Times New Roman" w:hAnsi="Times New Roman" w:cs="Times New Roman"/>
          <w:color w:val="000000" w:themeColor="text1"/>
        </w:rPr>
        <w:t xml:space="preserve"> Due regard is:</w:t>
      </w:r>
    </w:p>
    <w:p w14:paraId="60997D05" w14:textId="0085C353" w:rsidR="00EF0A9C" w:rsidRPr="000856D0" w:rsidRDefault="00FC742D" w:rsidP="006E7D15">
      <w:pPr>
        <w:pStyle w:val="Quote"/>
        <w:spacing w:before="0" w:after="200"/>
        <w:rPr>
          <w:rFonts w:ascii="Times New Roman" w:hAnsi="Times New Roman" w:cs="Times New Roman"/>
        </w:rPr>
      </w:pPr>
      <w:r w:rsidRPr="000856D0">
        <w:rPr>
          <w:rFonts w:ascii="Times New Roman" w:hAnsi="Times New Roman" w:cs="Times New Roman"/>
          <w:sz w:val="20"/>
          <w:szCs w:val="20"/>
        </w:rPr>
        <w:t>the</w:t>
      </w:r>
      <w:r w:rsidR="00041A23" w:rsidRPr="000856D0">
        <w:rPr>
          <w:rFonts w:ascii="Times New Roman" w:hAnsi="Times New Roman" w:cs="Times New Roman"/>
          <w:sz w:val="20"/>
          <w:szCs w:val="20"/>
        </w:rPr>
        <w:t xml:space="preserve"> regard that is appropriate in all the circumstances. These include on the one hand the importance of the areas of life of the members of the disadvantaged [...] group that are affected by the inequality of opportunity and the extent of the inequality; and on the other hand, such countervailing factors as are relevant to the function which the decision-maker is performing.</w:t>
      </w:r>
      <w:r w:rsidR="00EF0A9C" w:rsidRPr="000856D0">
        <w:rPr>
          <w:rFonts w:ascii="Times New Roman" w:hAnsi="Times New Roman" w:cs="Times New Roman"/>
          <w:vertAlign w:val="superscript"/>
        </w:rPr>
        <w:endnoteReference w:id="14"/>
      </w:r>
    </w:p>
    <w:p w14:paraId="5BA058EB" w14:textId="4A6C91EE" w:rsidR="00EF0A9C" w:rsidRPr="000856D0" w:rsidRDefault="00EF0A9C" w:rsidP="00041A23">
      <w:pPr>
        <w:rPr>
          <w:rFonts w:ascii="Times New Roman" w:hAnsi="Times New Roman" w:cs="Times New Roman"/>
          <w:color w:val="000000" w:themeColor="text1"/>
        </w:rPr>
      </w:pPr>
      <w:r w:rsidRPr="000856D0">
        <w:rPr>
          <w:rFonts w:ascii="Times New Roman" w:hAnsi="Times New Roman" w:cs="Times New Roman"/>
          <w:color w:val="000000" w:themeColor="text1"/>
        </w:rPr>
        <w:t xml:space="preserve">The strength of the public sector duty is that, as Dyson LJ pointed out in </w:t>
      </w:r>
      <w:r w:rsidRPr="000856D0">
        <w:rPr>
          <w:rFonts w:ascii="Times New Roman" w:hAnsi="Times New Roman" w:cs="Times New Roman"/>
          <w:i/>
          <w:iCs/>
          <w:color w:val="000000" w:themeColor="text1"/>
        </w:rPr>
        <w:t>Baker</w:t>
      </w:r>
      <w:r w:rsidRPr="000856D0">
        <w:rPr>
          <w:rFonts w:ascii="Times New Roman" w:hAnsi="Times New Roman" w:cs="Times New Roman"/>
          <w:color w:val="000000" w:themeColor="text1"/>
        </w:rPr>
        <w:t xml:space="preserve">, the obligation goes well beyond merely avoiding formal non-discrimination: </w:t>
      </w:r>
    </w:p>
    <w:p w14:paraId="1855A9A3" w14:textId="5DD34B11" w:rsidR="00EF0A9C" w:rsidRPr="000856D0" w:rsidRDefault="00EF0A9C" w:rsidP="00CE4C4B">
      <w:pPr>
        <w:ind w:left="357"/>
        <w:rPr>
          <w:rFonts w:ascii="Times New Roman" w:hAnsi="Times New Roman" w:cs="Times New Roman"/>
          <w:color w:val="000000" w:themeColor="text1"/>
          <w:sz w:val="20"/>
          <w:szCs w:val="20"/>
        </w:rPr>
      </w:pPr>
      <w:r w:rsidRPr="000856D0">
        <w:rPr>
          <w:rFonts w:ascii="Times New Roman" w:hAnsi="Times New Roman" w:cs="Times New Roman"/>
          <w:color w:val="000000" w:themeColor="text1"/>
          <w:sz w:val="20"/>
          <w:szCs w:val="20"/>
        </w:rPr>
        <w:t>the promotion of equality of opportunity is concerned with issu</w:t>
      </w:r>
      <w:r w:rsidRPr="000856D0">
        <w:rPr>
          <w:rStyle w:val="QuoteChar"/>
          <w:rFonts w:ascii="Times New Roman" w:hAnsi="Times New Roman" w:cs="Times New Roman"/>
          <w:sz w:val="20"/>
          <w:szCs w:val="20"/>
        </w:rPr>
        <w:t>e</w:t>
      </w:r>
      <w:r w:rsidRPr="000856D0">
        <w:rPr>
          <w:rFonts w:ascii="Times New Roman" w:hAnsi="Times New Roman" w:cs="Times New Roman"/>
          <w:color w:val="000000" w:themeColor="text1"/>
          <w:sz w:val="20"/>
          <w:szCs w:val="20"/>
        </w:rPr>
        <w:t>s of substantive equality and requires a more penetrating consideration than merely asking whether there has been a breach of the principle of non-discrimination.</w:t>
      </w:r>
      <w:r w:rsidRPr="000856D0">
        <w:rPr>
          <w:rFonts w:ascii="Times New Roman" w:hAnsi="Times New Roman" w:cs="Times New Roman"/>
          <w:color w:val="000000" w:themeColor="text1"/>
          <w:sz w:val="20"/>
          <w:szCs w:val="20"/>
          <w:vertAlign w:val="superscript"/>
        </w:rPr>
        <w:endnoteReference w:id="15"/>
      </w:r>
    </w:p>
    <w:p w14:paraId="1A5A9F0A" w14:textId="63918195" w:rsidR="00164277" w:rsidRPr="000856D0" w:rsidRDefault="00164277" w:rsidP="00164277">
      <w:pPr>
        <w:rPr>
          <w:rFonts w:ascii="Times New Roman" w:hAnsi="Times New Roman" w:cs="Times New Roman"/>
          <w:color w:val="000000" w:themeColor="text1"/>
        </w:rPr>
      </w:pPr>
      <w:r w:rsidRPr="000856D0">
        <w:rPr>
          <w:rFonts w:ascii="Times New Roman" w:hAnsi="Times New Roman" w:cs="Times New Roman"/>
          <w:color w:val="000000" w:themeColor="text1"/>
        </w:rPr>
        <w:t xml:space="preserve">Some general principles, drawn from the cases, were suggested by Aikens LJ in </w:t>
      </w:r>
      <w:r w:rsidRPr="000856D0">
        <w:rPr>
          <w:rFonts w:ascii="Times New Roman" w:hAnsi="Times New Roman" w:cs="Times New Roman"/>
          <w:i/>
          <w:color w:val="000000" w:themeColor="text1"/>
        </w:rPr>
        <w:t>R (Brown) v Secretary of State for Work and Pensions.</w:t>
      </w:r>
      <w:r w:rsidRPr="000856D0">
        <w:rPr>
          <w:rFonts w:ascii="Times New Roman" w:hAnsi="Times New Roman" w:cs="Times New Roman"/>
          <w:i/>
          <w:color w:val="000000" w:themeColor="text1"/>
          <w:vertAlign w:val="superscript"/>
        </w:rPr>
        <w:endnoteReference w:id="16"/>
      </w:r>
      <w:r w:rsidRPr="000856D0">
        <w:rPr>
          <w:rFonts w:ascii="Times New Roman" w:hAnsi="Times New Roman" w:cs="Times New Roman"/>
          <w:i/>
          <w:color w:val="000000" w:themeColor="text1"/>
        </w:rPr>
        <w:t xml:space="preserve"> </w:t>
      </w:r>
      <w:r w:rsidRPr="000856D0">
        <w:rPr>
          <w:rFonts w:ascii="Times New Roman" w:hAnsi="Times New Roman" w:cs="Times New Roman"/>
          <w:color w:val="000000" w:themeColor="text1"/>
        </w:rPr>
        <w:t xml:space="preserve">These were then </w:t>
      </w:r>
      <w:r w:rsidR="0082548C" w:rsidRPr="000856D0">
        <w:rPr>
          <w:rFonts w:ascii="Times New Roman" w:hAnsi="Times New Roman" w:cs="Times New Roman"/>
          <w:color w:val="000000" w:themeColor="text1"/>
        </w:rPr>
        <w:t>included</w:t>
      </w:r>
      <w:r w:rsidRPr="000856D0">
        <w:rPr>
          <w:rFonts w:ascii="Times New Roman" w:hAnsi="Times New Roman" w:cs="Times New Roman"/>
          <w:color w:val="000000" w:themeColor="text1"/>
        </w:rPr>
        <w:t xml:space="preserve"> by McCombe LJ in </w:t>
      </w:r>
      <w:r w:rsidRPr="000856D0">
        <w:rPr>
          <w:rFonts w:ascii="Times New Roman" w:hAnsi="Times New Roman" w:cs="Times New Roman"/>
          <w:i/>
          <w:color w:val="000000" w:themeColor="text1"/>
        </w:rPr>
        <w:t>Bracking and others v Secretary of State for Work and Pensions</w:t>
      </w:r>
      <w:r w:rsidRPr="000856D0">
        <w:rPr>
          <w:rStyle w:val="EndnoteReference"/>
          <w:rFonts w:ascii="Times New Roman" w:hAnsi="Times New Roman" w:cs="Times New Roman"/>
          <w:i/>
          <w:color w:val="000000" w:themeColor="text1"/>
        </w:rPr>
        <w:endnoteReference w:id="17"/>
      </w:r>
      <w:r w:rsidRPr="000856D0">
        <w:rPr>
          <w:rFonts w:ascii="Times New Roman" w:hAnsi="Times New Roman" w:cs="Times New Roman"/>
          <w:color w:val="000000" w:themeColor="text1"/>
        </w:rPr>
        <w:t xml:space="preserve"> in his </w:t>
      </w:r>
      <w:r w:rsidR="0082548C" w:rsidRPr="000856D0">
        <w:rPr>
          <w:rFonts w:ascii="Times New Roman" w:hAnsi="Times New Roman" w:cs="Times New Roman"/>
          <w:color w:val="000000" w:themeColor="text1"/>
        </w:rPr>
        <w:t xml:space="preserve">lengthy </w:t>
      </w:r>
      <w:r w:rsidRPr="000856D0">
        <w:rPr>
          <w:rFonts w:ascii="Times New Roman" w:hAnsi="Times New Roman" w:cs="Times New Roman"/>
          <w:color w:val="000000" w:themeColor="text1"/>
        </w:rPr>
        <w:t>set of comprehensive doctrinal points regarding the PSED.  The principal points (references omitted) are:</w:t>
      </w:r>
    </w:p>
    <w:p w14:paraId="2193FEE1" w14:textId="77777777" w:rsidR="00164277" w:rsidRPr="000856D0" w:rsidRDefault="00164277" w:rsidP="00164277">
      <w:pPr>
        <w:ind w:right="26"/>
        <w:rPr>
          <w:rFonts w:ascii="Times New Roman" w:hAnsi="Times New Roman" w:cs="Times New Roman"/>
          <w:color w:val="000000" w:themeColor="text1"/>
          <w:lang w:val="en-US"/>
        </w:rPr>
      </w:pPr>
      <w:r w:rsidRPr="000856D0">
        <w:rPr>
          <w:rFonts w:ascii="Times New Roman" w:hAnsi="Times New Roman" w:cs="Times New Roman"/>
          <w:color w:val="000000" w:themeColor="text1"/>
          <w:lang w:val="en-US"/>
        </w:rPr>
        <w:t>(1) equality duties are an integral and important part of the mechanisms for ensuring the fulfilment of the aims of anti-discrimination legislation.</w:t>
      </w:r>
    </w:p>
    <w:p w14:paraId="45A5B2B6" w14:textId="14785A00" w:rsidR="00164277" w:rsidRPr="000856D0" w:rsidRDefault="00164277" w:rsidP="00164277">
      <w:pPr>
        <w:ind w:right="26"/>
        <w:rPr>
          <w:rFonts w:ascii="Times New Roman" w:hAnsi="Times New Roman" w:cs="Times New Roman"/>
          <w:color w:val="000000" w:themeColor="text1"/>
          <w:lang w:val="en-US"/>
        </w:rPr>
      </w:pPr>
      <w:r w:rsidRPr="000856D0">
        <w:rPr>
          <w:rFonts w:ascii="Times New Roman" w:hAnsi="Times New Roman" w:cs="Times New Roman"/>
          <w:color w:val="000000" w:themeColor="text1"/>
          <w:lang w:val="en-US"/>
        </w:rPr>
        <w:t>(2) An important evidential element is the recording of the steps taken by the decision maker in seeking to meet the statutory requirements.  If the relevant material is not available, there will be a duty to acquire it an</w:t>
      </w:r>
      <w:r w:rsidR="00924AEF" w:rsidRPr="000856D0">
        <w:rPr>
          <w:rFonts w:ascii="Times New Roman" w:hAnsi="Times New Roman" w:cs="Times New Roman"/>
          <w:color w:val="000000" w:themeColor="text1"/>
          <w:lang w:val="en-US"/>
        </w:rPr>
        <w:t>d this will frequently mean that</w:t>
      </w:r>
      <w:r w:rsidRPr="000856D0">
        <w:rPr>
          <w:rFonts w:ascii="Times New Roman" w:hAnsi="Times New Roman" w:cs="Times New Roman"/>
          <w:color w:val="000000" w:themeColor="text1"/>
          <w:lang w:val="en-US"/>
        </w:rPr>
        <w:t xml:space="preserve"> some further consultation with appropriate groups is required.</w:t>
      </w:r>
    </w:p>
    <w:p w14:paraId="00C5DA12" w14:textId="6BDF5EDF" w:rsidR="00164277" w:rsidRPr="000856D0" w:rsidRDefault="00164277" w:rsidP="00164277">
      <w:pPr>
        <w:ind w:right="26"/>
        <w:rPr>
          <w:rFonts w:ascii="Times New Roman" w:hAnsi="Times New Roman" w:cs="Times New Roman"/>
          <w:color w:val="000000" w:themeColor="text1"/>
          <w:lang w:val="en-US"/>
        </w:rPr>
      </w:pPr>
      <w:r w:rsidRPr="000856D0">
        <w:rPr>
          <w:rFonts w:ascii="Times New Roman" w:hAnsi="Times New Roman" w:cs="Times New Roman"/>
          <w:color w:val="000000" w:themeColor="text1"/>
          <w:lang w:val="en-US"/>
        </w:rPr>
        <w:t>(3) The relevant duty is personal to the decision maker and what matters is what he or she</w:t>
      </w:r>
      <w:r w:rsidR="00B549C6">
        <w:rPr>
          <w:rFonts w:ascii="Times New Roman" w:hAnsi="Times New Roman" w:cs="Times New Roman"/>
          <w:color w:val="000000" w:themeColor="text1"/>
          <w:lang w:val="en-US"/>
        </w:rPr>
        <w:t xml:space="preserve"> took into account and knew. </w:t>
      </w:r>
      <w:r w:rsidR="00924AEF" w:rsidRPr="000856D0">
        <w:rPr>
          <w:rFonts w:ascii="Times New Roman" w:hAnsi="Times New Roman" w:cs="Times New Roman"/>
          <w:color w:val="000000" w:themeColor="text1"/>
          <w:lang w:val="en-US"/>
        </w:rPr>
        <w:t>The duty is non-delegable; and i</w:t>
      </w:r>
      <w:r w:rsidRPr="000856D0">
        <w:rPr>
          <w:rFonts w:ascii="Times New Roman" w:hAnsi="Times New Roman" w:cs="Times New Roman"/>
          <w:color w:val="000000" w:themeColor="text1"/>
          <w:lang w:val="en-US"/>
        </w:rPr>
        <w:t>s a continuing one.</w:t>
      </w:r>
    </w:p>
    <w:p w14:paraId="414B91DF" w14:textId="223CB455" w:rsidR="00164277" w:rsidRPr="000856D0" w:rsidRDefault="00164277" w:rsidP="00164277">
      <w:pPr>
        <w:ind w:right="26"/>
        <w:rPr>
          <w:rFonts w:ascii="Times New Roman" w:hAnsi="Times New Roman" w:cs="Times New Roman"/>
          <w:color w:val="000000" w:themeColor="text1"/>
          <w:lang w:val="en-US"/>
        </w:rPr>
      </w:pPr>
      <w:r w:rsidRPr="000856D0">
        <w:rPr>
          <w:rFonts w:ascii="Times New Roman" w:hAnsi="Times New Roman" w:cs="Times New Roman"/>
          <w:color w:val="000000" w:themeColor="text1"/>
          <w:lang w:val="en-US"/>
        </w:rPr>
        <w:t>(4) The risk and extent of any adverse impact must be assessed before the adoption of a proposed policy and not merely as a ‘rearguard ac</w:t>
      </w:r>
      <w:r w:rsidR="00924AEF" w:rsidRPr="000856D0">
        <w:rPr>
          <w:rFonts w:ascii="Times New Roman" w:hAnsi="Times New Roman" w:cs="Times New Roman"/>
          <w:color w:val="000000" w:themeColor="text1"/>
          <w:lang w:val="en-US"/>
        </w:rPr>
        <w:t>tion’, following the decision.</w:t>
      </w:r>
      <w:r w:rsidRPr="000856D0">
        <w:rPr>
          <w:rFonts w:ascii="Times New Roman" w:hAnsi="Times New Roman" w:cs="Times New Roman"/>
          <w:color w:val="000000" w:themeColor="text1"/>
          <w:lang w:val="en-US"/>
        </w:rPr>
        <w:t xml:space="preserve"> It is not a ‘tick-box’ exercise.  </w:t>
      </w:r>
    </w:p>
    <w:p w14:paraId="0B27EDBC" w14:textId="7A1E00BE" w:rsidR="00164277" w:rsidRPr="000856D0" w:rsidRDefault="00164277" w:rsidP="00164277">
      <w:pPr>
        <w:ind w:right="26"/>
        <w:rPr>
          <w:rFonts w:ascii="Times New Roman" w:hAnsi="Times New Roman" w:cs="Times New Roman"/>
          <w:color w:val="000000" w:themeColor="text1"/>
          <w:lang w:val="en-US"/>
        </w:rPr>
      </w:pPr>
      <w:r w:rsidRPr="000856D0">
        <w:rPr>
          <w:rFonts w:ascii="Times New Roman" w:hAnsi="Times New Roman" w:cs="Times New Roman"/>
          <w:color w:val="000000" w:themeColor="text1"/>
          <w:lang w:val="en-US"/>
        </w:rPr>
        <w:t>(5) The court must be satisfied that there has been a rigorous consideration of the duty, so that there is a proper appreciation of the potential impact of the decision on equality objectives and the desirability of promoting t</w:t>
      </w:r>
      <w:r w:rsidR="00B549C6">
        <w:rPr>
          <w:rFonts w:ascii="Times New Roman" w:hAnsi="Times New Roman" w:cs="Times New Roman"/>
          <w:color w:val="000000" w:themeColor="text1"/>
          <w:lang w:val="en-US"/>
        </w:rPr>
        <w:t>hem.</w:t>
      </w:r>
      <w:r w:rsidRPr="000856D0">
        <w:rPr>
          <w:rFonts w:ascii="Times New Roman" w:hAnsi="Times New Roman" w:cs="Times New Roman"/>
          <w:color w:val="000000" w:themeColor="text1"/>
          <w:lang w:val="en-US"/>
        </w:rPr>
        <w:t xml:space="preserve"> It is, however, for the decision maker to decide how much weight should be given to the various fa</w:t>
      </w:r>
      <w:r w:rsidR="00B549C6">
        <w:rPr>
          <w:rFonts w:ascii="Times New Roman" w:hAnsi="Times New Roman" w:cs="Times New Roman"/>
          <w:color w:val="000000" w:themeColor="text1"/>
          <w:lang w:val="en-US"/>
        </w:rPr>
        <w:t xml:space="preserve">ctors informing the decision. </w:t>
      </w:r>
      <w:r w:rsidRPr="000856D0">
        <w:rPr>
          <w:rFonts w:ascii="Times New Roman" w:hAnsi="Times New Roman" w:cs="Times New Roman"/>
          <w:color w:val="000000" w:themeColor="text1"/>
          <w:lang w:val="en-US"/>
        </w:rPr>
        <w:t xml:space="preserve">The concept of ‘due regard’ requires the court to ensure that there has been a proper and conscientious focus on the statutory criteria, but if that is done, the court cannot interfere with the decision simply because it would have given greater weight to the equality implications of the decision than did the decision maker. </w:t>
      </w:r>
    </w:p>
    <w:p w14:paraId="0758B853" w14:textId="60252591" w:rsidR="00EF0A9C" w:rsidRPr="000856D0" w:rsidRDefault="0082548C" w:rsidP="0082548C">
      <w:pPr>
        <w:ind w:right="26"/>
        <w:rPr>
          <w:rFonts w:ascii="Times New Roman" w:hAnsi="Times New Roman" w:cs="Times New Roman"/>
          <w:color w:val="000000" w:themeColor="text1"/>
          <w:lang w:val="en-US"/>
        </w:rPr>
      </w:pPr>
      <w:r w:rsidRPr="000856D0">
        <w:rPr>
          <w:rFonts w:ascii="Times New Roman" w:hAnsi="Times New Roman" w:cs="Times New Roman"/>
          <w:color w:val="000000" w:themeColor="text1"/>
        </w:rPr>
        <w:t xml:space="preserve">The points from </w:t>
      </w:r>
      <w:r w:rsidRPr="000856D0">
        <w:rPr>
          <w:rFonts w:ascii="Times New Roman" w:hAnsi="Times New Roman" w:cs="Times New Roman"/>
          <w:i/>
          <w:color w:val="000000" w:themeColor="text1"/>
        </w:rPr>
        <w:t>Bracking</w:t>
      </w:r>
      <w:r w:rsidRPr="000856D0">
        <w:rPr>
          <w:rFonts w:ascii="Times New Roman" w:hAnsi="Times New Roman" w:cs="Times New Roman"/>
          <w:color w:val="000000" w:themeColor="text1"/>
        </w:rPr>
        <w:t xml:space="preserve"> were cited with approbation by Lord Neuberger in </w:t>
      </w:r>
      <w:r w:rsidRPr="000856D0">
        <w:rPr>
          <w:rFonts w:ascii="Times New Roman" w:hAnsi="Times New Roman" w:cs="Times New Roman"/>
          <w:i/>
          <w:color w:val="000000" w:themeColor="text1"/>
        </w:rPr>
        <w:t>Hotak v Southwark LBC.</w:t>
      </w:r>
      <w:r w:rsidRPr="000856D0">
        <w:rPr>
          <w:rStyle w:val="EndnoteReference"/>
          <w:rFonts w:ascii="Times New Roman" w:hAnsi="Times New Roman" w:cs="Times New Roman"/>
          <w:i/>
          <w:color w:val="000000" w:themeColor="text1"/>
        </w:rPr>
        <w:endnoteReference w:id="18"/>
      </w:r>
      <w:r w:rsidRPr="000856D0">
        <w:rPr>
          <w:rFonts w:ascii="Times New Roman" w:hAnsi="Times New Roman" w:cs="Times New Roman"/>
          <w:color w:val="000000" w:themeColor="text1"/>
        </w:rPr>
        <w:t xml:space="preserve"> As for due regard, he said, ‘</w:t>
      </w:r>
      <w:r w:rsidRPr="000856D0">
        <w:rPr>
          <w:rFonts w:ascii="Times New Roman" w:hAnsi="Times New Roman" w:cs="Times New Roman"/>
          <w:color w:val="000000" w:themeColor="text1"/>
          <w:lang w:val="en-US"/>
        </w:rPr>
        <w:t>However, in the light of the word “due” in section 149(1), I do not think it is possible to be more precise or prescriptive, given that the weight and extent of the duty are highly fact-sensitive and dependent on individual judgment.’</w:t>
      </w:r>
      <w:r w:rsidRPr="000856D0">
        <w:rPr>
          <w:rStyle w:val="EndnoteReference"/>
          <w:rFonts w:ascii="Times New Roman" w:hAnsi="Times New Roman" w:cs="Times New Roman"/>
          <w:color w:val="000000" w:themeColor="text1"/>
          <w:lang w:val="en-US"/>
        </w:rPr>
        <w:endnoteReference w:id="19"/>
      </w:r>
    </w:p>
    <w:p w14:paraId="091ACC44" w14:textId="77777777" w:rsidR="008608CB" w:rsidRPr="000856D0" w:rsidRDefault="008608CB" w:rsidP="00681330">
      <w:pPr>
        <w:pStyle w:val="Heading4"/>
        <w:spacing w:before="0" w:after="200"/>
        <w:rPr>
          <w:rFonts w:ascii="Times New Roman" w:hAnsi="Times New Roman" w:cs="Times New Roman"/>
          <w:b w:val="0"/>
          <w:color w:val="000000" w:themeColor="text1"/>
        </w:rPr>
      </w:pPr>
      <w:bookmarkStart w:id="2" w:name="_Toc233425079"/>
      <w:bookmarkStart w:id="3" w:name="_Ref360440842"/>
      <w:bookmarkStart w:id="4" w:name="_Ref360440849"/>
      <w:bookmarkStart w:id="5" w:name="_Toc360689654"/>
    </w:p>
    <w:p w14:paraId="19BCA5E4" w14:textId="4DF307AB" w:rsidR="00F6044B" w:rsidRPr="000856D0" w:rsidRDefault="008608CB" w:rsidP="008F1F1E">
      <w:pPr>
        <w:pStyle w:val="Heading4"/>
        <w:spacing w:before="0" w:after="200"/>
        <w:rPr>
          <w:rFonts w:ascii="Times New Roman" w:hAnsi="Times New Roman" w:cs="Times New Roman"/>
          <w:b w:val="0"/>
          <w:color w:val="000000" w:themeColor="text1"/>
        </w:rPr>
      </w:pPr>
      <w:r w:rsidRPr="000856D0">
        <w:rPr>
          <w:rFonts w:ascii="Times New Roman" w:hAnsi="Times New Roman" w:cs="Times New Roman"/>
          <w:b w:val="0"/>
          <w:color w:val="000000" w:themeColor="text1"/>
        </w:rPr>
        <w:t xml:space="preserve">The PSED and </w:t>
      </w:r>
      <w:r w:rsidR="0082548C" w:rsidRPr="000856D0">
        <w:rPr>
          <w:rFonts w:ascii="Times New Roman" w:hAnsi="Times New Roman" w:cs="Times New Roman"/>
          <w:b w:val="0"/>
          <w:color w:val="000000" w:themeColor="text1"/>
        </w:rPr>
        <w:t>commissioning of public services</w:t>
      </w:r>
      <w:bookmarkEnd w:id="2"/>
      <w:bookmarkEnd w:id="3"/>
      <w:bookmarkEnd w:id="4"/>
      <w:bookmarkEnd w:id="5"/>
    </w:p>
    <w:p w14:paraId="02230766" w14:textId="43DBC70E" w:rsidR="00F6044B" w:rsidRPr="000856D0" w:rsidRDefault="008F1F1E" w:rsidP="00041A23">
      <w:pPr>
        <w:rPr>
          <w:rFonts w:ascii="Times New Roman" w:eastAsiaTheme="minorEastAsia" w:hAnsi="Times New Roman" w:cs="Times New Roman"/>
          <w:iCs/>
          <w:color w:val="000000" w:themeColor="text1"/>
          <w:lang w:val="en-US" w:eastAsia="en-GB" w:bidi="en-US"/>
        </w:rPr>
      </w:pPr>
      <w:r w:rsidRPr="000856D0">
        <w:rPr>
          <w:rFonts w:ascii="Times New Roman" w:hAnsi="Times New Roman" w:cs="Times New Roman"/>
        </w:rPr>
        <w:t>As many voluntary sector organisations are commissioned by public bodies to provide public services, this provides an important area of interaction between charities and the PSED.</w:t>
      </w:r>
      <w:r w:rsidR="00423FEA" w:rsidRPr="000856D0">
        <w:rPr>
          <w:rFonts w:ascii="Times New Roman" w:hAnsi="Times New Roman" w:cs="Times New Roman"/>
        </w:rPr>
        <w:t xml:space="preserve"> </w:t>
      </w:r>
      <w:r w:rsidR="005B372D" w:rsidRPr="000856D0">
        <w:rPr>
          <w:rFonts w:ascii="Times New Roman" w:hAnsi="Times New Roman" w:cs="Times New Roman"/>
        </w:rPr>
        <w:t xml:space="preserve">The breadth of the types of decisions that the PSED reaches is enormous. </w:t>
      </w:r>
      <w:r w:rsidR="00423FEA" w:rsidRPr="000856D0">
        <w:rPr>
          <w:rFonts w:ascii="Times New Roman" w:hAnsi="Times New Roman" w:cs="Times New Roman"/>
        </w:rPr>
        <w:t xml:space="preserve">Challenges have been brought under the </w:t>
      </w:r>
      <w:r w:rsidR="005B372D" w:rsidRPr="000856D0">
        <w:rPr>
          <w:rFonts w:ascii="Times New Roman" w:hAnsi="Times New Roman" w:cs="Times New Roman"/>
        </w:rPr>
        <w:t>equality duties</w:t>
      </w:r>
      <w:r w:rsidR="00423FEA" w:rsidRPr="000856D0">
        <w:rPr>
          <w:rFonts w:ascii="Times New Roman" w:hAnsi="Times New Roman" w:cs="Times New Roman"/>
        </w:rPr>
        <w:t xml:space="preserve"> to cuts ranging in universality from a service user’s adult social care to the Emergency Budget itself.</w:t>
      </w:r>
      <w:r w:rsidR="00423FEA" w:rsidRPr="000856D0">
        <w:rPr>
          <w:rStyle w:val="EndnoteReference"/>
          <w:rFonts w:ascii="Times New Roman" w:hAnsi="Times New Roman" w:cs="Times New Roman"/>
        </w:rPr>
        <w:endnoteReference w:id="20"/>
      </w:r>
      <w:r w:rsidR="00423FEA" w:rsidRPr="000856D0">
        <w:rPr>
          <w:rFonts w:ascii="Times New Roman" w:hAnsi="Times New Roman" w:cs="Times New Roman"/>
        </w:rPr>
        <w:t xml:space="preserve"> </w:t>
      </w:r>
      <w:r w:rsidR="00954111" w:rsidRPr="000856D0">
        <w:rPr>
          <w:rFonts w:ascii="Times New Roman" w:hAnsi="Times New Roman" w:cs="Times New Roman"/>
        </w:rPr>
        <w:t xml:space="preserve"> </w:t>
      </w:r>
      <w:r w:rsidR="00624D72">
        <w:rPr>
          <w:rFonts w:ascii="Times New Roman" w:hAnsi="Times New Roman" w:cs="Times New Roman"/>
        </w:rPr>
        <w:t>D</w:t>
      </w:r>
      <w:r w:rsidR="00954111" w:rsidRPr="000856D0">
        <w:rPr>
          <w:rFonts w:ascii="Times New Roman" w:hAnsi="Times New Roman" w:cs="Times New Roman"/>
        </w:rPr>
        <w:t xml:space="preserve">ecisions are very fact-sensitive, </w:t>
      </w:r>
      <w:r w:rsidR="00624D72">
        <w:rPr>
          <w:rFonts w:ascii="Times New Roman" w:hAnsi="Times New Roman" w:cs="Times New Roman"/>
        </w:rPr>
        <w:t xml:space="preserve">and space constraints </w:t>
      </w:r>
      <w:r w:rsidR="00646907" w:rsidRPr="000856D0">
        <w:rPr>
          <w:rFonts w:ascii="Times New Roman" w:hAnsi="Times New Roman" w:cs="Times New Roman"/>
        </w:rPr>
        <w:t>prohibit a more lengthy discussion of the case law</w:t>
      </w:r>
      <w:r w:rsidR="00624D72">
        <w:rPr>
          <w:rFonts w:ascii="Times New Roman" w:hAnsi="Times New Roman" w:cs="Times New Roman"/>
        </w:rPr>
        <w:t xml:space="preserve"> but a good example, albeit under the predecessor duty in the Race Relations Act is </w:t>
      </w:r>
      <w:r w:rsidR="00624D72" w:rsidRPr="000856D0">
        <w:rPr>
          <w:rFonts w:ascii="Times New Roman" w:hAnsi="Times New Roman" w:cs="Times New Roman"/>
          <w:i/>
          <w:color w:val="000000" w:themeColor="text1"/>
        </w:rPr>
        <w:t>R (Kaur &amp; Shah) v London Borough of Ealing,</w:t>
      </w:r>
      <w:r w:rsidR="00624D72" w:rsidRPr="000856D0">
        <w:rPr>
          <w:rFonts w:ascii="Times New Roman" w:hAnsi="Times New Roman" w:cs="Times New Roman"/>
          <w:color w:val="000000" w:themeColor="text1"/>
          <w:vertAlign w:val="superscript"/>
        </w:rPr>
        <w:endnoteReference w:id="21"/>
      </w:r>
      <w:r w:rsidR="00624D72" w:rsidRPr="000856D0">
        <w:rPr>
          <w:rFonts w:ascii="Times New Roman" w:hAnsi="Times New Roman" w:cs="Times New Roman"/>
          <w:color w:val="000000" w:themeColor="text1"/>
        </w:rPr>
        <w:t>commonly referred to as Southall Black Sisters</w:t>
      </w:r>
      <w:r w:rsidR="00624D72">
        <w:rPr>
          <w:rFonts w:ascii="Times New Roman" w:hAnsi="Times New Roman" w:cs="Times New Roman"/>
          <w:color w:val="000000" w:themeColor="text1"/>
        </w:rPr>
        <w:t>.</w:t>
      </w:r>
      <w:r w:rsidR="00624D72">
        <w:rPr>
          <w:rFonts w:ascii="Times New Roman" w:hAnsi="Times New Roman" w:cs="Times New Roman"/>
        </w:rPr>
        <w:t xml:space="preserve"> </w:t>
      </w:r>
      <w:r w:rsidR="00C37963" w:rsidRPr="000856D0">
        <w:rPr>
          <w:rFonts w:ascii="Times New Roman" w:hAnsi="Times New Roman" w:cs="Times New Roman"/>
          <w:color w:val="000000" w:themeColor="text1"/>
        </w:rPr>
        <w:t xml:space="preserve">Southall Black Sisters provides </w:t>
      </w:r>
      <w:r w:rsidR="00041A23" w:rsidRPr="000856D0">
        <w:rPr>
          <w:rFonts w:ascii="Times New Roman" w:hAnsi="Times New Roman" w:cs="Times New Roman"/>
          <w:color w:val="000000" w:themeColor="text1"/>
        </w:rPr>
        <w:t xml:space="preserve">specialist </w:t>
      </w:r>
      <w:r w:rsidR="00C37963" w:rsidRPr="000856D0">
        <w:rPr>
          <w:rFonts w:ascii="Times New Roman" w:hAnsi="Times New Roman" w:cs="Times New Roman"/>
          <w:color w:val="000000" w:themeColor="text1"/>
        </w:rPr>
        <w:t xml:space="preserve">domestic violence </w:t>
      </w:r>
      <w:r w:rsidR="00041A23" w:rsidRPr="000856D0">
        <w:rPr>
          <w:rFonts w:ascii="Times New Roman" w:hAnsi="Times New Roman" w:cs="Times New Roman"/>
          <w:color w:val="000000" w:themeColor="text1"/>
        </w:rPr>
        <w:t>services to Asian and Afro-Caribbean women. It was funded partly by the London Borough of Ealing, but in 2007 Ealing decided that it would commission services from community and voluntary organisations by open competition according to published criteria</w:t>
      </w:r>
      <w:r w:rsidR="0075348E" w:rsidRPr="000856D0">
        <w:rPr>
          <w:rFonts w:ascii="Times New Roman" w:hAnsi="Times New Roman" w:cs="Times New Roman"/>
          <w:color w:val="000000" w:themeColor="text1"/>
        </w:rPr>
        <w:t xml:space="preserve"> requiring that the service be provided to</w:t>
      </w:r>
      <w:r w:rsidR="00041A23" w:rsidRPr="000856D0">
        <w:rPr>
          <w:rFonts w:ascii="Times New Roman" w:hAnsi="Times New Roman" w:cs="Times New Roman"/>
          <w:color w:val="000000" w:themeColor="text1"/>
        </w:rPr>
        <w:t xml:space="preserve"> ‘all individuals irrespective of gender, sexual orientation, race, faith, age, disability, resident within the Borough of Ealing experiencing domestic violence’. A consultation was held during which Southall Black Sisters suggested that the criteria would have a disproportionate impact on black and minority ethnic women, and that there had been no racial equality impact assessment. Southall Black Sisters stressed the importance of specialist provision, making the point that targeting services did not undermine social cohesion.</w:t>
      </w:r>
      <w:r w:rsidR="0075348E" w:rsidRPr="000856D0">
        <w:rPr>
          <w:rFonts w:ascii="Times New Roman" w:eastAsiaTheme="minorEastAsia" w:hAnsi="Times New Roman" w:cs="Times New Roman"/>
          <w:iCs/>
          <w:color w:val="000000" w:themeColor="text1"/>
          <w:lang w:val="en-US" w:eastAsia="en-GB" w:bidi="en-US"/>
        </w:rPr>
        <w:t xml:space="preserve"> </w:t>
      </w:r>
      <w:r w:rsidR="00EF0A9C" w:rsidRPr="000856D0">
        <w:rPr>
          <w:rFonts w:ascii="Times New Roman" w:hAnsi="Times New Roman" w:cs="Times New Roman"/>
          <w:color w:val="000000" w:themeColor="text1"/>
        </w:rPr>
        <w:t xml:space="preserve">Ealing </w:t>
      </w:r>
      <w:r w:rsidR="00624D72">
        <w:rPr>
          <w:rFonts w:ascii="Times New Roman" w:hAnsi="Times New Roman" w:cs="Times New Roman"/>
          <w:color w:val="000000" w:themeColor="text1"/>
        </w:rPr>
        <w:t>wrongly</w:t>
      </w:r>
      <w:r w:rsidR="00EF0A9C" w:rsidRPr="000856D0">
        <w:rPr>
          <w:rFonts w:ascii="Times New Roman" w:hAnsi="Times New Roman" w:cs="Times New Roman"/>
          <w:color w:val="000000" w:themeColor="text1"/>
        </w:rPr>
        <w:t xml:space="preserve"> assum</w:t>
      </w:r>
      <w:r w:rsidR="00624D72">
        <w:rPr>
          <w:rFonts w:ascii="Times New Roman" w:hAnsi="Times New Roman" w:cs="Times New Roman"/>
          <w:color w:val="000000" w:themeColor="text1"/>
        </w:rPr>
        <w:t>ed</w:t>
      </w:r>
      <w:r w:rsidR="00EF0A9C" w:rsidRPr="000856D0">
        <w:rPr>
          <w:rFonts w:ascii="Times New Roman" w:hAnsi="Times New Roman" w:cs="Times New Roman"/>
          <w:color w:val="000000" w:themeColor="text1"/>
        </w:rPr>
        <w:t xml:space="preserve"> that cohesion could only be achieved through making a grant to an organisation </w:t>
      </w:r>
      <w:r w:rsidR="008C7DC1" w:rsidRPr="000856D0">
        <w:rPr>
          <w:rFonts w:ascii="Times New Roman" w:hAnsi="Times New Roman" w:cs="Times New Roman"/>
          <w:color w:val="000000" w:themeColor="text1"/>
        </w:rPr>
        <w:t>that</w:t>
      </w:r>
      <w:r w:rsidR="00EF0A9C" w:rsidRPr="000856D0">
        <w:rPr>
          <w:rFonts w:ascii="Times New Roman" w:hAnsi="Times New Roman" w:cs="Times New Roman"/>
          <w:color w:val="000000" w:themeColor="text1"/>
        </w:rPr>
        <w:t xml:space="preserve"> would provide services equally to all and moreover that they would not be permitted to fund an organisation that would supply services exclusively to one racial group. As a result of Ealing’s failure to give due regard to the race equality duty, and its misunderstanding of what the equality duty required</w:t>
      </w:r>
      <w:r w:rsidR="008C7DC1" w:rsidRPr="000856D0">
        <w:rPr>
          <w:rFonts w:ascii="Times New Roman" w:hAnsi="Times New Roman" w:cs="Times New Roman"/>
          <w:color w:val="000000" w:themeColor="text1"/>
        </w:rPr>
        <w:t>,</w:t>
      </w:r>
      <w:r w:rsidR="00EF0A9C" w:rsidRPr="000856D0">
        <w:rPr>
          <w:rFonts w:ascii="Times New Roman" w:hAnsi="Times New Roman" w:cs="Times New Roman"/>
          <w:color w:val="000000" w:themeColor="text1"/>
        </w:rPr>
        <w:t xml:space="preserve"> the Southall Black Sisters succeeded in having the decision quashed. </w:t>
      </w:r>
    </w:p>
    <w:p w14:paraId="5F0316B5" w14:textId="77777777" w:rsidR="00F6044B" w:rsidRPr="000856D0" w:rsidRDefault="00F6044B" w:rsidP="00041A23">
      <w:pPr>
        <w:rPr>
          <w:rFonts w:ascii="Times New Roman" w:hAnsi="Times New Roman" w:cs="Times New Roman"/>
          <w:color w:val="000000" w:themeColor="text1"/>
        </w:rPr>
      </w:pPr>
    </w:p>
    <w:p w14:paraId="29C0B24F" w14:textId="047F50B0" w:rsidR="00F6044B" w:rsidRPr="000856D0" w:rsidRDefault="00253394" w:rsidP="00041A23">
      <w:pPr>
        <w:rPr>
          <w:rFonts w:ascii="Times New Roman" w:hAnsi="Times New Roman" w:cs="Times New Roman"/>
          <w:color w:val="000000" w:themeColor="text1"/>
        </w:rPr>
      </w:pPr>
      <w:r>
        <w:rPr>
          <w:rFonts w:ascii="Times New Roman" w:hAnsi="Times New Roman" w:cs="Times New Roman"/>
          <w:color w:val="000000" w:themeColor="text1"/>
        </w:rPr>
        <w:t>The case</w:t>
      </w:r>
      <w:r w:rsidRPr="000856D0">
        <w:rPr>
          <w:rFonts w:ascii="Times New Roman" w:hAnsi="Times New Roman" w:cs="Times New Roman"/>
          <w:color w:val="000000" w:themeColor="text1"/>
        </w:rPr>
        <w:t xml:space="preserve"> remains relevant, as a requirement to provide a universal service </w:t>
      </w:r>
      <w:r>
        <w:rPr>
          <w:rFonts w:ascii="Times New Roman" w:hAnsi="Times New Roman" w:cs="Times New Roman"/>
          <w:color w:val="000000" w:themeColor="text1"/>
        </w:rPr>
        <w:t xml:space="preserve">remains </w:t>
      </w:r>
      <w:r w:rsidRPr="000856D0">
        <w:rPr>
          <w:rFonts w:ascii="Times New Roman" w:hAnsi="Times New Roman" w:cs="Times New Roman"/>
          <w:color w:val="000000" w:themeColor="text1"/>
        </w:rPr>
        <w:t xml:space="preserve">a common demand by public bodies commissioning services. Whether due to a misconception about what the Public Sector Equality Duty requires, or out of a desire to cut costs, it is very common for commissioners to require that a charity provide a universal service. </w:t>
      </w:r>
      <w:r w:rsidR="002E5438" w:rsidRPr="000856D0">
        <w:rPr>
          <w:rFonts w:ascii="Times New Roman" w:hAnsi="Times New Roman" w:cs="Times New Roman"/>
          <w:color w:val="000000" w:themeColor="text1"/>
        </w:rPr>
        <w:t xml:space="preserve">One </w:t>
      </w:r>
      <w:r w:rsidR="00A659D7">
        <w:rPr>
          <w:rFonts w:ascii="Times New Roman" w:hAnsi="Times New Roman" w:cs="Times New Roman"/>
          <w:color w:val="000000" w:themeColor="text1"/>
        </w:rPr>
        <w:t>research</w:t>
      </w:r>
      <w:r w:rsidR="00DF1A17">
        <w:rPr>
          <w:rFonts w:ascii="Times New Roman" w:hAnsi="Times New Roman" w:cs="Times New Roman"/>
          <w:color w:val="000000" w:themeColor="text1"/>
        </w:rPr>
        <w:t xml:space="preserve"> </w:t>
      </w:r>
      <w:r w:rsidR="002E5438" w:rsidRPr="000856D0">
        <w:rPr>
          <w:rFonts w:ascii="Times New Roman" w:hAnsi="Times New Roman" w:cs="Times New Roman"/>
          <w:color w:val="000000" w:themeColor="text1"/>
        </w:rPr>
        <w:t xml:space="preserve">participant </w:t>
      </w:r>
      <w:r w:rsidR="0020458C" w:rsidRPr="000856D0">
        <w:rPr>
          <w:rFonts w:ascii="Times New Roman" w:hAnsi="Times New Roman" w:cs="Times New Roman"/>
          <w:color w:val="000000" w:themeColor="text1"/>
        </w:rPr>
        <w:t xml:space="preserve">umbrella body charity </w:t>
      </w:r>
      <w:r w:rsidR="009D4EBA" w:rsidRPr="000856D0">
        <w:rPr>
          <w:rFonts w:ascii="Times New Roman" w:hAnsi="Times New Roman" w:cs="Times New Roman"/>
          <w:color w:val="000000" w:themeColor="text1"/>
        </w:rPr>
        <w:t xml:space="preserve">has </w:t>
      </w:r>
      <w:r w:rsidR="008C7DC1" w:rsidRPr="000856D0">
        <w:rPr>
          <w:rFonts w:ascii="Times New Roman" w:hAnsi="Times New Roman" w:cs="Times New Roman"/>
          <w:color w:val="000000" w:themeColor="text1"/>
        </w:rPr>
        <w:t>had</w:t>
      </w:r>
      <w:r w:rsidR="009D4EBA" w:rsidRPr="000856D0">
        <w:rPr>
          <w:rFonts w:ascii="Times New Roman" w:hAnsi="Times New Roman" w:cs="Times New Roman"/>
          <w:color w:val="000000" w:themeColor="text1"/>
        </w:rPr>
        <w:t xml:space="preserve"> over 100</w:t>
      </w:r>
      <w:r w:rsidR="0020458C" w:rsidRPr="000856D0">
        <w:rPr>
          <w:rFonts w:ascii="Times New Roman" w:hAnsi="Times New Roman" w:cs="Times New Roman"/>
          <w:color w:val="000000" w:themeColor="text1"/>
        </w:rPr>
        <w:t xml:space="preserve"> </w:t>
      </w:r>
      <w:r w:rsidR="008C7DC1" w:rsidRPr="000856D0">
        <w:rPr>
          <w:rFonts w:ascii="Times New Roman" w:hAnsi="Times New Roman" w:cs="Times New Roman"/>
          <w:color w:val="000000" w:themeColor="text1"/>
        </w:rPr>
        <w:t xml:space="preserve">of its </w:t>
      </w:r>
      <w:r w:rsidR="009D4EBA" w:rsidRPr="000856D0">
        <w:rPr>
          <w:rFonts w:ascii="Times New Roman" w:hAnsi="Times New Roman" w:cs="Times New Roman"/>
          <w:color w:val="000000" w:themeColor="text1"/>
        </w:rPr>
        <w:t>mem</w:t>
      </w:r>
      <w:r w:rsidR="009B0342" w:rsidRPr="000856D0">
        <w:rPr>
          <w:rFonts w:ascii="Times New Roman" w:hAnsi="Times New Roman" w:cs="Times New Roman"/>
          <w:color w:val="000000" w:themeColor="text1"/>
        </w:rPr>
        <w:t xml:space="preserve">ber charities, which </w:t>
      </w:r>
      <w:r w:rsidR="002E5438" w:rsidRPr="000856D0">
        <w:rPr>
          <w:rFonts w:ascii="Times New Roman" w:hAnsi="Times New Roman" w:cs="Times New Roman"/>
          <w:color w:val="000000" w:themeColor="text1"/>
        </w:rPr>
        <w:t>had previously provided women-only services</w:t>
      </w:r>
      <w:r w:rsidR="009B0342" w:rsidRPr="000856D0">
        <w:rPr>
          <w:rFonts w:ascii="Times New Roman" w:hAnsi="Times New Roman" w:cs="Times New Roman"/>
          <w:color w:val="000000" w:themeColor="text1"/>
        </w:rPr>
        <w:t>, be</w:t>
      </w:r>
      <w:r w:rsidR="002E5438" w:rsidRPr="000856D0">
        <w:rPr>
          <w:rFonts w:ascii="Times New Roman" w:hAnsi="Times New Roman" w:cs="Times New Roman"/>
          <w:color w:val="000000" w:themeColor="text1"/>
        </w:rPr>
        <w:t xml:space="preserve"> required by commissioners to</w:t>
      </w:r>
      <w:r w:rsidR="0020458C" w:rsidRPr="000856D0">
        <w:rPr>
          <w:rFonts w:ascii="Times New Roman" w:hAnsi="Times New Roman" w:cs="Times New Roman"/>
          <w:color w:val="000000" w:themeColor="text1"/>
        </w:rPr>
        <w:t xml:space="preserve"> open those services to men or lose their funding.</w:t>
      </w:r>
      <w:r w:rsidR="002E5438" w:rsidRPr="000856D0">
        <w:rPr>
          <w:rFonts w:ascii="Times New Roman" w:hAnsi="Times New Roman" w:cs="Times New Roman"/>
          <w:color w:val="000000" w:themeColor="text1"/>
        </w:rPr>
        <w:t xml:space="preserve"> ‘</w:t>
      </w:r>
      <w:r w:rsidR="0020458C" w:rsidRPr="000856D0">
        <w:rPr>
          <w:rFonts w:ascii="Times New Roman" w:hAnsi="Times New Roman" w:cs="Times New Roman"/>
          <w:color w:val="000000" w:themeColor="text1"/>
        </w:rPr>
        <w:t>W</w:t>
      </w:r>
      <w:r w:rsidR="002E5438" w:rsidRPr="000856D0">
        <w:rPr>
          <w:rFonts w:ascii="Times New Roman" w:hAnsi="Times New Roman" w:cs="Times New Roman"/>
          <w:color w:val="000000" w:themeColor="text1"/>
        </w:rPr>
        <w:t xml:space="preserve">hen a local authority </w:t>
      </w:r>
      <w:r w:rsidR="00865BF2" w:rsidRPr="000856D0">
        <w:rPr>
          <w:rFonts w:ascii="Times New Roman" w:hAnsi="Times New Roman" w:cs="Times New Roman"/>
          <w:color w:val="000000" w:themeColor="text1"/>
        </w:rPr>
        <w:t>s</w:t>
      </w:r>
      <w:r w:rsidR="002E5438" w:rsidRPr="000856D0">
        <w:rPr>
          <w:rFonts w:ascii="Times New Roman" w:hAnsi="Times New Roman" w:cs="Times New Roman"/>
          <w:color w:val="000000" w:themeColor="text1"/>
        </w:rPr>
        <w:t xml:space="preserve">ays that </w:t>
      </w:r>
      <w:r w:rsidR="009B0342" w:rsidRPr="000856D0">
        <w:rPr>
          <w:rFonts w:ascii="Times New Roman" w:hAnsi="Times New Roman" w:cs="Times New Roman"/>
          <w:color w:val="000000" w:themeColor="text1"/>
        </w:rPr>
        <w:t xml:space="preserve">they </w:t>
      </w:r>
      <w:r w:rsidR="002E5438" w:rsidRPr="000856D0">
        <w:rPr>
          <w:rFonts w:ascii="Times New Roman" w:hAnsi="Times New Roman" w:cs="Times New Roman"/>
          <w:color w:val="000000" w:themeColor="text1"/>
        </w:rPr>
        <w:t>have to provide services to men, too, they might well open up that service to men, which means that some women will stop using the service. But then, no male users will actually use the service. Be</w:t>
      </w:r>
      <w:r w:rsidR="00865BF2" w:rsidRPr="000856D0">
        <w:rPr>
          <w:rFonts w:ascii="Times New Roman" w:hAnsi="Times New Roman" w:cs="Times New Roman"/>
          <w:color w:val="000000" w:themeColor="text1"/>
        </w:rPr>
        <w:t>c</w:t>
      </w:r>
      <w:r w:rsidR="002E5438" w:rsidRPr="000856D0">
        <w:rPr>
          <w:rFonts w:ascii="Times New Roman" w:hAnsi="Times New Roman" w:cs="Times New Roman"/>
          <w:color w:val="000000" w:themeColor="text1"/>
        </w:rPr>
        <w:t>ause it</w:t>
      </w:r>
      <w:r w:rsidR="00865BF2" w:rsidRPr="000856D0">
        <w:rPr>
          <w:rFonts w:ascii="Times New Roman" w:hAnsi="Times New Roman" w:cs="Times New Roman"/>
          <w:color w:val="000000" w:themeColor="text1"/>
        </w:rPr>
        <w:t>’</w:t>
      </w:r>
      <w:r w:rsidR="002E5438" w:rsidRPr="000856D0">
        <w:rPr>
          <w:rFonts w:ascii="Times New Roman" w:hAnsi="Times New Roman" w:cs="Times New Roman"/>
          <w:color w:val="000000" w:themeColor="text1"/>
        </w:rPr>
        <w:t>s not that they’ve identified some unmet need. It’s just that the</w:t>
      </w:r>
      <w:r w:rsidR="00865BF2" w:rsidRPr="000856D0">
        <w:rPr>
          <w:rFonts w:ascii="Times New Roman" w:hAnsi="Times New Roman" w:cs="Times New Roman"/>
          <w:color w:val="000000" w:themeColor="text1"/>
        </w:rPr>
        <w:t>y</w:t>
      </w:r>
      <w:r w:rsidR="002E5438" w:rsidRPr="000856D0">
        <w:rPr>
          <w:rFonts w:ascii="Times New Roman" w:hAnsi="Times New Roman" w:cs="Times New Roman"/>
          <w:color w:val="000000" w:themeColor="text1"/>
        </w:rPr>
        <w:t xml:space="preserve">’ve </w:t>
      </w:r>
      <w:r w:rsidR="00865BF2" w:rsidRPr="000856D0">
        <w:rPr>
          <w:rFonts w:ascii="Times New Roman" w:hAnsi="Times New Roman" w:cs="Times New Roman"/>
          <w:color w:val="000000" w:themeColor="text1"/>
        </w:rPr>
        <w:t>misinterpreted the Equ</w:t>
      </w:r>
      <w:r w:rsidR="002E5438" w:rsidRPr="000856D0">
        <w:rPr>
          <w:rFonts w:ascii="Times New Roman" w:hAnsi="Times New Roman" w:cs="Times New Roman"/>
          <w:color w:val="000000" w:themeColor="text1"/>
        </w:rPr>
        <w:t>a</w:t>
      </w:r>
      <w:r w:rsidR="00865BF2" w:rsidRPr="000856D0">
        <w:rPr>
          <w:rFonts w:ascii="Times New Roman" w:hAnsi="Times New Roman" w:cs="Times New Roman"/>
          <w:color w:val="000000" w:themeColor="text1"/>
        </w:rPr>
        <w:t>l</w:t>
      </w:r>
      <w:r w:rsidR="002E5438" w:rsidRPr="000856D0">
        <w:rPr>
          <w:rFonts w:ascii="Times New Roman" w:hAnsi="Times New Roman" w:cs="Times New Roman"/>
          <w:color w:val="000000" w:themeColor="text1"/>
        </w:rPr>
        <w:t>ity Act’ (Interview</w:t>
      </w:r>
      <w:r w:rsidR="00865BF2" w:rsidRPr="000856D0">
        <w:rPr>
          <w:rFonts w:ascii="Times New Roman" w:hAnsi="Times New Roman" w:cs="Times New Roman"/>
          <w:color w:val="000000" w:themeColor="text1"/>
        </w:rPr>
        <w:t xml:space="preserve"> 35)</w:t>
      </w:r>
      <w:r w:rsidR="002E5438" w:rsidRPr="000856D0">
        <w:rPr>
          <w:rFonts w:ascii="Times New Roman" w:hAnsi="Times New Roman" w:cs="Times New Roman"/>
          <w:color w:val="000000" w:themeColor="text1"/>
        </w:rPr>
        <w:t>.</w:t>
      </w:r>
      <w:r w:rsidR="00841C2E" w:rsidRPr="000856D0">
        <w:rPr>
          <w:rFonts w:ascii="Times New Roman" w:hAnsi="Times New Roman" w:cs="Times New Roman"/>
          <w:color w:val="000000" w:themeColor="text1"/>
        </w:rPr>
        <w:t xml:space="preserve"> That same umbrella body also attributed these demands to provide a universal service as a response to austerity: ‘Because a generic provider can come in and say we can do it for everybody and we can do it at a cut price. So that’s the kind of picture that we’re seeing around the country’ (Interview 35).</w:t>
      </w:r>
      <w:r w:rsidR="007A3F0D" w:rsidRPr="000856D0">
        <w:rPr>
          <w:rFonts w:ascii="Times New Roman" w:hAnsi="Times New Roman" w:cs="Times New Roman"/>
          <w:color w:val="000000" w:themeColor="text1"/>
        </w:rPr>
        <w:t xml:space="preserve"> Rape Crisis England and Wales, which has 38 affiliated rape crisis centres, surveyed its membership in 2007 and found that there was increasing pressure from funders to open services to men, with some members being refused funding for insisting on providing a women-only service</w:t>
      </w:r>
      <w:r w:rsidR="004579B2" w:rsidRPr="000856D0">
        <w:rPr>
          <w:rFonts w:ascii="Times New Roman" w:hAnsi="Times New Roman" w:cs="Times New Roman"/>
          <w:color w:val="000000" w:themeColor="text1"/>
        </w:rPr>
        <w:t xml:space="preserve"> (2007)</w:t>
      </w:r>
      <w:r w:rsidR="007A3F0D" w:rsidRPr="000856D0">
        <w:rPr>
          <w:rFonts w:ascii="Times New Roman" w:hAnsi="Times New Roman" w:cs="Times New Roman"/>
          <w:color w:val="000000" w:themeColor="text1"/>
        </w:rPr>
        <w:t>.</w:t>
      </w:r>
    </w:p>
    <w:p w14:paraId="055516B1" w14:textId="77777777" w:rsidR="00EF0A9C" w:rsidRPr="000856D0" w:rsidRDefault="00EF0A9C" w:rsidP="00041A23">
      <w:pPr>
        <w:pStyle w:val="Heading4"/>
        <w:spacing w:before="0" w:after="200"/>
        <w:rPr>
          <w:rFonts w:ascii="Times New Roman" w:hAnsi="Times New Roman" w:cs="Times New Roman"/>
          <w:i w:val="0"/>
          <w:color w:val="000000" w:themeColor="text1"/>
        </w:rPr>
      </w:pPr>
      <w:bookmarkStart w:id="6" w:name="_Toc233425080"/>
      <w:bookmarkStart w:id="7" w:name="_Toc360689655"/>
    </w:p>
    <w:p w14:paraId="0FEF90B7" w14:textId="4DDA8743" w:rsidR="00EF0A9C" w:rsidRPr="000856D0" w:rsidRDefault="00EF0A9C" w:rsidP="00BA6D8E">
      <w:pPr>
        <w:pStyle w:val="Heading3"/>
        <w:spacing w:before="0" w:after="200"/>
        <w:rPr>
          <w:rFonts w:ascii="Times New Roman" w:hAnsi="Times New Roman" w:cs="Times New Roman"/>
          <w:color w:val="000000" w:themeColor="text1"/>
        </w:rPr>
      </w:pPr>
      <w:bookmarkStart w:id="8" w:name="_Toc233425086"/>
      <w:bookmarkStart w:id="9" w:name="_Toc360689661"/>
      <w:bookmarkEnd w:id="6"/>
      <w:bookmarkEnd w:id="7"/>
      <w:r w:rsidRPr="000856D0">
        <w:rPr>
          <w:rFonts w:ascii="Times New Roman" w:hAnsi="Times New Roman" w:cs="Times New Roman"/>
          <w:color w:val="000000" w:themeColor="text1"/>
        </w:rPr>
        <w:t>Results</w:t>
      </w:r>
      <w:bookmarkEnd w:id="8"/>
      <w:bookmarkEnd w:id="9"/>
      <w:r w:rsidR="00F64BDD">
        <w:rPr>
          <w:rFonts w:ascii="Times New Roman" w:hAnsi="Times New Roman" w:cs="Times New Roman"/>
          <w:color w:val="000000" w:themeColor="text1"/>
        </w:rPr>
        <w:t xml:space="preserve"> of challenges</w:t>
      </w:r>
    </w:p>
    <w:p w14:paraId="748F7426" w14:textId="2D359C28" w:rsidR="00EF0A9C" w:rsidRPr="000856D0" w:rsidRDefault="00EF0A9C" w:rsidP="00041A23">
      <w:pPr>
        <w:rPr>
          <w:rFonts w:ascii="Times New Roman" w:hAnsi="Times New Roman" w:cs="Times New Roman"/>
          <w:color w:val="000000" w:themeColor="text1"/>
        </w:rPr>
      </w:pPr>
      <w:r w:rsidRPr="000856D0">
        <w:rPr>
          <w:rFonts w:ascii="Times New Roman" w:hAnsi="Times New Roman" w:cs="Times New Roman"/>
          <w:color w:val="000000" w:themeColor="text1"/>
        </w:rPr>
        <w:t xml:space="preserve">McColgan’s recent analysis of the PSED case law found that challenges to funding cuts had a nearly 40 per cent success rate, which she classified as ‘an impressive figure in view of the general judicial reticence when it comes to interfering with socio-economic decision-making’ (2015: 478). </w:t>
      </w:r>
      <w:r w:rsidR="00707E37" w:rsidRPr="000856D0">
        <w:rPr>
          <w:rFonts w:ascii="Times New Roman" w:hAnsi="Times New Roman" w:cs="Times New Roman"/>
          <w:color w:val="000000" w:themeColor="text1"/>
        </w:rPr>
        <w:t>Although judicial revi</w:t>
      </w:r>
      <w:r w:rsidR="0075664A" w:rsidRPr="000856D0">
        <w:rPr>
          <w:rFonts w:ascii="Times New Roman" w:hAnsi="Times New Roman" w:cs="Times New Roman"/>
          <w:color w:val="000000" w:themeColor="text1"/>
        </w:rPr>
        <w:t xml:space="preserve">ew has only a procedural remedy – the </w:t>
      </w:r>
      <w:r w:rsidR="00707E37" w:rsidRPr="000856D0">
        <w:rPr>
          <w:rFonts w:ascii="Times New Roman" w:hAnsi="Times New Roman" w:cs="Times New Roman"/>
          <w:color w:val="000000" w:themeColor="text1"/>
        </w:rPr>
        <w:t>public body can be instructed to retake a decisio</w:t>
      </w:r>
      <w:r w:rsidR="0075664A" w:rsidRPr="000856D0">
        <w:rPr>
          <w:rFonts w:ascii="Times New Roman" w:hAnsi="Times New Roman" w:cs="Times New Roman"/>
          <w:color w:val="000000" w:themeColor="text1"/>
        </w:rPr>
        <w:t xml:space="preserve">n with an inappropriate process – substantive </w:t>
      </w:r>
      <w:r w:rsidR="00707E37" w:rsidRPr="000856D0">
        <w:rPr>
          <w:rFonts w:ascii="Times New Roman" w:hAnsi="Times New Roman" w:cs="Times New Roman"/>
          <w:color w:val="000000" w:themeColor="text1"/>
        </w:rPr>
        <w:t xml:space="preserve">victories often result. </w:t>
      </w:r>
      <w:r w:rsidRPr="000856D0">
        <w:rPr>
          <w:rFonts w:ascii="Times New Roman" w:hAnsi="Times New Roman" w:cs="Times New Roman"/>
          <w:color w:val="000000" w:themeColor="text1"/>
        </w:rPr>
        <w:t>One participant lawyer said, ‘In every case that I have won, the group has held onto their funding’ (Interview 2</w:t>
      </w:r>
      <w:r w:rsidR="00087FA0" w:rsidRPr="000856D0">
        <w:rPr>
          <w:rFonts w:ascii="Times New Roman" w:hAnsi="Times New Roman" w:cs="Times New Roman"/>
          <w:color w:val="000000" w:themeColor="text1"/>
        </w:rPr>
        <w:t>9</w:t>
      </w:r>
      <w:r w:rsidRPr="000856D0">
        <w:rPr>
          <w:rFonts w:ascii="Times New Roman" w:hAnsi="Times New Roman" w:cs="Times New Roman"/>
          <w:color w:val="000000" w:themeColor="text1"/>
        </w:rPr>
        <w:t xml:space="preserve">). The lawyer continued: </w:t>
      </w:r>
    </w:p>
    <w:p w14:paraId="3E67D46F" w14:textId="30954CBC" w:rsidR="00EF0A9C" w:rsidRPr="000856D0" w:rsidRDefault="00EF0A9C" w:rsidP="00041A23">
      <w:pPr>
        <w:pStyle w:val="Quote"/>
        <w:spacing w:before="0" w:after="200"/>
        <w:rPr>
          <w:rFonts w:ascii="Times New Roman" w:hAnsi="Times New Roman" w:cs="Times New Roman"/>
          <w:sz w:val="20"/>
          <w:szCs w:val="20"/>
        </w:rPr>
      </w:pPr>
      <w:r w:rsidRPr="000856D0">
        <w:rPr>
          <w:rFonts w:ascii="Times New Roman" w:hAnsi="Times New Roman" w:cs="Times New Roman"/>
          <w:sz w:val="20"/>
          <w:szCs w:val="20"/>
        </w:rPr>
        <w:t>I think that’s partly because when the public body engages properly, they do realise that what they were trying to do wasn’t a terribly good idea. So, I think there is an element of, you know, without overstating it, I think there’s an element of education there. [...]I think the second reason, cynically, is that they don’t want to get judicially reviewed again (Interview 2</w:t>
      </w:r>
      <w:r w:rsidR="00087FA0" w:rsidRPr="000856D0">
        <w:rPr>
          <w:rFonts w:ascii="Times New Roman" w:hAnsi="Times New Roman" w:cs="Times New Roman"/>
          <w:sz w:val="20"/>
          <w:szCs w:val="20"/>
        </w:rPr>
        <w:t>9</w:t>
      </w:r>
      <w:r w:rsidRPr="000856D0">
        <w:rPr>
          <w:rFonts w:ascii="Times New Roman" w:hAnsi="Times New Roman" w:cs="Times New Roman"/>
          <w:sz w:val="20"/>
          <w:szCs w:val="20"/>
        </w:rPr>
        <w:t xml:space="preserve">). </w:t>
      </w:r>
    </w:p>
    <w:p w14:paraId="304D7F44" w14:textId="77777777" w:rsidR="00EF0A9C" w:rsidRPr="000856D0" w:rsidRDefault="00EF0A9C" w:rsidP="00041A23">
      <w:pPr>
        <w:rPr>
          <w:rFonts w:ascii="Times New Roman" w:hAnsi="Times New Roman" w:cs="Times New Roman"/>
          <w:color w:val="000000" w:themeColor="text1"/>
        </w:rPr>
      </w:pPr>
    </w:p>
    <w:p w14:paraId="245FAAA5" w14:textId="28709E71" w:rsidR="00EF0A9C" w:rsidRPr="000856D0" w:rsidRDefault="00EF0A9C" w:rsidP="00041A23">
      <w:pPr>
        <w:rPr>
          <w:rFonts w:ascii="Times New Roman" w:hAnsi="Times New Roman" w:cs="Times New Roman"/>
          <w:sz w:val="20"/>
          <w:szCs w:val="20"/>
        </w:rPr>
      </w:pPr>
      <w:r w:rsidRPr="000856D0">
        <w:rPr>
          <w:rFonts w:ascii="Times New Roman" w:hAnsi="Times New Roman" w:cs="Times New Roman"/>
          <w:color w:val="000000" w:themeColor="text1"/>
        </w:rPr>
        <w:t xml:space="preserve">A campaigning charity agreed that, in cases where the </w:t>
      </w:r>
      <w:r w:rsidR="006B41DD" w:rsidRPr="000856D0">
        <w:rPr>
          <w:rFonts w:ascii="Times New Roman" w:hAnsi="Times New Roman" w:cs="Times New Roman"/>
          <w:color w:val="000000" w:themeColor="text1"/>
        </w:rPr>
        <w:t>public</w:t>
      </w:r>
      <w:r w:rsidRPr="000856D0">
        <w:rPr>
          <w:rFonts w:ascii="Times New Roman" w:hAnsi="Times New Roman" w:cs="Times New Roman"/>
          <w:color w:val="000000" w:themeColor="text1"/>
        </w:rPr>
        <w:t xml:space="preserve"> authority decides (or is forced) to go through another process to decide on the cuts, they </w:t>
      </w:r>
      <w:r w:rsidR="00DF1A17">
        <w:rPr>
          <w:rFonts w:ascii="Times New Roman" w:hAnsi="Times New Roman" w:cs="Times New Roman"/>
          <w:color w:val="000000" w:themeColor="text1"/>
        </w:rPr>
        <w:t>do not</w:t>
      </w:r>
      <w:r w:rsidRPr="000856D0">
        <w:rPr>
          <w:rFonts w:ascii="Times New Roman" w:hAnsi="Times New Roman" w:cs="Times New Roman"/>
          <w:color w:val="000000" w:themeColor="text1"/>
        </w:rPr>
        <w:t xml:space="preserve"> automatically make the same cuts as a result. Sometimes delaying the cut, often</w:t>
      </w:r>
      <w:r w:rsidR="00DF1A17">
        <w:rPr>
          <w:rFonts w:ascii="Times New Roman" w:hAnsi="Times New Roman" w:cs="Times New Roman"/>
          <w:color w:val="000000" w:themeColor="text1"/>
        </w:rPr>
        <w:t xml:space="preserve"> in</w:t>
      </w:r>
      <w:r w:rsidR="00043F96">
        <w:rPr>
          <w:rFonts w:ascii="Times New Roman" w:hAnsi="Times New Roman" w:cs="Times New Roman"/>
          <w:color w:val="000000" w:themeColor="text1"/>
        </w:rPr>
        <w:t>i</w:t>
      </w:r>
      <w:r w:rsidR="00DF1A17">
        <w:rPr>
          <w:rFonts w:ascii="Times New Roman" w:hAnsi="Times New Roman" w:cs="Times New Roman"/>
          <w:color w:val="000000" w:themeColor="text1"/>
        </w:rPr>
        <w:t>tially</w:t>
      </w:r>
      <w:r w:rsidRPr="000856D0">
        <w:rPr>
          <w:rFonts w:ascii="Times New Roman" w:hAnsi="Times New Roman" w:cs="Times New Roman"/>
          <w:color w:val="000000" w:themeColor="text1"/>
        </w:rPr>
        <w:t xml:space="preserve"> announced with little or no warning, is enough to allow the charities some time to find alternative sources of funding. However, simply averting or delaying the cuts is not the only reason behind the use of an Equality Act strategy. Even in situations where the cuts will still need to be made, the charity views real engagement by local authorities with service users as leading to better cuts.</w:t>
      </w:r>
    </w:p>
    <w:p w14:paraId="352C7929" w14:textId="57520A13" w:rsidR="0075664A" w:rsidRPr="000856D0" w:rsidRDefault="00EF0A9C" w:rsidP="00087FA0">
      <w:pPr>
        <w:pStyle w:val="Quote"/>
        <w:spacing w:before="0" w:after="200"/>
        <w:rPr>
          <w:rFonts w:ascii="Times New Roman" w:hAnsi="Times New Roman" w:cs="Times New Roman"/>
          <w:sz w:val="20"/>
          <w:szCs w:val="20"/>
        </w:rPr>
      </w:pPr>
      <w:r w:rsidRPr="000856D0">
        <w:rPr>
          <w:rFonts w:ascii="Times New Roman" w:hAnsi="Times New Roman" w:cs="Times New Roman"/>
          <w:sz w:val="20"/>
          <w:szCs w:val="20"/>
        </w:rPr>
        <w:t xml:space="preserve">My personal opinion … is it’s not just about ... slowing it down. We’re using it tactically to slow down cuts decisions so that they can’t impact on families but we also use it to genuinely engage families in the decisions around how their services are delivered ... They’ll make better decisions if they actually speak to the families ... You make better decisions if you speak to the people that are using the service (Interview 45). </w:t>
      </w:r>
    </w:p>
    <w:p w14:paraId="4759DCEE" w14:textId="15E23155" w:rsidR="007E6BA0" w:rsidRPr="000856D0" w:rsidRDefault="00B92E23" w:rsidP="00041A23">
      <w:pPr>
        <w:rPr>
          <w:rFonts w:ascii="Times New Roman" w:hAnsi="Times New Roman" w:cs="Times New Roman"/>
          <w:color w:val="000000" w:themeColor="text1"/>
        </w:rPr>
      </w:pPr>
      <w:r w:rsidRPr="000856D0">
        <w:rPr>
          <w:rFonts w:ascii="Times New Roman" w:hAnsi="Times New Roman" w:cs="Times New Roman"/>
          <w:color w:val="000000" w:themeColor="text1"/>
        </w:rPr>
        <w:t xml:space="preserve">Richardson’s survey of the research on </w:t>
      </w:r>
      <w:r w:rsidR="00707E37" w:rsidRPr="000856D0">
        <w:rPr>
          <w:rFonts w:ascii="Times New Roman" w:hAnsi="Times New Roman" w:cs="Times New Roman"/>
          <w:color w:val="000000" w:themeColor="text1"/>
        </w:rPr>
        <w:t xml:space="preserve">the impact of judicial review </w:t>
      </w:r>
      <w:r w:rsidR="00BF4E6D">
        <w:rPr>
          <w:rFonts w:ascii="Times New Roman" w:hAnsi="Times New Roman" w:cs="Times New Roman"/>
          <w:color w:val="000000" w:themeColor="text1"/>
        </w:rPr>
        <w:t xml:space="preserve">on decision </w:t>
      </w:r>
      <w:r w:rsidR="00624D72">
        <w:rPr>
          <w:rFonts w:ascii="Times New Roman" w:hAnsi="Times New Roman" w:cs="Times New Roman"/>
          <w:color w:val="000000" w:themeColor="text1"/>
        </w:rPr>
        <w:t>maker</w:t>
      </w:r>
      <w:r w:rsidR="00A659D7">
        <w:rPr>
          <w:rFonts w:ascii="Times New Roman" w:hAnsi="Times New Roman" w:cs="Times New Roman"/>
          <w:color w:val="000000" w:themeColor="text1"/>
        </w:rPr>
        <w:t>s</w:t>
      </w:r>
      <w:r w:rsidR="00624D72">
        <w:rPr>
          <w:rFonts w:ascii="Times New Roman" w:hAnsi="Times New Roman" w:cs="Times New Roman"/>
          <w:color w:val="000000" w:themeColor="text1"/>
        </w:rPr>
        <w:t xml:space="preserve"> </w:t>
      </w:r>
      <w:r w:rsidRPr="000856D0">
        <w:rPr>
          <w:rFonts w:ascii="Times New Roman" w:hAnsi="Times New Roman" w:cs="Times New Roman"/>
          <w:color w:val="000000" w:themeColor="text1"/>
        </w:rPr>
        <w:t xml:space="preserve">suggests that it </w:t>
      </w:r>
      <w:r w:rsidR="00707E37" w:rsidRPr="000856D0">
        <w:rPr>
          <w:rFonts w:ascii="Times New Roman" w:hAnsi="Times New Roman" w:cs="Times New Roman"/>
          <w:color w:val="000000" w:themeColor="text1"/>
        </w:rPr>
        <w:t xml:space="preserve">is </w:t>
      </w:r>
      <w:r w:rsidR="0075664A" w:rsidRPr="000856D0">
        <w:rPr>
          <w:rFonts w:ascii="Times New Roman" w:hAnsi="Times New Roman" w:cs="Times New Roman"/>
          <w:color w:val="000000" w:themeColor="text1"/>
        </w:rPr>
        <w:t xml:space="preserve">not very </w:t>
      </w:r>
      <w:r w:rsidR="00624D72">
        <w:rPr>
          <w:rFonts w:ascii="Times New Roman" w:hAnsi="Times New Roman" w:cs="Times New Roman"/>
          <w:color w:val="000000" w:themeColor="text1"/>
        </w:rPr>
        <w:t>influential</w:t>
      </w:r>
      <w:r w:rsidR="00624D72" w:rsidRPr="000856D0">
        <w:rPr>
          <w:rFonts w:ascii="Times New Roman" w:hAnsi="Times New Roman" w:cs="Times New Roman"/>
          <w:color w:val="000000" w:themeColor="text1"/>
        </w:rPr>
        <w:t xml:space="preserve"> </w:t>
      </w:r>
      <w:r w:rsidRPr="000856D0">
        <w:rPr>
          <w:rFonts w:ascii="Times New Roman" w:hAnsi="Times New Roman" w:cs="Times New Roman"/>
          <w:color w:val="000000" w:themeColor="text1"/>
        </w:rPr>
        <w:t xml:space="preserve">(2004). Moreover, where there is an impact it can be negative, with entities making decisions in a way that is designed to shield them from the possibility of a judicial review, rather </w:t>
      </w:r>
      <w:r w:rsidR="00DA2660">
        <w:rPr>
          <w:rFonts w:ascii="Times New Roman" w:hAnsi="Times New Roman" w:cs="Times New Roman"/>
          <w:color w:val="000000" w:themeColor="text1"/>
        </w:rPr>
        <w:t xml:space="preserve">than </w:t>
      </w:r>
      <w:r w:rsidRPr="000856D0">
        <w:rPr>
          <w:rFonts w:ascii="Times New Roman" w:hAnsi="Times New Roman" w:cs="Times New Roman"/>
          <w:color w:val="000000" w:themeColor="text1"/>
        </w:rPr>
        <w:t xml:space="preserve">attempting real improvement (Richardson 2004). However, a participant in </w:t>
      </w:r>
      <w:r w:rsidR="00624D72">
        <w:rPr>
          <w:rFonts w:ascii="Times New Roman" w:hAnsi="Times New Roman" w:cs="Times New Roman"/>
          <w:color w:val="000000" w:themeColor="text1"/>
        </w:rPr>
        <w:t>the</w:t>
      </w:r>
      <w:r w:rsidRPr="000856D0">
        <w:rPr>
          <w:rFonts w:ascii="Times New Roman" w:hAnsi="Times New Roman" w:cs="Times New Roman"/>
          <w:color w:val="000000" w:themeColor="text1"/>
        </w:rPr>
        <w:t xml:space="preserve"> study who </w:t>
      </w:r>
      <w:r w:rsidR="00624D72">
        <w:rPr>
          <w:rFonts w:ascii="Times New Roman" w:hAnsi="Times New Roman" w:cs="Times New Roman"/>
          <w:color w:val="000000" w:themeColor="text1"/>
        </w:rPr>
        <w:t xml:space="preserve">advises </w:t>
      </w:r>
      <w:r w:rsidR="00087FA0" w:rsidRPr="000856D0">
        <w:rPr>
          <w:rFonts w:ascii="Times New Roman" w:hAnsi="Times New Roman" w:cs="Times New Roman"/>
          <w:color w:val="000000" w:themeColor="text1"/>
        </w:rPr>
        <w:t>local authorities on fulfilling their PSED</w:t>
      </w:r>
      <w:r w:rsidRPr="000856D0">
        <w:rPr>
          <w:rFonts w:ascii="Times New Roman" w:hAnsi="Times New Roman" w:cs="Times New Roman"/>
          <w:color w:val="000000" w:themeColor="text1"/>
        </w:rPr>
        <w:t xml:space="preserve"> said that after an earlier judicial review of </w:t>
      </w:r>
      <w:r w:rsidR="00087FA0" w:rsidRPr="000856D0">
        <w:rPr>
          <w:rFonts w:ascii="Times New Roman" w:hAnsi="Times New Roman" w:cs="Times New Roman"/>
          <w:color w:val="000000" w:themeColor="text1"/>
        </w:rPr>
        <w:t>a</w:t>
      </w:r>
      <w:r w:rsidR="008F7252" w:rsidRPr="000856D0">
        <w:rPr>
          <w:rFonts w:ascii="Times New Roman" w:hAnsi="Times New Roman" w:cs="Times New Roman"/>
          <w:color w:val="000000" w:themeColor="text1"/>
        </w:rPr>
        <w:t xml:space="preserve"> local authority’s </w:t>
      </w:r>
      <w:r w:rsidRPr="000856D0">
        <w:rPr>
          <w:rFonts w:ascii="Times New Roman" w:hAnsi="Times New Roman" w:cs="Times New Roman"/>
          <w:color w:val="000000" w:themeColor="text1"/>
        </w:rPr>
        <w:t>round of funding cuts,</w:t>
      </w:r>
      <w:r w:rsidR="007E6BA0" w:rsidRPr="000856D0">
        <w:rPr>
          <w:rFonts w:ascii="Times New Roman" w:hAnsi="Times New Roman" w:cs="Times New Roman"/>
          <w:color w:val="000000" w:themeColor="text1"/>
        </w:rPr>
        <w:t xml:space="preserve"> they were now trying to implement the necessary cuts in line with a proper consideration of equality impact issues:</w:t>
      </w:r>
    </w:p>
    <w:p w14:paraId="6A7C1713" w14:textId="061A247C" w:rsidR="0075664A" w:rsidRPr="000856D0" w:rsidRDefault="007E6BA0" w:rsidP="00087FA0">
      <w:pPr>
        <w:ind w:left="284"/>
        <w:rPr>
          <w:rFonts w:ascii="Times New Roman" w:hAnsi="Times New Roman" w:cs="Times New Roman"/>
          <w:color w:val="000000" w:themeColor="text1"/>
          <w:sz w:val="20"/>
          <w:szCs w:val="20"/>
        </w:rPr>
      </w:pPr>
      <w:r w:rsidRPr="000856D0">
        <w:rPr>
          <w:rFonts w:ascii="Times New Roman" w:hAnsi="Times New Roman" w:cs="Times New Roman"/>
          <w:color w:val="000000" w:themeColor="text1"/>
          <w:sz w:val="20"/>
          <w:szCs w:val="20"/>
        </w:rPr>
        <w:t xml:space="preserve">So [local authority] is making a whole range of funding cuts and we’re making sure that there is equality analysis fitting into that, which is obviously going to mitigate risk of legal challenge for the council through judicial review, but also to make sure that those services that are maintained are not discriminating, so services aren’t being cut for the most disabled people, and services are going to be maintained for those where the need is greatest, really … using equality to inform that’ (Interview 1). </w:t>
      </w:r>
    </w:p>
    <w:p w14:paraId="0FB7DD0D" w14:textId="4AD37D14" w:rsidR="00EF0A9C" w:rsidRPr="000856D0" w:rsidRDefault="007E6BA0" w:rsidP="00041A23">
      <w:pPr>
        <w:rPr>
          <w:rFonts w:ascii="Times New Roman" w:hAnsi="Times New Roman" w:cs="Times New Roman"/>
          <w:color w:val="000000" w:themeColor="text1"/>
        </w:rPr>
      </w:pPr>
      <w:r w:rsidRPr="000856D0">
        <w:rPr>
          <w:rFonts w:ascii="Times New Roman" w:hAnsi="Times New Roman" w:cs="Times New Roman"/>
          <w:color w:val="000000" w:themeColor="text1"/>
        </w:rPr>
        <w:t xml:space="preserve">Judicial reviews can offer clarity to decision-makers tasked with implementing decisions while </w:t>
      </w:r>
      <w:r w:rsidR="00A659D7">
        <w:rPr>
          <w:rFonts w:ascii="Times New Roman" w:hAnsi="Times New Roman" w:cs="Times New Roman"/>
          <w:color w:val="000000" w:themeColor="text1"/>
        </w:rPr>
        <w:t xml:space="preserve">at the same time </w:t>
      </w:r>
      <w:r w:rsidRPr="000856D0">
        <w:rPr>
          <w:rFonts w:ascii="Times New Roman" w:hAnsi="Times New Roman" w:cs="Times New Roman"/>
          <w:color w:val="000000" w:themeColor="text1"/>
        </w:rPr>
        <w:t xml:space="preserve">being unhelpful to those higher in the system who are </w:t>
      </w:r>
      <w:r w:rsidR="00822679" w:rsidRPr="000856D0">
        <w:rPr>
          <w:rFonts w:ascii="Times New Roman" w:hAnsi="Times New Roman" w:cs="Times New Roman"/>
          <w:color w:val="000000" w:themeColor="text1"/>
        </w:rPr>
        <w:t>responsible</w:t>
      </w:r>
      <w:r w:rsidRPr="000856D0">
        <w:rPr>
          <w:rFonts w:ascii="Times New Roman" w:hAnsi="Times New Roman" w:cs="Times New Roman"/>
          <w:color w:val="000000" w:themeColor="text1"/>
        </w:rPr>
        <w:t xml:space="preserve"> for </w:t>
      </w:r>
      <w:r w:rsidR="00822679" w:rsidRPr="000856D0">
        <w:rPr>
          <w:rFonts w:ascii="Times New Roman" w:hAnsi="Times New Roman" w:cs="Times New Roman"/>
          <w:color w:val="000000" w:themeColor="text1"/>
        </w:rPr>
        <w:t>decisions</w:t>
      </w:r>
      <w:r w:rsidRPr="000856D0">
        <w:rPr>
          <w:rFonts w:ascii="Times New Roman" w:hAnsi="Times New Roman" w:cs="Times New Roman"/>
          <w:color w:val="000000" w:themeColor="text1"/>
        </w:rPr>
        <w:t xml:space="preserve"> about resource allocation</w:t>
      </w:r>
      <w:r w:rsidR="00822679" w:rsidRPr="000856D0">
        <w:rPr>
          <w:rFonts w:ascii="Times New Roman" w:hAnsi="Times New Roman" w:cs="Times New Roman"/>
          <w:color w:val="000000" w:themeColor="text1"/>
        </w:rPr>
        <w:t xml:space="preserve"> (Platt, et al. 2010). </w:t>
      </w:r>
      <w:r w:rsidR="000A2429" w:rsidRPr="000856D0">
        <w:rPr>
          <w:rFonts w:ascii="Times New Roman" w:hAnsi="Times New Roman" w:cs="Times New Roman"/>
          <w:color w:val="000000" w:themeColor="text1"/>
        </w:rPr>
        <w:t>Research has shown that a</w:t>
      </w:r>
      <w:r w:rsidR="00707E37" w:rsidRPr="000856D0">
        <w:rPr>
          <w:rFonts w:ascii="Times New Roman" w:hAnsi="Times New Roman" w:cs="Times New Roman"/>
          <w:color w:val="000000" w:themeColor="text1"/>
        </w:rPr>
        <w:t xml:space="preserve">n increase in the numbers of judicial reviews targeted at a public authority </w:t>
      </w:r>
      <w:r w:rsidR="000A2429" w:rsidRPr="000856D0">
        <w:rPr>
          <w:rFonts w:ascii="Times New Roman" w:hAnsi="Times New Roman" w:cs="Times New Roman"/>
          <w:color w:val="000000" w:themeColor="text1"/>
        </w:rPr>
        <w:t>‘may drive improvements in local authority performance, as measured by official indicators’ (Sunkin 2015: 247)</w:t>
      </w:r>
      <w:r w:rsidR="00707E37" w:rsidRPr="000856D0">
        <w:rPr>
          <w:rFonts w:ascii="Times New Roman" w:hAnsi="Times New Roman" w:cs="Times New Roman"/>
          <w:color w:val="000000" w:themeColor="text1"/>
        </w:rPr>
        <w:t>.</w:t>
      </w:r>
    </w:p>
    <w:p w14:paraId="08F2B062" w14:textId="77777777" w:rsidR="00087FA0" w:rsidRPr="000856D0" w:rsidRDefault="00087FA0" w:rsidP="00041A23">
      <w:pPr>
        <w:rPr>
          <w:rFonts w:ascii="Times New Roman" w:hAnsi="Times New Roman" w:cs="Times New Roman"/>
          <w:color w:val="000000" w:themeColor="text1"/>
        </w:rPr>
      </w:pPr>
    </w:p>
    <w:p w14:paraId="12DE3CBB" w14:textId="45C78765" w:rsidR="00EF0A9C" w:rsidRPr="000856D0" w:rsidRDefault="00EF0A9C" w:rsidP="00675287">
      <w:pPr>
        <w:pStyle w:val="Heading3"/>
        <w:spacing w:before="0" w:after="200"/>
        <w:rPr>
          <w:rFonts w:ascii="Times New Roman" w:hAnsi="Times New Roman" w:cs="Times New Roman"/>
          <w:color w:val="000000" w:themeColor="text1"/>
        </w:rPr>
      </w:pPr>
      <w:bookmarkStart w:id="10" w:name="_Toc233425087"/>
      <w:bookmarkStart w:id="11" w:name="_Toc360689662"/>
      <w:r w:rsidRPr="000856D0">
        <w:rPr>
          <w:rFonts w:ascii="Times New Roman" w:hAnsi="Times New Roman" w:cs="Times New Roman"/>
          <w:color w:val="000000" w:themeColor="text1"/>
        </w:rPr>
        <w:t>Uncertain Future</w:t>
      </w:r>
      <w:bookmarkEnd w:id="10"/>
      <w:bookmarkEnd w:id="11"/>
    </w:p>
    <w:p w14:paraId="71A9975F" w14:textId="4F52E08E" w:rsidR="00020B43" w:rsidRPr="000856D0" w:rsidRDefault="00EF0A9C" w:rsidP="00312B38">
      <w:pPr>
        <w:spacing w:after="0"/>
        <w:rPr>
          <w:rFonts w:ascii="Times New Roman" w:hAnsi="Times New Roman" w:cs="Times New Roman"/>
          <w:color w:val="000000" w:themeColor="text1"/>
        </w:rPr>
      </w:pPr>
      <w:r w:rsidRPr="000856D0">
        <w:rPr>
          <w:rFonts w:ascii="Times New Roman" w:hAnsi="Times New Roman" w:cs="Times New Roman"/>
          <w:color w:val="000000" w:themeColor="text1"/>
        </w:rPr>
        <w:t xml:space="preserve">It may be that </w:t>
      </w:r>
      <w:r w:rsidR="000A2429" w:rsidRPr="000856D0">
        <w:rPr>
          <w:rFonts w:ascii="Times New Roman" w:hAnsi="Times New Roman" w:cs="Times New Roman"/>
          <w:color w:val="000000" w:themeColor="text1"/>
        </w:rPr>
        <w:t xml:space="preserve">judicial review and </w:t>
      </w:r>
      <w:r w:rsidRPr="000856D0">
        <w:rPr>
          <w:rFonts w:ascii="Times New Roman" w:hAnsi="Times New Roman" w:cs="Times New Roman"/>
          <w:color w:val="000000" w:themeColor="text1"/>
        </w:rPr>
        <w:t>the PSED has been too successful for its own good.</w:t>
      </w:r>
      <w:r w:rsidR="00094910" w:rsidRPr="000856D0">
        <w:rPr>
          <w:rFonts w:ascii="Times New Roman" w:hAnsi="Times New Roman" w:cs="Times New Roman"/>
          <w:color w:val="000000" w:themeColor="text1"/>
        </w:rPr>
        <w:t xml:space="preserve"> Multiple government policy reforms have been designed to reduce the impact of the PSED and to limit judicial review. </w:t>
      </w:r>
      <w:r w:rsidR="00312B38" w:rsidRPr="000856D0">
        <w:rPr>
          <w:rFonts w:ascii="Times New Roman" w:hAnsi="Times New Roman" w:cs="Times New Roman"/>
          <w:color w:val="000000" w:themeColor="text1"/>
        </w:rPr>
        <w:t xml:space="preserve">The </w:t>
      </w:r>
      <w:r w:rsidR="00094910" w:rsidRPr="000856D0">
        <w:rPr>
          <w:rFonts w:ascii="Times New Roman" w:hAnsi="Times New Roman" w:cs="Times New Roman"/>
          <w:color w:val="000000" w:themeColor="text1"/>
        </w:rPr>
        <w:t xml:space="preserve">Coalition </w:t>
      </w:r>
      <w:r w:rsidR="00312B38" w:rsidRPr="000856D0">
        <w:rPr>
          <w:rFonts w:ascii="Times New Roman" w:hAnsi="Times New Roman" w:cs="Times New Roman"/>
          <w:color w:val="000000" w:themeColor="text1"/>
        </w:rPr>
        <w:t xml:space="preserve">government brought forward a review of the PSED in 2013, </w:t>
      </w:r>
      <w:r w:rsidR="0075664A" w:rsidRPr="000856D0">
        <w:rPr>
          <w:rFonts w:ascii="Times New Roman" w:hAnsi="Times New Roman" w:cs="Times New Roman"/>
          <w:color w:val="000000" w:themeColor="text1"/>
        </w:rPr>
        <w:t xml:space="preserve">which was </w:t>
      </w:r>
      <w:r w:rsidR="00A04664" w:rsidRPr="000856D0">
        <w:rPr>
          <w:rFonts w:ascii="Times New Roman" w:hAnsi="Times New Roman" w:cs="Times New Roman"/>
          <w:color w:val="000000" w:themeColor="text1"/>
        </w:rPr>
        <w:t>widely percei</w:t>
      </w:r>
      <w:r w:rsidR="0075664A" w:rsidRPr="000856D0">
        <w:rPr>
          <w:rFonts w:ascii="Times New Roman" w:hAnsi="Times New Roman" w:cs="Times New Roman"/>
          <w:color w:val="000000" w:themeColor="text1"/>
        </w:rPr>
        <w:t xml:space="preserve">ved as threatening to the duty. </w:t>
      </w:r>
      <w:r w:rsidR="00020B43" w:rsidRPr="000856D0">
        <w:rPr>
          <w:rFonts w:ascii="Times New Roman" w:hAnsi="Times New Roman" w:cs="Times New Roman"/>
          <w:color w:val="000000" w:themeColor="text1"/>
        </w:rPr>
        <w:t>T</w:t>
      </w:r>
      <w:r w:rsidR="00027E4B" w:rsidRPr="000856D0">
        <w:rPr>
          <w:rFonts w:ascii="Times New Roman" w:hAnsi="Times New Roman" w:cs="Times New Roman"/>
          <w:color w:val="000000" w:themeColor="text1"/>
        </w:rPr>
        <w:t>he I</w:t>
      </w:r>
      <w:r w:rsidR="00312B38" w:rsidRPr="000856D0">
        <w:rPr>
          <w:rFonts w:ascii="Times New Roman" w:hAnsi="Times New Roman" w:cs="Times New Roman"/>
          <w:color w:val="000000" w:themeColor="text1"/>
        </w:rPr>
        <w:t xml:space="preserve">ndependent Steering Group </w:t>
      </w:r>
      <w:r w:rsidR="00020B43" w:rsidRPr="000856D0">
        <w:rPr>
          <w:rFonts w:ascii="Times New Roman" w:hAnsi="Times New Roman" w:cs="Times New Roman"/>
          <w:color w:val="000000" w:themeColor="text1"/>
        </w:rPr>
        <w:t xml:space="preserve">(ISG) </w:t>
      </w:r>
      <w:r w:rsidR="00312B38" w:rsidRPr="000856D0">
        <w:rPr>
          <w:rFonts w:ascii="Times New Roman" w:hAnsi="Times New Roman" w:cs="Times New Roman"/>
          <w:color w:val="000000" w:themeColor="text1"/>
        </w:rPr>
        <w:t xml:space="preserve">did not recommend that the </w:t>
      </w:r>
      <w:r w:rsidR="00A04664" w:rsidRPr="000856D0">
        <w:rPr>
          <w:rFonts w:ascii="Times New Roman" w:hAnsi="Times New Roman" w:cs="Times New Roman"/>
          <w:color w:val="000000" w:themeColor="text1"/>
        </w:rPr>
        <w:t>PSED</w:t>
      </w:r>
      <w:r w:rsidR="00312B38" w:rsidRPr="000856D0">
        <w:rPr>
          <w:rFonts w:ascii="Times New Roman" w:hAnsi="Times New Roman" w:cs="Times New Roman"/>
          <w:color w:val="000000" w:themeColor="text1"/>
        </w:rPr>
        <w:t xml:space="preserve"> be scrapped, even though they reported ‘</w:t>
      </w:r>
      <w:r w:rsidR="00A04664" w:rsidRPr="000856D0">
        <w:rPr>
          <w:rFonts w:ascii="Times New Roman" w:hAnsi="Times New Roman" w:cs="Times New Roman"/>
          <w:color w:val="000000" w:themeColor="text1"/>
        </w:rPr>
        <w:t>very limited</w:t>
      </w:r>
      <w:r w:rsidR="00312B38" w:rsidRPr="000856D0">
        <w:rPr>
          <w:rFonts w:ascii="Times New Roman" w:hAnsi="Times New Roman" w:cs="Times New Roman"/>
          <w:color w:val="000000" w:themeColor="text1"/>
        </w:rPr>
        <w:t xml:space="preserve"> evidence’ of its benefit and labelled many incidences of it being invoked in ‘useless bureaucratic </w:t>
      </w:r>
      <w:r w:rsidR="00A04664" w:rsidRPr="000856D0">
        <w:rPr>
          <w:rFonts w:ascii="Times New Roman" w:hAnsi="Times New Roman" w:cs="Times New Roman"/>
          <w:color w:val="000000" w:themeColor="text1"/>
        </w:rPr>
        <w:t>practices</w:t>
      </w:r>
      <w:r w:rsidR="00312B38" w:rsidRPr="000856D0">
        <w:rPr>
          <w:rFonts w:ascii="Times New Roman" w:hAnsi="Times New Roman" w:cs="Times New Roman"/>
          <w:color w:val="000000" w:themeColor="text1"/>
        </w:rPr>
        <w:t>’</w:t>
      </w:r>
      <w:r w:rsidR="00A04664" w:rsidRPr="000856D0">
        <w:rPr>
          <w:rFonts w:ascii="Times New Roman" w:hAnsi="Times New Roman" w:cs="Times New Roman"/>
          <w:color w:val="000000" w:themeColor="text1"/>
        </w:rPr>
        <w:t xml:space="preserve"> (Government Equalities Office 2013: 23, 7). </w:t>
      </w:r>
      <w:r w:rsidR="00027E4B" w:rsidRPr="000856D0">
        <w:rPr>
          <w:rFonts w:ascii="Times New Roman" w:hAnsi="Times New Roman" w:cs="Times New Roman"/>
          <w:color w:val="000000" w:themeColor="text1"/>
        </w:rPr>
        <w:t xml:space="preserve">The </w:t>
      </w:r>
      <w:r w:rsidR="00020B43" w:rsidRPr="000856D0">
        <w:rPr>
          <w:rFonts w:ascii="Times New Roman" w:hAnsi="Times New Roman" w:cs="Times New Roman"/>
          <w:color w:val="000000" w:themeColor="text1"/>
        </w:rPr>
        <w:t>ISG</w:t>
      </w:r>
      <w:r w:rsidR="00027E4B" w:rsidRPr="000856D0">
        <w:rPr>
          <w:rFonts w:ascii="Times New Roman" w:hAnsi="Times New Roman" w:cs="Times New Roman"/>
          <w:color w:val="000000" w:themeColor="text1"/>
        </w:rPr>
        <w:t xml:space="preserve"> concluded that it was too early to determine how the PSED was working and </w:t>
      </w:r>
      <w:r w:rsidR="00646907" w:rsidRPr="000856D0">
        <w:rPr>
          <w:rFonts w:ascii="Times New Roman" w:hAnsi="Times New Roman" w:cs="Times New Roman"/>
          <w:color w:val="000000" w:themeColor="text1"/>
        </w:rPr>
        <w:t xml:space="preserve">recommended that </w:t>
      </w:r>
      <w:r w:rsidR="00027E4B" w:rsidRPr="000856D0">
        <w:rPr>
          <w:rFonts w:ascii="Times New Roman" w:hAnsi="Times New Roman" w:cs="Times New Roman"/>
          <w:color w:val="000000" w:themeColor="text1"/>
        </w:rPr>
        <w:t xml:space="preserve">it should be reviewed again in </w:t>
      </w:r>
      <w:r w:rsidR="00F64BDD" w:rsidRPr="000856D0">
        <w:rPr>
          <w:rFonts w:ascii="Times New Roman" w:hAnsi="Times New Roman" w:cs="Times New Roman"/>
          <w:color w:val="000000" w:themeColor="text1"/>
        </w:rPr>
        <w:t>201</w:t>
      </w:r>
      <w:r w:rsidR="00F64BDD">
        <w:rPr>
          <w:rFonts w:ascii="Times New Roman" w:hAnsi="Times New Roman" w:cs="Times New Roman"/>
          <w:color w:val="000000" w:themeColor="text1"/>
        </w:rPr>
        <w:t>6</w:t>
      </w:r>
      <w:r w:rsidR="00027E4B" w:rsidRPr="000856D0">
        <w:rPr>
          <w:rFonts w:ascii="Times New Roman" w:hAnsi="Times New Roman" w:cs="Times New Roman"/>
          <w:color w:val="000000" w:themeColor="text1"/>
        </w:rPr>
        <w:t xml:space="preserve">. Stephenson has analysed the conclusions reached by the </w:t>
      </w:r>
      <w:r w:rsidR="00020B43" w:rsidRPr="000856D0">
        <w:rPr>
          <w:rFonts w:ascii="Times New Roman" w:hAnsi="Times New Roman" w:cs="Times New Roman"/>
          <w:color w:val="000000" w:themeColor="text1"/>
        </w:rPr>
        <w:t>ISG in light of the published evidence and concluded that the evidence ‘often fails to support’ the claims</w:t>
      </w:r>
      <w:r w:rsidR="00A659D7">
        <w:rPr>
          <w:rFonts w:ascii="Times New Roman" w:hAnsi="Times New Roman" w:cs="Times New Roman"/>
          <w:color w:val="000000" w:themeColor="text1"/>
        </w:rPr>
        <w:t xml:space="preserve"> made in the report (2014: 75). </w:t>
      </w:r>
      <w:r w:rsidR="00DA2660">
        <w:rPr>
          <w:rFonts w:ascii="Times New Roman" w:hAnsi="Times New Roman" w:cs="Times New Roman"/>
          <w:color w:val="000000" w:themeColor="text1"/>
        </w:rPr>
        <w:t xml:space="preserve">In all, </w:t>
      </w:r>
      <w:r w:rsidR="009C3296" w:rsidRPr="000856D0">
        <w:rPr>
          <w:rFonts w:ascii="Times New Roman" w:hAnsi="Times New Roman" w:cs="Times New Roman"/>
          <w:color w:val="000000" w:themeColor="text1"/>
        </w:rPr>
        <w:t xml:space="preserve">130 of the 140 written submissions were ‘broadly supportive of the PSED, or gave positive examples of its impact’, including </w:t>
      </w:r>
      <w:r w:rsidR="00DA2660">
        <w:rPr>
          <w:rFonts w:ascii="Times New Roman" w:hAnsi="Times New Roman" w:cs="Times New Roman"/>
          <w:color w:val="000000" w:themeColor="text1"/>
        </w:rPr>
        <w:t xml:space="preserve">submissions </w:t>
      </w:r>
      <w:r w:rsidR="009C3296" w:rsidRPr="000856D0">
        <w:rPr>
          <w:rFonts w:ascii="Times New Roman" w:hAnsi="Times New Roman" w:cs="Times New Roman"/>
          <w:color w:val="000000" w:themeColor="text1"/>
        </w:rPr>
        <w:t xml:space="preserve">by seven of the sixteen Conservative-led local authorities submitting evidence (Stephenson 2014: 77). </w:t>
      </w:r>
      <w:r w:rsidR="00094910" w:rsidRPr="000856D0">
        <w:rPr>
          <w:rFonts w:ascii="Times New Roman" w:hAnsi="Times New Roman" w:cs="Times New Roman"/>
          <w:color w:val="000000" w:themeColor="text1"/>
        </w:rPr>
        <w:t>The report also failed to mention over fifty responses that pointed out the damage caused by government’s mixed messages about the PSED, which confused public authority staff and complicated compliance (Stephenson 2014: 79).</w:t>
      </w:r>
      <w:r w:rsidR="00DE7773" w:rsidRPr="000856D0">
        <w:rPr>
          <w:rFonts w:ascii="Times New Roman" w:hAnsi="Times New Roman" w:cs="Times New Roman"/>
          <w:color w:val="000000" w:themeColor="text1"/>
        </w:rPr>
        <w:t xml:space="preserve"> </w:t>
      </w:r>
    </w:p>
    <w:p w14:paraId="19CE6248" w14:textId="77777777" w:rsidR="00020B43" w:rsidRPr="000856D0" w:rsidRDefault="00020B43" w:rsidP="00312B38">
      <w:pPr>
        <w:spacing w:after="0"/>
        <w:rPr>
          <w:rFonts w:ascii="Times New Roman" w:hAnsi="Times New Roman" w:cs="Times New Roman"/>
          <w:color w:val="000000" w:themeColor="text1"/>
        </w:rPr>
      </w:pPr>
    </w:p>
    <w:p w14:paraId="0DE447D7" w14:textId="401B4B00" w:rsidR="00A73D54" w:rsidRPr="000856D0" w:rsidRDefault="00A04664" w:rsidP="00312B38">
      <w:pPr>
        <w:spacing w:after="0"/>
        <w:rPr>
          <w:rFonts w:ascii="Times New Roman" w:hAnsi="Times New Roman" w:cs="Times New Roman"/>
        </w:rPr>
      </w:pPr>
      <w:r w:rsidRPr="000856D0">
        <w:rPr>
          <w:rFonts w:ascii="Times New Roman" w:hAnsi="Times New Roman" w:cs="Times New Roman"/>
          <w:color w:val="000000" w:themeColor="text1"/>
        </w:rPr>
        <w:t xml:space="preserve">Other risks abound. </w:t>
      </w:r>
      <w:r w:rsidR="00312B38" w:rsidRPr="000856D0">
        <w:rPr>
          <w:rFonts w:ascii="Times New Roman" w:hAnsi="Times New Roman" w:cs="Times New Roman"/>
        </w:rPr>
        <w:t xml:space="preserve">Although charities themselves were unable to receive legal aid in the past, their service users were frequently able to do so. </w:t>
      </w:r>
      <w:r w:rsidR="00217720" w:rsidRPr="000856D0">
        <w:rPr>
          <w:rFonts w:ascii="Times New Roman" w:hAnsi="Times New Roman" w:cs="Times New Roman"/>
        </w:rPr>
        <w:t>Although judicial review remains in scope, reforms</w:t>
      </w:r>
      <w:r w:rsidR="00312B38" w:rsidRPr="000856D0">
        <w:rPr>
          <w:rFonts w:ascii="Times New Roman" w:hAnsi="Times New Roman" w:cs="Times New Roman"/>
        </w:rPr>
        <w:t xml:space="preserve"> to civil legal aid under the Legal Aid, Sentencing and Punishment of Offenders Act 2012 </w:t>
      </w:r>
      <w:r w:rsidR="00217720" w:rsidRPr="000856D0">
        <w:rPr>
          <w:rFonts w:ascii="Times New Roman" w:hAnsi="Times New Roman" w:cs="Times New Roman"/>
        </w:rPr>
        <w:t xml:space="preserve">are likely to </w:t>
      </w:r>
      <w:r w:rsidR="00312B38" w:rsidRPr="000856D0">
        <w:rPr>
          <w:rFonts w:ascii="Times New Roman" w:hAnsi="Times New Roman" w:cs="Times New Roman"/>
        </w:rPr>
        <w:t>have a chilling effect</w:t>
      </w:r>
      <w:r w:rsidR="00803CC6" w:rsidRPr="000856D0">
        <w:rPr>
          <w:rFonts w:ascii="Times New Roman" w:hAnsi="Times New Roman" w:cs="Times New Roman"/>
        </w:rPr>
        <w:t>, as advice services have been cut for social welfare issues</w:t>
      </w:r>
      <w:r w:rsidR="00A52DC1" w:rsidRPr="000856D0">
        <w:rPr>
          <w:rFonts w:ascii="Times New Roman" w:hAnsi="Times New Roman" w:cs="Times New Roman"/>
        </w:rPr>
        <w:t>, breaking a crucial link between service users and charities that might take up their challenge</w:t>
      </w:r>
      <w:r w:rsidR="00803CC6" w:rsidRPr="000856D0">
        <w:rPr>
          <w:rFonts w:ascii="Times New Roman" w:hAnsi="Times New Roman" w:cs="Times New Roman"/>
        </w:rPr>
        <w:t xml:space="preserve"> (Sigafoos</w:t>
      </w:r>
      <w:r w:rsidR="001444D0">
        <w:rPr>
          <w:rFonts w:ascii="Times New Roman" w:hAnsi="Times New Roman" w:cs="Times New Roman"/>
        </w:rPr>
        <w:t>,</w:t>
      </w:r>
      <w:r w:rsidR="00803CC6" w:rsidRPr="000856D0">
        <w:rPr>
          <w:rFonts w:ascii="Times New Roman" w:hAnsi="Times New Roman" w:cs="Times New Roman"/>
        </w:rPr>
        <w:t xml:space="preserve"> 201</w:t>
      </w:r>
      <w:r w:rsidR="00DA2660">
        <w:rPr>
          <w:rFonts w:ascii="Times New Roman" w:hAnsi="Times New Roman" w:cs="Times New Roman"/>
        </w:rPr>
        <w:t>2</w:t>
      </w:r>
      <w:r w:rsidR="00803CC6" w:rsidRPr="000856D0">
        <w:rPr>
          <w:rFonts w:ascii="Times New Roman" w:hAnsi="Times New Roman" w:cs="Times New Roman"/>
        </w:rPr>
        <w:t>).</w:t>
      </w:r>
      <w:r w:rsidR="00312B38" w:rsidRPr="000856D0">
        <w:rPr>
          <w:rFonts w:ascii="Times New Roman" w:hAnsi="Times New Roman" w:cs="Times New Roman"/>
        </w:rPr>
        <w:t xml:space="preserve"> Changes to judicial review </w:t>
      </w:r>
      <w:r w:rsidR="00A75418" w:rsidRPr="000856D0">
        <w:rPr>
          <w:rFonts w:ascii="Times New Roman" w:hAnsi="Times New Roman" w:cs="Times New Roman"/>
        </w:rPr>
        <w:t>regulations that came into effect in April 2014</w:t>
      </w:r>
      <w:r w:rsidR="00312B38" w:rsidRPr="000856D0">
        <w:rPr>
          <w:rFonts w:ascii="Times New Roman" w:hAnsi="Times New Roman" w:cs="Times New Roman"/>
        </w:rPr>
        <w:t xml:space="preserve"> are also likely to have an impact</w:t>
      </w:r>
      <w:r w:rsidR="00A75418" w:rsidRPr="000856D0">
        <w:rPr>
          <w:rFonts w:ascii="Times New Roman" w:hAnsi="Times New Roman" w:cs="Times New Roman"/>
        </w:rPr>
        <w:t>. One change,</w:t>
      </w:r>
      <w:r w:rsidR="00312B38" w:rsidRPr="000856D0">
        <w:rPr>
          <w:rFonts w:ascii="Times New Roman" w:hAnsi="Times New Roman" w:cs="Times New Roman"/>
        </w:rPr>
        <w:t xml:space="preserve"> </w:t>
      </w:r>
      <w:r w:rsidR="00A75418" w:rsidRPr="000856D0">
        <w:rPr>
          <w:rFonts w:ascii="Times New Roman" w:hAnsi="Times New Roman" w:cs="Times New Roman"/>
        </w:rPr>
        <w:t xml:space="preserve">allowing </w:t>
      </w:r>
      <w:r w:rsidR="00312B38" w:rsidRPr="000856D0">
        <w:rPr>
          <w:rFonts w:ascii="Times New Roman" w:hAnsi="Times New Roman" w:cs="Times New Roman"/>
        </w:rPr>
        <w:t xml:space="preserve">legal aid </w:t>
      </w:r>
      <w:r w:rsidR="00A75418" w:rsidRPr="000856D0">
        <w:rPr>
          <w:rFonts w:ascii="Times New Roman" w:hAnsi="Times New Roman" w:cs="Times New Roman"/>
        </w:rPr>
        <w:t xml:space="preserve">to be awarded only where </w:t>
      </w:r>
      <w:r w:rsidR="00312B38" w:rsidRPr="000856D0">
        <w:rPr>
          <w:rFonts w:ascii="Times New Roman" w:hAnsi="Times New Roman" w:cs="Times New Roman"/>
        </w:rPr>
        <w:t xml:space="preserve">permission is </w:t>
      </w:r>
      <w:r w:rsidR="00A75418" w:rsidRPr="000856D0">
        <w:rPr>
          <w:rFonts w:ascii="Times New Roman" w:hAnsi="Times New Roman" w:cs="Times New Roman"/>
        </w:rPr>
        <w:t>allow</w:t>
      </w:r>
      <w:r w:rsidR="00312B38" w:rsidRPr="000856D0">
        <w:rPr>
          <w:rFonts w:ascii="Times New Roman" w:hAnsi="Times New Roman" w:cs="Times New Roman"/>
        </w:rPr>
        <w:t>ed</w:t>
      </w:r>
      <w:r w:rsidR="00A75418" w:rsidRPr="000856D0">
        <w:rPr>
          <w:rFonts w:ascii="Times New Roman" w:hAnsi="Times New Roman" w:cs="Times New Roman"/>
        </w:rPr>
        <w:t>, was found to be unlawful</w:t>
      </w:r>
      <w:r w:rsidR="00312B38" w:rsidRPr="000856D0">
        <w:rPr>
          <w:rFonts w:ascii="Times New Roman" w:hAnsi="Times New Roman" w:cs="Times New Roman"/>
        </w:rPr>
        <w:t>.</w:t>
      </w:r>
      <w:r w:rsidR="00A75418" w:rsidRPr="000856D0">
        <w:rPr>
          <w:rStyle w:val="EndnoteReference"/>
          <w:rFonts w:ascii="Times New Roman" w:hAnsi="Times New Roman" w:cs="Times New Roman"/>
        </w:rPr>
        <w:endnoteReference w:id="22"/>
      </w:r>
      <w:r w:rsidR="00312B38" w:rsidRPr="000856D0">
        <w:rPr>
          <w:rFonts w:ascii="Times New Roman" w:hAnsi="Times New Roman" w:cs="Times New Roman"/>
        </w:rPr>
        <w:t xml:space="preserve"> </w:t>
      </w:r>
      <w:r w:rsidR="00CF344F" w:rsidRPr="000856D0">
        <w:rPr>
          <w:rFonts w:ascii="Times New Roman" w:hAnsi="Times New Roman" w:cs="Times New Roman"/>
        </w:rPr>
        <w:t>However, three days later the government laid new regula</w:t>
      </w:r>
      <w:r w:rsidR="0075664A" w:rsidRPr="000856D0">
        <w:rPr>
          <w:rFonts w:ascii="Times New Roman" w:hAnsi="Times New Roman" w:cs="Times New Roman"/>
        </w:rPr>
        <w:t xml:space="preserve">tions, with the same conditionality </w:t>
      </w:r>
      <w:r w:rsidR="00F964C0">
        <w:rPr>
          <w:rFonts w:ascii="Times New Roman" w:hAnsi="Times New Roman" w:cs="Times New Roman"/>
        </w:rPr>
        <w:t xml:space="preserve">for </w:t>
      </w:r>
      <w:r w:rsidR="0075664A" w:rsidRPr="000856D0">
        <w:rPr>
          <w:rFonts w:ascii="Times New Roman" w:hAnsi="Times New Roman" w:cs="Times New Roman"/>
        </w:rPr>
        <w:t>funding</w:t>
      </w:r>
      <w:r w:rsidR="00CF344F" w:rsidRPr="000856D0">
        <w:rPr>
          <w:rFonts w:ascii="Times New Roman" w:hAnsi="Times New Roman" w:cs="Times New Roman"/>
        </w:rPr>
        <w:t>, only slightly extending the number of situations where payment would be made.</w:t>
      </w:r>
      <w:r w:rsidR="00217720" w:rsidRPr="000856D0">
        <w:rPr>
          <w:rStyle w:val="EndnoteReference"/>
          <w:rFonts w:ascii="Times New Roman" w:hAnsi="Times New Roman" w:cs="Times New Roman"/>
        </w:rPr>
        <w:endnoteReference w:id="23"/>
      </w:r>
      <w:r w:rsidR="00CF344F" w:rsidRPr="000856D0">
        <w:rPr>
          <w:rFonts w:ascii="Times New Roman" w:hAnsi="Times New Roman" w:cs="Times New Roman"/>
        </w:rPr>
        <w:t xml:space="preserve"> </w:t>
      </w:r>
      <w:r w:rsidR="00217720" w:rsidRPr="000856D0">
        <w:rPr>
          <w:rFonts w:ascii="Times New Roman" w:hAnsi="Times New Roman" w:cs="Times New Roman"/>
        </w:rPr>
        <w:t xml:space="preserve">Legal aid may only be granted </w:t>
      </w:r>
      <w:r w:rsidR="00803CC6" w:rsidRPr="000856D0">
        <w:rPr>
          <w:rFonts w:ascii="Times New Roman" w:hAnsi="Times New Roman" w:cs="Times New Roman"/>
        </w:rPr>
        <w:t>where permission is granted</w:t>
      </w:r>
      <w:r w:rsidR="006227FF">
        <w:rPr>
          <w:rFonts w:ascii="Times New Roman" w:hAnsi="Times New Roman" w:cs="Times New Roman"/>
        </w:rPr>
        <w:t>;</w:t>
      </w:r>
      <w:r w:rsidR="00803CC6" w:rsidRPr="000856D0">
        <w:rPr>
          <w:rFonts w:ascii="Times New Roman" w:hAnsi="Times New Roman" w:cs="Times New Roman"/>
        </w:rPr>
        <w:t xml:space="preserve"> where the court neither grants nor denies permission and the Legal Aid Agency considers that a discretionary payment may be made</w:t>
      </w:r>
      <w:r w:rsidR="006227FF">
        <w:rPr>
          <w:rFonts w:ascii="Times New Roman" w:hAnsi="Times New Roman" w:cs="Times New Roman"/>
        </w:rPr>
        <w:t>;</w:t>
      </w:r>
      <w:r w:rsidR="00803CC6" w:rsidRPr="000856D0">
        <w:rPr>
          <w:rFonts w:ascii="Times New Roman" w:hAnsi="Times New Roman" w:cs="Times New Roman"/>
        </w:rPr>
        <w:t xml:space="preserve"> where the defendant withdraws the decision</w:t>
      </w:r>
      <w:r w:rsidR="006227FF">
        <w:rPr>
          <w:rFonts w:ascii="Times New Roman" w:hAnsi="Times New Roman" w:cs="Times New Roman"/>
        </w:rPr>
        <w:t>;</w:t>
      </w:r>
      <w:r w:rsidR="00803CC6" w:rsidRPr="000856D0">
        <w:rPr>
          <w:rFonts w:ascii="Times New Roman" w:hAnsi="Times New Roman" w:cs="Times New Roman"/>
        </w:rPr>
        <w:t xml:space="preserve"> where the court orders an oral hearing at the permission stage</w:t>
      </w:r>
      <w:r w:rsidR="006227FF">
        <w:rPr>
          <w:rFonts w:ascii="Times New Roman" w:hAnsi="Times New Roman" w:cs="Times New Roman"/>
        </w:rPr>
        <w:t>;</w:t>
      </w:r>
      <w:r w:rsidR="00803CC6" w:rsidRPr="000856D0">
        <w:rPr>
          <w:rFonts w:ascii="Times New Roman" w:hAnsi="Times New Roman" w:cs="Times New Roman"/>
        </w:rPr>
        <w:t xml:space="preserve"> or where the court orders a rolled-up hearing. As judicial review outcomes are inherently unpredictable, this means that a </w:t>
      </w:r>
      <w:r w:rsidR="00F964C0">
        <w:rPr>
          <w:rFonts w:ascii="Times New Roman" w:hAnsi="Times New Roman" w:cs="Times New Roman"/>
        </w:rPr>
        <w:t xml:space="preserve">potential </w:t>
      </w:r>
      <w:r w:rsidR="00803CC6" w:rsidRPr="000856D0">
        <w:rPr>
          <w:rFonts w:ascii="Times New Roman" w:hAnsi="Times New Roman" w:cs="Times New Roman"/>
        </w:rPr>
        <w:t>claimant’s lawyer faces a very real chance of non-payment.</w:t>
      </w:r>
      <w:r w:rsidR="00A52DC1" w:rsidRPr="000856D0">
        <w:rPr>
          <w:rFonts w:ascii="Times New Roman" w:hAnsi="Times New Roman" w:cs="Times New Roman"/>
        </w:rPr>
        <w:t xml:space="preserve"> Another reform disallows legal aid in cases where the chances of success are determined to be borderline</w:t>
      </w:r>
      <w:r w:rsidR="00540F10" w:rsidRPr="000856D0">
        <w:rPr>
          <w:rFonts w:ascii="Times New Roman" w:hAnsi="Times New Roman" w:cs="Times New Roman"/>
        </w:rPr>
        <w:t>, unless this would constitute a breach of the applicant’s rights under the ECHR or European law</w:t>
      </w:r>
      <w:r w:rsidR="00A52DC1" w:rsidRPr="000856D0">
        <w:rPr>
          <w:rFonts w:ascii="Times New Roman" w:hAnsi="Times New Roman" w:cs="Times New Roman"/>
        </w:rPr>
        <w:t>, making legal aid unlikely in cases that are attempting to break new ground.</w:t>
      </w:r>
      <w:r w:rsidR="000D1B14" w:rsidRPr="000856D0">
        <w:rPr>
          <w:rStyle w:val="EndnoteReference"/>
          <w:rFonts w:ascii="Times New Roman" w:hAnsi="Times New Roman" w:cs="Times New Roman"/>
        </w:rPr>
        <w:endnoteReference w:id="24"/>
      </w:r>
      <w:r w:rsidR="00A52DC1" w:rsidRPr="000856D0">
        <w:rPr>
          <w:rFonts w:ascii="Times New Roman" w:hAnsi="Times New Roman" w:cs="Times New Roman"/>
        </w:rPr>
        <w:t xml:space="preserve"> </w:t>
      </w:r>
    </w:p>
    <w:p w14:paraId="11674800" w14:textId="77777777" w:rsidR="00A73D54" w:rsidRPr="000856D0" w:rsidRDefault="00A73D54" w:rsidP="00312B38">
      <w:pPr>
        <w:spacing w:after="0"/>
        <w:rPr>
          <w:rFonts w:ascii="Times New Roman" w:hAnsi="Times New Roman" w:cs="Times New Roman"/>
        </w:rPr>
      </w:pPr>
    </w:p>
    <w:p w14:paraId="1D904ADF" w14:textId="7570344D" w:rsidR="00312B38" w:rsidRPr="000856D0" w:rsidRDefault="00A73D54" w:rsidP="00312B38">
      <w:pPr>
        <w:spacing w:after="0"/>
        <w:rPr>
          <w:rFonts w:ascii="Times New Roman" w:hAnsi="Times New Roman" w:cs="Times New Roman"/>
        </w:rPr>
      </w:pPr>
      <w:r w:rsidRPr="000856D0">
        <w:rPr>
          <w:rFonts w:ascii="Times New Roman" w:hAnsi="Times New Roman" w:cs="Times New Roman"/>
        </w:rPr>
        <w:t>In addition to these changes to legal aid, the government took steps to restrict the availability of judicial review. In 2013, the Ministry of Justice published a report proposing reforms to judicial review and invited submissions on proposed changes in several areas. The proposed reforms were targeted at discouraging or preventing judicial reviews brought as part of a campaigning strategy</w:t>
      </w:r>
      <w:r w:rsidR="00634CAD">
        <w:rPr>
          <w:rFonts w:ascii="Times New Roman" w:hAnsi="Times New Roman" w:cs="Times New Roman"/>
        </w:rPr>
        <w:t xml:space="preserve"> (MOJ, 2013: </w:t>
      </w:r>
      <w:r w:rsidR="00BD66E2">
        <w:rPr>
          <w:rFonts w:ascii="Times New Roman" w:hAnsi="Times New Roman" w:cs="Times New Roman"/>
        </w:rPr>
        <w:t xml:space="preserve">para </w:t>
      </w:r>
      <w:r w:rsidR="00634CAD">
        <w:rPr>
          <w:rFonts w:ascii="Times New Roman" w:hAnsi="Times New Roman" w:cs="Times New Roman"/>
        </w:rPr>
        <w:t>99)</w:t>
      </w:r>
      <w:r w:rsidRPr="000856D0">
        <w:rPr>
          <w:rFonts w:ascii="Times New Roman" w:hAnsi="Times New Roman" w:cs="Times New Roman"/>
        </w:rPr>
        <w:t xml:space="preserve">. </w:t>
      </w:r>
      <w:r w:rsidR="0023753C" w:rsidRPr="000856D0">
        <w:rPr>
          <w:rFonts w:ascii="Times New Roman" w:hAnsi="Times New Roman" w:cs="Times New Roman"/>
        </w:rPr>
        <w:t xml:space="preserve">The most controversial of these was the proposal to </w:t>
      </w:r>
      <w:r w:rsidR="006227FF">
        <w:rPr>
          <w:rFonts w:ascii="Times New Roman" w:hAnsi="Times New Roman" w:cs="Times New Roman"/>
        </w:rPr>
        <w:t>restrict</w:t>
      </w:r>
      <w:r w:rsidR="003D7EB5" w:rsidRPr="000856D0">
        <w:rPr>
          <w:rFonts w:ascii="Times New Roman" w:hAnsi="Times New Roman" w:cs="Times New Roman"/>
        </w:rPr>
        <w:t xml:space="preserve"> rules</w:t>
      </w:r>
      <w:r w:rsidR="0023753C" w:rsidRPr="000856D0">
        <w:rPr>
          <w:rFonts w:ascii="Times New Roman" w:hAnsi="Times New Roman" w:cs="Times New Roman"/>
        </w:rPr>
        <w:t xml:space="preserve"> </w:t>
      </w:r>
      <w:r w:rsidR="006227FF">
        <w:rPr>
          <w:rFonts w:ascii="Times New Roman" w:hAnsi="Times New Roman" w:cs="Times New Roman"/>
        </w:rPr>
        <w:t xml:space="preserve">on </w:t>
      </w:r>
      <w:r w:rsidR="0023753C" w:rsidRPr="000856D0">
        <w:rPr>
          <w:rFonts w:ascii="Times New Roman" w:hAnsi="Times New Roman" w:cs="Times New Roman"/>
        </w:rPr>
        <w:t>standing</w:t>
      </w:r>
      <w:r w:rsidR="003D7EB5" w:rsidRPr="000856D0">
        <w:rPr>
          <w:rFonts w:ascii="Times New Roman" w:hAnsi="Times New Roman" w:cs="Times New Roman"/>
        </w:rPr>
        <w:t xml:space="preserve"> to those that have a private interest in the proceedings, which would eliminate </w:t>
      </w:r>
      <w:r w:rsidR="0023753C" w:rsidRPr="000856D0">
        <w:rPr>
          <w:rFonts w:ascii="Times New Roman" w:hAnsi="Times New Roman" w:cs="Times New Roman"/>
        </w:rPr>
        <w:t>interest groups or charities</w:t>
      </w:r>
      <w:r w:rsidR="00DA2660">
        <w:rPr>
          <w:rFonts w:ascii="Times New Roman" w:hAnsi="Times New Roman" w:cs="Times New Roman"/>
        </w:rPr>
        <w:t xml:space="preserve"> (MOJ, 20</w:t>
      </w:r>
      <w:r w:rsidR="00634CAD">
        <w:rPr>
          <w:rFonts w:ascii="Times New Roman" w:hAnsi="Times New Roman" w:cs="Times New Roman"/>
        </w:rPr>
        <w:t xml:space="preserve">13: </w:t>
      </w:r>
      <w:r w:rsidR="00BD66E2">
        <w:rPr>
          <w:rFonts w:ascii="Times New Roman" w:hAnsi="Times New Roman" w:cs="Times New Roman"/>
        </w:rPr>
        <w:t xml:space="preserve">para </w:t>
      </w:r>
      <w:r w:rsidR="00634CAD">
        <w:rPr>
          <w:rFonts w:ascii="Times New Roman" w:hAnsi="Times New Roman" w:cs="Times New Roman"/>
        </w:rPr>
        <w:t>67)</w:t>
      </w:r>
      <w:r w:rsidR="0023753C" w:rsidRPr="000856D0">
        <w:rPr>
          <w:rFonts w:ascii="Times New Roman" w:hAnsi="Times New Roman" w:cs="Times New Roman"/>
        </w:rPr>
        <w:t>.</w:t>
      </w:r>
      <w:r w:rsidR="00BD66E2">
        <w:rPr>
          <w:rStyle w:val="EndnoteReference"/>
          <w:rFonts w:ascii="Times New Roman" w:hAnsi="Times New Roman" w:cs="Times New Roman"/>
        </w:rPr>
        <w:t xml:space="preserve"> </w:t>
      </w:r>
      <w:r w:rsidR="003D7EB5" w:rsidRPr="000856D0">
        <w:rPr>
          <w:rFonts w:ascii="Times New Roman" w:hAnsi="Times New Roman" w:cs="Times New Roman"/>
        </w:rPr>
        <w:t xml:space="preserve">This was abandoned after the consultation stage. </w:t>
      </w:r>
      <w:r w:rsidR="0023753C" w:rsidRPr="000856D0">
        <w:rPr>
          <w:rFonts w:ascii="Times New Roman" w:hAnsi="Times New Roman" w:cs="Times New Roman"/>
        </w:rPr>
        <w:t>The prop</w:t>
      </w:r>
      <w:r w:rsidR="00540F10" w:rsidRPr="000856D0">
        <w:rPr>
          <w:rFonts w:ascii="Times New Roman" w:hAnsi="Times New Roman" w:cs="Times New Roman"/>
        </w:rPr>
        <w:t>osed changes were moderated by P</w:t>
      </w:r>
      <w:r w:rsidR="0023753C" w:rsidRPr="000856D0">
        <w:rPr>
          <w:rFonts w:ascii="Times New Roman" w:hAnsi="Times New Roman" w:cs="Times New Roman"/>
        </w:rPr>
        <w:t xml:space="preserve">arliament in some respects but are likely </w:t>
      </w:r>
      <w:r w:rsidR="003D7EB5" w:rsidRPr="000856D0">
        <w:rPr>
          <w:rFonts w:ascii="Times New Roman" w:hAnsi="Times New Roman" w:cs="Times New Roman"/>
        </w:rPr>
        <w:t xml:space="preserve">to have a </w:t>
      </w:r>
      <w:r w:rsidR="006227FF">
        <w:rPr>
          <w:rFonts w:ascii="Times New Roman" w:hAnsi="Times New Roman" w:cs="Times New Roman"/>
        </w:rPr>
        <w:t>deterrent</w:t>
      </w:r>
      <w:r w:rsidR="006227FF" w:rsidRPr="000856D0">
        <w:rPr>
          <w:rFonts w:ascii="Times New Roman" w:hAnsi="Times New Roman" w:cs="Times New Roman"/>
        </w:rPr>
        <w:t xml:space="preserve"> </w:t>
      </w:r>
      <w:r w:rsidR="003D7EB5" w:rsidRPr="000856D0">
        <w:rPr>
          <w:rFonts w:ascii="Times New Roman" w:hAnsi="Times New Roman" w:cs="Times New Roman"/>
        </w:rPr>
        <w:t>effect.</w:t>
      </w:r>
      <w:r w:rsidR="0023753C" w:rsidRPr="000856D0">
        <w:rPr>
          <w:rFonts w:ascii="Times New Roman" w:hAnsi="Times New Roman" w:cs="Times New Roman"/>
        </w:rPr>
        <w:t xml:space="preserve"> </w:t>
      </w:r>
      <w:r w:rsidR="00B07277" w:rsidRPr="000856D0">
        <w:rPr>
          <w:rFonts w:ascii="Times New Roman" w:hAnsi="Times New Roman" w:cs="Times New Roman"/>
        </w:rPr>
        <w:t>Protective Costs Orders</w:t>
      </w:r>
      <w:r w:rsidR="004E1B87">
        <w:rPr>
          <w:rStyle w:val="EndnoteReference"/>
          <w:rFonts w:ascii="Times New Roman" w:hAnsi="Times New Roman" w:cs="Times New Roman"/>
        </w:rPr>
        <w:endnoteReference w:id="25"/>
      </w:r>
      <w:r w:rsidR="00B07277" w:rsidRPr="000856D0">
        <w:rPr>
          <w:rFonts w:ascii="Times New Roman" w:hAnsi="Times New Roman" w:cs="Times New Roman"/>
        </w:rPr>
        <w:t xml:space="preserve"> can now only be granted after the permission stage of a judicial review has been successful.</w:t>
      </w:r>
      <w:r w:rsidR="00B07277" w:rsidRPr="000856D0">
        <w:rPr>
          <w:rStyle w:val="EndnoteReference"/>
          <w:rFonts w:ascii="Times New Roman" w:hAnsi="Times New Roman" w:cs="Times New Roman"/>
        </w:rPr>
        <w:endnoteReference w:id="26"/>
      </w:r>
      <w:r w:rsidR="00B07277" w:rsidRPr="000856D0">
        <w:rPr>
          <w:rFonts w:ascii="Times New Roman" w:hAnsi="Times New Roman" w:cs="Times New Roman"/>
        </w:rPr>
        <w:t xml:space="preserve"> But this leaves the potential for a large order for costs at the pre-permission stage, a </w:t>
      </w:r>
      <w:r w:rsidR="00B07277" w:rsidRPr="000856D0">
        <w:rPr>
          <w:rFonts w:ascii="Times New Roman" w:hAnsi="Times New Roman" w:cs="Times New Roman"/>
        </w:rPr>
        <w:lastRenderedPageBreak/>
        <w:t xml:space="preserve">substantial deterrent. </w:t>
      </w:r>
      <w:r w:rsidR="0075664A" w:rsidRPr="000856D0">
        <w:rPr>
          <w:rFonts w:ascii="Times New Roman" w:hAnsi="Times New Roman" w:cs="Times New Roman"/>
        </w:rPr>
        <w:t xml:space="preserve">Additionally, </w:t>
      </w:r>
      <w:r w:rsidR="006227FF">
        <w:rPr>
          <w:rFonts w:ascii="Times New Roman" w:hAnsi="Times New Roman" w:cs="Times New Roman"/>
        </w:rPr>
        <w:t xml:space="preserve">in certain circumstances, </w:t>
      </w:r>
      <w:r w:rsidR="00312B38" w:rsidRPr="000856D0">
        <w:rPr>
          <w:rFonts w:ascii="Times New Roman" w:hAnsi="Times New Roman" w:cs="Times New Roman"/>
        </w:rPr>
        <w:t>interven</w:t>
      </w:r>
      <w:r w:rsidR="00CF344F" w:rsidRPr="000856D0">
        <w:rPr>
          <w:rFonts w:ascii="Times New Roman" w:hAnsi="Times New Roman" w:cs="Times New Roman"/>
        </w:rPr>
        <w:t>e</w:t>
      </w:r>
      <w:r w:rsidR="00312B38" w:rsidRPr="000856D0">
        <w:rPr>
          <w:rFonts w:ascii="Times New Roman" w:hAnsi="Times New Roman" w:cs="Times New Roman"/>
        </w:rPr>
        <w:t xml:space="preserve">rs </w:t>
      </w:r>
      <w:r w:rsidR="00CF344F" w:rsidRPr="000856D0">
        <w:rPr>
          <w:rFonts w:ascii="Times New Roman" w:hAnsi="Times New Roman" w:cs="Times New Roman"/>
        </w:rPr>
        <w:t>in an unsuccessful case</w:t>
      </w:r>
      <w:r w:rsidR="00B07277" w:rsidRPr="000856D0">
        <w:rPr>
          <w:rFonts w:ascii="Times New Roman" w:hAnsi="Times New Roman" w:cs="Times New Roman"/>
        </w:rPr>
        <w:t xml:space="preserve"> may be required</w:t>
      </w:r>
      <w:r w:rsidR="00CF344F" w:rsidRPr="000856D0">
        <w:rPr>
          <w:rFonts w:ascii="Times New Roman" w:hAnsi="Times New Roman" w:cs="Times New Roman"/>
        </w:rPr>
        <w:t xml:space="preserve"> to pay the costs</w:t>
      </w:r>
      <w:r w:rsidR="0075664A" w:rsidRPr="000856D0">
        <w:rPr>
          <w:rFonts w:ascii="Times New Roman" w:hAnsi="Times New Roman" w:cs="Times New Roman"/>
        </w:rPr>
        <w:t xml:space="preserve"> of other parties</w:t>
      </w:r>
      <w:r w:rsidR="00CF344F" w:rsidRPr="000856D0">
        <w:rPr>
          <w:rFonts w:ascii="Times New Roman" w:hAnsi="Times New Roman" w:cs="Times New Roman"/>
        </w:rPr>
        <w:t xml:space="preserve"> associated with their intervention, in addition to their own costs</w:t>
      </w:r>
      <w:r w:rsidR="006227FF">
        <w:rPr>
          <w:rFonts w:ascii="Times New Roman" w:hAnsi="Times New Roman" w:cs="Times New Roman"/>
        </w:rPr>
        <w:t>.</w:t>
      </w:r>
      <w:r w:rsidR="0023753C" w:rsidRPr="000856D0">
        <w:rPr>
          <w:rStyle w:val="EndnoteReference"/>
          <w:rFonts w:ascii="Times New Roman" w:hAnsi="Times New Roman" w:cs="Times New Roman"/>
        </w:rPr>
        <w:endnoteReference w:id="27"/>
      </w:r>
      <w:r w:rsidR="0023753C" w:rsidRPr="000856D0">
        <w:rPr>
          <w:rFonts w:ascii="Times New Roman" w:hAnsi="Times New Roman" w:cs="Times New Roman"/>
        </w:rPr>
        <w:t xml:space="preserve"> </w:t>
      </w:r>
      <w:r w:rsidR="00F964C0">
        <w:rPr>
          <w:rFonts w:ascii="Times New Roman" w:hAnsi="Times New Roman" w:cs="Times New Roman"/>
        </w:rPr>
        <w:t>Charities intervene in judicial reviews to offer the court a broader picture of the impact of a cut than may be presented by an individual claimant. These charities may well be deterred from providing courts with this important perspective by the threat of an award of costs against them.</w:t>
      </w:r>
    </w:p>
    <w:p w14:paraId="72CC8D6D" w14:textId="7F3B35EA" w:rsidR="00EF0A9C" w:rsidRPr="000856D0" w:rsidRDefault="00EF0A9C" w:rsidP="00041A23">
      <w:pPr>
        <w:rPr>
          <w:rFonts w:ascii="Times New Roman" w:hAnsi="Times New Roman" w:cs="Times New Roman"/>
          <w:color w:val="000000" w:themeColor="text1"/>
        </w:rPr>
      </w:pPr>
    </w:p>
    <w:p w14:paraId="2C5A70FB" w14:textId="77777777" w:rsidR="00EF0A9C" w:rsidRPr="000856D0" w:rsidRDefault="00EF0A9C" w:rsidP="00041A23">
      <w:pPr>
        <w:rPr>
          <w:rFonts w:ascii="Times New Roman" w:hAnsi="Times New Roman" w:cs="Times New Roman"/>
          <w:color w:val="000000" w:themeColor="text1"/>
        </w:rPr>
      </w:pPr>
    </w:p>
    <w:p w14:paraId="0CA975A2" w14:textId="36A648ED" w:rsidR="00EF0A9C" w:rsidRPr="000856D0" w:rsidRDefault="008A2548" w:rsidP="00675287">
      <w:pPr>
        <w:pStyle w:val="Heading3"/>
        <w:spacing w:before="0" w:after="200"/>
        <w:rPr>
          <w:rFonts w:ascii="Times New Roman" w:hAnsi="Times New Roman" w:cs="Times New Roman"/>
          <w:color w:val="000000" w:themeColor="text1"/>
        </w:rPr>
      </w:pPr>
      <w:bookmarkStart w:id="12" w:name="_Toc233425088"/>
      <w:bookmarkStart w:id="13" w:name="_Toc360689663"/>
      <w:r w:rsidRPr="000856D0">
        <w:rPr>
          <w:rFonts w:ascii="Times New Roman" w:hAnsi="Times New Roman" w:cs="Times New Roman"/>
          <w:color w:val="000000" w:themeColor="text1"/>
        </w:rPr>
        <w:t>C</w:t>
      </w:r>
      <w:r w:rsidR="00EF0A9C" w:rsidRPr="000856D0">
        <w:rPr>
          <w:rFonts w:ascii="Times New Roman" w:hAnsi="Times New Roman" w:cs="Times New Roman"/>
          <w:color w:val="000000" w:themeColor="text1"/>
        </w:rPr>
        <w:t>onclusion</w:t>
      </w:r>
      <w:bookmarkEnd w:id="12"/>
      <w:bookmarkEnd w:id="13"/>
    </w:p>
    <w:p w14:paraId="516C772E" w14:textId="6CC5FF3C" w:rsidR="00307CC9" w:rsidRPr="000856D0" w:rsidRDefault="00EF0A9C" w:rsidP="00307CC9">
      <w:pPr>
        <w:rPr>
          <w:rFonts w:ascii="Times New Roman" w:hAnsi="Times New Roman" w:cs="Times New Roman"/>
          <w:color w:val="000000" w:themeColor="text1"/>
        </w:rPr>
      </w:pPr>
      <w:r w:rsidRPr="000856D0">
        <w:rPr>
          <w:rFonts w:ascii="Times New Roman" w:hAnsi="Times New Roman" w:cs="Times New Roman"/>
          <w:color w:val="000000" w:themeColor="text1"/>
        </w:rPr>
        <w:t xml:space="preserve">The PSED has become an important ground for challenges to the appropriateness of public decision-making, including decisions around funding. </w:t>
      </w:r>
      <w:r w:rsidR="00540F10" w:rsidRPr="000856D0">
        <w:rPr>
          <w:rFonts w:ascii="Times New Roman" w:hAnsi="Times New Roman" w:cs="Times New Roman"/>
          <w:color w:val="000000" w:themeColor="text1"/>
        </w:rPr>
        <w:t>This has been a change from more traditional ideas that there is little legal accountability over resource distributions. The PSED reaches deep into</w:t>
      </w:r>
      <w:r w:rsidR="00ED5F70">
        <w:rPr>
          <w:rFonts w:ascii="Times New Roman" w:hAnsi="Times New Roman" w:cs="Times New Roman"/>
          <w:color w:val="000000" w:themeColor="text1"/>
        </w:rPr>
        <w:t xml:space="preserve"> government decision-making and</w:t>
      </w:r>
      <w:r w:rsidR="00540F10" w:rsidRPr="000856D0">
        <w:rPr>
          <w:rFonts w:ascii="Times New Roman" w:hAnsi="Times New Roman" w:cs="Times New Roman"/>
          <w:color w:val="000000" w:themeColor="text1"/>
        </w:rPr>
        <w:t xml:space="preserve"> challeng</w:t>
      </w:r>
      <w:r w:rsidR="006227FF">
        <w:rPr>
          <w:rFonts w:ascii="Times New Roman" w:hAnsi="Times New Roman" w:cs="Times New Roman"/>
          <w:color w:val="000000" w:themeColor="text1"/>
        </w:rPr>
        <w:t>es to</w:t>
      </w:r>
      <w:r w:rsidR="00540F10" w:rsidRPr="000856D0">
        <w:rPr>
          <w:rFonts w:ascii="Times New Roman" w:hAnsi="Times New Roman" w:cs="Times New Roman"/>
          <w:color w:val="000000" w:themeColor="text1"/>
        </w:rPr>
        <w:t xml:space="preserve"> funding cuts have succe</w:t>
      </w:r>
      <w:r w:rsidR="00ED5F70">
        <w:rPr>
          <w:rFonts w:ascii="Times New Roman" w:hAnsi="Times New Roman" w:cs="Times New Roman"/>
          <w:color w:val="000000" w:themeColor="text1"/>
        </w:rPr>
        <w:t>e</w:t>
      </w:r>
      <w:r w:rsidR="006227FF">
        <w:rPr>
          <w:rFonts w:ascii="Times New Roman" w:hAnsi="Times New Roman" w:cs="Times New Roman"/>
          <w:color w:val="000000" w:themeColor="text1"/>
        </w:rPr>
        <w:t>ded</w:t>
      </w:r>
      <w:r w:rsidR="00540F10" w:rsidRPr="000856D0">
        <w:rPr>
          <w:rFonts w:ascii="Times New Roman" w:hAnsi="Times New Roman" w:cs="Times New Roman"/>
          <w:color w:val="000000" w:themeColor="text1"/>
        </w:rPr>
        <w:t xml:space="preserve"> beyond what might </w:t>
      </w:r>
      <w:r w:rsidR="00ED5F70">
        <w:rPr>
          <w:rFonts w:ascii="Times New Roman" w:hAnsi="Times New Roman" w:cs="Times New Roman"/>
          <w:color w:val="000000" w:themeColor="text1"/>
        </w:rPr>
        <w:t>have been predicted.</w:t>
      </w:r>
      <w:r w:rsidR="006227FF">
        <w:rPr>
          <w:rFonts w:ascii="Times New Roman" w:hAnsi="Times New Roman" w:cs="Times New Roman"/>
          <w:color w:val="000000" w:themeColor="text1"/>
        </w:rPr>
        <w:t xml:space="preserve"> </w:t>
      </w:r>
      <w:r w:rsidR="00D24C42">
        <w:rPr>
          <w:rFonts w:ascii="Times New Roman" w:hAnsi="Times New Roman" w:cs="Times New Roman"/>
          <w:color w:val="000000" w:themeColor="text1"/>
        </w:rPr>
        <w:t>The evidence suggests that i</w:t>
      </w:r>
      <w:r w:rsidR="006227FF">
        <w:rPr>
          <w:rFonts w:ascii="Times New Roman" w:hAnsi="Times New Roman" w:cs="Times New Roman"/>
          <w:color w:val="000000" w:themeColor="text1"/>
        </w:rPr>
        <w:t xml:space="preserve">t has proved to be </w:t>
      </w:r>
      <w:r w:rsidR="00ED5F70">
        <w:rPr>
          <w:rFonts w:ascii="Times New Roman" w:hAnsi="Times New Roman" w:cs="Times New Roman"/>
          <w:color w:val="000000" w:themeColor="text1"/>
        </w:rPr>
        <w:t>more useful</w:t>
      </w:r>
      <w:r w:rsidRPr="000856D0">
        <w:rPr>
          <w:rFonts w:ascii="Times New Roman" w:hAnsi="Times New Roman" w:cs="Times New Roman"/>
          <w:color w:val="000000" w:themeColor="text1"/>
        </w:rPr>
        <w:t xml:space="preserve"> than is revealed by the r</w:t>
      </w:r>
      <w:r w:rsidR="00CB3B8E">
        <w:rPr>
          <w:rFonts w:ascii="Times New Roman" w:hAnsi="Times New Roman" w:cs="Times New Roman"/>
          <w:color w:val="000000" w:themeColor="text1"/>
        </w:rPr>
        <w:t>eported decisions and hearings.</w:t>
      </w:r>
      <w:r w:rsidR="000A2429" w:rsidRPr="000856D0">
        <w:rPr>
          <w:rFonts w:ascii="Times New Roman" w:hAnsi="Times New Roman" w:cs="Times New Roman"/>
          <w:color w:val="000000" w:themeColor="text1"/>
        </w:rPr>
        <w:t xml:space="preserve"> </w:t>
      </w:r>
      <w:r w:rsidR="006227FF">
        <w:rPr>
          <w:rFonts w:ascii="Times New Roman" w:hAnsi="Times New Roman" w:cs="Times New Roman"/>
          <w:color w:val="000000" w:themeColor="text1"/>
        </w:rPr>
        <w:t>E</w:t>
      </w:r>
      <w:r w:rsidR="000A2429" w:rsidRPr="000856D0">
        <w:rPr>
          <w:rFonts w:ascii="Times New Roman" w:hAnsi="Times New Roman" w:cs="Times New Roman"/>
          <w:color w:val="000000" w:themeColor="text1"/>
        </w:rPr>
        <w:t>ven though the number of reported cases is not large, this may not fully reflect the achieved successes from the strategy.</w:t>
      </w:r>
      <w:r w:rsidR="0090510E" w:rsidRPr="000856D0">
        <w:rPr>
          <w:rFonts w:ascii="Times New Roman" w:hAnsi="Times New Roman" w:cs="Times New Roman"/>
          <w:color w:val="000000" w:themeColor="text1"/>
        </w:rPr>
        <w:t xml:space="preserve"> Certainly, the extent of the measures that were</w:t>
      </w:r>
      <w:r w:rsidR="00954111" w:rsidRPr="000856D0">
        <w:rPr>
          <w:rFonts w:ascii="Times New Roman" w:hAnsi="Times New Roman" w:cs="Times New Roman"/>
          <w:color w:val="000000" w:themeColor="text1"/>
        </w:rPr>
        <w:t xml:space="preserve"> undertaken by the </w:t>
      </w:r>
      <w:r w:rsidR="0090510E" w:rsidRPr="000856D0">
        <w:rPr>
          <w:rFonts w:ascii="Times New Roman" w:hAnsi="Times New Roman" w:cs="Times New Roman"/>
          <w:color w:val="000000" w:themeColor="text1"/>
        </w:rPr>
        <w:t xml:space="preserve">government in </w:t>
      </w:r>
      <w:r w:rsidR="00954111" w:rsidRPr="000856D0">
        <w:rPr>
          <w:rFonts w:ascii="Times New Roman" w:hAnsi="Times New Roman" w:cs="Times New Roman"/>
          <w:color w:val="000000" w:themeColor="text1"/>
        </w:rPr>
        <w:t>an</w:t>
      </w:r>
      <w:r w:rsidR="0090510E" w:rsidRPr="000856D0">
        <w:rPr>
          <w:rFonts w:ascii="Times New Roman" w:hAnsi="Times New Roman" w:cs="Times New Roman"/>
          <w:color w:val="000000" w:themeColor="text1"/>
        </w:rPr>
        <w:t xml:space="preserve"> attempt to repress these sorts of judicial reviews suggests that it perceives them to be a threat.</w:t>
      </w:r>
      <w:r w:rsidR="000A2429" w:rsidRPr="000856D0">
        <w:rPr>
          <w:rFonts w:ascii="Times New Roman" w:hAnsi="Times New Roman" w:cs="Times New Roman"/>
          <w:color w:val="000000" w:themeColor="text1"/>
        </w:rPr>
        <w:t xml:space="preserve"> </w:t>
      </w:r>
      <w:r w:rsidRPr="000856D0">
        <w:rPr>
          <w:rFonts w:ascii="Times New Roman" w:hAnsi="Times New Roman" w:cs="Times New Roman"/>
          <w:color w:val="000000" w:themeColor="text1"/>
        </w:rPr>
        <w:t xml:space="preserve">Even </w:t>
      </w:r>
      <w:r w:rsidR="00F964C0">
        <w:rPr>
          <w:rFonts w:ascii="Times New Roman" w:hAnsi="Times New Roman" w:cs="Times New Roman"/>
          <w:color w:val="000000" w:themeColor="text1"/>
        </w:rPr>
        <w:t>threatening</w:t>
      </w:r>
      <w:r w:rsidRPr="000856D0">
        <w:rPr>
          <w:rFonts w:ascii="Times New Roman" w:hAnsi="Times New Roman" w:cs="Times New Roman"/>
          <w:color w:val="000000" w:themeColor="text1"/>
        </w:rPr>
        <w:t xml:space="preserve"> judicial review is often enough to change or avert a funding </w:t>
      </w:r>
      <w:proofErr w:type="gramStart"/>
      <w:r w:rsidRPr="000856D0">
        <w:rPr>
          <w:rFonts w:ascii="Times New Roman" w:hAnsi="Times New Roman" w:cs="Times New Roman"/>
          <w:color w:val="000000" w:themeColor="text1"/>
        </w:rPr>
        <w:t>cut.</w:t>
      </w:r>
      <w:proofErr w:type="gramEnd"/>
      <w:r w:rsidRPr="000856D0">
        <w:rPr>
          <w:rFonts w:ascii="Times New Roman" w:hAnsi="Times New Roman" w:cs="Times New Roman"/>
          <w:color w:val="000000" w:themeColor="text1"/>
        </w:rPr>
        <w:t xml:space="preserve"> </w:t>
      </w:r>
      <w:r w:rsidR="000A2429" w:rsidRPr="000856D0">
        <w:rPr>
          <w:rFonts w:ascii="Times New Roman" w:hAnsi="Times New Roman" w:cs="Times New Roman"/>
          <w:color w:val="000000" w:themeColor="text1"/>
        </w:rPr>
        <w:t xml:space="preserve">Moreover, a PSED strategy may allow for challenges to reach matters that might not have been possible under more traditional public law grounds. </w:t>
      </w:r>
      <w:r w:rsidRPr="000856D0">
        <w:rPr>
          <w:rFonts w:ascii="Times New Roman" w:hAnsi="Times New Roman" w:cs="Times New Roman"/>
          <w:color w:val="000000" w:themeColor="text1"/>
        </w:rPr>
        <w:t xml:space="preserve">Although it is a procedural mechanism, substantive victories sometimes result. Charities have become more aware of the potential legal means at their disposal, training service users and providing support to enable challenges to funding cuts. </w:t>
      </w:r>
      <w:r w:rsidR="00307CC9" w:rsidRPr="000856D0">
        <w:rPr>
          <w:rFonts w:ascii="Times New Roman" w:hAnsi="Times New Roman" w:cs="Times New Roman"/>
          <w:color w:val="000000" w:themeColor="text1"/>
        </w:rPr>
        <w:t xml:space="preserve">The PSED has </w:t>
      </w:r>
      <w:r w:rsidR="0075664A" w:rsidRPr="000856D0">
        <w:rPr>
          <w:rFonts w:ascii="Times New Roman" w:hAnsi="Times New Roman" w:cs="Times New Roman"/>
          <w:color w:val="000000" w:themeColor="text1"/>
        </w:rPr>
        <w:t xml:space="preserve">thus </w:t>
      </w:r>
      <w:r w:rsidR="00307CC9" w:rsidRPr="000856D0">
        <w:rPr>
          <w:rFonts w:ascii="Times New Roman" w:hAnsi="Times New Roman" w:cs="Times New Roman"/>
          <w:color w:val="000000" w:themeColor="text1"/>
        </w:rPr>
        <w:t>empowered some charities and service users.</w:t>
      </w:r>
    </w:p>
    <w:p w14:paraId="4F2B737E" w14:textId="77777777" w:rsidR="00EF0A9C" w:rsidRPr="000856D0" w:rsidRDefault="00EF0A9C" w:rsidP="00041A23">
      <w:pPr>
        <w:rPr>
          <w:rFonts w:ascii="Times New Roman" w:hAnsi="Times New Roman" w:cs="Times New Roman"/>
          <w:color w:val="000000" w:themeColor="text1"/>
        </w:rPr>
      </w:pPr>
    </w:p>
    <w:p w14:paraId="204D5088" w14:textId="5F46AB93" w:rsidR="000A2429" w:rsidRPr="000856D0" w:rsidRDefault="00EF0A9C" w:rsidP="00041A23">
      <w:pPr>
        <w:rPr>
          <w:rFonts w:ascii="Times New Roman" w:hAnsi="Times New Roman" w:cs="Times New Roman"/>
          <w:color w:val="000000" w:themeColor="text1"/>
        </w:rPr>
      </w:pPr>
      <w:r w:rsidRPr="000856D0">
        <w:rPr>
          <w:rFonts w:ascii="Times New Roman" w:hAnsi="Times New Roman" w:cs="Times New Roman"/>
          <w:color w:val="000000" w:themeColor="text1"/>
        </w:rPr>
        <w:t xml:space="preserve">Nevertheless, public law remedies such as judicial review remain difficult to access, expensive and precarious. </w:t>
      </w:r>
      <w:r w:rsidR="00F964C0">
        <w:rPr>
          <w:rFonts w:ascii="Times New Roman" w:hAnsi="Times New Roman" w:cs="Times New Roman"/>
          <w:color w:val="000000" w:themeColor="text1"/>
        </w:rPr>
        <w:t>T</w:t>
      </w:r>
      <w:r w:rsidR="00041A23" w:rsidRPr="000856D0">
        <w:rPr>
          <w:rFonts w:ascii="Times New Roman" w:hAnsi="Times New Roman" w:cs="Times New Roman"/>
          <w:color w:val="000000" w:themeColor="text1"/>
        </w:rPr>
        <w:t xml:space="preserve">hey </w:t>
      </w:r>
      <w:r w:rsidR="00F964C0">
        <w:rPr>
          <w:rFonts w:ascii="Times New Roman" w:hAnsi="Times New Roman" w:cs="Times New Roman"/>
          <w:color w:val="000000" w:themeColor="text1"/>
        </w:rPr>
        <w:t xml:space="preserve">also </w:t>
      </w:r>
      <w:r w:rsidR="00041A23" w:rsidRPr="000856D0">
        <w:rPr>
          <w:rFonts w:ascii="Times New Roman" w:hAnsi="Times New Roman" w:cs="Times New Roman"/>
          <w:color w:val="000000" w:themeColor="text1"/>
        </w:rPr>
        <w:t>create the possibility of a competition between protected groups. The context of the government spending cuts means that the success of a particular charity or protected group in challenging funding cuts is likely to be at the expense of another</w:t>
      </w:r>
      <w:r w:rsidR="0075664A" w:rsidRPr="000856D0">
        <w:rPr>
          <w:rFonts w:ascii="Times New Roman" w:hAnsi="Times New Roman" w:cs="Times New Roman"/>
          <w:color w:val="000000" w:themeColor="text1"/>
        </w:rPr>
        <w:t xml:space="preserve"> or of other deprived people who do not share a protected characteristic</w:t>
      </w:r>
      <w:r w:rsidR="00041A23" w:rsidRPr="000856D0">
        <w:rPr>
          <w:rFonts w:ascii="Times New Roman" w:hAnsi="Times New Roman" w:cs="Times New Roman"/>
          <w:color w:val="000000" w:themeColor="text1"/>
        </w:rPr>
        <w:t xml:space="preserve">. It </w:t>
      </w:r>
      <w:r w:rsidR="00F964C0">
        <w:rPr>
          <w:rFonts w:ascii="Times New Roman" w:hAnsi="Times New Roman" w:cs="Times New Roman"/>
          <w:color w:val="000000" w:themeColor="text1"/>
        </w:rPr>
        <w:t>is truly</w:t>
      </w:r>
      <w:r w:rsidR="00041A23" w:rsidRPr="000856D0">
        <w:rPr>
          <w:rFonts w:ascii="Times New Roman" w:hAnsi="Times New Roman" w:cs="Times New Roman"/>
          <w:color w:val="000000" w:themeColor="text1"/>
        </w:rPr>
        <w:t xml:space="preserve"> a zero sum game. ‘Ultimately, the due regard standard cannot produce more funding: at most it can prompt a reconsideration of priorities among those competing for reduced resources. This means that the duty could well give rise to conflicts between status groups and other poor and disadvantaged groups, redistributing poverty without redistributing wealth’</w:t>
      </w:r>
      <w:r w:rsidR="00AA3620" w:rsidRPr="000856D0">
        <w:rPr>
          <w:rFonts w:ascii="Times New Roman" w:hAnsi="Times New Roman" w:cs="Times New Roman"/>
          <w:color w:val="000000" w:themeColor="text1"/>
        </w:rPr>
        <w:t xml:space="preserve"> (Fredman, 2011: 41).</w:t>
      </w:r>
      <w:r w:rsidRPr="000856D0">
        <w:rPr>
          <w:rFonts w:ascii="Times New Roman" w:hAnsi="Times New Roman" w:cs="Times New Roman"/>
          <w:color w:val="000000" w:themeColor="text1"/>
        </w:rPr>
        <w:t xml:space="preserve"> A </w:t>
      </w:r>
      <w:r w:rsidR="0075664A" w:rsidRPr="000856D0">
        <w:rPr>
          <w:rFonts w:ascii="Times New Roman" w:hAnsi="Times New Roman" w:cs="Times New Roman"/>
          <w:color w:val="000000" w:themeColor="text1"/>
        </w:rPr>
        <w:t>judicial review challenge via the</w:t>
      </w:r>
      <w:r w:rsidRPr="000856D0">
        <w:rPr>
          <w:rFonts w:ascii="Times New Roman" w:hAnsi="Times New Roman" w:cs="Times New Roman"/>
          <w:color w:val="000000" w:themeColor="text1"/>
        </w:rPr>
        <w:t xml:space="preserve"> PSED cannot create additional resources for a cash-strapped local authority to distribute. It can only effect a considered re-distribution.</w:t>
      </w:r>
    </w:p>
    <w:p w14:paraId="5DC511B9" w14:textId="77777777" w:rsidR="000A2429" w:rsidRPr="000856D0" w:rsidRDefault="000A2429" w:rsidP="00041A23">
      <w:pPr>
        <w:rPr>
          <w:rFonts w:ascii="Times New Roman" w:hAnsi="Times New Roman" w:cs="Times New Roman"/>
          <w:color w:val="000000" w:themeColor="text1"/>
        </w:rPr>
      </w:pPr>
    </w:p>
    <w:p w14:paraId="635A87EC" w14:textId="746B9342" w:rsidR="00806599" w:rsidRPr="00DA2660" w:rsidRDefault="000A2429" w:rsidP="00806599">
      <w:pPr>
        <w:rPr>
          <w:rFonts w:ascii="Times New Roman" w:hAnsi="Times New Roman" w:cs="Times New Roman"/>
          <w:color w:val="000000" w:themeColor="text1"/>
        </w:rPr>
      </w:pPr>
      <w:r w:rsidRPr="000856D0">
        <w:rPr>
          <w:rFonts w:ascii="Times New Roman" w:hAnsi="Times New Roman" w:cs="Times New Roman"/>
          <w:color w:val="000000" w:themeColor="text1"/>
        </w:rPr>
        <w:t>However,</w:t>
      </w:r>
      <w:r w:rsidR="008A2548" w:rsidRPr="000856D0">
        <w:rPr>
          <w:rFonts w:ascii="Times New Roman" w:hAnsi="Times New Roman" w:cs="Times New Roman"/>
          <w:color w:val="000000" w:themeColor="text1"/>
        </w:rPr>
        <w:t xml:space="preserve"> a considered re-distribution is, in many instances, a preferable outcome for those most affected by a funding cut. As has also been found by others (Sunkin 2015), participants reported that</w:t>
      </w:r>
      <w:r w:rsidR="00F964C0">
        <w:rPr>
          <w:rFonts w:ascii="Times New Roman" w:hAnsi="Times New Roman" w:cs="Times New Roman"/>
          <w:color w:val="000000" w:themeColor="text1"/>
        </w:rPr>
        <w:t xml:space="preserve"> there was value in being heard,</w:t>
      </w:r>
      <w:r w:rsidR="008A2548" w:rsidRPr="000856D0">
        <w:rPr>
          <w:rFonts w:ascii="Times New Roman" w:hAnsi="Times New Roman" w:cs="Times New Roman"/>
          <w:color w:val="000000" w:themeColor="text1"/>
        </w:rPr>
        <w:t xml:space="preserve"> that their input into the proc</w:t>
      </w:r>
      <w:r w:rsidR="00F964C0">
        <w:rPr>
          <w:rFonts w:ascii="Times New Roman" w:hAnsi="Times New Roman" w:cs="Times New Roman"/>
          <w:color w:val="000000" w:themeColor="text1"/>
        </w:rPr>
        <w:t>ess could result in what was a better cut</w:t>
      </w:r>
      <w:r w:rsidR="008A2548" w:rsidRPr="000856D0">
        <w:rPr>
          <w:rFonts w:ascii="Times New Roman" w:hAnsi="Times New Roman" w:cs="Times New Roman"/>
          <w:color w:val="000000" w:themeColor="text1"/>
        </w:rPr>
        <w:t xml:space="preserve"> for them.</w:t>
      </w:r>
      <w:r w:rsidR="00806599" w:rsidRPr="000856D0">
        <w:rPr>
          <w:rFonts w:ascii="Times New Roman" w:hAnsi="Times New Roman" w:cs="Times New Roman"/>
          <w:color w:val="000000" w:themeColor="text1"/>
        </w:rPr>
        <w:t xml:space="preserve"> Critics of judicial review often focus on a lack of democratic legitimacy, and indeed it is a concern that judges are not as well placed as </w:t>
      </w:r>
      <w:r w:rsidR="00F964C0">
        <w:rPr>
          <w:rFonts w:ascii="Times New Roman" w:hAnsi="Times New Roman" w:cs="Times New Roman"/>
          <w:color w:val="000000" w:themeColor="text1"/>
        </w:rPr>
        <w:t>administrators</w:t>
      </w:r>
      <w:r w:rsidR="00806599" w:rsidRPr="000856D0">
        <w:rPr>
          <w:rFonts w:ascii="Times New Roman" w:hAnsi="Times New Roman" w:cs="Times New Roman"/>
          <w:color w:val="000000" w:themeColor="text1"/>
        </w:rPr>
        <w:t xml:space="preserve"> within </w:t>
      </w:r>
      <w:r w:rsidR="0075664A" w:rsidRPr="000856D0">
        <w:rPr>
          <w:rFonts w:ascii="Times New Roman" w:hAnsi="Times New Roman" w:cs="Times New Roman"/>
          <w:color w:val="000000" w:themeColor="text1"/>
        </w:rPr>
        <w:t>a public authority</w:t>
      </w:r>
      <w:r w:rsidR="00806599" w:rsidRPr="000856D0">
        <w:rPr>
          <w:rFonts w:ascii="Times New Roman" w:hAnsi="Times New Roman" w:cs="Times New Roman"/>
          <w:color w:val="000000" w:themeColor="text1"/>
        </w:rPr>
        <w:t xml:space="preserve"> to assess the appropriateness of resource allocations. But the judge’s decision in a judicial review is not the final say in the matter. The </w:t>
      </w:r>
      <w:r w:rsidR="0075664A" w:rsidRPr="000856D0">
        <w:rPr>
          <w:rFonts w:ascii="Times New Roman" w:hAnsi="Times New Roman" w:cs="Times New Roman"/>
          <w:color w:val="000000" w:themeColor="text1"/>
        </w:rPr>
        <w:t>public</w:t>
      </w:r>
      <w:r w:rsidR="00806599" w:rsidRPr="000856D0">
        <w:rPr>
          <w:rFonts w:ascii="Times New Roman" w:hAnsi="Times New Roman" w:cs="Times New Roman"/>
          <w:color w:val="000000" w:themeColor="text1"/>
        </w:rPr>
        <w:t xml:space="preserve"> authority will have the opportunity to reconsider its decision in light of the expert opinion of the judge as to whether or not sufficient consideration had been paid to equality </w:t>
      </w:r>
      <w:r w:rsidR="00806599" w:rsidRPr="000856D0">
        <w:rPr>
          <w:rFonts w:ascii="Times New Roman" w:hAnsi="Times New Roman" w:cs="Times New Roman"/>
          <w:color w:val="000000" w:themeColor="text1"/>
        </w:rPr>
        <w:lastRenderedPageBreak/>
        <w:t>issues.</w:t>
      </w:r>
      <w:r w:rsidR="00041866">
        <w:rPr>
          <w:rFonts w:ascii="Times New Roman" w:hAnsi="Times New Roman" w:cs="Times New Roman"/>
          <w:color w:val="000000" w:themeColor="text1"/>
        </w:rPr>
        <w:t xml:space="preserve"> More importantly, t</w:t>
      </w:r>
      <w:r w:rsidR="00307CC9" w:rsidRPr="000856D0">
        <w:rPr>
          <w:rFonts w:ascii="Times New Roman" w:hAnsi="Times New Roman" w:cs="Times New Roman"/>
          <w:color w:val="000000" w:themeColor="text1"/>
        </w:rPr>
        <w:t>he service users, sometimes supported by charities or campaigning groups, are</w:t>
      </w:r>
      <w:r w:rsidR="0075664A" w:rsidRPr="000856D0">
        <w:rPr>
          <w:rFonts w:ascii="Times New Roman" w:hAnsi="Times New Roman" w:cs="Times New Roman"/>
          <w:color w:val="000000" w:themeColor="text1"/>
        </w:rPr>
        <w:t xml:space="preserve"> given a voice, and</w:t>
      </w:r>
      <w:r w:rsidR="00307CC9" w:rsidRPr="000856D0">
        <w:rPr>
          <w:rFonts w:ascii="Times New Roman" w:hAnsi="Times New Roman" w:cs="Times New Roman"/>
          <w:color w:val="000000" w:themeColor="text1"/>
        </w:rPr>
        <w:t xml:space="preserve"> able to have direct input into the process, making decision-makers aware of t</w:t>
      </w:r>
      <w:r w:rsidR="00DE7773" w:rsidRPr="000856D0">
        <w:rPr>
          <w:rFonts w:ascii="Times New Roman" w:hAnsi="Times New Roman" w:cs="Times New Roman"/>
          <w:color w:val="000000" w:themeColor="text1"/>
        </w:rPr>
        <w:t xml:space="preserve">heir concerns and </w:t>
      </w:r>
      <w:r w:rsidR="00DE7773" w:rsidRPr="00DA2660">
        <w:rPr>
          <w:rFonts w:ascii="Times New Roman" w:hAnsi="Times New Roman" w:cs="Times New Roman"/>
          <w:color w:val="000000" w:themeColor="text1"/>
        </w:rPr>
        <w:t>preferences. With apologies to Shakespeare, i</w:t>
      </w:r>
      <w:r w:rsidR="00307CC9" w:rsidRPr="00DA2660">
        <w:rPr>
          <w:rFonts w:ascii="Times New Roman" w:hAnsi="Times New Roman" w:cs="Times New Roman"/>
          <w:color w:val="000000" w:themeColor="text1"/>
        </w:rPr>
        <w:t xml:space="preserve">n an age of austerity, perhaps the </w:t>
      </w:r>
      <w:proofErr w:type="gramStart"/>
      <w:r w:rsidR="00BD66E2" w:rsidRPr="00DA2660">
        <w:rPr>
          <w:rFonts w:ascii="Times New Roman" w:hAnsi="Times New Roman" w:cs="Times New Roman"/>
          <w:color w:val="000000" w:themeColor="text1"/>
        </w:rPr>
        <w:t xml:space="preserve">most </w:t>
      </w:r>
      <w:r w:rsidR="00307CC9" w:rsidRPr="00DA2660">
        <w:rPr>
          <w:rFonts w:ascii="Times New Roman" w:hAnsi="Times New Roman" w:cs="Times New Roman"/>
          <w:color w:val="000000" w:themeColor="text1"/>
        </w:rPr>
        <w:t>kindest</w:t>
      </w:r>
      <w:proofErr w:type="gramEnd"/>
      <w:r w:rsidR="00307CC9" w:rsidRPr="00DA2660">
        <w:rPr>
          <w:rFonts w:ascii="Times New Roman" w:hAnsi="Times New Roman" w:cs="Times New Roman"/>
          <w:color w:val="000000" w:themeColor="text1"/>
        </w:rPr>
        <w:t xml:space="preserve"> cut is the best that can be hoped for.</w:t>
      </w:r>
      <w:r w:rsidR="00DE7773" w:rsidRPr="00DA2660">
        <w:rPr>
          <w:rStyle w:val="EndnoteReference"/>
          <w:rFonts w:ascii="Times New Roman" w:hAnsi="Times New Roman" w:cs="Times New Roman"/>
          <w:color w:val="000000" w:themeColor="text1"/>
        </w:rPr>
        <w:endnoteReference w:id="28"/>
      </w:r>
    </w:p>
    <w:p w14:paraId="68572D7F" w14:textId="77777777" w:rsidR="00DA2660" w:rsidRPr="00DA2660" w:rsidRDefault="00DA2660" w:rsidP="00806599">
      <w:pPr>
        <w:rPr>
          <w:rFonts w:ascii="Times New Roman" w:hAnsi="Times New Roman" w:cs="Times New Roman"/>
          <w:color w:val="000000" w:themeColor="text1"/>
        </w:rPr>
      </w:pPr>
    </w:p>
    <w:p w14:paraId="12617ABD" w14:textId="77777777" w:rsidR="00DA2660" w:rsidRPr="00DA2660" w:rsidRDefault="00DA2660" w:rsidP="00DA2660">
      <w:pPr>
        <w:spacing w:after="0"/>
        <w:rPr>
          <w:rFonts w:ascii="Times New Roman" w:hAnsi="Times New Roman" w:cs="Times New Roman"/>
          <w:b/>
          <w:color w:val="000000" w:themeColor="text1"/>
        </w:rPr>
      </w:pPr>
      <w:r w:rsidRPr="00DA2660">
        <w:rPr>
          <w:rFonts w:ascii="Times New Roman" w:hAnsi="Times New Roman" w:cs="Times New Roman"/>
          <w:b/>
          <w:color w:val="000000" w:themeColor="text1"/>
        </w:rPr>
        <w:t>Acknowledgements</w:t>
      </w:r>
    </w:p>
    <w:p w14:paraId="40AE5956" w14:textId="5E5856C8" w:rsidR="00DA2660" w:rsidRDefault="000D5C0F" w:rsidP="00DA2660">
      <w:pPr>
        <w:spacing w:after="0"/>
        <w:rPr>
          <w:rFonts w:ascii="Times New Roman" w:hAnsi="Times New Roman" w:cs="Times New Roman"/>
          <w:color w:val="000000" w:themeColor="text1"/>
        </w:rPr>
      </w:pPr>
      <w:r>
        <w:rPr>
          <w:rFonts w:ascii="Times New Roman" w:hAnsi="Times New Roman" w:cs="Times New Roman"/>
          <w:color w:val="000000" w:themeColor="text1"/>
        </w:rPr>
        <w:t>Debra Morris and Anne Morris were the lead researchers on this study and provided invaluable guidance for this article. I would like to thank the editorial and anonymous reviewers for their insightful comments and suggestions. Any errors are my own.</w:t>
      </w:r>
    </w:p>
    <w:p w14:paraId="06F1D9CE" w14:textId="77777777" w:rsidR="000D5C0F" w:rsidRPr="00DA2660" w:rsidRDefault="000D5C0F" w:rsidP="00DA2660">
      <w:pPr>
        <w:spacing w:after="0"/>
        <w:rPr>
          <w:rFonts w:ascii="Times New Roman" w:hAnsi="Times New Roman" w:cs="Times New Roman"/>
          <w:color w:val="000000" w:themeColor="text1"/>
        </w:rPr>
      </w:pPr>
    </w:p>
    <w:p w14:paraId="7BA60650" w14:textId="77777777" w:rsidR="00DA2660" w:rsidRPr="00DA2660" w:rsidRDefault="00DA2660" w:rsidP="00DA2660">
      <w:pPr>
        <w:spacing w:after="0"/>
        <w:rPr>
          <w:rFonts w:ascii="Times New Roman" w:hAnsi="Times New Roman" w:cs="Times New Roman"/>
          <w:b/>
          <w:color w:val="000000" w:themeColor="text1"/>
        </w:rPr>
      </w:pPr>
      <w:r w:rsidRPr="00DA2660">
        <w:rPr>
          <w:rFonts w:ascii="Times New Roman" w:hAnsi="Times New Roman" w:cs="Times New Roman"/>
          <w:b/>
          <w:color w:val="000000" w:themeColor="text1"/>
        </w:rPr>
        <w:t>Funding</w:t>
      </w:r>
    </w:p>
    <w:p w14:paraId="2B4D359B" w14:textId="77777777" w:rsidR="00DA2660" w:rsidRPr="00DA2660" w:rsidRDefault="00DA2660" w:rsidP="00DA2660">
      <w:pPr>
        <w:spacing w:after="0"/>
        <w:rPr>
          <w:rFonts w:ascii="Times New Roman" w:hAnsi="Times New Roman" w:cs="Times New Roman"/>
          <w:color w:val="000000" w:themeColor="text1"/>
        </w:rPr>
      </w:pPr>
      <w:r w:rsidRPr="00DA2660">
        <w:rPr>
          <w:rFonts w:ascii="Times New Roman" w:hAnsi="Times New Roman" w:cs="Times New Roman"/>
          <w:color w:val="000000" w:themeColor="text1"/>
        </w:rPr>
        <w:t xml:space="preserve">Funding was provided by the </w:t>
      </w:r>
      <w:proofErr w:type="spellStart"/>
      <w:r w:rsidRPr="00DA2660">
        <w:rPr>
          <w:rFonts w:ascii="Times New Roman" w:hAnsi="Times New Roman" w:cs="Times New Roman"/>
          <w:color w:val="000000" w:themeColor="text1"/>
        </w:rPr>
        <w:t>Leverhulme</w:t>
      </w:r>
      <w:proofErr w:type="spellEnd"/>
      <w:r w:rsidRPr="00DA2660">
        <w:rPr>
          <w:rFonts w:ascii="Times New Roman" w:hAnsi="Times New Roman" w:cs="Times New Roman"/>
          <w:color w:val="000000" w:themeColor="text1"/>
        </w:rPr>
        <w:t xml:space="preserve"> Trust.</w:t>
      </w:r>
    </w:p>
    <w:p w14:paraId="73795FEA" w14:textId="77777777" w:rsidR="00DA2660" w:rsidRPr="00DA2660" w:rsidRDefault="00DA2660" w:rsidP="00806599">
      <w:pPr>
        <w:rPr>
          <w:rFonts w:ascii="Times New Roman" w:hAnsi="Times New Roman" w:cs="Times New Roman"/>
          <w:color w:val="000000" w:themeColor="text1"/>
        </w:rPr>
      </w:pPr>
    </w:p>
    <w:p w14:paraId="129C18AF" w14:textId="5728FD81" w:rsidR="001E402F" w:rsidRPr="000856D0" w:rsidRDefault="00ED7518">
      <w:pPr>
        <w:rPr>
          <w:rFonts w:ascii="Times New Roman" w:hAnsi="Times New Roman" w:cs="Times New Roman"/>
          <w:b/>
        </w:rPr>
      </w:pPr>
      <w:r w:rsidRPr="000856D0">
        <w:rPr>
          <w:rFonts w:ascii="Times New Roman" w:hAnsi="Times New Roman" w:cs="Times New Roman"/>
          <w:b/>
        </w:rPr>
        <w:t>Notes</w:t>
      </w:r>
    </w:p>
    <w:sectPr w:rsidR="001E402F" w:rsidRPr="000856D0" w:rsidSect="00ED751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A8DB2" w14:textId="77777777" w:rsidR="00985048" w:rsidRDefault="00985048" w:rsidP="00144B6F">
      <w:pPr>
        <w:spacing w:after="0" w:line="240" w:lineRule="auto"/>
      </w:pPr>
      <w:r>
        <w:separator/>
      </w:r>
    </w:p>
  </w:endnote>
  <w:endnote w:type="continuationSeparator" w:id="0">
    <w:p w14:paraId="5D14845C" w14:textId="77777777" w:rsidR="00985048" w:rsidRDefault="00985048" w:rsidP="00144B6F">
      <w:pPr>
        <w:spacing w:after="0" w:line="240" w:lineRule="auto"/>
      </w:pPr>
      <w:r>
        <w:continuationSeparator/>
      </w:r>
    </w:p>
  </w:endnote>
  <w:endnote w:id="1">
    <w:p w14:paraId="44F2DFE8" w14:textId="5D248CB9" w:rsidR="00985048" w:rsidRPr="007646E3" w:rsidRDefault="00985048" w:rsidP="00041A23">
      <w:pPr>
        <w:pStyle w:val="EndnoteText"/>
        <w:rPr>
          <w:rFonts w:ascii="Times New Roman" w:hAnsi="Times New Roman" w:cs="Times New Roman"/>
          <w:sz w:val="20"/>
          <w:szCs w:val="20"/>
        </w:rPr>
      </w:pPr>
      <w:r w:rsidRPr="007646E3">
        <w:rPr>
          <w:rStyle w:val="EndnoteReference"/>
          <w:rFonts w:ascii="Times New Roman" w:hAnsi="Times New Roman" w:cs="Times New Roman"/>
          <w:szCs w:val="20"/>
        </w:rPr>
        <w:endnoteRef/>
      </w:r>
      <w:r w:rsidRPr="007646E3">
        <w:rPr>
          <w:rFonts w:ascii="Times New Roman" w:hAnsi="Times New Roman" w:cs="Times New Roman"/>
          <w:szCs w:val="20"/>
        </w:rPr>
        <w:t xml:space="preserve"> </w:t>
      </w:r>
      <w:r w:rsidRPr="007646E3">
        <w:rPr>
          <w:rFonts w:ascii="Times New Roman" w:hAnsi="Times New Roman" w:cs="Times New Roman"/>
          <w:sz w:val="20"/>
          <w:szCs w:val="20"/>
        </w:rPr>
        <w:t>Equality Act 2010, s 149. The relevant characteristics are age, disability, gender reassignment, pregnancy and maternity, race, religion or belief, sex and sexual orientation: s 149(7). Public authorities are however required to have due regard to the need to eliminate unlawful discrimination in employment against someone because of their marriage or civil partnership status.</w:t>
      </w:r>
    </w:p>
  </w:endnote>
  <w:endnote w:id="2">
    <w:p w14:paraId="336F74BB" w14:textId="04D72C3B" w:rsidR="00985048" w:rsidRPr="007646E3" w:rsidRDefault="00985048">
      <w:pPr>
        <w:pStyle w:val="EndnoteText"/>
        <w:rPr>
          <w:rFonts w:ascii="Times New Roman" w:hAnsi="Times New Roman" w:cs="Times New Roman"/>
          <w:sz w:val="20"/>
          <w:szCs w:val="20"/>
          <w:lang w:val="en-US"/>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w:t>
      </w:r>
      <w:proofErr w:type="gramStart"/>
      <w:r w:rsidRPr="007646E3">
        <w:rPr>
          <w:rFonts w:ascii="Times New Roman" w:hAnsi="Times New Roman" w:cs="Times New Roman"/>
          <w:sz w:val="20"/>
          <w:szCs w:val="20"/>
          <w:lang w:val="en-US"/>
        </w:rPr>
        <w:t>Race Relations (Amendment) Act 2000.</w:t>
      </w:r>
      <w:proofErr w:type="gramEnd"/>
      <w:r>
        <w:rPr>
          <w:rFonts w:ascii="Times New Roman" w:hAnsi="Times New Roman" w:cs="Times New Roman"/>
          <w:sz w:val="20"/>
          <w:szCs w:val="20"/>
          <w:lang w:val="en-US"/>
        </w:rPr>
        <w:t xml:space="preserve"> The Macpherson Report investigated the response of the Metropolitan Police to the murder of Stephen Lawrence and found institutional racism.</w:t>
      </w:r>
    </w:p>
  </w:endnote>
  <w:endnote w:id="3">
    <w:p w14:paraId="61DAF134" w14:textId="21DC1FB9" w:rsidR="00985048" w:rsidRPr="007646E3" w:rsidRDefault="00985048">
      <w:pPr>
        <w:pStyle w:val="EndnoteText"/>
        <w:rPr>
          <w:rFonts w:ascii="Times New Roman" w:hAnsi="Times New Roman" w:cs="Times New Roman"/>
          <w:sz w:val="20"/>
          <w:szCs w:val="20"/>
          <w:lang w:val="en-US"/>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w:t>
      </w:r>
      <w:proofErr w:type="gramStart"/>
      <w:r w:rsidRPr="007646E3">
        <w:rPr>
          <w:rFonts w:ascii="Times New Roman" w:hAnsi="Times New Roman" w:cs="Times New Roman"/>
          <w:sz w:val="20"/>
          <w:szCs w:val="20"/>
        </w:rPr>
        <w:t>S 76(A) Sex Discrimination Act 1975, as amended by the introduction of the duty in the Equality Act 2007.</w:t>
      </w:r>
      <w:proofErr w:type="gramEnd"/>
      <w:r w:rsidRPr="007646E3">
        <w:rPr>
          <w:rFonts w:ascii="Times New Roman" w:hAnsi="Times New Roman" w:cs="Times New Roman"/>
          <w:sz w:val="20"/>
          <w:szCs w:val="20"/>
        </w:rPr>
        <w:t xml:space="preserve"> The Gender Equality Duty came into force in April 2007.</w:t>
      </w:r>
    </w:p>
  </w:endnote>
  <w:endnote w:id="4">
    <w:p w14:paraId="397EF72E" w14:textId="116C1604" w:rsidR="00985048" w:rsidRPr="007646E3" w:rsidRDefault="00985048">
      <w:pPr>
        <w:pStyle w:val="EndnoteText"/>
        <w:rPr>
          <w:rFonts w:ascii="Times New Roman" w:hAnsi="Times New Roman" w:cs="Times New Roman"/>
          <w:sz w:val="20"/>
          <w:szCs w:val="20"/>
          <w:lang w:val="en-US"/>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S 49(A) Disability Discrimination Act 1995, as amended in the Disability Discrimination Act 2005.</w:t>
      </w:r>
    </w:p>
  </w:endnote>
  <w:endnote w:id="5">
    <w:p w14:paraId="6E9BB9FA" w14:textId="77777777" w:rsidR="00985048" w:rsidRPr="007646E3" w:rsidRDefault="00985048" w:rsidP="000B0D0E">
      <w:pPr>
        <w:pStyle w:val="EndnoteText"/>
        <w:rPr>
          <w:rFonts w:ascii="Times New Roman" w:hAnsi="Times New Roman" w:cs="Times New Roman"/>
          <w:sz w:val="20"/>
          <w:szCs w:val="20"/>
          <w:lang w:val="en-US"/>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Equality Act 2010 (Specific Duties) Regulations 2011, SI 2011/2260. M</w:t>
      </w:r>
      <w:r w:rsidRPr="007646E3">
        <w:rPr>
          <w:rFonts w:ascii="Times New Roman" w:hAnsi="Times New Roman" w:cs="Times New Roman"/>
          <w:color w:val="000000" w:themeColor="text1"/>
          <w:sz w:val="20"/>
          <w:szCs w:val="20"/>
        </w:rPr>
        <w:t>ore stringent specific duties were introduced through devolved power in Scotland and Wales:</w:t>
      </w:r>
      <w:r w:rsidRPr="007646E3">
        <w:rPr>
          <w:rFonts w:ascii="Times New Roman" w:hAnsi="Times New Roman" w:cs="Times New Roman"/>
          <w:sz w:val="20"/>
          <w:szCs w:val="20"/>
        </w:rPr>
        <w:t xml:space="preserve"> Equality Act 2010 (Statutory Duties) (Wales) Regulations 2011, 2011/1064 (W 155); Equality Act 2010 (Specific Duties) (Scotland) Regulations 2012, SSI 2012/162.</w:t>
      </w:r>
    </w:p>
  </w:endnote>
  <w:endnote w:id="6">
    <w:p w14:paraId="5A6B5512" w14:textId="77777777" w:rsidR="00985048" w:rsidRPr="007646E3" w:rsidRDefault="00985048" w:rsidP="00041A23">
      <w:pPr>
        <w:pStyle w:val="EndnoteText"/>
        <w:rPr>
          <w:rFonts w:ascii="Times New Roman" w:hAnsi="Times New Roman" w:cs="Times New Roman"/>
          <w:sz w:val="20"/>
          <w:szCs w:val="20"/>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w:t>
      </w:r>
      <w:proofErr w:type="gramStart"/>
      <w:r w:rsidRPr="007646E3">
        <w:rPr>
          <w:rFonts w:ascii="Times New Roman" w:hAnsi="Times New Roman" w:cs="Times New Roman"/>
          <w:sz w:val="20"/>
          <w:szCs w:val="20"/>
        </w:rPr>
        <w:t>Equality Act 2006, s 32.</w:t>
      </w:r>
      <w:proofErr w:type="gramEnd"/>
    </w:p>
  </w:endnote>
  <w:endnote w:id="7">
    <w:p w14:paraId="62AB837B" w14:textId="77777777" w:rsidR="00985048" w:rsidRPr="007646E3" w:rsidRDefault="00985048" w:rsidP="00041A23">
      <w:pPr>
        <w:pStyle w:val="EndnoteText"/>
        <w:rPr>
          <w:rFonts w:ascii="Times New Roman" w:hAnsi="Times New Roman" w:cs="Times New Roman"/>
          <w:sz w:val="20"/>
          <w:szCs w:val="20"/>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Senior Courts Act 1981, s 31(3).</w:t>
      </w:r>
    </w:p>
  </w:endnote>
  <w:endnote w:id="8">
    <w:p w14:paraId="1201B35E" w14:textId="2DB2EB01" w:rsidR="00985048" w:rsidRPr="007646E3" w:rsidRDefault="00985048">
      <w:pPr>
        <w:pStyle w:val="EndnoteText"/>
        <w:rPr>
          <w:rFonts w:ascii="Times New Roman" w:hAnsi="Times New Roman" w:cs="Times New Roman"/>
          <w:sz w:val="20"/>
          <w:szCs w:val="20"/>
          <w:lang w:val="en-US"/>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Rule 54.5(1) of the Civil Procedure Rules. </w:t>
      </w:r>
      <w:r w:rsidRPr="007646E3">
        <w:rPr>
          <w:rFonts w:ascii="Times New Roman" w:hAnsi="Times New Roman" w:cs="Times New Roman"/>
          <w:sz w:val="20"/>
          <w:szCs w:val="20"/>
          <w:lang w:val="en-US"/>
        </w:rPr>
        <w:t xml:space="preserve"> </w:t>
      </w:r>
    </w:p>
  </w:endnote>
  <w:endnote w:id="9">
    <w:p w14:paraId="5B9A4260" w14:textId="77777777" w:rsidR="00985048" w:rsidRPr="007646E3" w:rsidRDefault="00985048" w:rsidP="00DE38F8">
      <w:pPr>
        <w:pStyle w:val="EndnoteText"/>
        <w:rPr>
          <w:rFonts w:ascii="Times New Roman" w:eastAsia="Times New Roman" w:hAnsi="Times New Roman" w:cs="Times New Roman"/>
          <w:sz w:val="20"/>
          <w:szCs w:val="20"/>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w:t>
      </w:r>
      <w:r w:rsidRPr="007646E3">
        <w:rPr>
          <w:rFonts w:ascii="Times New Roman" w:eastAsia="Times New Roman" w:hAnsi="Times New Roman" w:cs="Times New Roman"/>
          <w:sz w:val="20"/>
          <w:szCs w:val="20"/>
        </w:rPr>
        <w:t>The Compact: The Coalition Government and civil society organisations working effectively in partnership for the benefit of communities and citizens in England’ (2010) is an agreement between the government and the voluntary sector, setting out principles for their relationship and establishing way of working together.</w:t>
      </w:r>
    </w:p>
  </w:endnote>
  <w:endnote w:id="10">
    <w:p w14:paraId="2362FD10" w14:textId="29D9B3B3" w:rsidR="00985048" w:rsidRPr="007646E3" w:rsidRDefault="00985048" w:rsidP="00DE38F8">
      <w:pPr>
        <w:pStyle w:val="EndnoteText"/>
        <w:rPr>
          <w:rFonts w:ascii="Times New Roman" w:hAnsi="Times New Roman" w:cs="Times New Roman"/>
          <w:sz w:val="20"/>
          <w:szCs w:val="20"/>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See e.g. Steve Broach and Kate Whittaker, ‘Using the Law to Fight Cuts to Disabled People’s Services’ (2012) based upon on earlier briefing paper for the Every Disabled Child Matters Campaign; Women’s Resource Centre and NAVCA, ‘Keeping it Legal; A guide for third sector organisations on public law and equality rights’ (2010).</w:t>
      </w:r>
    </w:p>
  </w:endnote>
  <w:endnote w:id="11">
    <w:p w14:paraId="68DFEDC2" w14:textId="7F758CB7" w:rsidR="00985048" w:rsidRPr="007646E3" w:rsidRDefault="00985048" w:rsidP="00041A23">
      <w:pPr>
        <w:pStyle w:val="EndnoteText"/>
        <w:rPr>
          <w:rFonts w:ascii="Times New Roman" w:hAnsi="Times New Roman" w:cs="Times New Roman"/>
          <w:sz w:val="20"/>
          <w:szCs w:val="20"/>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w:t>
      </w:r>
      <w:proofErr w:type="gramStart"/>
      <w:r w:rsidRPr="007646E3">
        <w:rPr>
          <w:rFonts w:ascii="Times New Roman" w:hAnsi="Times New Roman" w:cs="Times New Roman"/>
          <w:i/>
          <w:color w:val="000000" w:themeColor="text1"/>
          <w:sz w:val="20"/>
          <w:szCs w:val="20"/>
        </w:rPr>
        <w:t>R (Elias) v Secretary of State for Defence</w:t>
      </w:r>
      <w:r w:rsidRPr="007646E3">
        <w:rPr>
          <w:rFonts w:ascii="Times New Roman" w:hAnsi="Times New Roman" w:cs="Times New Roman"/>
          <w:sz w:val="20"/>
          <w:szCs w:val="20"/>
        </w:rPr>
        <w:t xml:space="preserve"> [2005] EWHC 1835 (Admin).</w:t>
      </w:r>
      <w:proofErr w:type="gramEnd"/>
    </w:p>
  </w:endnote>
  <w:endnote w:id="12">
    <w:p w14:paraId="71B110C7" w14:textId="77777777" w:rsidR="00985048" w:rsidRPr="007646E3" w:rsidRDefault="00985048" w:rsidP="00041A23">
      <w:pPr>
        <w:pStyle w:val="EndnoteText"/>
        <w:rPr>
          <w:rFonts w:ascii="Times New Roman" w:hAnsi="Times New Roman" w:cs="Times New Roman"/>
          <w:sz w:val="20"/>
          <w:szCs w:val="20"/>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[2006] EWCA 1293, [2006] 1 WLR 321 [97]-[98].</w:t>
      </w:r>
    </w:p>
  </w:endnote>
  <w:endnote w:id="13">
    <w:p w14:paraId="234F1255" w14:textId="77777777" w:rsidR="00985048" w:rsidRPr="007646E3" w:rsidRDefault="00985048" w:rsidP="00E36E84">
      <w:pPr>
        <w:pStyle w:val="EndnoteText"/>
        <w:rPr>
          <w:rFonts w:ascii="Times New Roman" w:hAnsi="Times New Roman" w:cs="Times New Roman"/>
          <w:sz w:val="20"/>
          <w:szCs w:val="20"/>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w:t>
      </w:r>
      <w:r w:rsidRPr="007646E3">
        <w:rPr>
          <w:rFonts w:ascii="Times New Roman" w:hAnsi="Times New Roman" w:cs="Times New Roman"/>
          <w:i/>
          <w:sz w:val="20"/>
          <w:szCs w:val="20"/>
        </w:rPr>
        <w:t>R (Baker) v Secretary of State for Communities and Local Government</w:t>
      </w:r>
      <w:r w:rsidRPr="007646E3">
        <w:rPr>
          <w:rFonts w:ascii="Times New Roman" w:hAnsi="Times New Roman" w:cs="Times New Roman"/>
          <w:sz w:val="20"/>
          <w:szCs w:val="20"/>
        </w:rPr>
        <w:t xml:space="preserve"> </w:t>
      </w:r>
      <w:r w:rsidRPr="007646E3">
        <w:rPr>
          <w:rFonts w:ascii="Times New Roman" w:hAnsi="Times New Roman" w:cs="Times New Roman"/>
          <w:bCs/>
          <w:sz w:val="20"/>
          <w:szCs w:val="20"/>
        </w:rPr>
        <w:t>[2008] EWCA Civ 141,</w:t>
      </w:r>
      <w:r w:rsidRPr="007646E3">
        <w:rPr>
          <w:rFonts w:ascii="Times New Roman" w:hAnsi="Times New Roman" w:cs="Times New Roman"/>
          <w:sz w:val="20"/>
          <w:szCs w:val="20"/>
        </w:rPr>
        <w:t xml:space="preserve"> [2009] PTSR 809.</w:t>
      </w:r>
    </w:p>
  </w:endnote>
  <w:endnote w:id="14">
    <w:p w14:paraId="012B6D15" w14:textId="26A3056B" w:rsidR="00985048" w:rsidRPr="007646E3" w:rsidRDefault="00985048" w:rsidP="00041A23">
      <w:pPr>
        <w:pStyle w:val="EndnoteText"/>
        <w:rPr>
          <w:rFonts w:ascii="Times New Roman" w:hAnsi="Times New Roman" w:cs="Times New Roman"/>
          <w:sz w:val="20"/>
          <w:szCs w:val="20"/>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w:t>
      </w:r>
      <w:r w:rsidRPr="007646E3">
        <w:rPr>
          <w:rFonts w:ascii="Times New Roman" w:hAnsi="Times New Roman" w:cs="Times New Roman"/>
          <w:i/>
          <w:sz w:val="20"/>
          <w:szCs w:val="20"/>
        </w:rPr>
        <w:t>R (Baker) v Secretary of State for Communities and Local Government</w:t>
      </w:r>
      <w:r w:rsidRPr="007646E3">
        <w:rPr>
          <w:rFonts w:ascii="Times New Roman" w:hAnsi="Times New Roman" w:cs="Times New Roman"/>
          <w:sz w:val="20"/>
          <w:szCs w:val="20"/>
        </w:rPr>
        <w:t xml:space="preserve"> </w:t>
      </w:r>
      <w:r w:rsidRPr="007646E3">
        <w:rPr>
          <w:rFonts w:ascii="Times New Roman" w:hAnsi="Times New Roman" w:cs="Times New Roman"/>
          <w:bCs/>
          <w:sz w:val="20"/>
          <w:szCs w:val="20"/>
        </w:rPr>
        <w:t>[2008] EWCA Civ 141,</w:t>
      </w:r>
      <w:r w:rsidRPr="007646E3">
        <w:rPr>
          <w:rFonts w:ascii="Times New Roman" w:hAnsi="Times New Roman" w:cs="Times New Roman"/>
          <w:sz w:val="20"/>
          <w:szCs w:val="20"/>
        </w:rPr>
        <w:t xml:space="preserve"> [2009] PTSR 809 [31] (Dyson LJ). </w:t>
      </w:r>
    </w:p>
  </w:endnote>
  <w:endnote w:id="15">
    <w:p w14:paraId="149DA9E3" w14:textId="6A0D431C" w:rsidR="00985048" w:rsidRPr="007646E3" w:rsidRDefault="00985048" w:rsidP="00041A23">
      <w:pPr>
        <w:pStyle w:val="EndnoteText"/>
        <w:rPr>
          <w:rFonts w:ascii="Times New Roman" w:hAnsi="Times New Roman" w:cs="Times New Roman"/>
          <w:sz w:val="20"/>
          <w:szCs w:val="20"/>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w:t>
      </w:r>
      <w:r w:rsidRPr="007646E3">
        <w:rPr>
          <w:rFonts w:ascii="Times New Roman" w:hAnsi="Times New Roman" w:cs="Times New Roman"/>
          <w:i/>
          <w:sz w:val="20"/>
          <w:szCs w:val="20"/>
        </w:rPr>
        <w:t>R (Baker) v Secretary of State for Communities and Local Government</w:t>
      </w:r>
      <w:r w:rsidRPr="007646E3">
        <w:rPr>
          <w:rFonts w:ascii="Times New Roman" w:hAnsi="Times New Roman" w:cs="Times New Roman"/>
          <w:sz w:val="20"/>
          <w:szCs w:val="20"/>
        </w:rPr>
        <w:t xml:space="preserve"> </w:t>
      </w:r>
      <w:r w:rsidRPr="007646E3">
        <w:rPr>
          <w:rFonts w:ascii="Times New Roman" w:hAnsi="Times New Roman" w:cs="Times New Roman"/>
          <w:bCs/>
          <w:sz w:val="20"/>
          <w:szCs w:val="20"/>
        </w:rPr>
        <w:t>[2008] EWCA Civ 141,</w:t>
      </w:r>
      <w:r w:rsidRPr="007646E3">
        <w:rPr>
          <w:rFonts w:ascii="Times New Roman" w:hAnsi="Times New Roman" w:cs="Times New Roman"/>
          <w:sz w:val="20"/>
          <w:szCs w:val="20"/>
        </w:rPr>
        <w:t xml:space="preserve"> [2009] PTSR 809 [30].</w:t>
      </w:r>
    </w:p>
  </w:endnote>
  <w:endnote w:id="16">
    <w:p w14:paraId="1FEB7396" w14:textId="77777777" w:rsidR="00985048" w:rsidRPr="007646E3" w:rsidRDefault="00985048" w:rsidP="00164277">
      <w:pPr>
        <w:pStyle w:val="EndnoteText"/>
        <w:rPr>
          <w:rFonts w:ascii="Times New Roman" w:hAnsi="Times New Roman" w:cs="Times New Roman"/>
          <w:sz w:val="20"/>
          <w:szCs w:val="20"/>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[2008] EWHC 3158 (Admin) [90]-[96]. Also known as the Post Office Closures Case.</w:t>
      </w:r>
    </w:p>
  </w:endnote>
  <w:endnote w:id="17">
    <w:p w14:paraId="69257AB9" w14:textId="462E230E" w:rsidR="00985048" w:rsidRPr="007646E3" w:rsidRDefault="00985048" w:rsidP="00B04521">
      <w:pPr>
        <w:pStyle w:val="EndnoteText"/>
        <w:rPr>
          <w:rFonts w:ascii="Times New Roman" w:hAnsi="Times New Roman" w:cs="Times New Roman"/>
          <w:sz w:val="20"/>
          <w:szCs w:val="20"/>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w:t>
      </w:r>
      <w:r w:rsidRPr="007646E3">
        <w:rPr>
          <w:rFonts w:ascii="Times New Roman" w:hAnsi="Times New Roman" w:cs="Times New Roman"/>
          <w:i/>
          <w:sz w:val="20"/>
          <w:szCs w:val="20"/>
        </w:rPr>
        <w:t>Bracking and others v Secretary of State for Work and Pensions</w:t>
      </w:r>
      <w:r w:rsidRPr="007646E3">
        <w:rPr>
          <w:rFonts w:ascii="Times New Roman" w:hAnsi="Times New Roman" w:cs="Times New Roman"/>
          <w:sz w:val="20"/>
          <w:szCs w:val="20"/>
        </w:rPr>
        <w:t xml:space="preserve"> [2013] EWCA Civ 1345.</w:t>
      </w:r>
    </w:p>
  </w:endnote>
  <w:endnote w:id="18">
    <w:p w14:paraId="4FE81558" w14:textId="77777777" w:rsidR="00985048" w:rsidRPr="007646E3" w:rsidRDefault="00985048" w:rsidP="0082548C">
      <w:pPr>
        <w:pStyle w:val="EndnoteText"/>
        <w:rPr>
          <w:rFonts w:ascii="Times New Roman" w:hAnsi="Times New Roman" w:cs="Times New Roman"/>
          <w:i/>
          <w:sz w:val="20"/>
          <w:szCs w:val="20"/>
          <w:lang w:val="en-US"/>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w:t>
      </w:r>
      <w:r w:rsidRPr="007646E3">
        <w:rPr>
          <w:rFonts w:ascii="Times New Roman" w:hAnsi="Times New Roman" w:cs="Times New Roman"/>
          <w:i/>
          <w:sz w:val="20"/>
          <w:szCs w:val="20"/>
          <w:lang w:val="en-US"/>
        </w:rPr>
        <w:t xml:space="preserve">Hotak v Southwark LBC </w:t>
      </w:r>
      <w:r w:rsidRPr="007646E3">
        <w:rPr>
          <w:rFonts w:ascii="Times New Roman" w:hAnsi="Times New Roman" w:cs="Times New Roman"/>
          <w:sz w:val="20"/>
          <w:szCs w:val="20"/>
          <w:lang w:val="en-US"/>
        </w:rPr>
        <w:t>[2015] UKSC 30 (SC).</w:t>
      </w:r>
    </w:p>
  </w:endnote>
  <w:endnote w:id="19">
    <w:p w14:paraId="1587BEE4" w14:textId="77777777" w:rsidR="00985048" w:rsidRPr="007646E3" w:rsidRDefault="00985048" w:rsidP="0082548C">
      <w:pPr>
        <w:pStyle w:val="EndnoteText"/>
        <w:rPr>
          <w:rFonts w:ascii="Times New Roman" w:hAnsi="Times New Roman" w:cs="Times New Roman"/>
          <w:sz w:val="20"/>
          <w:szCs w:val="20"/>
          <w:lang w:val="en-US"/>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w:t>
      </w:r>
      <w:r w:rsidRPr="007646E3">
        <w:rPr>
          <w:rFonts w:ascii="Times New Roman" w:hAnsi="Times New Roman" w:cs="Times New Roman"/>
          <w:i/>
          <w:sz w:val="20"/>
          <w:szCs w:val="20"/>
          <w:lang w:val="en-US"/>
        </w:rPr>
        <w:t xml:space="preserve">Hotak v Southwark LBC </w:t>
      </w:r>
      <w:r w:rsidRPr="007646E3">
        <w:rPr>
          <w:rFonts w:ascii="Times New Roman" w:hAnsi="Times New Roman" w:cs="Times New Roman"/>
          <w:sz w:val="20"/>
          <w:szCs w:val="20"/>
          <w:lang w:val="en-US"/>
        </w:rPr>
        <w:t>[2015] UKSC 30 (SC) [74].</w:t>
      </w:r>
    </w:p>
  </w:endnote>
  <w:endnote w:id="20">
    <w:p w14:paraId="3C3753A0" w14:textId="5DB6EB1D" w:rsidR="00985048" w:rsidRPr="007646E3" w:rsidRDefault="00985048">
      <w:pPr>
        <w:pStyle w:val="EndnoteText"/>
        <w:rPr>
          <w:rFonts w:ascii="Times New Roman" w:hAnsi="Times New Roman" w:cs="Times New Roman"/>
          <w:sz w:val="20"/>
          <w:szCs w:val="20"/>
          <w:lang w:val="en-US"/>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w:t>
      </w:r>
      <w:proofErr w:type="gramStart"/>
      <w:r w:rsidRPr="007646E3">
        <w:rPr>
          <w:rFonts w:ascii="Times New Roman" w:hAnsi="Times New Roman" w:cs="Times New Roman"/>
          <w:sz w:val="20"/>
          <w:szCs w:val="20"/>
          <w:lang w:val="en-US"/>
        </w:rPr>
        <w:t>R (Fawcett Society) v HM Treasury &amp; HMRC [2010] EWHC 3522 (Admin).</w:t>
      </w:r>
      <w:proofErr w:type="gramEnd"/>
    </w:p>
  </w:endnote>
  <w:endnote w:id="21">
    <w:p w14:paraId="110420DB" w14:textId="77777777" w:rsidR="00985048" w:rsidRPr="007646E3" w:rsidRDefault="00985048" w:rsidP="00624D72">
      <w:pPr>
        <w:pStyle w:val="EndnoteText"/>
        <w:rPr>
          <w:rFonts w:ascii="Times New Roman" w:hAnsi="Times New Roman" w:cs="Times New Roman"/>
          <w:sz w:val="20"/>
          <w:szCs w:val="20"/>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w:t>
      </w:r>
      <w:r w:rsidRPr="007646E3">
        <w:rPr>
          <w:rFonts w:ascii="Times New Roman" w:hAnsi="Times New Roman" w:cs="Times New Roman"/>
          <w:i/>
          <w:sz w:val="20"/>
          <w:szCs w:val="20"/>
        </w:rPr>
        <w:t>R (Kaur &amp; Shah) v London Borough of Ealing</w:t>
      </w:r>
      <w:r w:rsidRPr="007646E3">
        <w:rPr>
          <w:rFonts w:ascii="Times New Roman" w:hAnsi="Times New Roman" w:cs="Times New Roman"/>
          <w:sz w:val="20"/>
          <w:szCs w:val="20"/>
        </w:rPr>
        <w:t xml:space="preserve"> [2008] EWHC 2062 (Admin).</w:t>
      </w:r>
    </w:p>
  </w:endnote>
  <w:endnote w:id="22">
    <w:p w14:paraId="76520371" w14:textId="2266C956" w:rsidR="00985048" w:rsidRPr="007646E3" w:rsidRDefault="00985048">
      <w:pPr>
        <w:pStyle w:val="EndnoteText"/>
        <w:rPr>
          <w:rFonts w:ascii="Times New Roman" w:hAnsi="Times New Roman" w:cs="Times New Roman"/>
          <w:sz w:val="20"/>
          <w:szCs w:val="20"/>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w:t>
      </w:r>
      <w:r w:rsidRPr="007646E3">
        <w:rPr>
          <w:rFonts w:ascii="Times New Roman" w:hAnsi="Times New Roman" w:cs="Times New Roman"/>
          <w:i/>
          <w:sz w:val="20"/>
          <w:szCs w:val="20"/>
        </w:rPr>
        <w:t>R (Ben Hoare Solicitors and Others) v the Lord Chancellor</w:t>
      </w:r>
      <w:r w:rsidRPr="007646E3">
        <w:rPr>
          <w:rFonts w:ascii="Times New Roman" w:hAnsi="Times New Roman" w:cs="Times New Roman"/>
          <w:sz w:val="20"/>
          <w:szCs w:val="20"/>
        </w:rPr>
        <w:t xml:space="preserve"> [2015] EWHC 523 (Admin), quashing the Civil Legal Aid (Remuneration) (Amendment) (No. 3) Regulations 2014.</w:t>
      </w:r>
    </w:p>
  </w:endnote>
  <w:endnote w:id="23">
    <w:p w14:paraId="0708D9AF" w14:textId="0C1A2570" w:rsidR="00985048" w:rsidRPr="007646E3" w:rsidRDefault="00985048">
      <w:pPr>
        <w:pStyle w:val="EndnoteText"/>
        <w:rPr>
          <w:rFonts w:ascii="Times New Roman" w:hAnsi="Times New Roman" w:cs="Times New Roman"/>
          <w:sz w:val="20"/>
          <w:szCs w:val="20"/>
          <w:lang w:val="en-US"/>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w:t>
      </w:r>
      <w:r w:rsidRPr="007646E3">
        <w:rPr>
          <w:rFonts w:ascii="Times New Roman" w:eastAsia="Times New Roman" w:hAnsi="Times New Roman" w:cs="Times New Roman"/>
          <w:sz w:val="20"/>
          <w:szCs w:val="20"/>
        </w:rPr>
        <w:t>Civil Legal Aid (Remuneration) (Amendment) Regulations 2015.</w:t>
      </w:r>
    </w:p>
  </w:endnote>
  <w:endnote w:id="24">
    <w:p w14:paraId="668A0B96" w14:textId="57AC7742" w:rsidR="00985048" w:rsidRPr="007646E3" w:rsidRDefault="00985048">
      <w:pPr>
        <w:pStyle w:val="EndnoteText"/>
        <w:rPr>
          <w:rFonts w:ascii="Times New Roman" w:hAnsi="Times New Roman" w:cs="Times New Roman"/>
          <w:sz w:val="20"/>
          <w:szCs w:val="20"/>
          <w:lang w:val="en-US"/>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The Civil Legal Aid (Merits Criteria) (Amendment) (No. 2) Regulations 2015.</w:t>
      </w:r>
    </w:p>
  </w:endnote>
  <w:endnote w:id="25">
    <w:p w14:paraId="106721FA" w14:textId="0FACA9E3" w:rsidR="00985048" w:rsidRPr="00956944" w:rsidRDefault="00985048" w:rsidP="00956944">
      <w:pPr>
        <w:pStyle w:val="EndnoteText"/>
        <w:rPr>
          <w:rFonts w:ascii="Times New Roman" w:hAnsi="Times New Roman" w:cs="Times New Roman"/>
          <w:sz w:val="20"/>
          <w:szCs w:val="20"/>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A claimant can apply to the court for an order shielding them from </w:t>
      </w:r>
      <w:r>
        <w:rPr>
          <w:rFonts w:ascii="Times New Roman" w:hAnsi="Times New Roman" w:cs="Times New Roman"/>
          <w:sz w:val="20"/>
          <w:szCs w:val="20"/>
        </w:rPr>
        <w:t xml:space="preserve">being held responsible to pay </w:t>
      </w:r>
      <w:r w:rsidRPr="007646E3">
        <w:rPr>
          <w:rFonts w:ascii="Times New Roman" w:hAnsi="Times New Roman" w:cs="Times New Roman"/>
          <w:sz w:val="20"/>
          <w:szCs w:val="20"/>
        </w:rPr>
        <w:t>some or all of the defendant’s costs even if the claim in unsuccessful. Orders are available exceptionally in cases where the issues raised are of ‘general public importance’ and where there is a mismatch in the relative capacity to fund the proceedings such that the respondent is much better placed to proceed and the applicant will probably have to abandon the proceedings without the order</w:t>
      </w:r>
      <w:r>
        <w:rPr>
          <w:rFonts w:ascii="Times New Roman" w:hAnsi="Times New Roman" w:cs="Times New Roman"/>
          <w:sz w:val="20"/>
          <w:szCs w:val="20"/>
        </w:rPr>
        <w:t xml:space="preserve">. The </w:t>
      </w:r>
      <w:proofErr w:type="spellStart"/>
      <w:r w:rsidR="003C2318">
        <w:rPr>
          <w:rFonts w:ascii="Times New Roman" w:hAnsi="Times New Roman" w:cs="Times New Roman"/>
          <w:sz w:val="20"/>
          <w:szCs w:val="20"/>
        </w:rPr>
        <w:t>PCO’s</w:t>
      </w:r>
      <w:proofErr w:type="spellEnd"/>
      <w:r w:rsidR="003C2318">
        <w:rPr>
          <w:rFonts w:ascii="Times New Roman" w:hAnsi="Times New Roman" w:cs="Times New Roman"/>
          <w:sz w:val="20"/>
          <w:szCs w:val="20"/>
        </w:rPr>
        <w:t xml:space="preserve"> inception </w:t>
      </w:r>
      <w:r>
        <w:rPr>
          <w:rFonts w:ascii="Times New Roman" w:hAnsi="Times New Roman" w:cs="Times New Roman"/>
          <w:sz w:val="20"/>
          <w:szCs w:val="20"/>
        </w:rPr>
        <w:t>was</w:t>
      </w:r>
      <w:r w:rsidRPr="007646E3">
        <w:rPr>
          <w:rFonts w:ascii="Times New Roman" w:hAnsi="Times New Roman" w:cs="Times New Roman"/>
          <w:sz w:val="20"/>
          <w:szCs w:val="20"/>
        </w:rPr>
        <w:t xml:space="preserve"> </w:t>
      </w:r>
      <w:r w:rsidRPr="007646E3">
        <w:rPr>
          <w:rFonts w:ascii="Times New Roman" w:hAnsi="Times New Roman" w:cs="Times New Roman"/>
          <w:i/>
          <w:sz w:val="20"/>
          <w:szCs w:val="20"/>
        </w:rPr>
        <w:t xml:space="preserve">R v Lord Chancellor ex p Child Poverty Action Group </w:t>
      </w:r>
      <w:r w:rsidRPr="007646E3">
        <w:rPr>
          <w:rFonts w:ascii="Times New Roman" w:hAnsi="Times New Roman" w:cs="Times New Roman"/>
          <w:sz w:val="20"/>
          <w:szCs w:val="20"/>
        </w:rPr>
        <w:t>[1999] 1 WLR 347 [358]</w:t>
      </w:r>
      <w:r>
        <w:rPr>
          <w:rFonts w:ascii="Times New Roman" w:hAnsi="Times New Roman" w:cs="Times New Roman"/>
          <w:sz w:val="20"/>
          <w:szCs w:val="20"/>
        </w:rPr>
        <w:t>,</w:t>
      </w:r>
      <w:r w:rsidR="003C2318">
        <w:rPr>
          <w:rFonts w:ascii="Times New Roman" w:hAnsi="Times New Roman" w:cs="Times New Roman"/>
          <w:sz w:val="20"/>
          <w:szCs w:val="20"/>
        </w:rPr>
        <w:t xml:space="preserve"> and</w:t>
      </w:r>
      <w:r>
        <w:rPr>
          <w:rFonts w:ascii="Times New Roman" w:hAnsi="Times New Roman" w:cs="Times New Roman"/>
          <w:sz w:val="20"/>
          <w:szCs w:val="20"/>
        </w:rPr>
        <w:t xml:space="preserve"> the </w:t>
      </w:r>
      <w:r w:rsidR="003C2318">
        <w:rPr>
          <w:rFonts w:ascii="Times New Roman" w:hAnsi="Times New Roman" w:cs="Times New Roman"/>
          <w:sz w:val="20"/>
          <w:szCs w:val="20"/>
        </w:rPr>
        <w:t xml:space="preserve">governing </w:t>
      </w:r>
      <w:r>
        <w:rPr>
          <w:rFonts w:ascii="Times New Roman" w:hAnsi="Times New Roman" w:cs="Times New Roman"/>
          <w:sz w:val="20"/>
          <w:szCs w:val="20"/>
        </w:rPr>
        <w:t xml:space="preserve">principles were set out in </w:t>
      </w:r>
      <w:r w:rsidRPr="00956944">
        <w:rPr>
          <w:rFonts w:ascii="Times New Roman" w:hAnsi="Times New Roman" w:cs="Times New Roman"/>
          <w:i/>
          <w:sz w:val="20"/>
          <w:szCs w:val="20"/>
        </w:rPr>
        <w:t>R (Corner House Research) v Secretary of State for Trade and Industry</w:t>
      </w:r>
      <w:r w:rsidRPr="00956944">
        <w:rPr>
          <w:rFonts w:ascii="Times New Roman" w:hAnsi="Times New Roman" w:cs="Times New Roman"/>
          <w:sz w:val="20"/>
          <w:szCs w:val="20"/>
        </w:rPr>
        <w:t xml:space="preserve"> [2005] </w:t>
      </w:r>
      <w:proofErr w:type="spellStart"/>
      <w:r w:rsidRPr="00956944">
        <w:rPr>
          <w:rFonts w:ascii="Times New Roman" w:hAnsi="Times New Roman" w:cs="Times New Roman"/>
          <w:sz w:val="20"/>
          <w:szCs w:val="20"/>
        </w:rPr>
        <w:t>EWCA</w:t>
      </w:r>
      <w:proofErr w:type="spellEnd"/>
      <w:r w:rsidRPr="00956944">
        <w:rPr>
          <w:rFonts w:ascii="Times New Roman" w:hAnsi="Times New Roman" w:cs="Times New Roman"/>
          <w:sz w:val="20"/>
          <w:szCs w:val="20"/>
        </w:rPr>
        <w:t xml:space="preserve"> </w:t>
      </w:r>
      <w:proofErr w:type="spellStart"/>
      <w:r w:rsidRPr="00956944">
        <w:rPr>
          <w:rFonts w:ascii="Times New Roman" w:hAnsi="Times New Roman" w:cs="Times New Roman"/>
          <w:sz w:val="20"/>
          <w:szCs w:val="20"/>
        </w:rPr>
        <w:t>Civ</w:t>
      </w:r>
      <w:proofErr w:type="spellEnd"/>
      <w:r w:rsidRPr="00956944">
        <w:rPr>
          <w:rFonts w:ascii="Times New Roman" w:hAnsi="Times New Roman" w:cs="Times New Roman"/>
          <w:sz w:val="20"/>
          <w:szCs w:val="20"/>
        </w:rPr>
        <w:t xml:space="preserve"> 19</w:t>
      </w:r>
      <w:r>
        <w:rPr>
          <w:rFonts w:ascii="Times New Roman" w:hAnsi="Times New Roman" w:cs="Times New Roman"/>
          <w:sz w:val="20"/>
          <w:szCs w:val="20"/>
        </w:rPr>
        <w:t>2</w:t>
      </w:r>
      <w:r w:rsidRPr="007646E3">
        <w:rPr>
          <w:rFonts w:ascii="Times New Roman" w:hAnsi="Times New Roman" w:cs="Times New Roman"/>
          <w:sz w:val="20"/>
          <w:szCs w:val="20"/>
        </w:rPr>
        <w:t>.</w:t>
      </w:r>
    </w:p>
  </w:endnote>
  <w:endnote w:id="26">
    <w:p w14:paraId="0FB17C1A" w14:textId="5F3DCCC9" w:rsidR="00985048" w:rsidRPr="007646E3" w:rsidRDefault="00985048">
      <w:pPr>
        <w:pStyle w:val="EndnoteText"/>
        <w:rPr>
          <w:rFonts w:ascii="Times New Roman" w:hAnsi="Times New Roman" w:cs="Times New Roman"/>
          <w:sz w:val="20"/>
          <w:szCs w:val="20"/>
          <w:lang w:val="en-US"/>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w:t>
      </w:r>
      <w:proofErr w:type="gramStart"/>
      <w:r w:rsidRPr="007646E3">
        <w:rPr>
          <w:rFonts w:ascii="Times New Roman" w:hAnsi="Times New Roman" w:cs="Times New Roman"/>
          <w:sz w:val="20"/>
          <w:szCs w:val="20"/>
        </w:rPr>
        <w:t>Criminal Justice and Courts Act 2015, s 88(3).</w:t>
      </w:r>
      <w:proofErr w:type="gramEnd"/>
      <w:r w:rsidRPr="007646E3">
        <w:rPr>
          <w:rFonts w:ascii="Times New Roman" w:hAnsi="Times New Roman" w:cs="Times New Roman"/>
          <w:sz w:val="20"/>
          <w:szCs w:val="20"/>
        </w:rPr>
        <w:t xml:space="preserve"> </w:t>
      </w:r>
    </w:p>
  </w:endnote>
  <w:endnote w:id="27">
    <w:p w14:paraId="6B3F17CB" w14:textId="60E6189A" w:rsidR="00985048" w:rsidRPr="007646E3" w:rsidRDefault="00985048">
      <w:pPr>
        <w:pStyle w:val="EndnoteText"/>
        <w:rPr>
          <w:rFonts w:ascii="Times New Roman" w:hAnsi="Times New Roman" w:cs="Times New Roman"/>
          <w:sz w:val="20"/>
          <w:szCs w:val="20"/>
          <w:lang w:val="en-US"/>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w:t>
      </w:r>
      <w:proofErr w:type="gramStart"/>
      <w:r w:rsidRPr="007646E3">
        <w:rPr>
          <w:rFonts w:ascii="Times New Roman" w:hAnsi="Times New Roman" w:cs="Times New Roman"/>
          <w:sz w:val="20"/>
          <w:szCs w:val="20"/>
        </w:rPr>
        <w:t>Criminal Justice and Courts Act 2015, s 87(6).</w:t>
      </w:r>
      <w:proofErr w:type="gramEnd"/>
      <w:r w:rsidRPr="007646E3">
        <w:rPr>
          <w:rFonts w:ascii="Times New Roman" w:hAnsi="Times New Roman" w:cs="Times New Roman"/>
          <w:sz w:val="20"/>
          <w:szCs w:val="20"/>
        </w:rPr>
        <w:t xml:space="preserve"> The court is free to not impose costs on the intervener in exceptional circumstances.</w:t>
      </w:r>
    </w:p>
  </w:endnote>
  <w:endnote w:id="28">
    <w:p w14:paraId="2DF8C2EE" w14:textId="07E0A73D" w:rsidR="00985048" w:rsidRPr="007646E3" w:rsidRDefault="00985048">
      <w:pPr>
        <w:pStyle w:val="EndnoteText"/>
        <w:rPr>
          <w:rFonts w:ascii="Times New Roman" w:hAnsi="Times New Roman" w:cs="Times New Roman"/>
          <w:sz w:val="20"/>
          <w:szCs w:val="20"/>
        </w:rPr>
      </w:pPr>
      <w:r w:rsidRPr="007646E3">
        <w:rPr>
          <w:rStyle w:val="EndnoteReference"/>
          <w:rFonts w:ascii="Times New Roman" w:hAnsi="Times New Roman" w:cs="Times New Roman"/>
          <w:sz w:val="20"/>
          <w:szCs w:val="20"/>
        </w:rPr>
        <w:endnoteRef/>
      </w:r>
      <w:r w:rsidRPr="007646E3">
        <w:rPr>
          <w:rFonts w:ascii="Times New Roman" w:hAnsi="Times New Roman" w:cs="Times New Roman"/>
          <w:sz w:val="20"/>
          <w:szCs w:val="20"/>
        </w:rPr>
        <w:t xml:space="preserve"> </w:t>
      </w:r>
      <w:r w:rsidRPr="006B57D1">
        <w:rPr>
          <w:rFonts w:ascii="Times New Roman" w:hAnsi="Times New Roman" w:cs="Times New Roman"/>
          <w:i/>
          <w:sz w:val="20"/>
          <w:szCs w:val="20"/>
        </w:rPr>
        <w:t>Julius Caesar</w:t>
      </w:r>
      <w:r w:rsidRPr="007646E3">
        <w:rPr>
          <w:rFonts w:ascii="Times New Roman" w:hAnsi="Times New Roman" w:cs="Times New Roman"/>
          <w:sz w:val="20"/>
          <w:szCs w:val="20"/>
        </w:rPr>
        <w:t>, Act 3, Scene 2.</w:t>
      </w:r>
      <w:bookmarkStart w:id="14" w:name="_GoBack"/>
      <w:bookmarkEnd w:id="14"/>
    </w:p>
    <w:p w14:paraId="3A60208E" w14:textId="77777777" w:rsidR="00985048" w:rsidRPr="007646E3" w:rsidRDefault="00985048">
      <w:pPr>
        <w:pStyle w:val="EndnoteText"/>
        <w:rPr>
          <w:rFonts w:ascii="Times New Roman" w:hAnsi="Times New Roman" w:cs="Times New Roman"/>
          <w:sz w:val="20"/>
          <w:szCs w:val="20"/>
        </w:rPr>
      </w:pPr>
    </w:p>
    <w:p w14:paraId="3653EF52" w14:textId="77777777" w:rsidR="00985048" w:rsidRPr="007646E3" w:rsidRDefault="00985048" w:rsidP="00DE7773">
      <w:pPr>
        <w:pStyle w:val="EndnoteText"/>
        <w:rPr>
          <w:rFonts w:ascii="Times New Roman" w:hAnsi="Times New Roman" w:cs="Times New Roman"/>
          <w:sz w:val="20"/>
          <w:szCs w:val="20"/>
        </w:rPr>
      </w:pPr>
    </w:p>
    <w:p w14:paraId="4D10E6BE" w14:textId="77777777" w:rsidR="00985048" w:rsidRPr="007646E3" w:rsidRDefault="00985048" w:rsidP="00DE7773">
      <w:pPr>
        <w:pStyle w:val="EndnoteText"/>
        <w:rPr>
          <w:rFonts w:ascii="Times New Roman" w:hAnsi="Times New Roman" w:cs="Times New Roman"/>
          <w:b/>
          <w:sz w:val="20"/>
          <w:szCs w:val="20"/>
        </w:rPr>
      </w:pPr>
      <w:r w:rsidRPr="007646E3">
        <w:rPr>
          <w:rFonts w:ascii="Times New Roman" w:hAnsi="Times New Roman" w:cs="Times New Roman"/>
          <w:b/>
          <w:sz w:val="20"/>
          <w:szCs w:val="20"/>
        </w:rPr>
        <w:t>References</w:t>
      </w:r>
    </w:p>
    <w:p w14:paraId="330A5D77" w14:textId="77777777"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 xml:space="preserve">Bondy V and Sunkin M (2009) </w:t>
      </w:r>
      <w:r w:rsidRPr="007646E3">
        <w:rPr>
          <w:rFonts w:ascii="Times New Roman" w:hAnsi="Times New Roman" w:cs="Times New Roman"/>
          <w:i/>
          <w:sz w:val="20"/>
          <w:szCs w:val="20"/>
        </w:rPr>
        <w:t>The Dynamics of Judicial Review Litigation: The resolution of public law challenges before final hearing</w:t>
      </w:r>
      <w:r w:rsidRPr="007646E3">
        <w:rPr>
          <w:rFonts w:ascii="Times New Roman" w:hAnsi="Times New Roman" w:cs="Times New Roman"/>
          <w:sz w:val="20"/>
          <w:szCs w:val="20"/>
        </w:rPr>
        <w:t>. London: The Public Law Project.</w:t>
      </w:r>
    </w:p>
    <w:p w14:paraId="1DD614EA" w14:textId="77777777"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 xml:space="preserve">Campbell B (2010) The Fawcett Society takes the cuts to court. </w:t>
      </w:r>
      <w:r w:rsidRPr="007646E3">
        <w:rPr>
          <w:rFonts w:ascii="Times New Roman" w:hAnsi="Times New Roman" w:cs="Times New Roman"/>
          <w:i/>
          <w:sz w:val="20"/>
          <w:szCs w:val="20"/>
        </w:rPr>
        <w:t>The Guardian</w:t>
      </w:r>
      <w:r w:rsidRPr="007646E3">
        <w:rPr>
          <w:rFonts w:ascii="Times New Roman" w:hAnsi="Times New Roman" w:cs="Times New Roman"/>
          <w:sz w:val="20"/>
          <w:szCs w:val="20"/>
        </w:rPr>
        <w:t>, 22 October, 2010.</w:t>
      </w:r>
    </w:p>
    <w:p w14:paraId="7B53CD38" w14:textId="77777777"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 xml:space="preserve">Conley H (2012) Using equality to challenge austerity: new actors, old problems. </w:t>
      </w:r>
      <w:r w:rsidRPr="007646E3">
        <w:rPr>
          <w:rFonts w:ascii="Times New Roman" w:hAnsi="Times New Roman" w:cs="Times New Roman"/>
          <w:i/>
          <w:sz w:val="20"/>
          <w:szCs w:val="20"/>
        </w:rPr>
        <w:t>Work, Employment &amp; Society</w:t>
      </w:r>
      <w:r w:rsidRPr="007646E3">
        <w:rPr>
          <w:rFonts w:ascii="Times New Roman" w:hAnsi="Times New Roman" w:cs="Times New Roman"/>
          <w:sz w:val="20"/>
          <w:szCs w:val="20"/>
        </w:rPr>
        <w:t xml:space="preserve"> 26(2): 349-359.</w:t>
      </w:r>
    </w:p>
    <w:p w14:paraId="45D86A8A" w14:textId="77777777"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 xml:space="preserve">Conley H and Wright T (2015) Making reflexive legislation work: stakeholder engagement and public procurement in the Public Sector Equality Duty. </w:t>
      </w:r>
      <w:r w:rsidRPr="007646E3">
        <w:rPr>
          <w:rFonts w:ascii="Times New Roman" w:hAnsi="Times New Roman" w:cs="Times New Roman"/>
          <w:i/>
          <w:sz w:val="20"/>
          <w:szCs w:val="20"/>
        </w:rPr>
        <w:t>Beyond 2015: Shaping the future of equality, human rights and social justice, Equality and Diversity Forum and EDF Research Network.</w:t>
      </w:r>
      <w:r w:rsidRPr="007646E3">
        <w:rPr>
          <w:rFonts w:ascii="Times New Roman" w:hAnsi="Times New Roman" w:cs="Times New Roman"/>
          <w:sz w:val="20"/>
          <w:szCs w:val="20"/>
        </w:rPr>
        <w:t xml:space="preserve"> London, Equality and Diversity Forum.</w:t>
      </w:r>
    </w:p>
    <w:p w14:paraId="22C59092" w14:textId="39F17599"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 xml:space="preserve">Fredman S (2011) The Public Sector Equality Duty. </w:t>
      </w:r>
      <w:r w:rsidRPr="007646E3">
        <w:rPr>
          <w:rFonts w:ascii="Times New Roman" w:hAnsi="Times New Roman" w:cs="Times New Roman"/>
          <w:i/>
          <w:sz w:val="20"/>
          <w:szCs w:val="20"/>
        </w:rPr>
        <w:t>Industrial Law Journal</w:t>
      </w:r>
      <w:r w:rsidRPr="007646E3">
        <w:rPr>
          <w:rFonts w:ascii="Times New Roman" w:hAnsi="Times New Roman" w:cs="Times New Roman"/>
          <w:sz w:val="20"/>
          <w:szCs w:val="20"/>
        </w:rPr>
        <w:t xml:space="preserve"> 40(4): 405-427.</w:t>
      </w:r>
    </w:p>
    <w:p w14:paraId="35DC16AA" w14:textId="77777777"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 xml:space="preserve">Grace J (2015) Statutory and common law duties to consult over reductions and removals of services: The potential impact of the Public Sector Equality Duty. In: </w:t>
      </w:r>
      <w:r w:rsidRPr="007646E3">
        <w:rPr>
          <w:rFonts w:ascii="Times New Roman" w:hAnsi="Times New Roman" w:cs="Times New Roman"/>
          <w:i/>
          <w:sz w:val="20"/>
          <w:szCs w:val="20"/>
        </w:rPr>
        <w:t>The Equality Act 2010: Five years on</w:t>
      </w:r>
      <w:r w:rsidRPr="007646E3">
        <w:rPr>
          <w:rFonts w:ascii="Times New Roman" w:hAnsi="Times New Roman" w:cs="Times New Roman"/>
          <w:sz w:val="20"/>
          <w:szCs w:val="20"/>
        </w:rPr>
        <w:t>, Chester, UK, 22 June 2015.</w:t>
      </w:r>
    </w:p>
    <w:p w14:paraId="5498F85A" w14:textId="77777777"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 xml:space="preserve">Government Equalities Office (2013) </w:t>
      </w:r>
      <w:r w:rsidRPr="007646E3">
        <w:rPr>
          <w:rFonts w:ascii="Times New Roman" w:hAnsi="Times New Roman" w:cs="Times New Roman"/>
          <w:i/>
          <w:sz w:val="20"/>
          <w:szCs w:val="20"/>
        </w:rPr>
        <w:t>Review of the Public Sector Equality Duty by the Independent Steering Group</w:t>
      </w:r>
      <w:r w:rsidRPr="007646E3">
        <w:rPr>
          <w:rFonts w:ascii="Times New Roman" w:hAnsi="Times New Roman" w:cs="Times New Roman"/>
          <w:sz w:val="20"/>
          <w:szCs w:val="20"/>
        </w:rPr>
        <w:t>. London: Government Equalities Office.</w:t>
      </w:r>
    </w:p>
    <w:p w14:paraId="43388672" w14:textId="77777777"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 xml:space="preserve">Harlow C and Rawlings R (2009) </w:t>
      </w:r>
      <w:r w:rsidRPr="007646E3">
        <w:rPr>
          <w:rFonts w:ascii="Times New Roman" w:hAnsi="Times New Roman" w:cs="Times New Roman"/>
          <w:i/>
          <w:sz w:val="20"/>
          <w:szCs w:val="20"/>
        </w:rPr>
        <w:t>Law and Administration, 3</w:t>
      </w:r>
      <w:r w:rsidRPr="007646E3">
        <w:rPr>
          <w:rFonts w:ascii="Times New Roman" w:hAnsi="Times New Roman" w:cs="Times New Roman"/>
          <w:i/>
          <w:sz w:val="20"/>
          <w:szCs w:val="20"/>
          <w:vertAlign w:val="superscript"/>
        </w:rPr>
        <w:t>rd</w:t>
      </w:r>
      <w:r w:rsidRPr="007646E3">
        <w:rPr>
          <w:rFonts w:ascii="Times New Roman" w:hAnsi="Times New Roman" w:cs="Times New Roman"/>
          <w:i/>
          <w:sz w:val="20"/>
          <w:szCs w:val="20"/>
        </w:rPr>
        <w:t xml:space="preserve"> Ed</w:t>
      </w:r>
      <w:r w:rsidRPr="007646E3">
        <w:rPr>
          <w:rFonts w:ascii="Times New Roman" w:hAnsi="Times New Roman" w:cs="Times New Roman"/>
          <w:sz w:val="20"/>
          <w:szCs w:val="20"/>
        </w:rPr>
        <w:t>. Cambridge: Cambridge University Press.</w:t>
      </w:r>
    </w:p>
    <w:p w14:paraId="6260BC8D" w14:textId="77777777"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 xml:space="preserve">Hepple B (2014) </w:t>
      </w:r>
      <w:r w:rsidRPr="007646E3">
        <w:rPr>
          <w:rFonts w:ascii="Times New Roman" w:hAnsi="Times New Roman" w:cs="Times New Roman"/>
          <w:i/>
          <w:sz w:val="20"/>
          <w:szCs w:val="20"/>
        </w:rPr>
        <w:t>Equality: the legal framework, 2d ed.</w:t>
      </w:r>
      <w:r w:rsidRPr="007646E3">
        <w:rPr>
          <w:rFonts w:ascii="Times New Roman" w:hAnsi="Times New Roman" w:cs="Times New Roman"/>
          <w:sz w:val="20"/>
          <w:szCs w:val="20"/>
        </w:rPr>
        <w:t xml:space="preserve"> Oxford: Hart Publishing.</w:t>
      </w:r>
    </w:p>
    <w:p w14:paraId="7179BF2D" w14:textId="641AE972"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 xml:space="preserve">Hickman T (2005) In defence of the legal constitution. </w:t>
      </w:r>
      <w:r w:rsidRPr="007646E3">
        <w:rPr>
          <w:rFonts w:ascii="Times New Roman" w:hAnsi="Times New Roman" w:cs="Times New Roman"/>
          <w:i/>
          <w:sz w:val="20"/>
          <w:szCs w:val="20"/>
        </w:rPr>
        <w:t>The University of Toronto Law Journal</w:t>
      </w:r>
      <w:r w:rsidRPr="007646E3">
        <w:rPr>
          <w:rFonts w:ascii="Times New Roman" w:hAnsi="Times New Roman" w:cs="Times New Roman"/>
          <w:sz w:val="20"/>
          <w:szCs w:val="20"/>
        </w:rPr>
        <w:t xml:space="preserve"> 55(4): 981-1022.</w:t>
      </w:r>
    </w:p>
    <w:p w14:paraId="592AA66B" w14:textId="373194E7"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 xml:space="preserve">Hickman T (2013) Too hot, too cold or just right? The development of the public sector equality duties in administrative law. </w:t>
      </w:r>
      <w:r w:rsidRPr="007646E3">
        <w:rPr>
          <w:rFonts w:ascii="Times New Roman" w:hAnsi="Times New Roman" w:cs="Times New Roman"/>
          <w:i/>
          <w:sz w:val="20"/>
          <w:szCs w:val="20"/>
        </w:rPr>
        <w:t>Public Law</w:t>
      </w:r>
      <w:r w:rsidRPr="007646E3">
        <w:rPr>
          <w:rFonts w:ascii="Times New Roman" w:hAnsi="Times New Roman" w:cs="Times New Roman"/>
          <w:sz w:val="20"/>
          <w:szCs w:val="20"/>
        </w:rPr>
        <w:t xml:space="preserve"> 2013, Apr: 325-344.</w:t>
      </w:r>
    </w:p>
    <w:p w14:paraId="16DDAC0F" w14:textId="3D0B3F40"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 xml:space="preserve">King J (2007) The Justiciability of Resource Allocation. </w:t>
      </w:r>
      <w:r w:rsidRPr="007646E3">
        <w:rPr>
          <w:rFonts w:ascii="Times New Roman" w:hAnsi="Times New Roman" w:cs="Times New Roman"/>
          <w:i/>
          <w:sz w:val="20"/>
          <w:szCs w:val="20"/>
        </w:rPr>
        <w:t>Modern Law Review</w:t>
      </w:r>
      <w:r w:rsidRPr="007646E3">
        <w:rPr>
          <w:rFonts w:ascii="Times New Roman" w:hAnsi="Times New Roman" w:cs="Times New Roman"/>
          <w:sz w:val="20"/>
          <w:szCs w:val="20"/>
        </w:rPr>
        <w:t xml:space="preserve"> 70(2): 197-224.</w:t>
      </w:r>
    </w:p>
    <w:p w14:paraId="1AA30877" w14:textId="77777777"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 xml:space="preserve">King J (2012) </w:t>
      </w:r>
      <w:r w:rsidRPr="007646E3">
        <w:rPr>
          <w:rFonts w:ascii="Times New Roman" w:hAnsi="Times New Roman" w:cs="Times New Roman"/>
          <w:i/>
          <w:sz w:val="20"/>
          <w:szCs w:val="20"/>
        </w:rPr>
        <w:t>Judging Social Rights</w:t>
      </w:r>
      <w:r w:rsidRPr="007646E3">
        <w:rPr>
          <w:rFonts w:ascii="Times New Roman" w:hAnsi="Times New Roman" w:cs="Times New Roman"/>
          <w:sz w:val="20"/>
          <w:szCs w:val="20"/>
        </w:rPr>
        <w:t>. Cambridge: Cambridge University Press.</w:t>
      </w:r>
    </w:p>
    <w:p w14:paraId="40271596" w14:textId="0B6412E0"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 xml:space="preserve">Lupton R, Burchardt T, Fitzgerald A, Hills J, McKnight A, Obolenskaya P, Stewart K, Thomson S, Tunstall R and Vizard P (2015) The Coalition’s social policy record: Policy, spending and outcomes 2010- 2015. </w:t>
      </w:r>
      <w:r w:rsidRPr="007646E3">
        <w:rPr>
          <w:rFonts w:ascii="Times New Roman" w:hAnsi="Times New Roman" w:cs="Times New Roman"/>
          <w:i/>
          <w:sz w:val="20"/>
          <w:szCs w:val="20"/>
        </w:rPr>
        <w:t>Social Policy in a Cold Climate: Research Report 4</w:t>
      </w:r>
      <w:r w:rsidRPr="007646E3">
        <w:rPr>
          <w:rFonts w:ascii="Times New Roman" w:hAnsi="Times New Roman" w:cs="Times New Roman"/>
          <w:sz w:val="20"/>
          <w:szCs w:val="20"/>
        </w:rPr>
        <w:t>. London: Centre for Analysis of Social Exclusion.</w:t>
      </w:r>
    </w:p>
    <w:p w14:paraId="142075F1" w14:textId="377376BA" w:rsidR="00985048" w:rsidRPr="007646E3" w:rsidRDefault="00985048" w:rsidP="007B5F0E">
      <w:pPr>
        <w:pStyle w:val="EndnoteText"/>
        <w:rPr>
          <w:rFonts w:ascii="Times New Roman" w:hAnsi="Times New Roman" w:cs="Times New Roman"/>
          <w:sz w:val="20"/>
          <w:szCs w:val="20"/>
        </w:rPr>
      </w:pPr>
      <w:proofErr w:type="gramStart"/>
      <w:r w:rsidRPr="007646E3">
        <w:rPr>
          <w:rFonts w:ascii="Times New Roman" w:hAnsi="Times New Roman" w:cs="Times New Roman"/>
          <w:sz w:val="20"/>
          <w:szCs w:val="20"/>
        </w:rPr>
        <w:t>Macpherson W (1999) The Stephen Lawrence Inquiry.</w:t>
      </w:r>
      <w:proofErr w:type="gramEnd"/>
      <w:r w:rsidRPr="007646E3">
        <w:rPr>
          <w:rFonts w:ascii="Times New Roman" w:hAnsi="Times New Roman" w:cs="Times New Roman"/>
          <w:sz w:val="20"/>
          <w:szCs w:val="20"/>
        </w:rPr>
        <w:t xml:space="preserve"> Report for Parliament. Report No. </w:t>
      </w:r>
      <w:proofErr w:type="gramStart"/>
      <w:r w:rsidRPr="007646E3">
        <w:rPr>
          <w:rFonts w:ascii="Times New Roman" w:hAnsi="Times New Roman" w:cs="Times New Roman"/>
          <w:sz w:val="20"/>
          <w:szCs w:val="20"/>
        </w:rPr>
        <w:t>Cm 4262-I, February.</w:t>
      </w:r>
      <w:proofErr w:type="gramEnd"/>
      <w:r w:rsidRPr="007646E3">
        <w:rPr>
          <w:rFonts w:ascii="Times New Roman" w:hAnsi="Times New Roman" w:cs="Times New Roman"/>
          <w:sz w:val="20"/>
          <w:szCs w:val="20"/>
        </w:rPr>
        <w:t xml:space="preserve"> London: the Home Department.</w:t>
      </w:r>
    </w:p>
    <w:p w14:paraId="1724EBBF" w14:textId="10D07246"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 xml:space="preserve">McColgan A (2015) Litigating the Public Sector Equality Duty: The Story So Far. </w:t>
      </w:r>
      <w:r w:rsidRPr="007646E3">
        <w:rPr>
          <w:rFonts w:ascii="Times New Roman" w:hAnsi="Times New Roman" w:cs="Times New Roman"/>
          <w:i/>
          <w:sz w:val="20"/>
          <w:szCs w:val="20"/>
        </w:rPr>
        <w:t>Oxford Journal of Legal Studies</w:t>
      </w:r>
      <w:r w:rsidRPr="007646E3">
        <w:rPr>
          <w:rFonts w:ascii="Times New Roman" w:hAnsi="Times New Roman" w:cs="Times New Roman"/>
          <w:sz w:val="20"/>
          <w:szCs w:val="20"/>
        </w:rPr>
        <w:t xml:space="preserve"> 35(3): 453- 485.</w:t>
      </w:r>
    </w:p>
    <w:p w14:paraId="6B090EB9" w14:textId="5586D2A1"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lang w:val="en-US"/>
        </w:rPr>
        <w:t xml:space="preserve">Ministry of Justice (2013) </w:t>
      </w:r>
      <w:r w:rsidRPr="007646E3">
        <w:rPr>
          <w:rFonts w:ascii="Times New Roman" w:hAnsi="Times New Roman" w:cs="Times New Roman"/>
          <w:i/>
          <w:sz w:val="20"/>
          <w:szCs w:val="20"/>
          <w:lang w:val="en-US"/>
        </w:rPr>
        <w:t>Judicial Review: Proposals for further reform</w:t>
      </w:r>
      <w:r w:rsidRPr="007646E3">
        <w:rPr>
          <w:rFonts w:ascii="Times New Roman" w:hAnsi="Times New Roman" w:cs="Times New Roman"/>
          <w:sz w:val="20"/>
          <w:szCs w:val="20"/>
          <w:lang w:val="en-US"/>
        </w:rPr>
        <w:t>. London: Ministry of Justice.</w:t>
      </w:r>
    </w:p>
    <w:p w14:paraId="602E220E" w14:textId="77777777" w:rsidR="00985048" w:rsidRPr="007646E3" w:rsidRDefault="00985048" w:rsidP="000856D0">
      <w:pPr>
        <w:pStyle w:val="EndnoteText"/>
        <w:rPr>
          <w:rFonts w:ascii="Times New Roman" w:hAnsi="Times New Roman" w:cs="Times New Roman"/>
          <w:sz w:val="20"/>
          <w:szCs w:val="20"/>
        </w:rPr>
      </w:pPr>
      <w:proofErr w:type="gramStart"/>
      <w:r w:rsidRPr="007646E3">
        <w:rPr>
          <w:rFonts w:ascii="Times New Roman" w:hAnsi="Times New Roman" w:cs="Times New Roman"/>
          <w:sz w:val="20"/>
          <w:szCs w:val="20"/>
        </w:rPr>
        <w:t xml:space="preserve">Ministry of Justice (2015) </w:t>
      </w:r>
      <w:r w:rsidRPr="007646E3">
        <w:rPr>
          <w:rFonts w:ascii="Times New Roman" w:hAnsi="Times New Roman" w:cs="Times New Roman"/>
          <w:i/>
          <w:sz w:val="20"/>
          <w:szCs w:val="20"/>
        </w:rPr>
        <w:t>Pre-action protocol for judicial review</w:t>
      </w:r>
      <w:r w:rsidRPr="007646E3">
        <w:rPr>
          <w:rFonts w:ascii="Times New Roman" w:hAnsi="Times New Roman" w:cs="Times New Roman"/>
          <w:sz w:val="20"/>
          <w:szCs w:val="20"/>
        </w:rPr>
        <w:t>.</w:t>
      </w:r>
      <w:proofErr w:type="gramEnd"/>
      <w:r w:rsidRPr="007646E3">
        <w:rPr>
          <w:rFonts w:ascii="Times New Roman" w:hAnsi="Times New Roman" w:cs="Times New Roman"/>
          <w:sz w:val="20"/>
          <w:szCs w:val="20"/>
        </w:rPr>
        <w:t xml:space="preserve"> London: Ministry of Justice.</w:t>
      </w:r>
    </w:p>
    <w:p w14:paraId="1C9746D6" w14:textId="0264AD65" w:rsidR="00985048" w:rsidRPr="007646E3" w:rsidRDefault="00985048" w:rsidP="000856D0">
      <w:pPr>
        <w:pStyle w:val="EndnoteText"/>
        <w:rPr>
          <w:rFonts w:ascii="Times New Roman" w:hAnsi="Times New Roman" w:cs="Times New Roman"/>
          <w:i/>
          <w:sz w:val="20"/>
          <w:szCs w:val="20"/>
        </w:rPr>
      </w:pPr>
      <w:r w:rsidRPr="007646E3">
        <w:rPr>
          <w:rFonts w:ascii="Times New Roman" w:hAnsi="Times New Roman" w:cs="Times New Roman"/>
          <w:sz w:val="20"/>
          <w:szCs w:val="20"/>
        </w:rPr>
        <w:t xml:space="preserve">Morgan DL (1997) </w:t>
      </w:r>
      <w:r w:rsidRPr="007646E3">
        <w:rPr>
          <w:rFonts w:ascii="Times New Roman" w:hAnsi="Times New Roman" w:cs="Times New Roman"/>
          <w:i/>
          <w:sz w:val="20"/>
          <w:szCs w:val="20"/>
        </w:rPr>
        <w:t>Focus groups as qualitative research, 2</w:t>
      </w:r>
      <w:r w:rsidRPr="007646E3">
        <w:rPr>
          <w:rFonts w:ascii="Times New Roman" w:hAnsi="Times New Roman" w:cs="Times New Roman"/>
          <w:i/>
          <w:sz w:val="20"/>
          <w:szCs w:val="20"/>
          <w:vertAlign w:val="superscript"/>
        </w:rPr>
        <w:t>nd</w:t>
      </w:r>
      <w:r w:rsidRPr="007646E3">
        <w:rPr>
          <w:rFonts w:ascii="Times New Roman" w:hAnsi="Times New Roman" w:cs="Times New Roman"/>
          <w:i/>
          <w:sz w:val="20"/>
          <w:szCs w:val="20"/>
        </w:rPr>
        <w:t xml:space="preserve"> Ed.</w:t>
      </w:r>
      <w:r w:rsidRPr="007646E3">
        <w:rPr>
          <w:rFonts w:ascii="Times New Roman" w:hAnsi="Times New Roman" w:cs="Times New Roman"/>
          <w:sz w:val="20"/>
          <w:szCs w:val="20"/>
        </w:rPr>
        <w:t xml:space="preserve"> London: Sage.</w:t>
      </w:r>
    </w:p>
    <w:p w14:paraId="7CE7E78B" w14:textId="77777777"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 xml:space="preserve">Morris D, Morris A and Sigafoos J (2013) </w:t>
      </w:r>
      <w:r w:rsidRPr="007646E3">
        <w:rPr>
          <w:rFonts w:ascii="Times New Roman" w:hAnsi="Times New Roman" w:cs="Times New Roman"/>
          <w:i/>
          <w:sz w:val="20"/>
          <w:szCs w:val="20"/>
        </w:rPr>
        <w:t>The Impact of the Equality Act 2010 on Charities</w:t>
      </w:r>
      <w:r w:rsidRPr="007646E3">
        <w:rPr>
          <w:rFonts w:ascii="Times New Roman" w:hAnsi="Times New Roman" w:cs="Times New Roman"/>
          <w:sz w:val="20"/>
          <w:szCs w:val="20"/>
        </w:rPr>
        <w:t>. Liverpool: Charity Law &amp; Policy Unit.</w:t>
      </w:r>
    </w:p>
    <w:p w14:paraId="1D6EFD6E" w14:textId="77777777"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 xml:space="preserve">National Audit Office (2014) </w:t>
      </w:r>
      <w:r w:rsidRPr="007646E3">
        <w:rPr>
          <w:rFonts w:ascii="Times New Roman" w:hAnsi="Times New Roman" w:cs="Times New Roman"/>
          <w:i/>
          <w:sz w:val="20"/>
          <w:szCs w:val="20"/>
        </w:rPr>
        <w:t xml:space="preserve">The impact of funding reductions on local authorities. </w:t>
      </w:r>
      <w:r w:rsidRPr="007646E3">
        <w:rPr>
          <w:rFonts w:ascii="Times New Roman" w:hAnsi="Times New Roman" w:cs="Times New Roman"/>
          <w:sz w:val="20"/>
          <w:szCs w:val="20"/>
        </w:rPr>
        <w:t>London: National Audit Office.</w:t>
      </w:r>
    </w:p>
    <w:p w14:paraId="529A5F08" w14:textId="220DE3D4"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National Association for Voluntary and Community Action (NAVCA) (2015) Empowering the voluntary sector workshops. Available at: http://www.navca.org.uk/services/learningopps/evs/evsworkshops (accessed: 13 January 2016).</w:t>
      </w:r>
    </w:p>
    <w:p w14:paraId="6A9830FD" w14:textId="6CFCF2E9"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 xml:space="preserve">National Association for Voluntary and Community Action (NAVCA) and The Public Law Project (PLP) (2009) </w:t>
      </w:r>
      <w:r w:rsidRPr="007646E3">
        <w:rPr>
          <w:rFonts w:ascii="Times New Roman" w:hAnsi="Times New Roman" w:cs="Times New Roman"/>
          <w:i/>
          <w:sz w:val="20"/>
          <w:szCs w:val="20"/>
        </w:rPr>
        <w:t>Empowering the voluntary sector to challenge unjust public body funding and consultation decisions: Evaluation report</w:t>
      </w:r>
      <w:r w:rsidRPr="007646E3">
        <w:rPr>
          <w:rFonts w:ascii="Times New Roman" w:hAnsi="Times New Roman" w:cs="Times New Roman"/>
          <w:sz w:val="20"/>
          <w:szCs w:val="20"/>
        </w:rPr>
        <w:t>. London: NAVCA and PLP. Available at: http://booking.publiclawproject.org.uk/documents/Evaluation%20report_EVS.pdf (accessed 13 January 2016).</w:t>
      </w:r>
    </w:p>
    <w:p w14:paraId="1CEF4C36" w14:textId="77777777"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 xml:space="preserve">O’Cinneide C (2013) Legal Accountability and Social Justice. In: Banforth N and Leyland P (eds) </w:t>
      </w:r>
      <w:r w:rsidRPr="007646E3">
        <w:rPr>
          <w:rFonts w:ascii="Times New Roman" w:hAnsi="Times New Roman" w:cs="Times New Roman"/>
          <w:i/>
          <w:sz w:val="20"/>
          <w:szCs w:val="20"/>
        </w:rPr>
        <w:t>Accountability in the Contemporary Constitution</w:t>
      </w:r>
      <w:r w:rsidRPr="007646E3">
        <w:rPr>
          <w:rFonts w:ascii="Times New Roman" w:hAnsi="Times New Roman" w:cs="Times New Roman"/>
          <w:sz w:val="20"/>
          <w:szCs w:val="20"/>
        </w:rPr>
        <w:t>. Oxford: Oxford University Press.</w:t>
      </w:r>
    </w:p>
    <w:p w14:paraId="2076A19B" w14:textId="77777777" w:rsidR="00985048" w:rsidRPr="003E7CDA"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 xml:space="preserve">Platt L, Sunkin M and Calvo K (2009) Judicial Review Litigation as an Incentive to Change in Local Authority Public Services in England and </w:t>
      </w:r>
      <w:r w:rsidRPr="003E7CDA">
        <w:rPr>
          <w:rFonts w:ascii="Times New Roman" w:hAnsi="Times New Roman" w:cs="Times New Roman"/>
          <w:sz w:val="20"/>
          <w:szCs w:val="20"/>
        </w:rPr>
        <w:t xml:space="preserve">Wales. </w:t>
      </w:r>
      <w:proofErr w:type="gramStart"/>
      <w:r w:rsidRPr="003E7CDA">
        <w:rPr>
          <w:rFonts w:ascii="Times New Roman" w:hAnsi="Times New Roman" w:cs="Times New Roman"/>
          <w:i/>
          <w:sz w:val="20"/>
          <w:szCs w:val="20"/>
        </w:rPr>
        <w:t>ISER Working Paper Series</w:t>
      </w:r>
      <w:r w:rsidRPr="003E7CDA">
        <w:rPr>
          <w:rFonts w:ascii="Times New Roman" w:hAnsi="Times New Roman" w:cs="Times New Roman"/>
          <w:sz w:val="20"/>
          <w:szCs w:val="20"/>
        </w:rPr>
        <w:t xml:space="preserve"> No. 2009-5.</w:t>
      </w:r>
      <w:proofErr w:type="gramEnd"/>
    </w:p>
    <w:p w14:paraId="0094EE19" w14:textId="77777777" w:rsidR="00985048" w:rsidRPr="003E7CDA" w:rsidRDefault="00985048" w:rsidP="000856D0">
      <w:pPr>
        <w:pStyle w:val="EndnoteText"/>
        <w:rPr>
          <w:rFonts w:ascii="Times New Roman" w:hAnsi="Times New Roman" w:cs="Times New Roman"/>
          <w:sz w:val="20"/>
          <w:szCs w:val="20"/>
        </w:rPr>
      </w:pPr>
      <w:r w:rsidRPr="003E7CDA">
        <w:rPr>
          <w:rFonts w:ascii="Times New Roman" w:hAnsi="Times New Roman" w:cs="Times New Roman"/>
          <w:sz w:val="20"/>
          <w:szCs w:val="20"/>
        </w:rPr>
        <w:t xml:space="preserve">Platt L, Sunkin M and Calvo K (2010) Judicial Review Litigation as an Incentive to Change in Local Authority Public Services in England and Wales. </w:t>
      </w:r>
      <w:r w:rsidRPr="003E7CDA">
        <w:rPr>
          <w:rFonts w:ascii="Times New Roman" w:hAnsi="Times New Roman" w:cs="Times New Roman"/>
          <w:i/>
          <w:sz w:val="20"/>
          <w:szCs w:val="20"/>
        </w:rPr>
        <w:t>Journal of Public Administration Research and Theory</w:t>
      </w:r>
      <w:r w:rsidRPr="003E7CDA">
        <w:rPr>
          <w:rFonts w:ascii="Times New Roman" w:hAnsi="Times New Roman" w:cs="Times New Roman"/>
          <w:sz w:val="20"/>
          <w:szCs w:val="20"/>
        </w:rPr>
        <w:t xml:space="preserve"> 20(suppl 2):i243 – i260.</w:t>
      </w:r>
    </w:p>
    <w:p w14:paraId="594E19E8" w14:textId="77777777" w:rsidR="00985048" w:rsidRPr="003E7CDA" w:rsidRDefault="00985048" w:rsidP="000856D0">
      <w:pPr>
        <w:pStyle w:val="EndnoteText"/>
        <w:rPr>
          <w:rFonts w:ascii="Times New Roman" w:hAnsi="Times New Roman" w:cs="Times New Roman"/>
          <w:sz w:val="20"/>
          <w:szCs w:val="20"/>
        </w:rPr>
      </w:pPr>
      <w:r w:rsidRPr="003E7CDA">
        <w:rPr>
          <w:rFonts w:ascii="Times New Roman" w:hAnsi="Times New Roman" w:cs="Times New Roman"/>
          <w:sz w:val="20"/>
          <w:szCs w:val="20"/>
        </w:rPr>
        <w:t xml:space="preserve">Rape Crisis England And Wales and Women’s Resource Centre (2007) </w:t>
      </w:r>
      <w:proofErr w:type="gramStart"/>
      <w:r w:rsidRPr="003E7CDA">
        <w:rPr>
          <w:rFonts w:ascii="Times New Roman" w:hAnsi="Times New Roman" w:cs="Times New Roman"/>
          <w:i/>
          <w:sz w:val="20"/>
          <w:szCs w:val="20"/>
        </w:rPr>
        <w:t>The</w:t>
      </w:r>
      <w:proofErr w:type="gramEnd"/>
      <w:r w:rsidRPr="003E7CDA">
        <w:rPr>
          <w:rFonts w:ascii="Times New Roman" w:hAnsi="Times New Roman" w:cs="Times New Roman"/>
          <w:i/>
          <w:sz w:val="20"/>
          <w:szCs w:val="20"/>
        </w:rPr>
        <w:t xml:space="preserve"> crisis in Rape Crisis. </w:t>
      </w:r>
      <w:r w:rsidRPr="003E7CDA">
        <w:rPr>
          <w:rFonts w:ascii="Times New Roman" w:hAnsi="Times New Roman" w:cs="Times New Roman"/>
          <w:sz w:val="20"/>
          <w:szCs w:val="20"/>
        </w:rPr>
        <w:t>London: Women’s Resource Centre. http://thewomensresourcecentre.org.uk/wp-content/uploads/the_crisis_in_rape_crisis_exec_summary.pdf.</w:t>
      </w:r>
    </w:p>
    <w:p w14:paraId="7A25831A" w14:textId="6977C959" w:rsidR="00985048" w:rsidRPr="003E7CDA" w:rsidRDefault="00985048" w:rsidP="000856D0">
      <w:pPr>
        <w:pStyle w:val="EndnoteText"/>
        <w:rPr>
          <w:rFonts w:ascii="Times New Roman" w:hAnsi="Times New Roman" w:cs="Times New Roman"/>
          <w:sz w:val="20"/>
          <w:szCs w:val="20"/>
        </w:rPr>
      </w:pPr>
      <w:r w:rsidRPr="003E7CDA">
        <w:rPr>
          <w:rFonts w:ascii="Times New Roman" w:hAnsi="Times New Roman" w:cs="Times New Roman"/>
          <w:sz w:val="20"/>
          <w:szCs w:val="20"/>
        </w:rPr>
        <w:t xml:space="preserve">Rawlings R (2008) Modelling Judicial Review. </w:t>
      </w:r>
      <w:r w:rsidRPr="003E7CDA">
        <w:rPr>
          <w:rFonts w:ascii="Times New Roman" w:hAnsi="Times New Roman" w:cs="Times New Roman"/>
          <w:i/>
          <w:sz w:val="20"/>
          <w:szCs w:val="20"/>
        </w:rPr>
        <w:t xml:space="preserve">Current Legal Problems </w:t>
      </w:r>
      <w:r w:rsidRPr="003E7CDA">
        <w:rPr>
          <w:rFonts w:ascii="Times New Roman" w:hAnsi="Times New Roman" w:cs="Times New Roman"/>
          <w:sz w:val="20"/>
          <w:szCs w:val="20"/>
        </w:rPr>
        <w:t>61(1): 95-123.</w:t>
      </w:r>
    </w:p>
    <w:p w14:paraId="041013B4" w14:textId="3B812254" w:rsidR="00985048" w:rsidRPr="003E7CDA" w:rsidRDefault="00985048" w:rsidP="003E7CDA">
      <w:pPr>
        <w:pStyle w:val="EndnoteText"/>
        <w:rPr>
          <w:rFonts w:ascii="Times New Roman" w:hAnsi="Times New Roman" w:cs="Times New Roman"/>
          <w:sz w:val="20"/>
          <w:szCs w:val="20"/>
        </w:rPr>
      </w:pPr>
      <w:proofErr w:type="gramStart"/>
      <w:r w:rsidRPr="003E7CDA">
        <w:rPr>
          <w:rFonts w:ascii="Times New Roman" w:hAnsi="Times New Roman" w:cs="Times New Roman"/>
          <w:sz w:val="20"/>
          <w:szCs w:val="20"/>
        </w:rPr>
        <w:t>Richardson G (2004) Impact Studies in the UK.</w:t>
      </w:r>
      <w:proofErr w:type="gramEnd"/>
      <w:r w:rsidRPr="003E7CDA">
        <w:rPr>
          <w:rFonts w:ascii="Times New Roman" w:hAnsi="Times New Roman" w:cs="Times New Roman"/>
          <w:sz w:val="20"/>
          <w:szCs w:val="20"/>
        </w:rPr>
        <w:t xml:space="preserve"> In: </w:t>
      </w:r>
      <w:proofErr w:type="spellStart"/>
      <w:r w:rsidRPr="003E7CDA">
        <w:rPr>
          <w:rFonts w:ascii="Times New Roman" w:hAnsi="Times New Roman" w:cs="Times New Roman"/>
          <w:sz w:val="20"/>
          <w:szCs w:val="20"/>
        </w:rPr>
        <w:t>Hertogh</w:t>
      </w:r>
      <w:proofErr w:type="spellEnd"/>
      <w:r w:rsidRPr="003E7CDA">
        <w:rPr>
          <w:rFonts w:ascii="Times New Roman" w:hAnsi="Times New Roman" w:cs="Times New Roman"/>
          <w:sz w:val="20"/>
          <w:szCs w:val="20"/>
        </w:rPr>
        <w:t xml:space="preserve"> M and Halliday S (</w:t>
      </w:r>
      <w:proofErr w:type="spellStart"/>
      <w:r w:rsidRPr="003E7CDA">
        <w:rPr>
          <w:rFonts w:ascii="Times New Roman" w:hAnsi="Times New Roman" w:cs="Times New Roman"/>
          <w:sz w:val="20"/>
          <w:szCs w:val="20"/>
        </w:rPr>
        <w:t>eds</w:t>
      </w:r>
      <w:proofErr w:type="spellEnd"/>
      <w:r w:rsidRPr="003E7CDA">
        <w:rPr>
          <w:rFonts w:ascii="Times New Roman" w:hAnsi="Times New Roman" w:cs="Times New Roman"/>
          <w:sz w:val="20"/>
          <w:szCs w:val="20"/>
        </w:rPr>
        <w:t xml:space="preserve">) </w:t>
      </w:r>
      <w:r w:rsidRPr="003E7CDA">
        <w:rPr>
          <w:rFonts w:ascii="Times New Roman" w:hAnsi="Times New Roman" w:cs="Times New Roman"/>
          <w:i/>
          <w:sz w:val="20"/>
          <w:szCs w:val="20"/>
        </w:rPr>
        <w:t>Judicial Review and Bureaucratic Impact: International and Interdisciplinary perspectives</w:t>
      </w:r>
      <w:r w:rsidRPr="003E7CDA">
        <w:rPr>
          <w:rFonts w:ascii="Times New Roman" w:hAnsi="Times New Roman" w:cs="Times New Roman"/>
          <w:sz w:val="20"/>
          <w:szCs w:val="20"/>
        </w:rPr>
        <w:t xml:space="preserve">. Cambridge: Cambridge University </w:t>
      </w:r>
    </w:p>
    <w:p w14:paraId="221B8B67" w14:textId="06359398" w:rsidR="00985048" w:rsidRPr="003E7CDA" w:rsidRDefault="00985048" w:rsidP="003E7CDA">
      <w:pPr>
        <w:pStyle w:val="EndnoteText"/>
        <w:rPr>
          <w:rFonts w:ascii="Times New Roman" w:hAnsi="Times New Roman" w:cs="Times New Roman"/>
          <w:sz w:val="20"/>
          <w:szCs w:val="20"/>
        </w:rPr>
      </w:pPr>
      <w:r w:rsidRPr="003E7CDA">
        <w:rPr>
          <w:rFonts w:ascii="Times New Roman" w:hAnsi="Times New Roman" w:cs="Times New Roman"/>
          <w:sz w:val="20"/>
          <w:szCs w:val="20"/>
        </w:rPr>
        <w:t>Press</w:t>
      </w:r>
      <w:r>
        <w:rPr>
          <w:rFonts w:ascii="Times New Roman" w:hAnsi="Times New Roman" w:cs="Times New Roman"/>
          <w:sz w:val="20"/>
          <w:szCs w:val="20"/>
        </w:rPr>
        <w:t>, pp103-128.</w:t>
      </w:r>
    </w:p>
    <w:p w14:paraId="58FD5379" w14:textId="0EE4D420"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 xml:space="preserve">Sigafoos J (2012) </w:t>
      </w:r>
      <w:proofErr w:type="gramStart"/>
      <w:r w:rsidRPr="007646E3">
        <w:rPr>
          <w:rFonts w:ascii="Times New Roman" w:hAnsi="Times New Roman" w:cs="Times New Roman"/>
          <w:sz w:val="20"/>
          <w:szCs w:val="20"/>
        </w:rPr>
        <w:t>What</w:t>
      </w:r>
      <w:proofErr w:type="gramEnd"/>
      <w:r w:rsidRPr="007646E3">
        <w:rPr>
          <w:rFonts w:ascii="Times New Roman" w:hAnsi="Times New Roman" w:cs="Times New Roman"/>
          <w:sz w:val="20"/>
          <w:szCs w:val="20"/>
        </w:rPr>
        <w:t xml:space="preserve"> is driving rates of social policy preliminary references to the CJEU? Evidence from the United Kingdom and France. </w:t>
      </w:r>
      <w:r w:rsidRPr="007646E3">
        <w:rPr>
          <w:rFonts w:ascii="Times New Roman" w:hAnsi="Times New Roman" w:cs="Times New Roman"/>
          <w:i/>
          <w:sz w:val="20"/>
          <w:szCs w:val="20"/>
        </w:rPr>
        <w:t>Journal of Social Welfare and Family Law</w:t>
      </w:r>
      <w:r w:rsidRPr="007646E3">
        <w:rPr>
          <w:rFonts w:ascii="Times New Roman" w:hAnsi="Times New Roman" w:cs="Times New Roman"/>
          <w:sz w:val="20"/>
          <w:szCs w:val="20"/>
        </w:rPr>
        <w:t xml:space="preserve"> 34(4): 489-508. </w:t>
      </w:r>
    </w:p>
    <w:p w14:paraId="4A156B2B" w14:textId="77777777" w:rsidR="00985048" w:rsidRPr="007646E3" w:rsidRDefault="00985048" w:rsidP="000856D0">
      <w:pPr>
        <w:pStyle w:val="EndnoteText"/>
        <w:rPr>
          <w:rFonts w:ascii="Times New Roman" w:hAnsi="Times New Roman" w:cs="Times New Roman"/>
          <w:i/>
          <w:sz w:val="20"/>
          <w:szCs w:val="20"/>
        </w:rPr>
      </w:pPr>
      <w:r w:rsidRPr="007646E3">
        <w:rPr>
          <w:rFonts w:ascii="Times New Roman" w:hAnsi="Times New Roman" w:cs="Times New Roman"/>
          <w:sz w:val="20"/>
          <w:szCs w:val="20"/>
        </w:rPr>
        <w:t xml:space="preserve">Single Parent Action Network (2013) Evidence to Government Review of the Public Sector Equality Duty. </w:t>
      </w:r>
      <w:r w:rsidRPr="007646E3">
        <w:rPr>
          <w:rFonts w:ascii="Times New Roman" w:hAnsi="Times New Roman" w:cs="Times New Roman"/>
          <w:i/>
          <w:sz w:val="20"/>
          <w:szCs w:val="20"/>
        </w:rPr>
        <w:t xml:space="preserve">The independent Steering Group’s report of the Public Sector Equality Duty (PSED) review and government response. </w:t>
      </w:r>
      <w:r w:rsidRPr="007646E3">
        <w:rPr>
          <w:rFonts w:ascii="Times New Roman" w:hAnsi="Times New Roman" w:cs="Times New Roman"/>
          <w:sz w:val="20"/>
          <w:szCs w:val="20"/>
        </w:rPr>
        <w:t>London: Government Equalities Office. https://www.gov.uk/government/publications/the-independent-steering-groups-report-of-the-public-sector-equality-duty-psed-review-and-government-response</w:t>
      </w:r>
      <w:r w:rsidRPr="007646E3">
        <w:rPr>
          <w:rFonts w:ascii="Times New Roman" w:hAnsi="Times New Roman" w:cs="Times New Roman"/>
          <w:i/>
          <w:sz w:val="20"/>
          <w:szCs w:val="20"/>
        </w:rPr>
        <w:t xml:space="preserve">  </w:t>
      </w:r>
    </w:p>
    <w:p w14:paraId="20DE8257" w14:textId="77777777"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 xml:space="preserve">Stephenson MA (2014) Misrepresentation and Omission—An Analysis of the Review of the Public Sector Equality Duty. </w:t>
      </w:r>
      <w:r w:rsidRPr="007646E3">
        <w:rPr>
          <w:rFonts w:ascii="Times New Roman" w:hAnsi="Times New Roman" w:cs="Times New Roman"/>
          <w:i/>
          <w:sz w:val="20"/>
          <w:szCs w:val="20"/>
        </w:rPr>
        <w:t>The Political Quarterly</w:t>
      </w:r>
      <w:r w:rsidRPr="007646E3">
        <w:rPr>
          <w:rFonts w:ascii="Times New Roman" w:hAnsi="Times New Roman" w:cs="Times New Roman"/>
          <w:sz w:val="20"/>
          <w:szCs w:val="20"/>
        </w:rPr>
        <w:t xml:space="preserve"> 85(1): 75-80.</w:t>
      </w:r>
    </w:p>
    <w:p w14:paraId="59874264" w14:textId="79CEF5E8"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 xml:space="preserve">Sunkin M (2015) The impact of public law litigation. In: Elliot M and Feldman D (eds) </w:t>
      </w:r>
      <w:r w:rsidRPr="007646E3">
        <w:rPr>
          <w:rFonts w:ascii="Times New Roman" w:hAnsi="Times New Roman" w:cs="Times New Roman"/>
          <w:i/>
          <w:sz w:val="20"/>
          <w:szCs w:val="20"/>
        </w:rPr>
        <w:t>The Cambridge Companion to Public Law</w:t>
      </w:r>
      <w:r w:rsidRPr="007646E3">
        <w:rPr>
          <w:rFonts w:ascii="Times New Roman" w:hAnsi="Times New Roman" w:cs="Times New Roman"/>
          <w:sz w:val="20"/>
          <w:szCs w:val="20"/>
        </w:rPr>
        <w:t>. Cambridge: Cambridge University Press, pp.236-255.</w:t>
      </w:r>
    </w:p>
    <w:p w14:paraId="7F55FFF2" w14:textId="4C023704"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Taylor-Gooby P (2012) Root and Branch Restructuring to Achieve Major Cuts: The Social Policy Programme of the 2010 UK Coalition Government. Social Policy &amp; Administration 46(1): 61-82.</w:t>
      </w:r>
    </w:p>
    <w:p w14:paraId="06CE4518" w14:textId="77777777" w:rsidR="00985048" w:rsidRPr="007646E3" w:rsidRDefault="00985048" w:rsidP="000856D0">
      <w:pPr>
        <w:pStyle w:val="EndnoteText"/>
        <w:rPr>
          <w:rFonts w:ascii="Times New Roman" w:hAnsi="Times New Roman" w:cs="Times New Roman"/>
          <w:sz w:val="20"/>
          <w:szCs w:val="20"/>
        </w:rPr>
      </w:pPr>
      <w:r w:rsidRPr="007646E3">
        <w:rPr>
          <w:rFonts w:ascii="Times New Roman" w:hAnsi="Times New Roman" w:cs="Times New Roman"/>
          <w:sz w:val="20"/>
          <w:szCs w:val="20"/>
        </w:rPr>
        <w:t xml:space="preserve">Young K (2012) </w:t>
      </w:r>
      <w:r w:rsidRPr="007646E3">
        <w:rPr>
          <w:rFonts w:ascii="Times New Roman" w:hAnsi="Times New Roman" w:cs="Times New Roman"/>
          <w:i/>
          <w:sz w:val="20"/>
          <w:szCs w:val="20"/>
        </w:rPr>
        <w:t>Constituting Economic and Social Rights.</w:t>
      </w:r>
      <w:r w:rsidRPr="007646E3">
        <w:rPr>
          <w:rFonts w:ascii="Times New Roman" w:hAnsi="Times New Roman" w:cs="Times New Roman"/>
          <w:sz w:val="20"/>
          <w:szCs w:val="20"/>
        </w:rPr>
        <w:t xml:space="preserve"> Oxford: Oxford University Press.</w:t>
      </w:r>
    </w:p>
    <w:p w14:paraId="14CDCD91" w14:textId="77777777" w:rsidR="00985048" w:rsidRDefault="00985048" w:rsidP="000856D0">
      <w:pPr>
        <w:pStyle w:val="EndnoteText"/>
        <w:rPr>
          <w:rFonts w:asciiTheme="majorHAnsi" w:hAnsiTheme="majorHAnsi"/>
          <w:sz w:val="20"/>
          <w:szCs w:val="20"/>
          <w:lang w:val="en-US"/>
        </w:rPr>
      </w:pPr>
    </w:p>
    <w:p w14:paraId="5458ED67" w14:textId="77777777" w:rsidR="00985048" w:rsidRPr="000856D0" w:rsidRDefault="00985048" w:rsidP="000856D0">
      <w:pPr>
        <w:pStyle w:val="EndnoteText"/>
        <w:rPr>
          <w:rFonts w:asciiTheme="majorHAnsi" w:hAnsiTheme="majorHAnsi"/>
          <w:sz w:val="20"/>
          <w:szCs w:val="20"/>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9B8CF" w14:textId="77777777" w:rsidR="00985048" w:rsidRDefault="00985048" w:rsidP="006752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A7BA7A" w14:textId="77777777" w:rsidR="00985048" w:rsidRDefault="00985048" w:rsidP="006752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A9EDE" w14:textId="77777777" w:rsidR="00985048" w:rsidRDefault="00985048" w:rsidP="006752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236D">
      <w:rPr>
        <w:rStyle w:val="PageNumber"/>
        <w:noProof/>
      </w:rPr>
      <w:t>13</w:t>
    </w:r>
    <w:r>
      <w:rPr>
        <w:rStyle w:val="PageNumber"/>
      </w:rPr>
      <w:fldChar w:fldCharType="end"/>
    </w:r>
  </w:p>
  <w:p w14:paraId="0DBCCB29" w14:textId="77777777" w:rsidR="00985048" w:rsidRDefault="00985048" w:rsidP="0067528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5E591" w14:textId="77777777" w:rsidR="00985048" w:rsidRDefault="00985048" w:rsidP="00ED7518">
    <w:pPr>
      <w:pStyle w:val="Footer"/>
      <w:ind w:left="4253"/>
      <w:rPr>
        <w:b/>
      </w:rPr>
    </w:pPr>
  </w:p>
  <w:p w14:paraId="0089FF20" w14:textId="42E26116" w:rsidR="00985048" w:rsidRPr="00ED7518" w:rsidRDefault="00985048" w:rsidP="00ED7518">
    <w:pPr>
      <w:pStyle w:val="Footer"/>
      <w:ind w:left="4253"/>
      <w:rPr>
        <w:b/>
      </w:rPr>
    </w:pPr>
    <w:r w:rsidRPr="00ED7518">
      <w:rPr>
        <w:b/>
      </w:rPr>
      <w:t>Corresponding author:</w:t>
    </w:r>
  </w:p>
  <w:p w14:paraId="3956680C" w14:textId="78F409D5" w:rsidR="00985048" w:rsidRDefault="00985048" w:rsidP="00ED7518">
    <w:pPr>
      <w:pStyle w:val="Footer"/>
      <w:ind w:left="4253"/>
    </w:pPr>
    <w:r>
      <w:t>Jennifer Sigafoos, School of Law and Social Justice, University of Liverpool L69 7ZA, UK</w:t>
    </w:r>
  </w:p>
  <w:p w14:paraId="5F70798D" w14:textId="7C10963D" w:rsidR="00985048" w:rsidRDefault="00985048" w:rsidP="00ED7518">
    <w:pPr>
      <w:pStyle w:val="Footer"/>
      <w:ind w:left="4253"/>
    </w:pPr>
    <w:r>
      <w:t>Email: sigafoos@liverpool.ac.uk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FB2FD" w14:textId="77777777" w:rsidR="00985048" w:rsidRDefault="00985048" w:rsidP="00144B6F">
      <w:pPr>
        <w:spacing w:after="0" w:line="240" w:lineRule="auto"/>
      </w:pPr>
      <w:r>
        <w:separator/>
      </w:r>
    </w:p>
  </w:footnote>
  <w:footnote w:type="continuationSeparator" w:id="0">
    <w:p w14:paraId="2E50BC52" w14:textId="77777777" w:rsidR="00985048" w:rsidRDefault="00985048" w:rsidP="00144B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054A3" w14:textId="77777777" w:rsidR="00985048" w:rsidRDefault="009850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74C6B" w14:textId="77777777" w:rsidR="00985048" w:rsidRDefault="0098504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12C88" w14:textId="77777777" w:rsidR="00985048" w:rsidRDefault="009850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21C56"/>
    <w:multiLevelType w:val="hybridMultilevel"/>
    <w:tmpl w:val="0FCA1554"/>
    <w:lvl w:ilvl="0" w:tplc="A1024768">
      <w:start w:val="1"/>
      <w:numFmt w:val="bullet"/>
      <w:pStyle w:val="ListParagraph"/>
      <w:lvlText w:val=""/>
      <w:lvlJc w:val="left"/>
      <w:pPr>
        <w:ind w:left="502"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31"/>
    <w:rsid w:val="00003604"/>
    <w:rsid w:val="000132F2"/>
    <w:rsid w:val="00020B43"/>
    <w:rsid w:val="00027E4B"/>
    <w:rsid w:val="00040E18"/>
    <w:rsid w:val="00041866"/>
    <w:rsid w:val="00041A23"/>
    <w:rsid w:val="00043F96"/>
    <w:rsid w:val="00046243"/>
    <w:rsid w:val="000471D2"/>
    <w:rsid w:val="00056341"/>
    <w:rsid w:val="0005647D"/>
    <w:rsid w:val="0007103A"/>
    <w:rsid w:val="000856D0"/>
    <w:rsid w:val="000877C9"/>
    <w:rsid w:val="00087FA0"/>
    <w:rsid w:val="00093BA6"/>
    <w:rsid w:val="00094910"/>
    <w:rsid w:val="000A2429"/>
    <w:rsid w:val="000B0D0E"/>
    <w:rsid w:val="000B2D45"/>
    <w:rsid w:val="000C3D52"/>
    <w:rsid w:val="000D1048"/>
    <w:rsid w:val="000D1B14"/>
    <w:rsid w:val="000D3DDC"/>
    <w:rsid w:val="000D5C0F"/>
    <w:rsid w:val="000D61D3"/>
    <w:rsid w:val="000E5365"/>
    <w:rsid w:val="00127E80"/>
    <w:rsid w:val="00135F7F"/>
    <w:rsid w:val="001444D0"/>
    <w:rsid w:val="00144B6F"/>
    <w:rsid w:val="00144E01"/>
    <w:rsid w:val="00164277"/>
    <w:rsid w:val="001646D7"/>
    <w:rsid w:val="001653C4"/>
    <w:rsid w:val="00165823"/>
    <w:rsid w:val="00193124"/>
    <w:rsid w:val="001C45AB"/>
    <w:rsid w:val="001E2020"/>
    <w:rsid w:val="001E402F"/>
    <w:rsid w:val="001E4CAA"/>
    <w:rsid w:val="001F7072"/>
    <w:rsid w:val="0020458C"/>
    <w:rsid w:val="00217720"/>
    <w:rsid w:val="002312A7"/>
    <w:rsid w:val="0023753C"/>
    <w:rsid w:val="00252130"/>
    <w:rsid w:val="00253394"/>
    <w:rsid w:val="00262DB1"/>
    <w:rsid w:val="00265A89"/>
    <w:rsid w:val="00284CD8"/>
    <w:rsid w:val="002902DC"/>
    <w:rsid w:val="0029182E"/>
    <w:rsid w:val="002D6B0D"/>
    <w:rsid w:val="002E5438"/>
    <w:rsid w:val="002F52C4"/>
    <w:rsid w:val="002F64F7"/>
    <w:rsid w:val="003005E5"/>
    <w:rsid w:val="00307CC9"/>
    <w:rsid w:val="00312B38"/>
    <w:rsid w:val="0033114D"/>
    <w:rsid w:val="00332981"/>
    <w:rsid w:val="00371517"/>
    <w:rsid w:val="00372497"/>
    <w:rsid w:val="00381E29"/>
    <w:rsid w:val="00383F56"/>
    <w:rsid w:val="003B1350"/>
    <w:rsid w:val="003B18AB"/>
    <w:rsid w:val="003B4AA6"/>
    <w:rsid w:val="003C0A17"/>
    <w:rsid w:val="003C2318"/>
    <w:rsid w:val="003C3C3D"/>
    <w:rsid w:val="003D14BB"/>
    <w:rsid w:val="003D2D12"/>
    <w:rsid w:val="003D7103"/>
    <w:rsid w:val="003D7EB5"/>
    <w:rsid w:val="003E2631"/>
    <w:rsid w:val="003E6776"/>
    <w:rsid w:val="003E7CDA"/>
    <w:rsid w:val="003F19EA"/>
    <w:rsid w:val="003F4387"/>
    <w:rsid w:val="00402165"/>
    <w:rsid w:val="00423FEA"/>
    <w:rsid w:val="00427150"/>
    <w:rsid w:val="00441DBF"/>
    <w:rsid w:val="004531B8"/>
    <w:rsid w:val="0045348D"/>
    <w:rsid w:val="004579B2"/>
    <w:rsid w:val="00467998"/>
    <w:rsid w:val="0047104F"/>
    <w:rsid w:val="0047268B"/>
    <w:rsid w:val="004728C7"/>
    <w:rsid w:val="00475093"/>
    <w:rsid w:val="0047618A"/>
    <w:rsid w:val="00493517"/>
    <w:rsid w:val="004A31C9"/>
    <w:rsid w:val="004C64F0"/>
    <w:rsid w:val="004E0035"/>
    <w:rsid w:val="004E1B87"/>
    <w:rsid w:val="004F2FEC"/>
    <w:rsid w:val="00500F6E"/>
    <w:rsid w:val="005034C3"/>
    <w:rsid w:val="005116A1"/>
    <w:rsid w:val="00512F4D"/>
    <w:rsid w:val="00517028"/>
    <w:rsid w:val="00525D14"/>
    <w:rsid w:val="00540F10"/>
    <w:rsid w:val="005650D2"/>
    <w:rsid w:val="00570051"/>
    <w:rsid w:val="00585560"/>
    <w:rsid w:val="00591B5A"/>
    <w:rsid w:val="005971DC"/>
    <w:rsid w:val="005A3188"/>
    <w:rsid w:val="005B372D"/>
    <w:rsid w:val="005D3CDA"/>
    <w:rsid w:val="005E0E45"/>
    <w:rsid w:val="005E65DE"/>
    <w:rsid w:val="005F42A8"/>
    <w:rsid w:val="005F7C19"/>
    <w:rsid w:val="00612A8F"/>
    <w:rsid w:val="0061600B"/>
    <w:rsid w:val="00617CC5"/>
    <w:rsid w:val="006227FF"/>
    <w:rsid w:val="00624D72"/>
    <w:rsid w:val="00626D5A"/>
    <w:rsid w:val="006339D0"/>
    <w:rsid w:val="00634CAD"/>
    <w:rsid w:val="00646907"/>
    <w:rsid w:val="00650350"/>
    <w:rsid w:val="00675287"/>
    <w:rsid w:val="00681330"/>
    <w:rsid w:val="0069026F"/>
    <w:rsid w:val="006A0123"/>
    <w:rsid w:val="006A0669"/>
    <w:rsid w:val="006B41DD"/>
    <w:rsid w:val="006B57D1"/>
    <w:rsid w:val="006C39EA"/>
    <w:rsid w:val="006D18F9"/>
    <w:rsid w:val="006E3074"/>
    <w:rsid w:val="006E7D15"/>
    <w:rsid w:val="006F125C"/>
    <w:rsid w:val="006F4B6F"/>
    <w:rsid w:val="00707E37"/>
    <w:rsid w:val="00711A1A"/>
    <w:rsid w:val="0075348E"/>
    <w:rsid w:val="00755EB1"/>
    <w:rsid w:val="0075664A"/>
    <w:rsid w:val="007646E3"/>
    <w:rsid w:val="007856B3"/>
    <w:rsid w:val="007A20DE"/>
    <w:rsid w:val="007A3F0D"/>
    <w:rsid w:val="007B5F0E"/>
    <w:rsid w:val="007C4C13"/>
    <w:rsid w:val="007E29E4"/>
    <w:rsid w:val="007E6BA0"/>
    <w:rsid w:val="007F1E97"/>
    <w:rsid w:val="00803CC6"/>
    <w:rsid w:val="00806599"/>
    <w:rsid w:val="00813BAA"/>
    <w:rsid w:val="00822679"/>
    <w:rsid w:val="0082548C"/>
    <w:rsid w:val="0082748E"/>
    <w:rsid w:val="00834B65"/>
    <w:rsid w:val="00835C39"/>
    <w:rsid w:val="00836829"/>
    <w:rsid w:val="0083692B"/>
    <w:rsid w:val="00836951"/>
    <w:rsid w:val="00841C2E"/>
    <w:rsid w:val="00852C14"/>
    <w:rsid w:val="008608CB"/>
    <w:rsid w:val="00862B97"/>
    <w:rsid w:val="00865BF2"/>
    <w:rsid w:val="008717E3"/>
    <w:rsid w:val="00880C3C"/>
    <w:rsid w:val="00891DA7"/>
    <w:rsid w:val="008A2548"/>
    <w:rsid w:val="008A25D3"/>
    <w:rsid w:val="008A3D9D"/>
    <w:rsid w:val="008A59A2"/>
    <w:rsid w:val="008C057A"/>
    <w:rsid w:val="008C43E6"/>
    <w:rsid w:val="008C7DC1"/>
    <w:rsid w:val="008D4FE9"/>
    <w:rsid w:val="008D50B4"/>
    <w:rsid w:val="008E305E"/>
    <w:rsid w:val="008F07F2"/>
    <w:rsid w:val="008F1F1E"/>
    <w:rsid w:val="008F2268"/>
    <w:rsid w:val="008F29E2"/>
    <w:rsid w:val="008F7252"/>
    <w:rsid w:val="00900C24"/>
    <w:rsid w:val="00902D29"/>
    <w:rsid w:val="009039B4"/>
    <w:rsid w:val="0090510E"/>
    <w:rsid w:val="00911EB2"/>
    <w:rsid w:val="00924AEF"/>
    <w:rsid w:val="009310C3"/>
    <w:rsid w:val="0093250E"/>
    <w:rsid w:val="00937BAC"/>
    <w:rsid w:val="00952270"/>
    <w:rsid w:val="00953FF9"/>
    <w:rsid w:val="00954111"/>
    <w:rsid w:val="00956944"/>
    <w:rsid w:val="009577BA"/>
    <w:rsid w:val="009623B1"/>
    <w:rsid w:val="00970762"/>
    <w:rsid w:val="00975408"/>
    <w:rsid w:val="00976E00"/>
    <w:rsid w:val="0098152E"/>
    <w:rsid w:val="00985048"/>
    <w:rsid w:val="00994D0C"/>
    <w:rsid w:val="0099604D"/>
    <w:rsid w:val="00997931"/>
    <w:rsid w:val="009A1EB8"/>
    <w:rsid w:val="009A365B"/>
    <w:rsid w:val="009B0342"/>
    <w:rsid w:val="009C3296"/>
    <w:rsid w:val="009C4449"/>
    <w:rsid w:val="009D10BA"/>
    <w:rsid w:val="009D4EBA"/>
    <w:rsid w:val="009E5259"/>
    <w:rsid w:val="00A04664"/>
    <w:rsid w:val="00A0751D"/>
    <w:rsid w:val="00A230D5"/>
    <w:rsid w:val="00A26273"/>
    <w:rsid w:val="00A3460C"/>
    <w:rsid w:val="00A43BAC"/>
    <w:rsid w:val="00A52DC1"/>
    <w:rsid w:val="00A53108"/>
    <w:rsid w:val="00A573AF"/>
    <w:rsid w:val="00A63CB2"/>
    <w:rsid w:val="00A641C8"/>
    <w:rsid w:val="00A657CA"/>
    <w:rsid w:val="00A659D7"/>
    <w:rsid w:val="00A73D54"/>
    <w:rsid w:val="00A75418"/>
    <w:rsid w:val="00A76611"/>
    <w:rsid w:val="00A8303C"/>
    <w:rsid w:val="00A83E9A"/>
    <w:rsid w:val="00A851E1"/>
    <w:rsid w:val="00A9785F"/>
    <w:rsid w:val="00AA3620"/>
    <w:rsid w:val="00AB38CE"/>
    <w:rsid w:val="00AB4093"/>
    <w:rsid w:val="00AC7072"/>
    <w:rsid w:val="00B04521"/>
    <w:rsid w:val="00B07277"/>
    <w:rsid w:val="00B3236D"/>
    <w:rsid w:val="00B549C6"/>
    <w:rsid w:val="00B62384"/>
    <w:rsid w:val="00B62C31"/>
    <w:rsid w:val="00B75BB1"/>
    <w:rsid w:val="00B92E23"/>
    <w:rsid w:val="00B94AA1"/>
    <w:rsid w:val="00B95C22"/>
    <w:rsid w:val="00BA2B88"/>
    <w:rsid w:val="00BA6D8E"/>
    <w:rsid w:val="00BB3184"/>
    <w:rsid w:val="00BC27EF"/>
    <w:rsid w:val="00BC646E"/>
    <w:rsid w:val="00BC6AFB"/>
    <w:rsid w:val="00BD66E2"/>
    <w:rsid w:val="00BF4E6D"/>
    <w:rsid w:val="00BF6E9F"/>
    <w:rsid w:val="00C078C6"/>
    <w:rsid w:val="00C37963"/>
    <w:rsid w:val="00C45899"/>
    <w:rsid w:val="00C47C3C"/>
    <w:rsid w:val="00C67C96"/>
    <w:rsid w:val="00C73856"/>
    <w:rsid w:val="00C82744"/>
    <w:rsid w:val="00C86F4A"/>
    <w:rsid w:val="00C97171"/>
    <w:rsid w:val="00CA647A"/>
    <w:rsid w:val="00CB3B8E"/>
    <w:rsid w:val="00CD717E"/>
    <w:rsid w:val="00CE4C4B"/>
    <w:rsid w:val="00CF0E2C"/>
    <w:rsid w:val="00CF253C"/>
    <w:rsid w:val="00CF344F"/>
    <w:rsid w:val="00D012FF"/>
    <w:rsid w:val="00D048EC"/>
    <w:rsid w:val="00D133E2"/>
    <w:rsid w:val="00D24C42"/>
    <w:rsid w:val="00D35512"/>
    <w:rsid w:val="00D53122"/>
    <w:rsid w:val="00D77942"/>
    <w:rsid w:val="00D96BF8"/>
    <w:rsid w:val="00DA2660"/>
    <w:rsid w:val="00DB6855"/>
    <w:rsid w:val="00DB6924"/>
    <w:rsid w:val="00DB762E"/>
    <w:rsid w:val="00DD57C5"/>
    <w:rsid w:val="00DE38F8"/>
    <w:rsid w:val="00DE7773"/>
    <w:rsid w:val="00DF1A17"/>
    <w:rsid w:val="00DF3493"/>
    <w:rsid w:val="00E02DA0"/>
    <w:rsid w:val="00E11564"/>
    <w:rsid w:val="00E1433F"/>
    <w:rsid w:val="00E17AC6"/>
    <w:rsid w:val="00E36E84"/>
    <w:rsid w:val="00E46192"/>
    <w:rsid w:val="00E47139"/>
    <w:rsid w:val="00E52761"/>
    <w:rsid w:val="00E7587D"/>
    <w:rsid w:val="00E950F2"/>
    <w:rsid w:val="00E9545A"/>
    <w:rsid w:val="00EB4A1D"/>
    <w:rsid w:val="00ED5F70"/>
    <w:rsid w:val="00ED7518"/>
    <w:rsid w:val="00EE007C"/>
    <w:rsid w:val="00EF0A9C"/>
    <w:rsid w:val="00F00542"/>
    <w:rsid w:val="00F04C67"/>
    <w:rsid w:val="00F2445C"/>
    <w:rsid w:val="00F37FC9"/>
    <w:rsid w:val="00F43F3E"/>
    <w:rsid w:val="00F50B49"/>
    <w:rsid w:val="00F57B75"/>
    <w:rsid w:val="00F6044B"/>
    <w:rsid w:val="00F6346C"/>
    <w:rsid w:val="00F64BDD"/>
    <w:rsid w:val="00F7071D"/>
    <w:rsid w:val="00F755FA"/>
    <w:rsid w:val="00F964C0"/>
    <w:rsid w:val="00FB5334"/>
    <w:rsid w:val="00FB7B43"/>
    <w:rsid w:val="00FC453D"/>
    <w:rsid w:val="00FC742D"/>
    <w:rsid w:val="00FD3F89"/>
    <w:rsid w:val="00FD5950"/>
    <w:rsid w:val="00FE2061"/>
    <w:rsid w:val="00FF0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7680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31"/>
    <w:pPr>
      <w:spacing w:after="200" w:line="276" w:lineRule="auto"/>
    </w:pPr>
    <w:rPr>
      <w:rFonts w:eastAsiaTheme="minorHAnsi"/>
      <w:sz w:val="22"/>
      <w:szCs w:val="22"/>
      <w:lang w:val="en-GB"/>
    </w:rPr>
  </w:style>
  <w:style w:type="paragraph" w:styleId="Heading3">
    <w:name w:val="heading 3"/>
    <w:basedOn w:val="Normal"/>
    <w:next w:val="Normal"/>
    <w:link w:val="Heading3Char"/>
    <w:uiPriority w:val="9"/>
    <w:unhideWhenUsed/>
    <w:qFormat/>
    <w:rsid w:val="00041A23"/>
    <w:pPr>
      <w:keepNext/>
      <w:keepLines/>
      <w:spacing w:before="200" w:after="0"/>
      <w:outlineLvl w:val="2"/>
    </w:pPr>
    <w:rPr>
      <w:rFonts w:asciiTheme="majorHAnsi" w:eastAsiaTheme="majorEastAsia" w:hAnsiTheme="majorHAnsi" w:cstheme="majorBidi"/>
      <w:b/>
      <w:bCs/>
      <w:color w:val="4F81BD" w:themeColor="accent1"/>
      <w:lang w:val="en-US" w:eastAsia="en-GB" w:bidi="en-US"/>
    </w:rPr>
  </w:style>
  <w:style w:type="paragraph" w:styleId="Heading4">
    <w:name w:val="heading 4"/>
    <w:basedOn w:val="Normal"/>
    <w:next w:val="Normal"/>
    <w:link w:val="Heading4Char"/>
    <w:uiPriority w:val="9"/>
    <w:unhideWhenUsed/>
    <w:qFormat/>
    <w:rsid w:val="00041A23"/>
    <w:pPr>
      <w:keepNext/>
      <w:keepLines/>
      <w:spacing w:before="200" w:after="0"/>
      <w:outlineLvl w:val="3"/>
    </w:pPr>
    <w:rPr>
      <w:rFonts w:asciiTheme="majorHAnsi" w:eastAsiaTheme="majorEastAsia" w:hAnsiTheme="majorHAnsi" w:cstheme="majorBidi"/>
      <w:b/>
      <w:bCs/>
      <w:i/>
      <w:iCs/>
      <w:color w:val="4F81BD" w:themeColor="accent1"/>
      <w:lang w:val="en-US" w:eastAsia="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F3E"/>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A262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273"/>
    <w:rPr>
      <w:rFonts w:ascii="Lucida Grande" w:eastAsiaTheme="minorHAnsi" w:hAnsi="Lucida Grande" w:cs="Lucida Grande"/>
      <w:sz w:val="18"/>
      <w:szCs w:val="18"/>
      <w:lang w:val="en-GB"/>
    </w:rPr>
  </w:style>
  <w:style w:type="paragraph" w:styleId="Caption">
    <w:name w:val="caption"/>
    <w:basedOn w:val="Normal"/>
    <w:next w:val="Normal"/>
    <w:uiPriority w:val="35"/>
    <w:unhideWhenUsed/>
    <w:qFormat/>
    <w:rsid w:val="00A26273"/>
    <w:pPr>
      <w:spacing w:line="240" w:lineRule="auto"/>
    </w:pPr>
    <w:rPr>
      <w:b/>
      <w:bCs/>
      <w:color w:val="4F81BD" w:themeColor="accent1"/>
      <w:sz w:val="18"/>
      <w:szCs w:val="18"/>
    </w:rPr>
  </w:style>
  <w:style w:type="paragraph" w:styleId="FootnoteText">
    <w:name w:val="footnote text"/>
    <w:basedOn w:val="Normal"/>
    <w:link w:val="FootnoteTextChar"/>
    <w:unhideWhenUsed/>
    <w:rsid w:val="00144B6F"/>
    <w:pPr>
      <w:spacing w:after="0" w:line="240" w:lineRule="auto"/>
    </w:pPr>
    <w:rPr>
      <w:sz w:val="24"/>
      <w:szCs w:val="24"/>
    </w:rPr>
  </w:style>
  <w:style w:type="character" w:customStyle="1" w:styleId="FootnoteTextChar">
    <w:name w:val="Footnote Text Char"/>
    <w:basedOn w:val="DefaultParagraphFont"/>
    <w:link w:val="FootnoteText"/>
    <w:rsid w:val="00144B6F"/>
    <w:rPr>
      <w:rFonts w:eastAsiaTheme="minorHAnsi"/>
      <w:lang w:val="en-GB"/>
    </w:rPr>
  </w:style>
  <w:style w:type="character" w:styleId="FootnoteReference">
    <w:name w:val="footnote reference"/>
    <w:basedOn w:val="DefaultParagraphFont"/>
    <w:unhideWhenUsed/>
    <w:rsid w:val="00144B6F"/>
    <w:rPr>
      <w:vertAlign w:val="superscript"/>
    </w:rPr>
  </w:style>
  <w:style w:type="character" w:customStyle="1" w:styleId="Heading3Char">
    <w:name w:val="Heading 3 Char"/>
    <w:basedOn w:val="DefaultParagraphFont"/>
    <w:link w:val="Heading3"/>
    <w:uiPriority w:val="9"/>
    <w:rsid w:val="00041A23"/>
    <w:rPr>
      <w:rFonts w:asciiTheme="majorHAnsi" w:eastAsiaTheme="majorEastAsia" w:hAnsiTheme="majorHAnsi" w:cstheme="majorBidi"/>
      <w:b/>
      <w:bCs/>
      <w:color w:val="4F81BD" w:themeColor="accent1"/>
      <w:sz w:val="22"/>
      <w:szCs w:val="22"/>
      <w:lang w:eastAsia="en-GB" w:bidi="en-US"/>
    </w:rPr>
  </w:style>
  <w:style w:type="character" w:customStyle="1" w:styleId="Heading4Char">
    <w:name w:val="Heading 4 Char"/>
    <w:basedOn w:val="DefaultParagraphFont"/>
    <w:link w:val="Heading4"/>
    <w:uiPriority w:val="9"/>
    <w:rsid w:val="00041A23"/>
    <w:rPr>
      <w:rFonts w:asciiTheme="majorHAnsi" w:eastAsiaTheme="majorEastAsia" w:hAnsiTheme="majorHAnsi" w:cstheme="majorBidi"/>
      <w:b/>
      <w:bCs/>
      <w:i/>
      <w:iCs/>
      <w:color w:val="4F81BD" w:themeColor="accent1"/>
      <w:sz w:val="22"/>
      <w:szCs w:val="22"/>
      <w:lang w:eastAsia="en-GB" w:bidi="en-US"/>
    </w:rPr>
  </w:style>
  <w:style w:type="paragraph" w:styleId="ListParagraph">
    <w:name w:val="List Paragraph"/>
    <w:basedOn w:val="Normal"/>
    <w:uiPriority w:val="34"/>
    <w:qFormat/>
    <w:rsid w:val="00041A23"/>
    <w:pPr>
      <w:numPr>
        <w:numId w:val="1"/>
      </w:numPr>
      <w:ind w:left="714" w:hanging="357"/>
      <w:contextualSpacing/>
    </w:pPr>
    <w:rPr>
      <w:rFonts w:eastAsiaTheme="minorEastAsia" w:cs="Arial"/>
      <w:lang w:val="en-US" w:eastAsia="en-GB" w:bidi="en-US"/>
    </w:rPr>
  </w:style>
  <w:style w:type="character" w:styleId="Hyperlink">
    <w:name w:val="Hyperlink"/>
    <w:basedOn w:val="DefaultParagraphFont"/>
    <w:uiPriority w:val="99"/>
    <w:unhideWhenUsed/>
    <w:rsid w:val="00041A23"/>
    <w:rPr>
      <w:rFonts w:cs="Times New Roman"/>
      <w:b/>
      <w:bCs/>
      <w:color w:val="000000"/>
      <w:u w:val="none"/>
      <w:effect w:val="none"/>
    </w:rPr>
  </w:style>
  <w:style w:type="character" w:styleId="Strong">
    <w:name w:val="Strong"/>
    <w:basedOn w:val="DefaultParagraphFont"/>
    <w:uiPriority w:val="22"/>
    <w:qFormat/>
    <w:rsid w:val="00041A23"/>
    <w:rPr>
      <w:b/>
      <w:bCs/>
    </w:rPr>
  </w:style>
  <w:style w:type="character" w:styleId="Emphasis">
    <w:name w:val="Emphasis"/>
    <w:basedOn w:val="DefaultParagraphFont"/>
    <w:uiPriority w:val="20"/>
    <w:qFormat/>
    <w:rsid w:val="00041A23"/>
    <w:rPr>
      <w:i/>
      <w:iCs/>
    </w:rPr>
  </w:style>
  <w:style w:type="character" w:customStyle="1" w:styleId="st">
    <w:name w:val="st"/>
    <w:basedOn w:val="DefaultParagraphFont"/>
    <w:rsid w:val="00041A23"/>
    <w:rPr>
      <w:rFonts w:cs="Times New Roman"/>
    </w:rPr>
  </w:style>
  <w:style w:type="paragraph" w:styleId="Quote">
    <w:name w:val="Quote"/>
    <w:basedOn w:val="Normal"/>
    <w:next w:val="Normal"/>
    <w:link w:val="QuoteChar"/>
    <w:uiPriority w:val="29"/>
    <w:qFormat/>
    <w:rsid w:val="00041A23"/>
    <w:pPr>
      <w:spacing w:before="200" w:after="0"/>
      <w:ind w:left="357" w:right="357"/>
    </w:pPr>
    <w:rPr>
      <w:rFonts w:eastAsiaTheme="minorEastAsia" w:cs="Arial"/>
      <w:iCs/>
      <w:color w:val="000000" w:themeColor="text1"/>
      <w:lang w:val="en-US" w:eastAsia="en-GB" w:bidi="en-US"/>
    </w:rPr>
  </w:style>
  <w:style w:type="character" w:customStyle="1" w:styleId="QuoteChar">
    <w:name w:val="Quote Char"/>
    <w:basedOn w:val="DefaultParagraphFont"/>
    <w:link w:val="Quote"/>
    <w:uiPriority w:val="29"/>
    <w:rsid w:val="00041A23"/>
    <w:rPr>
      <w:rFonts w:cs="Arial"/>
      <w:iCs/>
      <w:color w:val="000000" w:themeColor="text1"/>
      <w:sz w:val="22"/>
      <w:szCs w:val="22"/>
      <w:lang w:eastAsia="en-GB" w:bidi="en-US"/>
    </w:rPr>
  </w:style>
  <w:style w:type="paragraph" w:styleId="EndnoteText">
    <w:name w:val="endnote text"/>
    <w:basedOn w:val="Normal"/>
    <w:link w:val="EndnoteTextChar"/>
    <w:uiPriority w:val="99"/>
    <w:unhideWhenUsed/>
    <w:rsid w:val="00EF0A9C"/>
    <w:pPr>
      <w:spacing w:after="0" w:line="240" w:lineRule="auto"/>
    </w:pPr>
    <w:rPr>
      <w:sz w:val="24"/>
      <w:szCs w:val="24"/>
    </w:rPr>
  </w:style>
  <w:style w:type="character" w:customStyle="1" w:styleId="EndnoteTextChar">
    <w:name w:val="Endnote Text Char"/>
    <w:basedOn w:val="DefaultParagraphFont"/>
    <w:link w:val="EndnoteText"/>
    <w:uiPriority w:val="99"/>
    <w:rsid w:val="00EF0A9C"/>
    <w:rPr>
      <w:rFonts w:eastAsiaTheme="minorHAnsi"/>
      <w:lang w:val="en-GB"/>
    </w:rPr>
  </w:style>
  <w:style w:type="character" w:styleId="EndnoteReference">
    <w:name w:val="endnote reference"/>
    <w:basedOn w:val="DefaultParagraphFont"/>
    <w:uiPriority w:val="99"/>
    <w:unhideWhenUsed/>
    <w:rsid w:val="00EF0A9C"/>
    <w:rPr>
      <w:vertAlign w:val="superscript"/>
    </w:rPr>
  </w:style>
  <w:style w:type="character" w:styleId="FollowedHyperlink">
    <w:name w:val="FollowedHyperlink"/>
    <w:basedOn w:val="DefaultParagraphFont"/>
    <w:uiPriority w:val="99"/>
    <w:semiHidden/>
    <w:unhideWhenUsed/>
    <w:rsid w:val="00EF0A9C"/>
    <w:rPr>
      <w:color w:val="800080" w:themeColor="followedHyperlink"/>
      <w:u w:val="single"/>
    </w:rPr>
  </w:style>
  <w:style w:type="paragraph" w:styleId="Footer">
    <w:name w:val="footer"/>
    <w:basedOn w:val="Normal"/>
    <w:link w:val="FooterChar"/>
    <w:uiPriority w:val="99"/>
    <w:unhideWhenUsed/>
    <w:rsid w:val="006752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5287"/>
    <w:rPr>
      <w:rFonts w:eastAsiaTheme="minorHAnsi"/>
      <w:sz w:val="22"/>
      <w:szCs w:val="22"/>
      <w:lang w:val="en-GB"/>
    </w:rPr>
  </w:style>
  <w:style w:type="character" w:styleId="PageNumber">
    <w:name w:val="page number"/>
    <w:basedOn w:val="DefaultParagraphFont"/>
    <w:uiPriority w:val="99"/>
    <w:semiHidden/>
    <w:unhideWhenUsed/>
    <w:rsid w:val="00675287"/>
  </w:style>
  <w:style w:type="paragraph" w:styleId="Header">
    <w:name w:val="header"/>
    <w:basedOn w:val="Normal"/>
    <w:link w:val="HeaderChar"/>
    <w:uiPriority w:val="99"/>
    <w:unhideWhenUsed/>
    <w:rsid w:val="00ED7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518"/>
    <w:rPr>
      <w:rFonts w:eastAsiaTheme="minorHAnsi"/>
      <w:sz w:val="22"/>
      <w:szCs w:val="22"/>
      <w:lang w:val="en-GB"/>
    </w:rPr>
  </w:style>
  <w:style w:type="character" w:styleId="CommentReference">
    <w:name w:val="annotation reference"/>
    <w:basedOn w:val="DefaultParagraphFont"/>
    <w:uiPriority w:val="99"/>
    <w:semiHidden/>
    <w:unhideWhenUsed/>
    <w:rsid w:val="00164277"/>
    <w:rPr>
      <w:sz w:val="16"/>
      <w:szCs w:val="16"/>
    </w:rPr>
  </w:style>
  <w:style w:type="paragraph" w:styleId="CommentText">
    <w:name w:val="annotation text"/>
    <w:basedOn w:val="Normal"/>
    <w:link w:val="CommentTextChar"/>
    <w:uiPriority w:val="99"/>
    <w:semiHidden/>
    <w:unhideWhenUsed/>
    <w:rsid w:val="00164277"/>
    <w:pPr>
      <w:spacing w:line="240" w:lineRule="auto"/>
    </w:pPr>
    <w:rPr>
      <w:sz w:val="20"/>
      <w:szCs w:val="20"/>
    </w:rPr>
  </w:style>
  <w:style w:type="character" w:customStyle="1" w:styleId="CommentTextChar">
    <w:name w:val="Comment Text Char"/>
    <w:basedOn w:val="DefaultParagraphFont"/>
    <w:link w:val="CommentText"/>
    <w:uiPriority w:val="99"/>
    <w:semiHidden/>
    <w:rsid w:val="00164277"/>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8E305E"/>
    <w:rPr>
      <w:b/>
      <w:bCs/>
    </w:rPr>
  </w:style>
  <w:style w:type="character" w:customStyle="1" w:styleId="CommentSubjectChar">
    <w:name w:val="Comment Subject Char"/>
    <w:basedOn w:val="CommentTextChar"/>
    <w:link w:val="CommentSubject"/>
    <w:uiPriority w:val="99"/>
    <w:semiHidden/>
    <w:rsid w:val="008E305E"/>
    <w:rPr>
      <w:rFonts w:eastAsiaTheme="minorHAnsi"/>
      <w:b/>
      <w:bCs/>
      <w:sz w:val="20"/>
      <w:szCs w:val="20"/>
      <w:lang w:val="en-GB"/>
    </w:rPr>
  </w:style>
  <w:style w:type="paragraph" w:customStyle="1" w:styleId="ABKW">
    <w:name w:val="ABKW"/>
    <w:basedOn w:val="Normal"/>
    <w:rsid w:val="007646E3"/>
    <w:pPr>
      <w:spacing w:before="120" w:after="12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31"/>
    <w:pPr>
      <w:spacing w:after="200" w:line="276" w:lineRule="auto"/>
    </w:pPr>
    <w:rPr>
      <w:rFonts w:eastAsiaTheme="minorHAnsi"/>
      <w:sz w:val="22"/>
      <w:szCs w:val="22"/>
      <w:lang w:val="en-GB"/>
    </w:rPr>
  </w:style>
  <w:style w:type="paragraph" w:styleId="Heading3">
    <w:name w:val="heading 3"/>
    <w:basedOn w:val="Normal"/>
    <w:next w:val="Normal"/>
    <w:link w:val="Heading3Char"/>
    <w:uiPriority w:val="9"/>
    <w:unhideWhenUsed/>
    <w:qFormat/>
    <w:rsid w:val="00041A23"/>
    <w:pPr>
      <w:keepNext/>
      <w:keepLines/>
      <w:spacing w:before="200" w:after="0"/>
      <w:outlineLvl w:val="2"/>
    </w:pPr>
    <w:rPr>
      <w:rFonts w:asciiTheme="majorHAnsi" w:eastAsiaTheme="majorEastAsia" w:hAnsiTheme="majorHAnsi" w:cstheme="majorBidi"/>
      <w:b/>
      <w:bCs/>
      <w:color w:val="4F81BD" w:themeColor="accent1"/>
      <w:lang w:val="en-US" w:eastAsia="en-GB" w:bidi="en-US"/>
    </w:rPr>
  </w:style>
  <w:style w:type="paragraph" w:styleId="Heading4">
    <w:name w:val="heading 4"/>
    <w:basedOn w:val="Normal"/>
    <w:next w:val="Normal"/>
    <w:link w:val="Heading4Char"/>
    <w:uiPriority w:val="9"/>
    <w:unhideWhenUsed/>
    <w:qFormat/>
    <w:rsid w:val="00041A23"/>
    <w:pPr>
      <w:keepNext/>
      <w:keepLines/>
      <w:spacing w:before="200" w:after="0"/>
      <w:outlineLvl w:val="3"/>
    </w:pPr>
    <w:rPr>
      <w:rFonts w:asciiTheme="majorHAnsi" w:eastAsiaTheme="majorEastAsia" w:hAnsiTheme="majorHAnsi" w:cstheme="majorBidi"/>
      <w:b/>
      <w:bCs/>
      <w:i/>
      <w:iCs/>
      <w:color w:val="4F81BD" w:themeColor="accent1"/>
      <w:lang w:val="en-US" w:eastAsia="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F3E"/>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A262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273"/>
    <w:rPr>
      <w:rFonts w:ascii="Lucida Grande" w:eastAsiaTheme="minorHAnsi" w:hAnsi="Lucida Grande" w:cs="Lucida Grande"/>
      <w:sz w:val="18"/>
      <w:szCs w:val="18"/>
      <w:lang w:val="en-GB"/>
    </w:rPr>
  </w:style>
  <w:style w:type="paragraph" w:styleId="Caption">
    <w:name w:val="caption"/>
    <w:basedOn w:val="Normal"/>
    <w:next w:val="Normal"/>
    <w:uiPriority w:val="35"/>
    <w:unhideWhenUsed/>
    <w:qFormat/>
    <w:rsid w:val="00A26273"/>
    <w:pPr>
      <w:spacing w:line="240" w:lineRule="auto"/>
    </w:pPr>
    <w:rPr>
      <w:b/>
      <w:bCs/>
      <w:color w:val="4F81BD" w:themeColor="accent1"/>
      <w:sz w:val="18"/>
      <w:szCs w:val="18"/>
    </w:rPr>
  </w:style>
  <w:style w:type="paragraph" w:styleId="FootnoteText">
    <w:name w:val="footnote text"/>
    <w:basedOn w:val="Normal"/>
    <w:link w:val="FootnoteTextChar"/>
    <w:unhideWhenUsed/>
    <w:rsid w:val="00144B6F"/>
    <w:pPr>
      <w:spacing w:after="0" w:line="240" w:lineRule="auto"/>
    </w:pPr>
    <w:rPr>
      <w:sz w:val="24"/>
      <w:szCs w:val="24"/>
    </w:rPr>
  </w:style>
  <w:style w:type="character" w:customStyle="1" w:styleId="FootnoteTextChar">
    <w:name w:val="Footnote Text Char"/>
    <w:basedOn w:val="DefaultParagraphFont"/>
    <w:link w:val="FootnoteText"/>
    <w:rsid w:val="00144B6F"/>
    <w:rPr>
      <w:rFonts w:eastAsiaTheme="minorHAnsi"/>
      <w:lang w:val="en-GB"/>
    </w:rPr>
  </w:style>
  <w:style w:type="character" w:styleId="FootnoteReference">
    <w:name w:val="footnote reference"/>
    <w:basedOn w:val="DefaultParagraphFont"/>
    <w:unhideWhenUsed/>
    <w:rsid w:val="00144B6F"/>
    <w:rPr>
      <w:vertAlign w:val="superscript"/>
    </w:rPr>
  </w:style>
  <w:style w:type="character" w:customStyle="1" w:styleId="Heading3Char">
    <w:name w:val="Heading 3 Char"/>
    <w:basedOn w:val="DefaultParagraphFont"/>
    <w:link w:val="Heading3"/>
    <w:uiPriority w:val="9"/>
    <w:rsid w:val="00041A23"/>
    <w:rPr>
      <w:rFonts w:asciiTheme="majorHAnsi" w:eastAsiaTheme="majorEastAsia" w:hAnsiTheme="majorHAnsi" w:cstheme="majorBidi"/>
      <w:b/>
      <w:bCs/>
      <w:color w:val="4F81BD" w:themeColor="accent1"/>
      <w:sz w:val="22"/>
      <w:szCs w:val="22"/>
      <w:lang w:eastAsia="en-GB" w:bidi="en-US"/>
    </w:rPr>
  </w:style>
  <w:style w:type="character" w:customStyle="1" w:styleId="Heading4Char">
    <w:name w:val="Heading 4 Char"/>
    <w:basedOn w:val="DefaultParagraphFont"/>
    <w:link w:val="Heading4"/>
    <w:uiPriority w:val="9"/>
    <w:rsid w:val="00041A23"/>
    <w:rPr>
      <w:rFonts w:asciiTheme="majorHAnsi" w:eastAsiaTheme="majorEastAsia" w:hAnsiTheme="majorHAnsi" w:cstheme="majorBidi"/>
      <w:b/>
      <w:bCs/>
      <w:i/>
      <w:iCs/>
      <w:color w:val="4F81BD" w:themeColor="accent1"/>
      <w:sz w:val="22"/>
      <w:szCs w:val="22"/>
      <w:lang w:eastAsia="en-GB" w:bidi="en-US"/>
    </w:rPr>
  </w:style>
  <w:style w:type="paragraph" w:styleId="ListParagraph">
    <w:name w:val="List Paragraph"/>
    <w:basedOn w:val="Normal"/>
    <w:uiPriority w:val="34"/>
    <w:qFormat/>
    <w:rsid w:val="00041A23"/>
    <w:pPr>
      <w:numPr>
        <w:numId w:val="1"/>
      </w:numPr>
      <w:ind w:left="714" w:hanging="357"/>
      <w:contextualSpacing/>
    </w:pPr>
    <w:rPr>
      <w:rFonts w:eastAsiaTheme="minorEastAsia" w:cs="Arial"/>
      <w:lang w:val="en-US" w:eastAsia="en-GB" w:bidi="en-US"/>
    </w:rPr>
  </w:style>
  <w:style w:type="character" w:styleId="Hyperlink">
    <w:name w:val="Hyperlink"/>
    <w:basedOn w:val="DefaultParagraphFont"/>
    <w:uiPriority w:val="99"/>
    <w:unhideWhenUsed/>
    <w:rsid w:val="00041A23"/>
    <w:rPr>
      <w:rFonts w:cs="Times New Roman"/>
      <w:b/>
      <w:bCs/>
      <w:color w:val="000000"/>
      <w:u w:val="none"/>
      <w:effect w:val="none"/>
    </w:rPr>
  </w:style>
  <w:style w:type="character" w:styleId="Strong">
    <w:name w:val="Strong"/>
    <w:basedOn w:val="DefaultParagraphFont"/>
    <w:uiPriority w:val="22"/>
    <w:qFormat/>
    <w:rsid w:val="00041A23"/>
    <w:rPr>
      <w:b/>
      <w:bCs/>
    </w:rPr>
  </w:style>
  <w:style w:type="character" w:styleId="Emphasis">
    <w:name w:val="Emphasis"/>
    <w:basedOn w:val="DefaultParagraphFont"/>
    <w:uiPriority w:val="20"/>
    <w:qFormat/>
    <w:rsid w:val="00041A23"/>
    <w:rPr>
      <w:i/>
      <w:iCs/>
    </w:rPr>
  </w:style>
  <w:style w:type="character" w:customStyle="1" w:styleId="st">
    <w:name w:val="st"/>
    <w:basedOn w:val="DefaultParagraphFont"/>
    <w:rsid w:val="00041A23"/>
    <w:rPr>
      <w:rFonts w:cs="Times New Roman"/>
    </w:rPr>
  </w:style>
  <w:style w:type="paragraph" w:styleId="Quote">
    <w:name w:val="Quote"/>
    <w:basedOn w:val="Normal"/>
    <w:next w:val="Normal"/>
    <w:link w:val="QuoteChar"/>
    <w:uiPriority w:val="29"/>
    <w:qFormat/>
    <w:rsid w:val="00041A23"/>
    <w:pPr>
      <w:spacing w:before="200" w:after="0"/>
      <w:ind w:left="357" w:right="357"/>
    </w:pPr>
    <w:rPr>
      <w:rFonts w:eastAsiaTheme="minorEastAsia" w:cs="Arial"/>
      <w:iCs/>
      <w:color w:val="000000" w:themeColor="text1"/>
      <w:lang w:val="en-US" w:eastAsia="en-GB" w:bidi="en-US"/>
    </w:rPr>
  </w:style>
  <w:style w:type="character" w:customStyle="1" w:styleId="QuoteChar">
    <w:name w:val="Quote Char"/>
    <w:basedOn w:val="DefaultParagraphFont"/>
    <w:link w:val="Quote"/>
    <w:uiPriority w:val="29"/>
    <w:rsid w:val="00041A23"/>
    <w:rPr>
      <w:rFonts w:cs="Arial"/>
      <w:iCs/>
      <w:color w:val="000000" w:themeColor="text1"/>
      <w:sz w:val="22"/>
      <w:szCs w:val="22"/>
      <w:lang w:eastAsia="en-GB" w:bidi="en-US"/>
    </w:rPr>
  </w:style>
  <w:style w:type="paragraph" w:styleId="EndnoteText">
    <w:name w:val="endnote text"/>
    <w:basedOn w:val="Normal"/>
    <w:link w:val="EndnoteTextChar"/>
    <w:uiPriority w:val="99"/>
    <w:unhideWhenUsed/>
    <w:rsid w:val="00EF0A9C"/>
    <w:pPr>
      <w:spacing w:after="0" w:line="240" w:lineRule="auto"/>
    </w:pPr>
    <w:rPr>
      <w:sz w:val="24"/>
      <w:szCs w:val="24"/>
    </w:rPr>
  </w:style>
  <w:style w:type="character" w:customStyle="1" w:styleId="EndnoteTextChar">
    <w:name w:val="Endnote Text Char"/>
    <w:basedOn w:val="DefaultParagraphFont"/>
    <w:link w:val="EndnoteText"/>
    <w:uiPriority w:val="99"/>
    <w:rsid w:val="00EF0A9C"/>
    <w:rPr>
      <w:rFonts w:eastAsiaTheme="minorHAnsi"/>
      <w:lang w:val="en-GB"/>
    </w:rPr>
  </w:style>
  <w:style w:type="character" w:styleId="EndnoteReference">
    <w:name w:val="endnote reference"/>
    <w:basedOn w:val="DefaultParagraphFont"/>
    <w:uiPriority w:val="99"/>
    <w:unhideWhenUsed/>
    <w:rsid w:val="00EF0A9C"/>
    <w:rPr>
      <w:vertAlign w:val="superscript"/>
    </w:rPr>
  </w:style>
  <w:style w:type="character" w:styleId="FollowedHyperlink">
    <w:name w:val="FollowedHyperlink"/>
    <w:basedOn w:val="DefaultParagraphFont"/>
    <w:uiPriority w:val="99"/>
    <w:semiHidden/>
    <w:unhideWhenUsed/>
    <w:rsid w:val="00EF0A9C"/>
    <w:rPr>
      <w:color w:val="800080" w:themeColor="followedHyperlink"/>
      <w:u w:val="single"/>
    </w:rPr>
  </w:style>
  <w:style w:type="paragraph" w:styleId="Footer">
    <w:name w:val="footer"/>
    <w:basedOn w:val="Normal"/>
    <w:link w:val="FooterChar"/>
    <w:uiPriority w:val="99"/>
    <w:unhideWhenUsed/>
    <w:rsid w:val="006752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5287"/>
    <w:rPr>
      <w:rFonts w:eastAsiaTheme="minorHAnsi"/>
      <w:sz w:val="22"/>
      <w:szCs w:val="22"/>
      <w:lang w:val="en-GB"/>
    </w:rPr>
  </w:style>
  <w:style w:type="character" w:styleId="PageNumber">
    <w:name w:val="page number"/>
    <w:basedOn w:val="DefaultParagraphFont"/>
    <w:uiPriority w:val="99"/>
    <w:semiHidden/>
    <w:unhideWhenUsed/>
    <w:rsid w:val="00675287"/>
  </w:style>
  <w:style w:type="paragraph" w:styleId="Header">
    <w:name w:val="header"/>
    <w:basedOn w:val="Normal"/>
    <w:link w:val="HeaderChar"/>
    <w:uiPriority w:val="99"/>
    <w:unhideWhenUsed/>
    <w:rsid w:val="00ED7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518"/>
    <w:rPr>
      <w:rFonts w:eastAsiaTheme="minorHAnsi"/>
      <w:sz w:val="22"/>
      <w:szCs w:val="22"/>
      <w:lang w:val="en-GB"/>
    </w:rPr>
  </w:style>
  <w:style w:type="character" w:styleId="CommentReference">
    <w:name w:val="annotation reference"/>
    <w:basedOn w:val="DefaultParagraphFont"/>
    <w:uiPriority w:val="99"/>
    <w:semiHidden/>
    <w:unhideWhenUsed/>
    <w:rsid w:val="00164277"/>
    <w:rPr>
      <w:sz w:val="16"/>
      <w:szCs w:val="16"/>
    </w:rPr>
  </w:style>
  <w:style w:type="paragraph" w:styleId="CommentText">
    <w:name w:val="annotation text"/>
    <w:basedOn w:val="Normal"/>
    <w:link w:val="CommentTextChar"/>
    <w:uiPriority w:val="99"/>
    <w:semiHidden/>
    <w:unhideWhenUsed/>
    <w:rsid w:val="00164277"/>
    <w:pPr>
      <w:spacing w:line="240" w:lineRule="auto"/>
    </w:pPr>
    <w:rPr>
      <w:sz w:val="20"/>
      <w:szCs w:val="20"/>
    </w:rPr>
  </w:style>
  <w:style w:type="character" w:customStyle="1" w:styleId="CommentTextChar">
    <w:name w:val="Comment Text Char"/>
    <w:basedOn w:val="DefaultParagraphFont"/>
    <w:link w:val="CommentText"/>
    <w:uiPriority w:val="99"/>
    <w:semiHidden/>
    <w:rsid w:val="00164277"/>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8E305E"/>
    <w:rPr>
      <w:b/>
      <w:bCs/>
    </w:rPr>
  </w:style>
  <w:style w:type="character" w:customStyle="1" w:styleId="CommentSubjectChar">
    <w:name w:val="Comment Subject Char"/>
    <w:basedOn w:val="CommentTextChar"/>
    <w:link w:val="CommentSubject"/>
    <w:uiPriority w:val="99"/>
    <w:semiHidden/>
    <w:rsid w:val="008E305E"/>
    <w:rPr>
      <w:rFonts w:eastAsiaTheme="minorHAnsi"/>
      <w:b/>
      <w:bCs/>
      <w:sz w:val="20"/>
      <w:szCs w:val="20"/>
      <w:lang w:val="en-GB"/>
    </w:rPr>
  </w:style>
  <w:style w:type="paragraph" w:customStyle="1" w:styleId="ABKW">
    <w:name w:val="ABKW"/>
    <w:basedOn w:val="Normal"/>
    <w:rsid w:val="007646E3"/>
    <w:pPr>
      <w:spacing w:before="120" w:after="12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9591">
      <w:bodyDiv w:val="1"/>
      <w:marLeft w:val="0"/>
      <w:marRight w:val="0"/>
      <w:marTop w:val="0"/>
      <w:marBottom w:val="0"/>
      <w:divBdr>
        <w:top w:val="none" w:sz="0" w:space="0" w:color="auto"/>
        <w:left w:val="none" w:sz="0" w:space="0" w:color="auto"/>
        <w:bottom w:val="none" w:sz="0" w:space="0" w:color="auto"/>
        <w:right w:val="none" w:sz="0" w:space="0" w:color="auto"/>
      </w:divBdr>
      <w:divsChild>
        <w:div w:id="794102569">
          <w:marLeft w:val="0"/>
          <w:marRight w:val="0"/>
          <w:marTop w:val="0"/>
          <w:marBottom w:val="0"/>
          <w:divBdr>
            <w:top w:val="none" w:sz="0" w:space="0" w:color="auto"/>
            <w:left w:val="none" w:sz="0" w:space="0" w:color="auto"/>
            <w:bottom w:val="none" w:sz="0" w:space="0" w:color="auto"/>
            <w:right w:val="none" w:sz="0" w:space="0" w:color="auto"/>
          </w:divBdr>
        </w:div>
        <w:div w:id="565143883">
          <w:marLeft w:val="0"/>
          <w:marRight w:val="0"/>
          <w:marTop w:val="0"/>
          <w:marBottom w:val="0"/>
          <w:divBdr>
            <w:top w:val="none" w:sz="0" w:space="0" w:color="auto"/>
            <w:left w:val="none" w:sz="0" w:space="0" w:color="auto"/>
            <w:bottom w:val="none" w:sz="0" w:space="0" w:color="auto"/>
            <w:right w:val="none" w:sz="0" w:space="0" w:color="auto"/>
          </w:divBdr>
        </w:div>
        <w:div w:id="2088531055">
          <w:marLeft w:val="0"/>
          <w:marRight w:val="0"/>
          <w:marTop w:val="0"/>
          <w:marBottom w:val="0"/>
          <w:divBdr>
            <w:top w:val="none" w:sz="0" w:space="0" w:color="auto"/>
            <w:left w:val="none" w:sz="0" w:space="0" w:color="auto"/>
            <w:bottom w:val="none" w:sz="0" w:space="0" w:color="auto"/>
            <w:right w:val="none" w:sz="0" w:space="0" w:color="auto"/>
          </w:divBdr>
        </w:div>
      </w:divsChild>
    </w:div>
    <w:div w:id="112598042">
      <w:bodyDiv w:val="1"/>
      <w:marLeft w:val="0"/>
      <w:marRight w:val="0"/>
      <w:marTop w:val="0"/>
      <w:marBottom w:val="0"/>
      <w:divBdr>
        <w:top w:val="none" w:sz="0" w:space="0" w:color="auto"/>
        <w:left w:val="none" w:sz="0" w:space="0" w:color="auto"/>
        <w:bottom w:val="none" w:sz="0" w:space="0" w:color="auto"/>
        <w:right w:val="none" w:sz="0" w:space="0" w:color="auto"/>
      </w:divBdr>
      <w:divsChild>
        <w:div w:id="588855807">
          <w:marLeft w:val="0"/>
          <w:marRight w:val="0"/>
          <w:marTop w:val="0"/>
          <w:marBottom w:val="0"/>
          <w:divBdr>
            <w:top w:val="none" w:sz="0" w:space="0" w:color="auto"/>
            <w:left w:val="none" w:sz="0" w:space="0" w:color="auto"/>
            <w:bottom w:val="none" w:sz="0" w:space="0" w:color="auto"/>
            <w:right w:val="none" w:sz="0" w:space="0" w:color="auto"/>
          </w:divBdr>
        </w:div>
        <w:div w:id="1981839438">
          <w:marLeft w:val="0"/>
          <w:marRight w:val="0"/>
          <w:marTop w:val="0"/>
          <w:marBottom w:val="0"/>
          <w:divBdr>
            <w:top w:val="none" w:sz="0" w:space="0" w:color="auto"/>
            <w:left w:val="none" w:sz="0" w:space="0" w:color="auto"/>
            <w:bottom w:val="none" w:sz="0" w:space="0" w:color="auto"/>
            <w:right w:val="none" w:sz="0" w:space="0" w:color="auto"/>
          </w:divBdr>
        </w:div>
        <w:div w:id="1834830964">
          <w:marLeft w:val="0"/>
          <w:marRight w:val="0"/>
          <w:marTop w:val="0"/>
          <w:marBottom w:val="0"/>
          <w:divBdr>
            <w:top w:val="none" w:sz="0" w:space="0" w:color="auto"/>
            <w:left w:val="none" w:sz="0" w:space="0" w:color="auto"/>
            <w:bottom w:val="none" w:sz="0" w:space="0" w:color="auto"/>
            <w:right w:val="none" w:sz="0" w:space="0" w:color="auto"/>
          </w:divBdr>
        </w:div>
        <w:div w:id="482966336">
          <w:marLeft w:val="0"/>
          <w:marRight w:val="0"/>
          <w:marTop w:val="0"/>
          <w:marBottom w:val="0"/>
          <w:divBdr>
            <w:top w:val="none" w:sz="0" w:space="0" w:color="auto"/>
            <w:left w:val="none" w:sz="0" w:space="0" w:color="auto"/>
            <w:bottom w:val="none" w:sz="0" w:space="0" w:color="auto"/>
            <w:right w:val="none" w:sz="0" w:space="0" w:color="auto"/>
          </w:divBdr>
        </w:div>
        <w:div w:id="1789616735">
          <w:marLeft w:val="0"/>
          <w:marRight w:val="0"/>
          <w:marTop w:val="0"/>
          <w:marBottom w:val="0"/>
          <w:divBdr>
            <w:top w:val="none" w:sz="0" w:space="0" w:color="auto"/>
            <w:left w:val="none" w:sz="0" w:space="0" w:color="auto"/>
            <w:bottom w:val="none" w:sz="0" w:space="0" w:color="auto"/>
            <w:right w:val="none" w:sz="0" w:space="0" w:color="auto"/>
          </w:divBdr>
        </w:div>
        <w:div w:id="2067871875">
          <w:marLeft w:val="0"/>
          <w:marRight w:val="0"/>
          <w:marTop w:val="0"/>
          <w:marBottom w:val="0"/>
          <w:divBdr>
            <w:top w:val="none" w:sz="0" w:space="0" w:color="auto"/>
            <w:left w:val="none" w:sz="0" w:space="0" w:color="auto"/>
            <w:bottom w:val="none" w:sz="0" w:space="0" w:color="auto"/>
            <w:right w:val="none" w:sz="0" w:space="0" w:color="auto"/>
          </w:divBdr>
        </w:div>
        <w:div w:id="86193138">
          <w:marLeft w:val="0"/>
          <w:marRight w:val="0"/>
          <w:marTop w:val="0"/>
          <w:marBottom w:val="0"/>
          <w:divBdr>
            <w:top w:val="none" w:sz="0" w:space="0" w:color="auto"/>
            <w:left w:val="none" w:sz="0" w:space="0" w:color="auto"/>
            <w:bottom w:val="none" w:sz="0" w:space="0" w:color="auto"/>
            <w:right w:val="none" w:sz="0" w:space="0" w:color="auto"/>
          </w:divBdr>
        </w:div>
        <w:div w:id="1501693565">
          <w:marLeft w:val="0"/>
          <w:marRight w:val="0"/>
          <w:marTop w:val="0"/>
          <w:marBottom w:val="0"/>
          <w:divBdr>
            <w:top w:val="none" w:sz="0" w:space="0" w:color="auto"/>
            <w:left w:val="none" w:sz="0" w:space="0" w:color="auto"/>
            <w:bottom w:val="none" w:sz="0" w:space="0" w:color="auto"/>
            <w:right w:val="none" w:sz="0" w:space="0" w:color="auto"/>
          </w:divBdr>
        </w:div>
        <w:div w:id="1796092838">
          <w:marLeft w:val="0"/>
          <w:marRight w:val="0"/>
          <w:marTop w:val="0"/>
          <w:marBottom w:val="0"/>
          <w:divBdr>
            <w:top w:val="none" w:sz="0" w:space="0" w:color="auto"/>
            <w:left w:val="none" w:sz="0" w:space="0" w:color="auto"/>
            <w:bottom w:val="none" w:sz="0" w:space="0" w:color="auto"/>
            <w:right w:val="none" w:sz="0" w:space="0" w:color="auto"/>
          </w:divBdr>
        </w:div>
        <w:div w:id="1880431343">
          <w:marLeft w:val="0"/>
          <w:marRight w:val="0"/>
          <w:marTop w:val="0"/>
          <w:marBottom w:val="0"/>
          <w:divBdr>
            <w:top w:val="none" w:sz="0" w:space="0" w:color="auto"/>
            <w:left w:val="none" w:sz="0" w:space="0" w:color="auto"/>
            <w:bottom w:val="none" w:sz="0" w:space="0" w:color="auto"/>
            <w:right w:val="none" w:sz="0" w:space="0" w:color="auto"/>
          </w:divBdr>
        </w:div>
        <w:div w:id="1522087859">
          <w:marLeft w:val="0"/>
          <w:marRight w:val="0"/>
          <w:marTop w:val="0"/>
          <w:marBottom w:val="0"/>
          <w:divBdr>
            <w:top w:val="none" w:sz="0" w:space="0" w:color="auto"/>
            <w:left w:val="none" w:sz="0" w:space="0" w:color="auto"/>
            <w:bottom w:val="none" w:sz="0" w:space="0" w:color="auto"/>
            <w:right w:val="none" w:sz="0" w:space="0" w:color="auto"/>
          </w:divBdr>
        </w:div>
        <w:div w:id="1612739940">
          <w:marLeft w:val="0"/>
          <w:marRight w:val="0"/>
          <w:marTop w:val="0"/>
          <w:marBottom w:val="0"/>
          <w:divBdr>
            <w:top w:val="none" w:sz="0" w:space="0" w:color="auto"/>
            <w:left w:val="none" w:sz="0" w:space="0" w:color="auto"/>
            <w:bottom w:val="none" w:sz="0" w:space="0" w:color="auto"/>
            <w:right w:val="none" w:sz="0" w:space="0" w:color="auto"/>
          </w:divBdr>
        </w:div>
        <w:div w:id="886722998">
          <w:marLeft w:val="0"/>
          <w:marRight w:val="0"/>
          <w:marTop w:val="0"/>
          <w:marBottom w:val="0"/>
          <w:divBdr>
            <w:top w:val="none" w:sz="0" w:space="0" w:color="auto"/>
            <w:left w:val="none" w:sz="0" w:space="0" w:color="auto"/>
            <w:bottom w:val="none" w:sz="0" w:space="0" w:color="auto"/>
            <w:right w:val="none" w:sz="0" w:space="0" w:color="auto"/>
          </w:divBdr>
        </w:div>
        <w:div w:id="1348560253">
          <w:marLeft w:val="0"/>
          <w:marRight w:val="0"/>
          <w:marTop w:val="0"/>
          <w:marBottom w:val="0"/>
          <w:divBdr>
            <w:top w:val="none" w:sz="0" w:space="0" w:color="auto"/>
            <w:left w:val="none" w:sz="0" w:space="0" w:color="auto"/>
            <w:bottom w:val="none" w:sz="0" w:space="0" w:color="auto"/>
            <w:right w:val="none" w:sz="0" w:space="0" w:color="auto"/>
          </w:divBdr>
        </w:div>
        <w:div w:id="518354091">
          <w:marLeft w:val="0"/>
          <w:marRight w:val="0"/>
          <w:marTop w:val="0"/>
          <w:marBottom w:val="0"/>
          <w:divBdr>
            <w:top w:val="none" w:sz="0" w:space="0" w:color="auto"/>
            <w:left w:val="none" w:sz="0" w:space="0" w:color="auto"/>
            <w:bottom w:val="none" w:sz="0" w:space="0" w:color="auto"/>
            <w:right w:val="none" w:sz="0" w:space="0" w:color="auto"/>
          </w:divBdr>
        </w:div>
        <w:div w:id="2042702584">
          <w:marLeft w:val="0"/>
          <w:marRight w:val="0"/>
          <w:marTop w:val="0"/>
          <w:marBottom w:val="0"/>
          <w:divBdr>
            <w:top w:val="none" w:sz="0" w:space="0" w:color="auto"/>
            <w:left w:val="none" w:sz="0" w:space="0" w:color="auto"/>
            <w:bottom w:val="none" w:sz="0" w:space="0" w:color="auto"/>
            <w:right w:val="none" w:sz="0" w:space="0" w:color="auto"/>
          </w:divBdr>
        </w:div>
        <w:div w:id="2096439064">
          <w:marLeft w:val="0"/>
          <w:marRight w:val="0"/>
          <w:marTop w:val="0"/>
          <w:marBottom w:val="0"/>
          <w:divBdr>
            <w:top w:val="none" w:sz="0" w:space="0" w:color="auto"/>
            <w:left w:val="none" w:sz="0" w:space="0" w:color="auto"/>
            <w:bottom w:val="none" w:sz="0" w:space="0" w:color="auto"/>
            <w:right w:val="none" w:sz="0" w:space="0" w:color="auto"/>
          </w:divBdr>
        </w:div>
        <w:div w:id="2045668195">
          <w:marLeft w:val="0"/>
          <w:marRight w:val="0"/>
          <w:marTop w:val="0"/>
          <w:marBottom w:val="0"/>
          <w:divBdr>
            <w:top w:val="none" w:sz="0" w:space="0" w:color="auto"/>
            <w:left w:val="none" w:sz="0" w:space="0" w:color="auto"/>
            <w:bottom w:val="none" w:sz="0" w:space="0" w:color="auto"/>
            <w:right w:val="none" w:sz="0" w:space="0" w:color="auto"/>
          </w:divBdr>
        </w:div>
        <w:div w:id="1718043088">
          <w:marLeft w:val="0"/>
          <w:marRight w:val="0"/>
          <w:marTop w:val="0"/>
          <w:marBottom w:val="0"/>
          <w:divBdr>
            <w:top w:val="none" w:sz="0" w:space="0" w:color="auto"/>
            <w:left w:val="none" w:sz="0" w:space="0" w:color="auto"/>
            <w:bottom w:val="none" w:sz="0" w:space="0" w:color="auto"/>
            <w:right w:val="none" w:sz="0" w:space="0" w:color="auto"/>
          </w:divBdr>
        </w:div>
        <w:div w:id="1718773447">
          <w:marLeft w:val="0"/>
          <w:marRight w:val="0"/>
          <w:marTop w:val="0"/>
          <w:marBottom w:val="0"/>
          <w:divBdr>
            <w:top w:val="none" w:sz="0" w:space="0" w:color="auto"/>
            <w:left w:val="none" w:sz="0" w:space="0" w:color="auto"/>
            <w:bottom w:val="none" w:sz="0" w:space="0" w:color="auto"/>
            <w:right w:val="none" w:sz="0" w:space="0" w:color="auto"/>
          </w:divBdr>
        </w:div>
        <w:div w:id="293562110">
          <w:marLeft w:val="0"/>
          <w:marRight w:val="0"/>
          <w:marTop w:val="0"/>
          <w:marBottom w:val="0"/>
          <w:divBdr>
            <w:top w:val="none" w:sz="0" w:space="0" w:color="auto"/>
            <w:left w:val="none" w:sz="0" w:space="0" w:color="auto"/>
            <w:bottom w:val="none" w:sz="0" w:space="0" w:color="auto"/>
            <w:right w:val="none" w:sz="0" w:space="0" w:color="auto"/>
          </w:divBdr>
        </w:div>
        <w:div w:id="1182083820">
          <w:marLeft w:val="0"/>
          <w:marRight w:val="0"/>
          <w:marTop w:val="0"/>
          <w:marBottom w:val="0"/>
          <w:divBdr>
            <w:top w:val="none" w:sz="0" w:space="0" w:color="auto"/>
            <w:left w:val="none" w:sz="0" w:space="0" w:color="auto"/>
            <w:bottom w:val="none" w:sz="0" w:space="0" w:color="auto"/>
            <w:right w:val="none" w:sz="0" w:space="0" w:color="auto"/>
          </w:divBdr>
        </w:div>
        <w:div w:id="1179468352">
          <w:marLeft w:val="0"/>
          <w:marRight w:val="0"/>
          <w:marTop w:val="0"/>
          <w:marBottom w:val="0"/>
          <w:divBdr>
            <w:top w:val="none" w:sz="0" w:space="0" w:color="auto"/>
            <w:left w:val="none" w:sz="0" w:space="0" w:color="auto"/>
            <w:bottom w:val="none" w:sz="0" w:space="0" w:color="auto"/>
            <w:right w:val="none" w:sz="0" w:space="0" w:color="auto"/>
          </w:divBdr>
        </w:div>
        <w:div w:id="504438593">
          <w:marLeft w:val="0"/>
          <w:marRight w:val="0"/>
          <w:marTop w:val="0"/>
          <w:marBottom w:val="0"/>
          <w:divBdr>
            <w:top w:val="none" w:sz="0" w:space="0" w:color="auto"/>
            <w:left w:val="none" w:sz="0" w:space="0" w:color="auto"/>
            <w:bottom w:val="none" w:sz="0" w:space="0" w:color="auto"/>
            <w:right w:val="none" w:sz="0" w:space="0" w:color="auto"/>
          </w:divBdr>
        </w:div>
      </w:divsChild>
    </w:div>
    <w:div w:id="251862167">
      <w:bodyDiv w:val="1"/>
      <w:marLeft w:val="0"/>
      <w:marRight w:val="0"/>
      <w:marTop w:val="0"/>
      <w:marBottom w:val="0"/>
      <w:divBdr>
        <w:top w:val="none" w:sz="0" w:space="0" w:color="auto"/>
        <w:left w:val="none" w:sz="0" w:space="0" w:color="auto"/>
        <w:bottom w:val="none" w:sz="0" w:space="0" w:color="auto"/>
        <w:right w:val="none" w:sz="0" w:space="0" w:color="auto"/>
      </w:divBdr>
      <w:divsChild>
        <w:div w:id="1439059392">
          <w:marLeft w:val="0"/>
          <w:marRight w:val="0"/>
          <w:marTop w:val="0"/>
          <w:marBottom w:val="0"/>
          <w:divBdr>
            <w:top w:val="none" w:sz="0" w:space="0" w:color="auto"/>
            <w:left w:val="none" w:sz="0" w:space="0" w:color="auto"/>
            <w:bottom w:val="none" w:sz="0" w:space="0" w:color="auto"/>
            <w:right w:val="none" w:sz="0" w:space="0" w:color="auto"/>
          </w:divBdr>
        </w:div>
        <w:div w:id="1387487162">
          <w:marLeft w:val="0"/>
          <w:marRight w:val="0"/>
          <w:marTop w:val="0"/>
          <w:marBottom w:val="0"/>
          <w:divBdr>
            <w:top w:val="none" w:sz="0" w:space="0" w:color="auto"/>
            <w:left w:val="none" w:sz="0" w:space="0" w:color="auto"/>
            <w:bottom w:val="none" w:sz="0" w:space="0" w:color="auto"/>
            <w:right w:val="none" w:sz="0" w:space="0" w:color="auto"/>
          </w:divBdr>
        </w:div>
        <w:div w:id="1007688">
          <w:marLeft w:val="0"/>
          <w:marRight w:val="0"/>
          <w:marTop w:val="0"/>
          <w:marBottom w:val="0"/>
          <w:divBdr>
            <w:top w:val="none" w:sz="0" w:space="0" w:color="auto"/>
            <w:left w:val="none" w:sz="0" w:space="0" w:color="auto"/>
            <w:bottom w:val="none" w:sz="0" w:space="0" w:color="auto"/>
            <w:right w:val="none" w:sz="0" w:space="0" w:color="auto"/>
          </w:divBdr>
        </w:div>
        <w:div w:id="1454909783">
          <w:marLeft w:val="0"/>
          <w:marRight w:val="0"/>
          <w:marTop w:val="0"/>
          <w:marBottom w:val="0"/>
          <w:divBdr>
            <w:top w:val="none" w:sz="0" w:space="0" w:color="auto"/>
            <w:left w:val="none" w:sz="0" w:space="0" w:color="auto"/>
            <w:bottom w:val="none" w:sz="0" w:space="0" w:color="auto"/>
            <w:right w:val="none" w:sz="0" w:space="0" w:color="auto"/>
          </w:divBdr>
        </w:div>
      </w:divsChild>
    </w:div>
    <w:div w:id="345448084">
      <w:bodyDiv w:val="1"/>
      <w:marLeft w:val="0"/>
      <w:marRight w:val="0"/>
      <w:marTop w:val="0"/>
      <w:marBottom w:val="0"/>
      <w:divBdr>
        <w:top w:val="none" w:sz="0" w:space="0" w:color="auto"/>
        <w:left w:val="none" w:sz="0" w:space="0" w:color="auto"/>
        <w:bottom w:val="none" w:sz="0" w:space="0" w:color="auto"/>
        <w:right w:val="none" w:sz="0" w:space="0" w:color="auto"/>
      </w:divBdr>
      <w:divsChild>
        <w:div w:id="1907757654">
          <w:marLeft w:val="0"/>
          <w:marRight w:val="0"/>
          <w:marTop w:val="0"/>
          <w:marBottom w:val="0"/>
          <w:divBdr>
            <w:top w:val="none" w:sz="0" w:space="0" w:color="auto"/>
            <w:left w:val="none" w:sz="0" w:space="0" w:color="auto"/>
            <w:bottom w:val="none" w:sz="0" w:space="0" w:color="auto"/>
            <w:right w:val="none" w:sz="0" w:space="0" w:color="auto"/>
          </w:divBdr>
        </w:div>
        <w:div w:id="44182111">
          <w:marLeft w:val="0"/>
          <w:marRight w:val="0"/>
          <w:marTop w:val="0"/>
          <w:marBottom w:val="0"/>
          <w:divBdr>
            <w:top w:val="none" w:sz="0" w:space="0" w:color="auto"/>
            <w:left w:val="none" w:sz="0" w:space="0" w:color="auto"/>
            <w:bottom w:val="none" w:sz="0" w:space="0" w:color="auto"/>
            <w:right w:val="none" w:sz="0" w:space="0" w:color="auto"/>
          </w:divBdr>
        </w:div>
        <w:div w:id="383255044">
          <w:marLeft w:val="0"/>
          <w:marRight w:val="0"/>
          <w:marTop w:val="0"/>
          <w:marBottom w:val="0"/>
          <w:divBdr>
            <w:top w:val="none" w:sz="0" w:space="0" w:color="auto"/>
            <w:left w:val="none" w:sz="0" w:space="0" w:color="auto"/>
            <w:bottom w:val="none" w:sz="0" w:space="0" w:color="auto"/>
            <w:right w:val="none" w:sz="0" w:space="0" w:color="auto"/>
          </w:divBdr>
        </w:div>
        <w:div w:id="1386220045">
          <w:marLeft w:val="0"/>
          <w:marRight w:val="0"/>
          <w:marTop w:val="0"/>
          <w:marBottom w:val="0"/>
          <w:divBdr>
            <w:top w:val="none" w:sz="0" w:space="0" w:color="auto"/>
            <w:left w:val="none" w:sz="0" w:space="0" w:color="auto"/>
            <w:bottom w:val="none" w:sz="0" w:space="0" w:color="auto"/>
            <w:right w:val="none" w:sz="0" w:space="0" w:color="auto"/>
          </w:divBdr>
        </w:div>
        <w:div w:id="632558609">
          <w:marLeft w:val="0"/>
          <w:marRight w:val="0"/>
          <w:marTop w:val="0"/>
          <w:marBottom w:val="0"/>
          <w:divBdr>
            <w:top w:val="none" w:sz="0" w:space="0" w:color="auto"/>
            <w:left w:val="none" w:sz="0" w:space="0" w:color="auto"/>
            <w:bottom w:val="none" w:sz="0" w:space="0" w:color="auto"/>
            <w:right w:val="none" w:sz="0" w:space="0" w:color="auto"/>
          </w:divBdr>
        </w:div>
        <w:div w:id="1522738836">
          <w:marLeft w:val="0"/>
          <w:marRight w:val="0"/>
          <w:marTop w:val="0"/>
          <w:marBottom w:val="0"/>
          <w:divBdr>
            <w:top w:val="none" w:sz="0" w:space="0" w:color="auto"/>
            <w:left w:val="none" w:sz="0" w:space="0" w:color="auto"/>
            <w:bottom w:val="none" w:sz="0" w:space="0" w:color="auto"/>
            <w:right w:val="none" w:sz="0" w:space="0" w:color="auto"/>
          </w:divBdr>
        </w:div>
        <w:div w:id="358629981">
          <w:marLeft w:val="0"/>
          <w:marRight w:val="0"/>
          <w:marTop w:val="0"/>
          <w:marBottom w:val="0"/>
          <w:divBdr>
            <w:top w:val="none" w:sz="0" w:space="0" w:color="auto"/>
            <w:left w:val="none" w:sz="0" w:space="0" w:color="auto"/>
            <w:bottom w:val="none" w:sz="0" w:space="0" w:color="auto"/>
            <w:right w:val="none" w:sz="0" w:space="0" w:color="auto"/>
          </w:divBdr>
        </w:div>
      </w:divsChild>
    </w:div>
    <w:div w:id="986280895">
      <w:bodyDiv w:val="1"/>
      <w:marLeft w:val="0"/>
      <w:marRight w:val="0"/>
      <w:marTop w:val="0"/>
      <w:marBottom w:val="0"/>
      <w:divBdr>
        <w:top w:val="none" w:sz="0" w:space="0" w:color="auto"/>
        <w:left w:val="none" w:sz="0" w:space="0" w:color="auto"/>
        <w:bottom w:val="none" w:sz="0" w:space="0" w:color="auto"/>
        <w:right w:val="none" w:sz="0" w:space="0" w:color="auto"/>
      </w:divBdr>
      <w:divsChild>
        <w:div w:id="968362107">
          <w:marLeft w:val="0"/>
          <w:marRight w:val="0"/>
          <w:marTop w:val="0"/>
          <w:marBottom w:val="0"/>
          <w:divBdr>
            <w:top w:val="none" w:sz="0" w:space="0" w:color="auto"/>
            <w:left w:val="none" w:sz="0" w:space="0" w:color="auto"/>
            <w:bottom w:val="none" w:sz="0" w:space="0" w:color="auto"/>
            <w:right w:val="none" w:sz="0" w:space="0" w:color="auto"/>
          </w:divBdr>
        </w:div>
        <w:div w:id="1628001851">
          <w:marLeft w:val="0"/>
          <w:marRight w:val="0"/>
          <w:marTop w:val="0"/>
          <w:marBottom w:val="0"/>
          <w:divBdr>
            <w:top w:val="none" w:sz="0" w:space="0" w:color="auto"/>
            <w:left w:val="none" w:sz="0" w:space="0" w:color="auto"/>
            <w:bottom w:val="none" w:sz="0" w:space="0" w:color="auto"/>
            <w:right w:val="none" w:sz="0" w:space="0" w:color="auto"/>
          </w:divBdr>
        </w:div>
        <w:div w:id="705448430">
          <w:marLeft w:val="0"/>
          <w:marRight w:val="0"/>
          <w:marTop w:val="0"/>
          <w:marBottom w:val="0"/>
          <w:divBdr>
            <w:top w:val="none" w:sz="0" w:space="0" w:color="auto"/>
            <w:left w:val="none" w:sz="0" w:space="0" w:color="auto"/>
            <w:bottom w:val="none" w:sz="0" w:space="0" w:color="auto"/>
            <w:right w:val="none" w:sz="0" w:space="0" w:color="auto"/>
          </w:divBdr>
        </w:div>
      </w:divsChild>
    </w:div>
    <w:div w:id="1012562265">
      <w:bodyDiv w:val="1"/>
      <w:marLeft w:val="0"/>
      <w:marRight w:val="0"/>
      <w:marTop w:val="0"/>
      <w:marBottom w:val="0"/>
      <w:divBdr>
        <w:top w:val="none" w:sz="0" w:space="0" w:color="auto"/>
        <w:left w:val="none" w:sz="0" w:space="0" w:color="auto"/>
        <w:bottom w:val="none" w:sz="0" w:space="0" w:color="auto"/>
        <w:right w:val="none" w:sz="0" w:space="0" w:color="auto"/>
      </w:divBdr>
      <w:divsChild>
        <w:div w:id="1280062391">
          <w:marLeft w:val="0"/>
          <w:marRight w:val="0"/>
          <w:marTop w:val="0"/>
          <w:marBottom w:val="0"/>
          <w:divBdr>
            <w:top w:val="none" w:sz="0" w:space="0" w:color="auto"/>
            <w:left w:val="none" w:sz="0" w:space="0" w:color="auto"/>
            <w:bottom w:val="none" w:sz="0" w:space="0" w:color="auto"/>
            <w:right w:val="none" w:sz="0" w:space="0" w:color="auto"/>
          </w:divBdr>
          <w:divsChild>
            <w:div w:id="1960334230">
              <w:marLeft w:val="0"/>
              <w:marRight w:val="0"/>
              <w:marTop w:val="0"/>
              <w:marBottom w:val="0"/>
              <w:divBdr>
                <w:top w:val="none" w:sz="0" w:space="0" w:color="auto"/>
                <w:left w:val="none" w:sz="0" w:space="0" w:color="auto"/>
                <w:bottom w:val="none" w:sz="0" w:space="0" w:color="auto"/>
                <w:right w:val="none" w:sz="0" w:space="0" w:color="auto"/>
              </w:divBdr>
              <w:divsChild>
                <w:div w:id="1795907249">
                  <w:marLeft w:val="0"/>
                  <w:marRight w:val="0"/>
                  <w:marTop w:val="0"/>
                  <w:marBottom w:val="0"/>
                  <w:divBdr>
                    <w:top w:val="none" w:sz="0" w:space="0" w:color="auto"/>
                    <w:left w:val="none" w:sz="0" w:space="0" w:color="auto"/>
                    <w:bottom w:val="none" w:sz="0" w:space="0" w:color="auto"/>
                    <w:right w:val="none" w:sz="0" w:space="0" w:color="auto"/>
                  </w:divBdr>
                </w:div>
                <w:div w:id="1474836222">
                  <w:marLeft w:val="0"/>
                  <w:marRight w:val="0"/>
                  <w:marTop w:val="0"/>
                  <w:marBottom w:val="0"/>
                  <w:divBdr>
                    <w:top w:val="none" w:sz="0" w:space="0" w:color="auto"/>
                    <w:left w:val="none" w:sz="0" w:space="0" w:color="auto"/>
                    <w:bottom w:val="none" w:sz="0" w:space="0" w:color="auto"/>
                    <w:right w:val="none" w:sz="0" w:space="0" w:color="auto"/>
                  </w:divBdr>
                </w:div>
                <w:div w:id="1304504504">
                  <w:marLeft w:val="0"/>
                  <w:marRight w:val="0"/>
                  <w:marTop w:val="0"/>
                  <w:marBottom w:val="0"/>
                  <w:divBdr>
                    <w:top w:val="none" w:sz="0" w:space="0" w:color="auto"/>
                    <w:left w:val="none" w:sz="0" w:space="0" w:color="auto"/>
                    <w:bottom w:val="none" w:sz="0" w:space="0" w:color="auto"/>
                    <w:right w:val="none" w:sz="0" w:space="0" w:color="auto"/>
                  </w:divBdr>
                </w:div>
                <w:div w:id="1071198998">
                  <w:marLeft w:val="0"/>
                  <w:marRight w:val="0"/>
                  <w:marTop w:val="0"/>
                  <w:marBottom w:val="0"/>
                  <w:divBdr>
                    <w:top w:val="none" w:sz="0" w:space="0" w:color="auto"/>
                    <w:left w:val="none" w:sz="0" w:space="0" w:color="auto"/>
                    <w:bottom w:val="none" w:sz="0" w:space="0" w:color="auto"/>
                    <w:right w:val="none" w:sz="0" w:space="0" w:color="auto"/>
                  </w:divBdr>
                </w:div>
                <w:div w:id="1915704318">
                  <w:marLeft w:val="0"/>
                  <w:marRight w:val="0"/>
                  <w:marTop w:val="0"/>
                  <w:marBottom w:val="0"/>
                  <w:divBdr>
                    <w:top w:val="none" w:sz="0" w:space="0" w:color="auto"/>
                    <w:left w:val="none" w:sz="0" w:space="0" w:color="auto"/>
                    <w:bottom w:val="none" w:sz="0" w:space="0" w:color="auto"/>
                    <w:right w:val="none" w:sz="0" w:space="0" w:color="auto"/>
                  </w:divBdr>
                </w:div>
                <w:div w:id="1544831983">
                  <w:marLeft w:val="0"/>
                  <w:marRight w:val="0"/>
                  <w:marTop w:val="0"/>
                  <w:marBottom w:val="0"/>
                  <w:divBdr>
                    <w:top w:val="none" w:sz="0" w:space="0" w:color="auto"/>
                    <w:left w:val="none" w:sz="0" w:space="0" w:color="auto"/>
                    <w:bottom w:val="none" w:sz="0" w:space="0" w:color="auto"/>
                    <w:right w:val="none" w:sz="0" w:space="0" w:color="auto"/>
                  </w:divBdr>
                </w:div>
                <w:div w:id="1141463948">
                  <w:marLeft w:val="0"/>
                  <w:marRight w:val="0"/>
                  <w:marTop w:val="0"/>
                  <w:marBottom w:val="0"/>
                  <w:divBdr>
                    <w:top w:val="none" w:sz="0" w:space="0" w:color="auto"/>
                    <w:left w:val="none" w:sz="0" w:space="0" w:color="auto"/>
                    <w:bottom w:val="none" w:sz="0" w:space="0" w:color="auto"/>
                    <w:right w:val="none" w:sz="0" w:space="0" w:color="auto"/>
                  </w:divBdr>
                </w:div>
                <w:div w:id="900822705">
                  <w:marLeft w:val="0"/>
                  <w:marRight w:val="0"/>
                  <w:marTop w:val="0"/>
                  <w:marBottom w:val="0"/>
                  <w:divBdr>
                    <w:top w:val="none" w:sz="0" w:space="0" w:color="auto"/>
                    <w:left w:val="none" w:sz="0" w:space="0" w:color="auto"/>
                    <w:bottom w:val="none" w:sz="0" w:space="0" w:color="auto"/>
                    <w:right w:val="none" w:sz="0" w:space="0" w:color="auto"/>
                  </w:divBdr>
                </w:div>
                <w:div w:id="196241969">
                  <w:marLeft w:val="0"/>
                  <w:marRight w:val="0"/>
                  <w:marTop w:val="0"/>
                  <w:marBottom w:val="0"/>
                  <w:divBdr>
                    <w:top w:val="none" w:sz="0" w:space="0" w:color="auto"/>
                    <w:left w:val="none" w:sz="0" w:space="0" w:color="auto"/>
                    <w:bottom w:val="none" w:sz="0" w:space="0" w:color="auto"/>
                    <w:right w:val="none" w:sz="0" w:space="0" w:color="auto"/>
                  </w:divBdr>
                </w:div>
                <w:div w:id="2038775340">
                  <w:marLeft w:val="0"/>
                  <w:marRight w:val="0"/>
                  <w:marTop w:val="0"/>
                  <w:marBottom w:val="0"/>
                  <w:divBdr>
                    <w:top w:val="none" w:sz="0" w:space="0" w:color="auto"/>
                    <w:left w:val="none" w:sz="0" w:space="0" w:color="auto"/>
                    <w:bottom w:val="none" w:sz="0" w:space="0" w:color="auto"/>
                    <w:right w:val="none" w:sz="0" w:space="0" w:color="auto"/>
                  </w:divBdr>
                </w:div>
                <w:div w:id="669136503">
                  <w:marLeft w:val="0"/>
                  <w:marRight w:val="0"/>
                  <w:marTop w:val="0"/>
                  <w:marBottom w:val="0"/>
                  <w:divBdr>
                    <w:top w:val="none" w:sz="0" w:space="0" w:color="auto"/>
                    <w:left w:val="none" w:sz="0" w:space="0" w:color="auto"/>
                    <w:bottom w:val="none" w:sz="0" w:space="0" w:color="auto"/>
                    <w:right w:val="none" w:sz="0" w:space="0" w:color="auto"/>
                  </w:divBdr>
                </w:div>
                <w:div w:id="4329082">
                  <w:marLeft w:val="0"/>
                  <w:marRight w:val="0"/>
                  <w:marTop w:val="0"/>
                  <w:marBottom w:val="0"/>
                  <w:divBdr>
                    <w:top w:val="none" w:sz="0" w:space="0" w:color="auto"/>
                    <w:left w:val="none" w:sz="0" w:space="0" w:color="auto"/>
                    <w:bottom w:val="none" w:sz="0" w:space="0" w:color="auto"/>
                    <w:right w:val="none" w:sz="0" w:space="0" w:color="auto"/>
                  </w:divBdr>
                </w:div>
                <w:div w:id="2030375111">
                  <w:marLeft w:val="0"/>
                  <w:marRight w:val="0"/>
                  <w:marTop w:val="0"/>
                  <w:marBottom w:val="0"/>
                  <w:divBdr>
                    <w:top w:val="none" w:sz="0" w:space="0" w:color="auto"/>
                    <w:left w:val="none" w:sz="0" w:space="0" w:color="auto"/>
                    <w:bottom w:val="none" w:sz="0" w:space="0" w:color="auto"/>
                    <w:right w:val="none" w:sz="0" w:space="0" w:color="auto"/>
                  </w:divBdr>
                </w:div>
                <w:div w:id="764153889">
                  <w:marLeft w:val="0"/>
                  <w:marRight w:val="0"/>
                  <w:marTop w:val="0"/>
                  <w:marBottom w:val="0"/>
                  <w:divBdr>
                    <w:top w:val="none" w:sz="0" w:space="0" w:color="auto"/>
                    <w:left w:val="none" w:sz="0" w:space="0" w:color="auto"/>
                    <w:bottom w:val="none" w:sz="0" w:space="0" w:color="auto"/>
                    <w:right w:val="none" w:sz="0" w:space="0" w:color="auto"/>
                  </w:divBdr>
                </w:div>
                <w:div w:id="1588807144">
                  <w:marLeft w:val="0"/>
                  <w:marRight w:val="0"/>
                  <w:marTop w:val="0"/>
                  <w:marBottom w:val="0"/>
                  <w:divBdr>
                    <w:top w:val="none" w:sz="0" w:space="0" w:color="auto"/>
                    <w:left w:val="none" w:sz="0" w:space="0" w:color="auto"/>
                    <w:bottom w:val="none" w:sz="0" w:space="0" w:color="auto"/>
                    <w:right w:val="none" w:sz="0" w:space="0" w:color="auto"/>
                  </w:divBdr>
                </w:div>
                <w:div w:id="1609847374">
                  <w:marLeft w:val="0"/>
                  <w:marRight w:val="0"/>
                  <w:marTop w:val="0"/>
                  <w:marBottom w:val="0"/>
                  <w:divBdr>
                    <w:top w:val="none" w:sz="0" w:space="0" w:color="auto"/>
                    <w:left w:val="none" w:sz="0" w:space="0" w:color="auto"/>
                    <w:bottom w:val="none" w:sz="0" w:space="0" w:color="auto"/>
                    <w:right w:val="none" w:sz="0" w:space="0" w:color="auto"/>
                  </w:divBdr>
                </w:div>
                <w:div w:id="750661195">
                  <w:marLeft w:val="0"/>
                  <w:marRight w:val="0"/>
                  <w:marTop w:val="0"/>
                  <w:marBottom w:val="0"/>
                  <w:divBdr>
                    <w:top w:val="none" w:sz="0" w:space="0" w:color="auto"/>
                    <w:left w:val="none" w:sz="0" w:space="0" w:color="auto"/>
                    <w:bottom w:val="none" w:sz="0" w:space="0" w:color="auto"/>
                    <w:right w:val="none" w:sz="0" w:space="0" w:color="auto"/>
                  </w:divBdr>
                </w:div>
                <w:div w:id="96562719">
                  <w:marLeft w:val="0"/>
                  <w:marRight w:val="0"/>
                  <w:marTop w:val="0"/>
                  <w:marBottom w:val="0"/>
                  <w:divBdr>
                    <w:top w:val="none" w:sz="0" w:space="0" w:color="auto"/>
                    <w:left w:val="none" w:sz="0" w:space="0" w:color="auto"/>
                    <w:bottom w:val="none" w:sz="0" w:space="0" w:color="auto"/>
                    <w:right w:val="none" w:sz="0" w:space="0" w:color="auto"/>
                  </w:divBdr>
                </w:div>
                <w:div w:id="1153639771">
                  <w:marLeft w:val="0"/>
                  <w:marRight w:val="0"/>
                  <w:marTop w:val="0"/>
                  <w:marBottom w:val="0"/>
                  <w:divBdr>
                    <w:top w:val="none" w:sz="0" w:space="0" w:color="auto"/>
                    <w:left w:val="none" w:sz="0" w:space="0" w:color="auto"/>
                    <w:bottom w:val="none" w:sz="0" w:space="0" w:color="auto"/>
                    <w:right w:val="none" w:sz="0" w:space="0" w:color="auto"/>
                  </w:divBdr>
                </w:div>
                <w:div w:id="520626288">
                  <w:marLeft w:val="0"/>
                  <w:marRight w:val="0"/>
                  <w:marTop w:val="0"/>
                  <w:marBottom w:val="0"/>
                  <w:divBdr>
                    <w:top w:val="none" w:sz="0" w:space="0" w:color="auto"/>
                    <w:left w:val="none" w:sz="0" w:space="0" w:color="auto"/>
                    <w:bottom w:val="none" w:sz="0" w:space="0" w:color="auto"/>
                    <w:right w:val="none" w:sz="0" w:space="0" w:color="auto"/>
                  </w:divBdr>
                </w:div>
                <w:div w:id="55054317">
                  <w:marLeft w:val="0"/>
                  <w:marRight w:val="0"/>
                  <w:marTop w:val="0"/>
                  <w:marBottom w:val="0"/>
                  <w:divBdr>
                    <w:top w:val="none" w:sz="0" w:space="0" w:color="auto"/>
                    <w:left w:val="none" w:sz="0" w:space="0" w:color="auto"/>
                    <w:bottom w:val="none" w:sz="0" w:space="0" w:color="auto"/>
                    <w:right w:val="none" w:sz="0" w:space="0" w:color="auto"/>
                  </w:divBdr>
                </w:div>
                <w:div w:id="1996377304">
                  <w:marLeft w:val="0"/>
                  <w:marRight w:val="0"/>
                  <w:marTop w:val="0"/>
                  <w:marBottom w:val="0"/>
                  <w:divBdr>
                    <w:top w:val="none" w:sz="0" w:space="0" w:color="auto"/>
                    <w:left w:val="none" w:sz="0" w:space="0" w:color="auto"/>
                    <w:bottom w:val="none" w:sz="0" w:space="0" w:color="auto"/>
                    <w:right w:val="none" w:sz="0" w:space="0" w:color="auto"/>
                  </w:divBdr>
                </w:div>
                <w:div w:id="463620412">
                  <w:marLeft w:val="0"/>
                  <w:marRight w:val="0"/>
                  <w:marTop w:val="0"/>
                  <w:marBottom w:val="0"/>
                  <w:divBdr>
                    <w:top w:val="none" w:sz="0" w:space="0" w:color="auto"/>
                    <w:left w:val="none" w:sz="0" w:space="0" w:color="auto"/>
                    <w:bottom w:val="none" w:sz="0" w:space="0" w:color="auto"/>
                    <w:right w:val="none" w:sz="0" w:space="0" w:color="auto"/>
                  </w:divBdr>
                </w:div>
                <w:div w:id="716659247">
                  <w:marLeft w:val="0"/>
                  <w:marRight w:val="0"/>
                  <w:marTop w:val="0"/>
                  <w:marBottom w:val="0"/>
                  <w:divBdr>
                    <w:top w:val="none" w:sz="0" w:space="0" w:color="auto"/>
                    <w:left w:val="none" w:sz="0" w:space="0" w:color="auto"/>
                    <w:bottom w:val="none" w:sz="0" w:space="0" w:color="auto"/>
                    <w:right w:val="none" w:sz="0" w:space="0" w:color="auto"/>
                  </w:divBdr>
                </w:div>
                <w:div w:id="1597588876">
                  <w:marLeft w:val="0"/>
                  <w:marRight w:val="0"/>
                  <w:marTop w:val="0"/>
                  <w:marBottom w:val="0"/>
                  <w:divBdr>
                    <w:top w:val="none" w:sz="0" w:space="0" w:color="auto"/>
                    <w:left w:val="none" w:sz="0" w:space="0" w:color="auto"/>
                    <w:bottom w:val="none" w:sz="0" w:space="0" w:color="auto"/>
                    <w:right w:val="none" w:sz="0" w:space="0" w:color="auto"/>
                  </w:divBdr>
                </w:div>
                <w:div w:id="449516430">
                  <w:marLeft w:val="0"/>
                  <w:marRight w:val="0"/>
                  <w:marTop w:val="0"/>
                  <w:marBottom w:val="0"/>
                  <w:divBdr>
                    <w:top w:val="none" w:sz="0" w:space="0" w:color="auto"/>
                    <w:left w:val="none" w:sz="0" w:space="0" w:color="auto"/>
                    <w:bottom w:val="none" w:sz="0" w:space="0" w:color="auto"/>
                    <w:right w:val="none" w:sz="0" w:space="0" w:color="auto"/>
                  </w:divBdr>
                </w:div>
                <w:div w:id="10400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8429">
          <w:marLeft w:val="0"/>
          <w:marRight w:val="0"/>
          <w:marTop w:val="0"/>
          <w:marBottom w:val="0"/>
          <w:divBdr>
            <w:top w:val="none" w:sz="0" w:space="0" w:color="auto"/>
            <w:left w:val="none" w:sz="0" w:space="0" w:color="auto"/>
            <w:bottom w:val="none" w:sz="0" w:space="0" w:color="auto"/>
            <w:right w:val="none" w:sz="0" w:space="0" w:color="auto"/>
          </w:divBdr>
        </w:div>
        <w:div w:id="1643652326">
          <w:marLeft w:val="0"/>
          <w:marRight w:val="0"/>
          <w:marTop w:val="0"/>
          <w:marBottom w:val="0"/>
          <w:divBdr>
            <w:top w:val="none" w:sz="0" w:space="0" w:color="auto"/>
            <w:left w:val="none" w:sz="0" w:space="0" w:color="auto"/>
            <w:bottom w:val="none" w:sz="0" w:space="0" w:color="auto"/>
            <w:right w:val="none" w:sz="0" w:space="0" w:color="auto"/>
          </w:divBdr>
        </w:div>
        <w:div w:id="475726541">
          <w:marLeft w:val="0"/>
          <w:marRight w:val="0"/>
          <w:marTop w:val="0"/>
          <w:marBottom w:val="0"/>
          <w:divBdr>
            <w:top w:val="none" w:sz="0" w:space="0" w:color="auto"/>
            <w:left w:val="none" w:sz="0" w:space="0" w:color="auto"/>
            <w:bottom w:val="none" w:sz="0" w:space="0" w:color="auto"/>
            <w:right w:val="none" w:sz="0" w:space="0" w:color="auto"/>
          </w:divBdr>
        </w:div>
        <w:div w:id="155265212">
          <w:marLeft w:val="0"/>
          <w:marRight w:val="0"/>
          <w:marTop w:val="0"/>
          <w:marBottom w:val="0"/>
          <w:divBdr>
            <w:top w:val="none" w:sz="0" w:space="0" w:color="auto"/>
            <w:left w:val="none" w:sz="0" w:space="0" w:color="auto"/>
            <w:bottom w:val="none" w:sz="0" w:space="0" w:color="auto"/>
            <w:right w:val="none" w:sz="0" w:space="0" w:color="auto"/>
          </w:divBdr>
        </w:div>
        <w:div w:id="1172063958">
          <w:marLeft w:val="0"/>
          <w:marRight w:val="0"/>
          <w:marTop w:val="0"/>
          <w:marBottom w:val="0"/>
          <w:divBdr>
            <w:top w:val="none" w:sz="0" w:space="0" w:color="auto"/>
            <w:left w:val="none" w:sz="0" w:space="0" w:color="auto"/>
            <w:bottom w:val="none" w:sz="0" w:space="0" w:color="auto"/>
            <w:right w:val="none" w:sz="0" w:space="0" w:color="auto"/>
          </w:divBdr>
        </w:div>
        <w:div w:id="209850713">
          <w:marLeft w:val="0"/>
          <w:marRight w:val="0"/>
          <w:marTop w:val="0"/>
          <w:marBottom w:val="0"/>
          <w:divBdr>
            <w:top w:val="none" w:sz="0" w:space="0" w:color="auto"/>
            <w:left w:val="none" w:sz="0" w:space="0" w:color="auto"/>
            <w:bottom w:val="none" w:sz="0" w:space="0" w:color="auto"/>
            <w:right w:val="none" w:sz="0" w:space="0" w:color="auto"/>
          </w:divBdr>
        </w:div>
        <w:div w:id="545027225">
          <w:marLeft w:val="0"/>
          <w:marRight w:val="0"/>
          <w:marTop w:val="0"/>
          <w:marBottom w:val="0"/>
          <w:divBdr>
            <w:top w:val="none" w:sz="0" w:space="0" w:color="auto"/>
            <w:left w:val="none" w:sz="0" w:space="0" w:color="auto"/>
            <w:bottom w:val="none" w:sz="0" w:space="0" w:color="auto"/>
            <w:right w:val="none" w:sz="0" w:space="0" w:color="auto"/>
          </w:divBdr>
        </w:div>
        <w:div w:id="755397369">
          <w:marLeft w:val="0"/>
          <w:marRight w:val="0"/>
          <w:marTop w:val="0"/>
          <w:marBottom w:val="0"/>
          <w:divBdr>
            <w:top w:val="none" w:sz="0" w:space="0" w:color="auto"/>
            <w:left w:val="none" w:sz="0" w:space="0" w:color="auto"/>
            <w:bottom w:val="none" w:sz="0" w:space="0" w:color="auto"/>
            <w:right w:val="none" w:sz="0" w:space="0" w:color="auto"/>
          </w:divBdr>
        </w:div>
        <w:div w:id="1611622376">
          <w:marLeft w:val="0"/>
          <w:marRight w:val="0"/>
          <w:marTop w:val="0"/>
          <w:marBottom w:val="0"/>
          <w:divBdr>
            <w:top w:val="none" w:sz="0" w:space="0" w:color="auto"/>
            <w:left w:val="none" w:sz="0" w:space="0" w:color="auto"/>
            <w:bottom w:val="none" w:sz="0" w:space="0" w:color="auto"/>
            <w:right w:val="none" w:sz="0" w:space="0" w:color="auto"/>
          </w:divBdr>
        </w:div>
        <w:div w:id="1750421900">
          <w:marLeft w:val="0"/>
          <w:marRight w:val="0"/>
          <w:marTop w:val="0"/>
          <w:marBottom w:val="0"/>
          <w:divBdr>
            <w:top w:val="none" w:sz="0" w:space="0" w:color="auto"/>
            <w:left w:val="none" w:sz="0" w:space="0" w:color="auto"/>
            <w:bottom w:val="none" w:sz="0" w:space="0" w:color="auto"/>
            <w:right w:val="none" w:sz="0" w:space="0" w:color="auto"/>
          </w:divBdr>
        </w:div>
        <w:div w:id="281494262">
          <w:marLeft w:val="0"/>
          <w:marRight w:val="0"/>
          <w:marTop w:val="0"/>
          <w:marBottom w:val="0"/>
          <w:divBdr>
            <w:top w:val="none" w:sz="0" w:space="0" w:color="auto"/>
            <w:left w:val="none" w:sz="0" w:space="0" w:color="auto"/>
            <w:bottom w:val="none" w:sz="0" w:space="0" w:color="auto"/>
            <w:right w:val="none" w:sz="0" w:space="0" w:color="auto"/>
          </w:divBdr>
        </w:div>
        <w:div w:id="62873328">
          <w:marLeft w:val="0"/>
          <w:marRight w:val="0"/>
          <w:marTop w:val="0"/>
          <w:marBottom w:val="0"/>
          <w:divBdr>
            <w:top w:val="none" w:sz="0" w:space="0" w:color="auto"/>
            <w:left w:val="none" w:sz="0" w:space="0" w:color="auto"/>
            <w:bottom w:val="none" w:sz="0" w:space="0" w:color="auto"/>
            <w:right w:val="none" w:sz="0" w:space="0" w:color="auto"/>
          </w:divBdr>
        </w:div>
        <w:div w:id="1339456767">
          <w:marLeft w:val="0"/>
          <w:marRight w:val="0"/>
          <w:marTop w:val="0"/>
          <w:marBottom w:val="0"/>
          <w:divBdr>
            <w:top w:val="none" w:sz="0" w:space="0" w:color="auto"/>
            <w:left w:val="none" w:sz="0" w:space="0" w:color="auto"/>
            <w:bottom w:val="none" w:sz="0" w:space="0" w:color="auto"/>
            <w:right w:val="none" w:sz="0" w:space="0" w:color="auto"/>
          </w:divBdr>
        </w:div>
        <w:div w:id="1852525701">
          <w:marLeft w:val="0"/>
          <w:marRight w:val="0"/>
          <w:marTop w:val="0"/>
          <w:marBottom w:val="0"/>
          <w:divBdr>
            <w:top w:val="none" w:sz="0" w:space="0" w:color="auto"/>
            <w:left w:val="none" w:sz="0" w:space="0" w:color="auto"/>
            <w:bottom w:val="none" w:sz="0" w:space="0" w:color="auto"/>
            <w:right w:val="none" w:sz="0" w:space="0" w:color="auto"/>
          </w:divBdr>
        </w:div>
        <w:div w:id="964123305">
          <w:marLeft w:val="0"/>
          <w:marRight w:val="0"/>
          <w:marTop w:val="0"/>
          <w:marBottom w:val="0"/>
          <w:divBdr>
            <w:top w:val="none" w:sz="0" w:space="0" w:color="auto"/>
            <w:left w:val="none" w:sz="0" w:space="0" w:color="auto"/>
            <w:bottom w:val="none" w:sz="0" w:space="0" w:color="auto"/>
            <w:right w:val="none" w:sz="0" w:space="0" w:color="auto"/>
          </w:divBdr>
        </w:div>
        <w:div w:id="522089184">
          <w:marLeft w:val="0"/>
          <w:marRight w:val="0"/>
          <w:marTop w:val="0"/>
          <w:marBottom w:val="0"/>
          <w:divBdr>
            <w:top w:val="none" w:sz="0" w:space="0" w:color="auto"/>
            <w:left w:val="none" w:sz="0" w:space="0" w:color="auto"/>
            <w:bottom w:val="none" w:sz="0" w:space="0" w:color="auto"/>
            <w:right w:val="none" w:sz="0" w:space="0" w:color="auto"/>
          </w:divBdr>
        </w:div>
        <w:div w:id="514462217">
          <w:marLeft w:val="0"/>
          <w:marRight w:val="0"/>
          <w:marTop w:val="0"/>
          <w:marBottom w:val="0"/>
          <w:divBdr>
            <w:top w:val="none" w:sz="0" w:space="0" w:color="auto"/>
            <w:left w:val="none" w:sz="0" w:space="0" w:color="auto"/>
            <w:bottom w:val="none" w:sz="0" w:space="0" w:color="auto"/>
            <w:right w:val="none" w:sz="0" w:space="0" w:color="auto"/>
          </w:divBdr>
        </w:div>
        <w:div w:id="2083218213">
          <w:marLeft w:val="0"/>
          <w:marRight w:val="0"/>
          <w:marTop w:val="0"/>
          <w:marBottom w:val="0"/>
          <w:divBdr>
            <w:top w:val="none" w:sz="0" w:space="0" w:color="auto"/>
            <w:left w:val="none" w:sz="0" w:space="0" w:color="auto"/>
            <w:bottom w:val="none" w:sz="0" w:space="0" w:color="auto"/>
            <w:right w:val="none" w:sz="0" w:space="0" w:color="auto"/>
          </w:divBdr>
        </w:div>
        <w:div w:id="437332277">
          <w:marLeft w:val="0"/>
          <w:marRight w:val="0"/>
          <w:marTop w:val="0"/>
          <w:marBottom w:val="0"/>
          <w:divBdr>
            <w:top w:val="none" w:sz="0" w:space="0" w:color="auto"/>
            <w:left w:val="none" w:sz="0" w:space="0" w:color="auto"/>
            <w:bottom w:val="none" w:sz="0" w:space="0" w:color="auto"/>
            <w:right w:val="none" w:sz="0" w:space="0" w:color="auto"/>
          </w:divBdr>
        </w:div>
        <w:div w:id="1799033662">
          <w:marLeft w:val="0"/>
          <w:marRight w:val="0"/>
          <w:marTop w:val="0"/>
          <w:marBottom w:val="0"/>
          <w:divBdr>
            <w:top w:val="none" w:sz="0" w:space="0" w:color="auto"/>
            <w:left w:val="none" w:sz="0" w:space="0" w:color="auto"/>
            <w:bottom w:val="none" w:sz="0" w:space="0" w:color="auto"/>
            <w:right w:val="none" w:sz="0" w:space="0" w:color="auto"/>
          </w:divBdr>
        </w:div>
      </w:divsChild>
    </w:div>
    <w:div w:id="1055010538">
      <w:bodyDiv w:val="1"/>
      <w:marLeft w:val="0"/>
      <w:marRight w:val="0"/>
      <w:marTop w:val="0"/>
      <w:marBottom w:val="0"/>
      <w:divBdr>
        <w:top w:val="none" w:sz="0" w:space="0" w:color="auto"/>
        <w:left w:val="none" w:sz="0" w:space="0" w:color="auto"/>
        <w:bottom w:val="none" w:sz="0" w:space="0" w:color="auto"/>
        <w:right w:val="none" w:sz="0" w:space="0" w:color="auto"/>
      </w:divBdr>
      <w:divsChild>
        <w:div w:id="799425242">
          <w:marLeft w:val="0"/>
          <w:marRight w:val="0"/>
          <w:marTop w:val="0"/>
          <w:marBottom w:val="0"/>
          <w:divBdr>
            <w:top w:val="none" w:sz="0" w:space="0" w:color="auto"/>
            <w:left w:val="none" w:sz="0" w:space="0" w:color="auto"/>
            <w:bottom w:val="none" w:sz="0" w:space="0" w:color="auto"/>
            <w:right w:val="none" w:sz="0" w:space="0" w:color="auto"/>
          </w:divBdr>
        </w:div>
        <w:div w:id="796491435">
          <w:marLeft w:val="0"/>
          <w:marRight w:val="0"/>
          <w:marTop w:val="0"/>
          <w:marBottom w:val="0"/>
          <w:divBdr>
            <w:top w:val="none" w:sz="0" w:space="0" w:color="auto"/>
            <w:left w:val="none" w:sz="0" w:space="0" w:color="auto"/>
            <w:bottom w:val="none" w:sz="0" w:space="0" w:color="auto"/>
            <w:right w:val="none" w:sz="0" w:space="0" w:color="auto"/>
          </w:divBdr>
        </w:div>
        <w:div w:id="59836712">
          <w:marLeft w:val="0"/>
          <w:marRight w:val="0"/>
          <w:marTop w:val="0"/>
          <w:marBottom w:val="0"/>
          <w:divBdr>
            <w:top w:val="none" w:sz="0" w:space="0" w:color="auto"/>
            <w:left w:val="none" w:sz="0" w:space="0" w:color="auto"/>
            <w:bottom w:val="none" w:sz="0" w:space="0" w:color="auto"/>
            <w:right w:val="none" w:sz="0" w:space="0" w:color="auto"/>
          </w:divBdr>
        </w:div>
      </w:divsChild>
    </w:div>
    <w:div w:id="1078555296">
      <w:bodyDiv w:val="1"/>
      <w:marLeft w:val="0"/>
      <w:marRight w:val="0"/>
      <w:marTop w:val="0"/>
      <w:marBottom w:val="0"/>
      <w:divBdr>
        <w:top w:val="none" w:sz="0" w:space="0" w:color="auto"/>
        <w:left w:val="none" w:sz="0" w:space="0" w:color="auto"/>
        <w:bottom w:val="none" w:sz="0" w:space="0" w:color="auto"/>
        <w:right w:val="none" w:sz="0" w:space="0" w:color="auto"/>
      </w:divBdr>
      <w:divsChild>
        <w:div w:id="76097008">
          <w:marLeft w:val="0"/>
          <w:marRight w:val="0"/>
          <w:marTop w:val="0"/>
          <w:marBottom w:val="0"/>
          <w:divBdr>
            <w:top w:val="none" w:sz="0" w:space="0" w:color="auto"/>
            <w:left w:val="none" w:sz="0" w:space="0" w:color="auto"/>
            <w:bottom w:val="none" w:sz="0" w:space="0" w:color="auto"/>
            <w:right w:val="none" w:sz="0" w:space="0" w:color="auto"/>
          </w:divBdr>
        </w:div>
        <w:div w:id="1852336120">
          <w:marLeft w:val="0"/>
          <w:marRight w:val="0"/>
          <w:marTop w:val="0"/>
          <w:marBottom w:val="0"/>
          <w:divBdr>
            <w:top w:val="none" w:sz="0" w:space="0" w:color="auto"/>
            <w:left w:val="none" w:sz="0" w:space="0" w:color="auto"/>
            <w:bottom w:val="none" w:sz="0" w:space="0" w:color="auto"/>
            <w:right w:val="none" w:sz="0" w:space="0" w:color="auto"/>
          </w:divBdr>
        </w:div>
        <w:div w:id="1316296545">
          <w:marLeft w:val="0"/>
          <w:marRight w:val="0"/>
          <w:marTop w:val="0"/>
          <w:marBottom w:val="0"/>
          <w:divBdr>
            <w:top w:val="none" w:sz="0" w:space="0" w:color="auto"/>
            <w:left w:val="none" w:sz="0" w:space="0" w:color="auto"/>
            <w:bottom w:val="none" w:sz="0" w:space="0" w:color="auto"/>
            <w:right w:val="none" w:sz="0" w:space="0" w:color="auto"/>
          </w:divBdr>
        </w:div>
        <w:div w:id="1844273209">
          <w:marLeft w:val="0"/>
          <w:marRight w:val="0"/>
          <w:marTop w:val="0"/>
          <w:marBottom w:val="0"/>
          <w:divBdr>
            <w:top w:val="none" w:sz="0" w:space="0" w:color="auto"/>
            <w:left w:val="none" w:sz="0" w:space="0" w:color="auto"/>
            <w:bottom w:val="none" w:sz="0" w:space="0" w:color="auto"/>
            <w:right w:val="none" w:sz="0" w:space="0" w:color="auto"/>
          </w:divBdr>
        </w:div>
        <w:div w:id="488523629">
          <w:marLeft w:val="0"/>
          <w:marRight w:val="0"/>
          <w:marTop w:val="0"/>
          <w:marBottom w:val="0"/>
          <w:divBdr>
            <w:top w:val="none" w:sz="0" w:space="0" w:color="auto"/>
            <w:left w:val="none" w:sz="0" w:space="0" w:color="auto"/>
            <w:bottom w:val="none" w:sz="0" w:space="0" w:color="auto"/>
            <w:right w:val="none" w:sz="0" w:space="0" w:color="auto"/>
          </w:divBdr>
        </w:div>
        <w:div w:id="1013385888">
          <w:marLeft w:val="0"/>
          <w:marRight w:val="0"/>
          <w:marTop w:val="0"/>
          <w:marBottom w:val="0"/>
          <w:divBdr>
            <w:top w:val="none" w:sz="0" w:space="0" w:color="auto"/>
            <w:left w:val="none" w:sz="0" w:space="0" w:color="auto"/>
            <w:bottom w:val="none" w:sz="0" w:space="0" w:color="auto"/>
            <w:right w:val="none" w:sz="0" w:space="0" w:color="auto"/>
          </w:divBdr>
        </w:div>
        <w:div w:id="539055296">
          <w:marLeft w:val="0"/>
          <w:marRight w:val="0"/>
          <w:marTop w:val="0"/>
          <w:marBottom w:val="0"/>
          <w:divBdr>
            <w:top w:val="none" w:sz="0" w:space="0" w:color="auto"/>
            <w:left w:val="none" w:sz="0" w:space="0" w:color="auto"/>
            <w:bottom w:val="none" w:sz="0" w:space="0" w:color="auto"/>
            <w:right w:val="none" w:sz="0" w:space="0" w:color="auto"/>
          </w:divBdr>
        </w:div>
        <w:div w:id="1818914891">
          <w:marLeft w:val="0"/>
          <w:marRight w:val="0"/>
          <w:marTop w:val="0"/>
          <w:marBottom w:val="0"/>
          <w:divBdr>
            <w:top w:val="none" w:sz="0" w:space="0" w:color="auto"/>
            <w:left w:val="none" w:sz="0" w:space="0" w:color="auto"/>
            <w:bottom w:val="none" w:sz="0" w:space="0" w:color="auto"/>
            <w:right w:val="none" w:sz="0" w:space="0" w:color="auto"/>
          </w:divBdr>
        </w:div>
        <w:div w:id="97678774">
          <w:marLeft w:val="0"/>
          <w:marRight w:val="0"/>
          <w:marTop w:val="0"/>
          <w:marBottom w:val="0"/>
          <w:divBdr>
            <w:top w:val="none" w:sz="0" w:space="0" w:color="auto"/>
            <w:left w:val="none" w:sz="0" w:space="0" w:color="auto"/>
            <w:bottom w:val="none" w:sz="0" w:space="0" w:color="auto"/>
            <w:right w:val="none" w:sz="0" w:space="0" w:color="auto"/>
          </w:divBdr>
        </w:div>
        <w:div w:id="2041197123">
          <w:marLeft w:val="0"/>
          <w:marRight w:val="0"/>
          <w:marTop w:val="0"/>
          <w:marBottom w:val="0"/>
          <w:divBdr>
            <w:top w:val="none" w:sz="0" w:space="0" w:color="auto"/>
            <w:left w:val="none" w:sz="0" w:space="0" w:color="auto"/>
            <w:bottom w:val="none" w:sz="0" w:space="0" w:color="auto"/>
            <w:right w:val="none" w:sz="0" w:space="0" w:color="auto"/>
          </w:divBdr>
        </w:div>
        <w:div w:id="1046569655">
          <w:marLeft w:val="0"/>
          <w:marRight w:val="0"/>
          <w:marTop w:val="0"/>
          <w:marBottom w:val="0"/>
          <w:divBdr>
            <w:top w:val="none" w:sz="0" w:space="0" w:color="auto"/>
            <w:left w:val="none" w:sz="0" w:space="0" w:color="auto"/>
            <w:bottom w:val="none" w:sz="0" w:space="0" w:color="auto"/>
            <w:right w:val="none" w:sz="0" w:space="0" w:color="auto"/>
          </w:divBdr>
        </w:div>
        <w:div w:id="423455630">
          <w:marLeft w:val="0"/>
          <w:marRight w:val="0"/>
          <w:marTop w:val="0"/>
          <w:marBottom w:val="0"/>
          <w:divBdr>
            <w:top w:val="none" w:sz="0" w:space="0" w:color="auto"/>
            <w:left w:val="none" w:sz="0" w:space="0" w:color="auto"/>
            <w:bottom w:val="none" w:sz="0" w:space="0" w:color="auto"/>
            <w:right w:val="none" w:sz="0" w:space="0" w:color="auto"/>
          </w:divBdr>
        </w:div>
        <w:div w:id="1487671135">
          <w:marLeft w:val="0"/>
          <w:marRight w:val="0"/>
          <w:marTop w:val="0"/>
          <w:marBottom w:val="0"/>
          <w:divBdr>
            <w:top w:val="none" w:sz="0" w:space="0" w:color="auto"/>
            <w:left w:val="none" w:sz="0" w:space="0" w:color="auto"/>
            <w:bottom w:val="none" w:sz="0" w:space="0" w:color="auto"/>
            <w:right w:val="none" w:sz="0" w:space="0" w:color="auto"/>
          </w:divBdr>
        </w:div>
        <w:div w:id="927036132">
          <w:marLeft w:val="0"/>
          <w:marRight w:val="0"/>
          <w:marTop w:val="0"/>
          <w:marBottom w:val="0"/>
          <w:divBdr>
            <w:top w:val="none" w:sz="0" w:space="0" w:color="auto"/>
            <w:left w:val="none" w:sz="0" w:space="0" w:color="auto"/>
            <w:bottom w:val="none" w:sz="0" w:space="0" w:color="auto"/>
            <w:right w:val="none" w:sz="0" w:space="0" w:color="auto"/>
          </w:divBdr>
        </w:div>
      </w:divsChild>
    </w:div>
    <w:div w:id="1345088643">
      <w:bodyDiv w:val="1"/>
      <w:marLeft w:val="0"/>
      <w:marRight w:val="0"/>
      <w:marTop w:val="0"/>
      <w:marBottom w:val="0"/>
      <w:divBdr>
        <w:top w:val="none" w:sz="0" w:space="0" w:color="auto"/>
        <w:left w:val="none" w:sz="0" w:space="0" w:color="auto"/>
        <w:bottom w:val="none" w:sz="0" w:space="0" w:color="auto"/>
        <w:right w:val="none" w:sz="0" w:space="0" w:color="auto"/>
      </w:divBdr>
    </w:div>
    <w:div w:id="1371996342">
      <w:bodyDiv w:val="1"/>
      <w:marLeft w:val="0"/>
      <w:marRight w:val="0"/>
      <w:marTop w:val="0"/>
      <w:marBottom w:val="0"/>
      <w:divBdr>
        <w:top w:val="none" w:sz="0" w:space="0" w:color="auto"/>
        <w:left w:val="none" w:sz="0" w:space="0" w:color="auto"/>
        <w:bottom w:val="none" w:sz="0" w:space="0" w:color="auto"/>
        <w:right w:val="none" w:sz="0" w:space="0" w:color="auto"/>
      </w:divBdr>
      <w:divsChild>
        <w:div w:id="2010060513">
          <w:marLeft w:val="0"/>
          <w:marRight w:val="0"/>
          <w:marTop w:val="0"/>
          <w:marBottom w:val="0"/>
          <w:divBdr>
            <w:top w:val="none" w:sz="0" w:space="0" w:color="auto"/>
            <w:left w:val="none" w:sz="0" w:space="0" w:color="auto"/>
            <w:bottom w:val="none" w:sz="0" w:space="0" w:color="auto"/>
            <w:right w:val="none" w:sz="0" w:space="0" w:color="auto"/>
          </w:divBdr>
        </w:div>
      </w:divsChild>
    </w:div>
    <w:div w:id="1382091810">
      <w:bodyDiv w:val="1"/>
      <w:marLeft w:val="0"/>
      <w:marRight w:val="0"/>
      <w:marTop w:val="0"/>
      <w:marBottom w:val="0"/>
      <w:divBdr>
        <w:top w:val="none" w:sz="0" w:space="0" w:color="auto"/>
        <w:left w:val="none" w:sz="0" w:space="0" w:color="auto"/>
        <w:bottom w:val="none" w:sz="0" w:space="0" w:color="auto"/>
        <w:right w:val="none" w:sz="0" w:space="0" w:color="auto"/>
      </w:divBdr>
      <w:divsChild>
        <w:div w:id="1431271743">
          <w:marLeft w:val="0"/>
          <w:marRight w:val="0"/>
          <w:marTop w:val="0"/>
          <w:marBottom w:val="0"/>
          <w:divBdr>
            <w:top w:val="none" w:sz="0" w:space="0" w:color="auto"/>
            <w:left w:val="none" w:sz="0" w:space="0" w:color="auto"/>
            <w:bottom w:val="none" w:sz="0" w:space="0" w:color="auto"/>
            <w:right w:val="none" w:sz="0" w:space="0" w:color="auto"/>
          </w:divBdr>
        </w:div>
        <w:div w:id="388572830">
          <w:marLeft w:val="0"/>
          <w:marRight w:val="0"/>
          <w:marTop w:val="0"/>
          <w:marBottom w:val="0"/>
          <w:divBdr>
            <w:top w:val="none" w:sz="0" w:space="0" w:color="auto"/>
            <w:left w:val="none" w:sz="0" w:space="0" w:color="auto"/>
            <w:bottom w:val="none" w:sz="0" w:space="0" w:color="auto"/>
            <w:right w:val="none" w:sz="0" w:space="0" w:color="auto"/>
          </w:divBdr>
        </w:div>
        <w:div w:id="2138405691">
          <w:marLeft w:val="0"/>
          <w:marRight w:val="0"/>
          <w:marTop w:val="0"/>
          <w:marBottom w:val="0"/>
          <w:divBdr>
            <w:top w:val="none" w:sz="0" w:space="0" w:color="auto"/>
            <w:left w:val="none" w:sz="0" w:space="0" w:color="auto"/>
            <w:bottom w:val="none" w:sz="0" w:space="0" w:color="auto"/>
            <w:right w:val="none" w:sz="0" w:space="0" w:color="auto"/>
          </w:divBdr>
        </w:div>
        <w:div w:id="610867363">
          <w:marLeft w:val="0"/>
          <w:marRight w:val="0"/>
          <w:marTop w:val="0"/>
          <w:marBottom w:val="0"/>
          <w:divBdr>
            <w:top w:val="none" w:sz="0" w:space="0" w:color="auto"/>
            <w:left w:val="none" w:sz="0" w:space="0" w:color="auto"/>
            <w:bottom w:val="none" w:sz="0" w:space="0" w:color="auto"/>
            <w:right w:val="none" w:sz="0" w:space="0" w:color="auto"/>
          </w:divBdr>
        </w:div>
        <w:div w:id="1109199709">
          <w:marLeft w:val="0"/>
          <w:marRight w:val="0"/>
          <w:marTop w:val="0"/>
          <w:marBottom w:val="0"/>
          <w:divBdr>
            <w:top w:val="none" w:sz="0" w:space="0" w:color="auto"/>
            <w:left w:val="none" w:sz="0" w:space="0" w:color="auto"/>
            <w:bottom w:val="none" w:sz="0" w:space="0" w:color="auto"/>
            <w:right w:val="none" w:sz="0" w:space="0" w:color="auto"/>
          </w:divBdr>
        </w:div>
        <w:div w:id="1831362136">
          <w:marLeft w:val="0"/>
          <w:marRight w:val="0"/>
          <w:marTop w:val="0"/>
          <w:marBottom w:val="0"/>
          <w:divBdr>
            <w:top w:val="none" w:sz="0" w:space="0" w:color="auto"/>
            <w:left w:val="none" w:sz="0" w:space="0" w:color="auto"/>
            <w:bottom w:val="none" w:sz="0" w:space="0" w:color="auto"/>
            <w:right w:val="none" w:sz="0" w:space="0" w:color="auto"/>
          </w:divBdr>
        </w:div>
        <w:div w:id="1913198476">
          <w:marLeft w:val="0"/>
          <w:marRight w:val="0"/>
          <w:marTop w:val="0"/>
          <w:marBottom w:val="0"/>
          <w:divBdr>
            <w:top w:val="none" w:sz="0" w:space="0" w:color="auto"/>
            <w:left w:val="none" w:sz="0" w:space="0" w:color="auto"/>
            <w:bottom w:val="none" w:sz="0" w:space="0" w:color="auto"/>
            <w:right w:val="none" w:sz="0" w:space="0" w:color="auto"/>
          </w:divBdr>
        </w:div>
        <w:div w:id="1913194686">
          <w:marLeft w:val="0"/>
          <w:marRight w:val="0"/>
          <w:marTop w:val="0"/>
          <w:marBottom w:val="0"/>
          <w:divBdr>
            <w:top w:val="none" w:sz="0" w:space="0" w:color="auto"/>
            <w:left w:val="none" w:sz="0" w:space="0" w:color="auto"/>
            <w:bottom w:val="none" w:sz="0" w:space="0" w:color="auto"/>
            <w:right w:val="none" w:sz="0" w:space="0" w:color="auto"/>
          </w:divBdr>
        </w:div>
        <w:div w:id="1513759397">
          <w:marLeft w:val="0"/>
          <w:marRight w:val="0"/>
          <w:marTop w:val="0"/>
          <w:marBottom w:val="0"/>
          <w:divBdr>
            <w:top w:val="none" w:sz="0" w:space="0" w:color="auto"/>
            <w:left w:val="none" w:sz="0" w:space="0" w:color="auto"/>
            <w:bottom w:val="none" w:sz="0" w:space="0" w:color="auto"/>
            <w:right w:val="none" w:sz="0" w:space="0" w:color="auto"/>
          </w:divBdr>
        </w:div>
        <w:div w:id="607585946">
          <w:marLeft w:val="0"/>
          <w:marRight w:val="0"/>
          <w:marTop w:val="0"/>
          <w:marBottom w:val="0"/>
          <w:divBdr>
            <w:top w:val="none" w:sz="0" w:space="0" w:color="auto"/>
            <w:left w:val="none" w:sz="0" w:space="0" w:color="auto"/>
            <w:bottom w:val="none" w:sz="0" w:space="0" w:color="auto"/>
            <w:right w:val="none" w:sz="0" w:space="0" w:color="auto"/>
          </w:divBdr>
        </w:div>
        <w:div w:id="1066953096">
          <w:marLeft w:val="0"/>
          <w:marRight w:val="0"/>
          <w:marTop w:val="0"/>
          <w:marBottom w:val="0"/>
          <w:divBdr>
            <w:top w:val="none" w:sz="0" w:space="0" w:color="auto"/>
            <w:left w:val="none" w:sz="0" w:space="0" w:color="auto"/>
            <w:bottom w:val="none" w:sz="0" w:space="0" w:color="auto"/>
            <w:right w:val="none" w:sz="0" w:space="0" w:color="auto"/>
          </w:divBdr>
        </w:div>
        <w:div w:id="592251802">
          <w:marLeft w:val="0"/>
          <w:marRight w:val="0"/>
          <w:marTop w:val="0"/>
          <w:marBottom w:val="0"/>
          <w:divBdr>
            <w:top w:val="none" w:sz="0" w:space="0" w:color="auto"/>
            <w:left w:val="none" w:sz="0" w:space="0" w:color="auto"/>
            <w:bottom w:val="none" w:sz="0" w:space="0" w:color="auto"/>
            <w:right w:val="none" w:sz="0" w:space="0" w:color="auto"/>
          </w:divBdr>
        </w:div>
        <w:div w:id="805467515">
          <w:marLeft w:val="0"/>
          <w:marRight w:val="0"/>
          <w:marTop w:val="0"/>
          <w:marBottom w:val="0"/>
          <w:divBdr>
            <w:top w:val="none" w:sz="0" w:space="0" w:color="auto"/>
            <w:left w:val="none" w:sz="0" w:space="0" w:color="auto"/>
            <w:bottom w:val="none" w:sz="0" w:space="0" w:color="auto"/>
            <w:right w:val="none" w:sz="0" w:space="0" w:color="auto"/>
          </w:divBdr>
        </w:div>
        <w:div w:id="430324350">
          <w:marLeft w:val="0"/>
          <w:marRight w:val="0"/>
          <w:marTop w:val="0"/>
          <w:marBottom w:val="0"/>
          <w:divBdr>
            <w:top w:val="none" w:sz="0" w:space="0" w:color="auto"/>
            <w:left w:val="none" w:sz="0" w:space="0" w:color="auto"/>
            <w:bottom w:val="none" w:sz="0" w:space="0" w:color="auto"/>
            <w:right w:val="none" w:sz="0" w:space="0" w:color="auto"/>
          </w:divBdr>
        </w:div>
        <w:div w:id="2436767">
          <w:marLeft w:val="0"/>
          <w:marRight w:val="0"/>
          <w:marTop w:val="0"/>
          <w:marBottom w:val="0"/>
          <w:divBdr>
            <w:top w:val="none" w:sz="0" w:space="0" w:color="auto"/>
            <w:left w:val="none" w:sz="0" w:space="0" w:color="auto"/>
            <w:bottom w:val="none" w:sz="0" w:space="0" w:color="auto"/>
            <w:right w:val="none" w:sz="0" w:space="0" w:color="auto"/>
          </w:divBdr>
        </w:div>
        <w:div w:id="239563955">
          <w:marLeft w:val="0"/>
          <w:marRight w:val="0"/>
          <w:marTop w:val="0"/>
          <w:marBottom w:val="0"/>
          <w:divBdr>
            <w:top w:val="none" w:sz="0" w:space="0" w:color="auto"/>
            <w:left w:val="none" w:sz="0" w:space="0" w:color="auto"/>
            <w:bottom w:val="none" w:sz="0" w:space="0" w:color="auto"/>
            <w:right w:val="none" w:sz="0" w:space="0" w:color="auto"/>
          </w:divBdr>
        </w:div>
        <w:div w:id="385568560">
          <w:marLeft w:val="0"/>
          <w:marRight w:val="0"/>
          <w:marTop w:val="0"/>
          <w:marBottom w:val="0"/>
          <w:divBdr>
            <w:top w:val="none" w:sz="0" w:space="0" w:color="auto"/>
            <w:left w:val="none" w:sz="0" w:space="0" w:color="auto"/>
            <w:bottom w:val="none" w:sz="0" w:space="0" w:color="auto"/>
            <w:right w:val="none" w:sz="0" w:space="0" w:color="auto"/>
          </w:divBdr>
        </w:div>
        <w:div w:id="1972176442">
          <w:marLeft w:val="0"/>
          <w:marRight w:val="0"/>
          <w:marTop w:val="0"/>
          <w:marBottom w:val="0"/>
          <w:divBdr>
            <w:top w:val="none" w:sz="0" w:space="0" w:color="auto"/>
            <w:left w:val="none" w:sz="0" w:space="0" w:color="auto"/>
            <w:bottom w:val="none" w:sz="0" w:space="0" w:color="auto"/>
            <w:right w:val="none" w:sz="0" w:space="0" w:color="auto"/>
          </w:divBdr>
        </w:div>
        <w:div w:id="1654795043">
          <w:marLeft w:val="0"/>
          <w:marRight w:val="0"/>
          <w:marTop w:val="0"/>
          <w:marBottom w:val="0"/>
          <w:divBdr>
            <w:top w:val="none" w:sz="0" w:space="0" w:color="auto"/>
            <w:left w:val="none" w:sz="0" w:space="0" w:color="auto"/>
            <w:bottom w:val="none" w:sz="0" w:space="0" w:color="auto"/>
            <w:right w:val="none" w:sz="0" w:space="0" w:color="auto"/>
          </w:divBdr>
        </w:div>
        <w:div w:id="1799293941">
          <w:marLeft w:val="0"/>
          <w:marRight w:val="0"/>
          <w:marTop w:val="0"/>
          <w:marBottom w:val="0"/>
          <w:divBdr>
            <w:top w:val="none" w:sz="0" w:space="0" w:color="auto"/>
            <w:left w:val="none" w:sz="0" w:space="0" w:color="auto"/>
            <w:bottom w:val="none" w:sz="0" w:space="0" w:color="auto"/>
            <w:right w:val="none" w:sz="0" w:space="0" w:color="auto"/>
          </w:divBdr>
        </w:div>
        <w:div w:id="907499035">
          <w:marLeft w:val="0"/>
          <w:marRight w:val="0"/>
          <w:marTop w:val="0"/>
          <w:marBottom w:val="0"/>
          <w:divBdr>
            <w:top w:val="none" w:sz="0" w:space="0" w:color="auto"/>
            <w:left w:val="none" w:sz="0" w:space="0" w:color="auto"/>
            <w:bottom w:val="none" w:sz="0" w:space="0" w:color="auto"/>
            <w:right w:val="none" w:sz="0" w:space="0" w:color="auto"/>
          </w:divBdr>
        </w:div>
        <w:div w:id="1844927774">
          <w:marLeft w:val="0"/>
          <w:marRight w:val="0"/>
          <w:marTop w:val="0"/>
          <w:marBottom w:val="0"/>
          <w:divBdr>
            <w:top w:val="none" w:sz="0" w:space="0" w:color="auto"/>
            <w:left w:val="none" w:sz="0" w:space="0" w:color="auto"/>
            <w:bottom w:val="none" w:sz="0" w:space="0" w:color="auto"/>
            <w:right w:val="none" w:sz="0" w:space="0" w:color="auto"/>
          </w:divBdr>
        </w:div>
        <w:div w:id="1909726519">
          <w:marLeft w:val="0"/>
          <w:marRight w:val="0"/>
          <w:marTop w:val="0"/>
          <w:marBottom w:val="0"/>
          <w:divBdr>
            <w:top w:val="none" w:sz="0" w:space="0" w:color="auto"/>
            <w:left w:val="none" w:sz="0" w:space="0" w:color="auto"/>
            <w:bottom w:val="none" w:sz="0" w:space="0" w:color="auto"/>
            <w:right w:val="none" w:sz="0" w:space="0" w:color="auto"/>
          </w:divBdr>
        </w:div>
        <w:div w:id="1406873775">
          <w:marLeft w:val="0"/>
          <w:marRight w:val="0"/>
          <w:marTop w:val="0"/>
          <w:marBottom w:val="0"/>
          <w:divBdr>
            <w:top w:val="none" w:sz="0" w:space="0" w:color="auto"/>
            <w:left w:val="none" w:sz="0" w:space="0" w:color="auto"/>
            <w:bottom w:val="none" w:sz="0" w:space="0" w:color="auto"/>
            <w:right w:val="none" w:sz="0" w:space="0" w:color="auto"/>
          </w:divBdr>
        </w:div>
        <w:div w:id="1113861721">
          <w:marLeft w:val="0"/>
          <w:marRight w:val="0"/>
          <w:marTop w:val="0"/>
          <w:marBottom w:val="0"/>
          <w:divBdr>
            <w:top w:val="none" w:sz="0" w:space="0" w:color="auto"/>
            <w:left w:val="none" w:sz="0" w:space="0" w:color="auto"/>
            <w:bottom w:val="none" w:sz="0" w:space="0" w:color="auto"/>
            <w:right w:val="none" w:sz="0" w:space="0" w:color="auto"/>
          </w:divBdr>
        </w:div>
        <w:div w:id="872376712">
          <w:marLeft w:val="0"/>
          <w:marRight w:val="0"/>
          <w:marTop w:val="0"/>
          <w:marBottom w:val="0"/>
          <w:divBdr>
            <w:top w:val="none" w:sz="0" w:space="0" w:color="auto"/>
            <w:left w:val="none" w:sz="0" w:space="0" w:color="auto"/>
            <w:bottom w:val="none" w:sz="0" w:space="0" w:color="auto"/>
            <w:right w:val="none" w:sz="0" w:space="0" w:color="auto"/>
          </w:divBdr>
        </w:div>
        <w:div w:id="636034767">
          <w:marLeft w:val="0"/>
          <w:marRight w:val="0"/>
          <w:marTop w:val="0"/>
          <w:marBottom w:val="0"/>
          <w:divBdr>
            <w:top w:val="none" w:sz="0" w:space="0" w:color="auto"/>
            <w:left w:val="none" w:sz="0" w:space="0" w:color="auto"/>
            <w:bottom w:val="none" w:sz="0" w:space="0" w:color="auto"/>
            <w:right w:val="none" w:sz="0" w:space="0" w:color="auto"/>
          </w:divBdr>
        </w:div>
        <w:div w:id="1881281242">
          <w:marLeft w:val="0"/>
          <w:marRight w:val="0"/>
          <w:marTop w:val="0"/>
          <w:marBottom w:val="0"/>
          <w:divBdr>
            <w:top w:val="none" w:sz="0" w:space="0" w:color="auto"/>
            <w:left w:val="none" w:sz="0" w:space="0" w:color="auto"/>
            <w:bottom w:val="none" w:sz="0" w:space="0" w:color="auto"/>
            <w:right w:val="none" w:sz="0" w:space="0" w:color="auto"/>
          </w:divBdr>
        </w:div>
        <w:div w:id="1387147369">
          <w:marLeft w:val="0"/>
          <w:marRight w:val="0"/>
          <w:marTop w:val="0"/>
          <w:marBottom w:val="0"/>
          <w:divBdr>
            <w:top w:val="none" w:sz="0" w:space="0" w:color="auto"/>
            <w:left w:val="none" w:sz="0" w:space="0" w:color="auto"/>
            <w:bottom w:val="none" w:sz="0" w:space="0" w:color="auto"/>
            <w:right w:val="none" w:sz="0" w:space="0" w:color="auto"/>
          </w:divBdr>
        </w:div>
      </w:divsChild>
    </w:div>
    <w:div w:id="1789079832">
      <w:bodyDiv w:val="1"/>
      <w:marLeft w:val="0"/>
      <w:marRight w:val="0"/>
      <w:marTop w:val="0"/>
      <w:marBottom w:val="0"/>
      <w:divBdr>
        <w:top w:val="none" w:sz="0" w:space="0" w:color="auto"/>
        <w:left w:val="none" w:sz="0" w:space="0" w:color="auto"/>
        <w:bottom w:val="none" w:sz="0" w:space="0" w:color="auto"/>
        <w:right w:val="none" w:sz="0" w:space="0" w:color="auto"/>
      </w:divBdr>
      <w:divsChild>
        <w:div w:id="323364018">
          <w:marLeft w:val="0"/>
          <w:marRight w:val="0"/>
          <w:marTop w:val="0"/>
          <w:marBottom w:val="0"/>
          <w:divBdr>
            <w:top w:val="none" w:sz="0" w:space="0" w:color="auto"/>
            <w:left w:val="none" w:sz="0" w:space="0" w:color="auto"/>
            <w:bottom w:val="none" w:sz="0" w:space="0" w:color="auto"/>
            <w:right w:val="none" w:sz="0" w:space="0" w:color="auto"/>
          </w:divBdr>
        </w:div>
        <w:div w:id="1512139331">
          <w:marLeft w:val="0"/>
          <w:marRight w:val="0"/>
          <w:marTop w:val="0"/>
          <w:marBottom w:val="0"/>
          <w:divBdr>
            <w:top w:val="none" w:sz="0" w:space="0" w:color="auto"/>
            <w:left w:val="none" w:sz="0" w:space="0" w:color="auto"/>
            <w:bottom w:val="none" w:sz="0" w:space="0" w:color="auto"/>
            <w:right w:val="none" w:sz="0" w:space="0" w:color="auto"/>
          </w:divBdr>
        </w:div>
        <w:div w:id="691304138">
          <w:marLeft w:val="0"/>
          <w:marRight w:val="0"/>
          <w:marTop w:val="0"/>
          <w:marBottom w:val="0"/>
          <w:divBdr>
            <w:top w:val="none" w:sz="0" w:space="0" w:color="auto"/>
            <w:left w:val="none" w:sz="0" w:space="0" w:color="auto"/>
            <w:bottom w:val="none" w:sz="0" w:space="0" w:color="auto"/>
            <w:right w:val="none" w:sz="0" w:space="0" w:color="auto"/>
          </w:divBdr>
        </w:div>
        <w:div w:id="1146118463">
          <w:marLeft w:val="0"/>
          <w:marRight w:val="0"/>
          <w:marTop w:val="0"/>
          <w:marBottom w:val="0"/>
          <w:divBdr>
            <w:top w:val="none" w:sz="0" w:space="0" w:color="auto"/>
            <w:left w:val="none" w:sz="0" w:space="0" w:color="auto"/>
            <w:bottom w:val="none" w:sz="0" w:space="0" w:color="auto"/>
            <w:right w:val="none" w:sz="0" w:space="0" w:color="auto"/>
          </w:divBdr>
        </w:div>
        <w:div w:id="1329669705">
          <w:marLeft w:val="0"/>
          <w:marRight w:val="0"/>
          <w:marTop w:val="0"/>
          <w:marBottom w:val="0"/>
          <w:divBdr>
            <w:top w:val="none" w:sz="0" w:space="0" w:color="auto"/>
            <w:left w:val="none" w:sz="0" w:space="0" w:color="auto"/>
            <w:bottom w:val="none" w:sz="0" w:space="0" w:color="auto"/>
            <w:right w:val="none" w:sz="0" w:space="0" w:color="auto"/>
          </w:divBdr>
        </w:div>
        <w:div w:id="1570730550">
          <w:marLeft w:val="0"/>
          <w:marRight w:val="0"/>
          <w:marTop w:val="0"/>
          <w:marBottom w:val="0"/>
          <w:divBdr>
            <w:top w:val="none" w:sz="0" w:space="0" w:color="auto"/>
            <w:left w:val="none" w:sz="0" w:space="0" w:color="auto"/>
            <w:bottom w:val="none" w:sz="0" w:space="0" w:color="auto"/>
            <w:right w:val="none" w:sz="0" w:space="0" w:color="auto"/>
          </w:divBdr>
        </w:div>
        <w:div w:id="804853267">
          <w:marLeft w:val="0"/>
          <w:marRight w:val="0"/>
          <w:marTop w:val="0"/>
          <w:marBottom w:val="0"/>
          <w:divBdr>
            <w:top w:val="none" w:sz="0" w:space="0" w:color="auto"/>
            <w:left w:val="none" w:sz="0" w:space="0" w:color="auto"/>
            <w:bottom w:val="none" w:sz="0" w:space="0" w:color="auto"/>
            <w:right w:val="none" w:sz="0" w:space="0" w:color="auto"/>
          </w:divBdr>
        </w:div>
      </w:divsChild>
    </w:div>
    <w:div w:id="1933077390">
      <w:bodyDiv w:val="1"/>
      <w:marLeft w:val="0"/>
      <w:marRight w:val="0"/>
      <w:marTop w:val="0"/>
      <w:marBottom w:val="0"/>
      <w:divBdr>
        <w:top w:val="none" w:sz="0" w:space="0" w:color="auto"/>
        <w:left w:val="none" w:sz="0" w:space="0" w:color="auto"/>
        <w:bottom w:val="none" w:sz="0" w:space="0" w:color="auto"/>
        <w:right w:val="none" w:sz="0" w:space="0" w:color="auto"/>
      </w:divBdr>
      <w:divsChild>
        <w:div w:id="1209759878">
          <w:marLeft w:val="0"/>
          <w:marRight w:val="0"/>
          <w:marTop w:val="0"/>
          <w:marBottom w:val="0"/>
          <w:divBdr>
            <w:top w:val="none" w:sz="0" w:space="0" w:color="auto"/>
            <w:left w:val="none" w:sz="0" w:space="0" w:color="auto"/>
            <w:bottom w:val="none" w:sz="0" w:space="0" w:color="auto"/>
            <w:right w:val="none" w:sz="0" w:space="0" w:color="auto"/>
          </w:divBdr>
        </w:div>
        <w:div w:id="1783840926">
          <w:marLeft w:val="0"/>
          <w:marRight w:val="0"/>
          <w:marTop w:val="0"/>
          <w:marBottom w:val="0"/>
          <w:divBdr>
            <w:top w:val="none" w:sz="0" w:space="0" w:color="auto"/>
            <w:left w:val="none" w:sz="0" w:space="0" w:color="auto"/>
            <w:bottom w:val="none" w:sz="0" w:space="0" w:color="auto"/>
            <w:right w:val="none" w:sz="0" w:space="0" w:color="auto"/>
          </w:divBdr>
        </w:div>
        <w:div w:id="309142878">
          <w:marLeft w:val="0"/>
          <w:marRight w:val="0"/>
          <w:marTop w:val="0"/>
          <w:marBottom w:val="0"/>
          <w:divBdr>
            <w:top w:val="none" w:sz="0" w:space="0" w:color="auto"/>
            <w:left w:val="none" w:sz="0" w:space="0" w:color="auto"/>
            <w:bottom w:val="none" w:sz="0" w:space="0" w:color="auto"/>
            <w:right w:val="none" w:sz="0" w:space="0" w:color="auto"/>
          </w:divBdr>
        </w:div>
        <w:div w:id="331689734">
          <w:marLeft w:val="0"/>
          <w:marRight w:val="0"/>
          <w:marTop w:val="0"/>
          <w:marBottom w:val="0"/>
          <w:divBdr>
            <w:top w:val="none" w:sz="0" w:space="0" w:color="auto"/>
            <w:left w:val="none" w:sz="0" w:space="0" w:color="auto"/>
            <w:bottom w:val="none" w:sz="0" w:space="0" w:color="auto"/>
            <w:right w:val="none" w:sz="0" w:space="0" w:color="auto"/>
          </w:divBdr>
        </w:div>
        <w:div w:id="44452597">
          <w:marLeft w:val="0"/>
          <w:marRight w:val="0"/>
          <w:marTop w:val="0"/>
          <w:marBottom w:val="0"/>
          <w:divBdr>
            <w:top w:val="none" w:sz="0" w:space="0" w:color="auto"/>
            <w:left w:val="none" w:sz="0" w:space="0" w:color="auto"/>
            <w:bottom w:val="none" w:sz="0" w:space="0" w:color="auto"/>
            <w:right w:val="none" w:sz="0" w:space="0" w:color="auto"/>
          </w:divBdr>
        </w:div>
        <w:div w:id="854611332">
          <w:marLeft w:val="0"/>
          <w:marRight w:val="0"/>
          <w:marTop w:val="0"/>
          <w:marBottom w:val="0"/>
          <w:divBdr>
            <w:top w:val="none" w:sz="0" w:space="0" w:color="auto"/>
            <w:left w:val="none" w:sz="0" w:space="0" w:color="auto"/>
            <w:bottom w:val="none" w:sz="0" w:space="0" w:color="auto"/>
            <w:right w:val="none" w:sz="0" w:space="0" w:color="auto"/>
          </w:divBdr>
        </w:div>
        <w:div w:id="1511019185">
          <w:marLeft w:val="0"/>
          <w:marRight w:val="0"/>
          <w:marTop w:val="0"/>
          <w:marBottom w:val="0"/>
          <w:divBdr>
            <w:top w:val="none" w:sz="0" w:space="0" w:color="auto"/>
            <w:left w:val="none" w:sz="0" w:space="0" w:color="auto"/>
            <w:bottom w:val="none" w:sz="0" w:space="0" w:color="auto"/>
            <w:right w:val="none" w:sz="0" w:space="0" w:color="auto"/>
          </w:divBdr>
        </w:div>
        <w:div w:id="1630671128">
          <w:marLeft w:val="0"/>
          <w:marRight w:val="0"/>
          <w:marTop w:val="0"/>
          <w:marBottom w:val="0"/>
          <w:divBdr>
            <w:top w:val="none" w:sz="0" w:space="0" w:color="auto"/>
            <w:left w:val="none" w:sz="0" w:space="0" w:color="auto"/>
            <w:bottom w:val="none" w:sz="0" w:space="0" w:color="auto"/>
            <w:right w:val="none" w:sz="0" w:space="0" w:color="auto"/>
          </w:divBdr>
        </w:div>
        <w:div w:id="1334991022">
          <w:marLeft w:val="0"/>
          <w:marRight w:val="0"/>
          <w:marTop w:val="0"/>
          <w:marBottom w:val="0"/>
          <w:divBdr>
            <w:top w:val="none" w:sz="0" w:space="0" w:color="auto"/>
            <w:left w:val="none" w:sz="0" w:space="0" w:color="auto"/>
            <w:bottom w:val="none" w:sz="0" w:space="0" w:color="auto"/>
            <w:right w:val="none" w:sz="0" w:space="0" w:color="auto"/>
          </w:divBdr>
        </w:div>
        <w:div w:id="673462107">
          <w:marLeft w:val="0"/>
          <w:marRight w:val="0"/>
          <w:marTop w:val="0"/>
          <w:marBottom w:val="0"/>
          <w:divBdr>
            <w:top w:val="none" w:sz="0" w:space="0" w:color="auto"/>
            <w:left w:val="none" w:sz="0" w:space="0" w:color="auto"/>
            <w:bottom w:val="none" w:sz="0" w:space="0" w:color="auto"/>
            <w:right w:val="none" w:sz="0" w:space="0" w:color="auto"/>
          </w:divBdr>
        </w:div>
        <w:div w:id="819346561">
          <w:marLeft w:val="0"/>
          <w:marRight w:val="0"/>
          <w:marTop w:val="0"/>
          <w:marBottom w:val="0"/>
          <w:divBdr>
            <w:top w:val="none" w:sz="0" w:space="0" w:color="auto"/>
            <w:left w:val="none" w:sz="0" w:space="0" w:color="auto"/>
            <w:bottom w:val="none" w:sz="0" w:space="0" w:color="auto"/>
            <w:right w:val="none" w:sz="0" w:space="0" w:color="auto"/>
          </w:divBdr>
        </w:div>
        <w:div w:id="1065833412">
          <w:marLeft w:val="0"/>
          <w:marRight w:val="0"/>
          <w:marTop w:val="0"/>
          <w:marBottom w:val="0"/>
          <w:divBdr>
            <w:top w:val="none" w:sz="0" w:space="0" w:color="auto"/>
            <w:left w:val="none" w:sz="0" w:space="0" w:color="auto"/>
            <w:bottom w:val="none" w:sz="0" w:space="0" w:color="auto"/>
            <w:right w:val="none" w:sz="0" w:space="0" w:color="auto"/>
          </w:divBdr>
        </w:div>
        <w:div w:id="472480301">
          <w:marLeft w:val="0"/>
          <w:marRight w:val="0"/>
          <w:marTop w:val="0"/>
          <w:marBottom w:val="0"/>
          <w:divBdr>
            <w:top w:val="none" w:sz="0" w:space="0" w:color="auto"/>
            <w:left w:val="none" w:sz="0" w:space="0" w:color="auto"/>
            <w:bottom w:val="none" w:sz="0" w:space="0" w:color="auto"/>
            <w:right w:val="none" w:sz="0" w:space="0" w:color="auto"/>
          </w:divBdr>
        </w:div>
        <w:div w:id="998659786">
          <w:marLeft w:val="0"/>
          <w:marRight w:val="0"/>
          <w:marTop w:val="0"/>
          <w:marBottom w:val="0"/>
          <w:divBdr>
            <w:top w:val="none" w:sz="0" w:space="0" w:color="auto"/>
            <w:left w:val="none" w:sz="0" w:space="0" w:color="auto"/>
            <w:bottom w:val="none" w:sz="0" w:space="0" w:color="auto"/>
            <w:right w:val="none" w:sz="0" w:space="0" w:color="auto"/>
          </w:divBdr>
        </w:div>
        <w:div w:id="306203579">
          <w:marLeft w:val="0"/>
          <w:marRight w:val="0"/>
          <w:marTop w:val="0"/>
          <w:marBottom w:val="0"/>
          <w:divBdr>
            <w:top w:val="none" w:sz="0" w:space="0" w:color="auto"/>
            <w:left w:val="none" w:sz="0" w:space="0" w:color="auto"/>
            <w:bottom w:val="none" w:sz="0" w:space="0" w:color="auto"/>
            <w:right w:val="none" w:sz="0" w:space="0" w:color="auto"/>
          </w:divBdr>
        </w:div>
        <w:div w:id="1560819249">
          <w:marLeft w:val="0"/>
          <w:marRight w:val="0"/>
          <w:marTop w:val="0"/>
          <w:marBottom w:val="0"/>
          <w:divBdr>
            <w:top w:val="none" w:sz="0" w:space="0" w:color="auto"/>
            <w:left w:val="none" w:sz="0" w:space="0" w:color="auto"/>
            <w:bottom w:val="none" w:sz="0" w:space="0" w:color="auto"/>
            <w:right w:val="none" w:sz="0" w:space="0" w:color="auto"/>
          </w:divBdr>
        </w:div>
        <w:div w:id="2066634303">
          <w:marLeft w:val="0"/>
          <w:marRight w:val="0"/>
          <w:marTop w:val="0"/>
          <w:marBottom w:val="0"/>
          <w:divBdr>
            <w:top w:val="none" w:sz="0" w:space="0" w:color="auto"/>
            <w:left w:val="none" w:sz="0" w:space="0" w:color="auto"/>
            <w:bottom w:val="none" w:sz="0" w:space="0" w:color="auto"/>
            <w:right w:val="none" w:sz="0" w:space="0" w:color="auto"/>
          </w:divBdr>
        </w:div>
        <w:div w:id="1101101607">
          <w:marLeft w:val="0"/>
          <w:marRight w:val="0"/>
          <w:marTop w:val="0"/>
          <w:marBottom w:val="0"/>
          <w:divBdr>
            <w:top w:val="none" w:sz="0" w:space="0" w:color="auto"/>
            <w:left w:val="none" w:sz="0" w:space="0" w:color="auto"/>
            <w:bottom w:val="none" w:sz="0" w:space="0" w:color="auto"/>
            <w:right w:val="none" w:sz="0" w:space="0" w:color="auto"/>
          </w:divBdr>
        </w:div>
        <w:div w:id="1188712459">
          <w:marLeft w:val="0"/>
          <w:marRight w:val="0"/>
          <w:marTop w:val="0"/>
          <w:marBottom w:val="0"/>
          <w:divBdr>
            <w:top w:val="none" w:sz="0" w:space="0" w:color="auto"/>
            <w:left w:val="none" w:sz="0" w:space="0" w:color="auto"/>
            <w:bottom w:val="none" w:sz="0" w:space="0" w:color="auto"/>
            <w:right w:val="none" w:sz="0" w:space="0" w:color="auto"/>
          </w:divBdr>
        </w:div>
        <w:div w:id="1614828871">
          <w:marLeft w:val="0"/>
          <w:marRight w:val="0"/>
          <w:marTop w:val="0"/>
          <w:marBottom w:val="0"/>
          <w:divBdr>
            <w:top w:val="none" w:sz="0" w:space="0" w:color="auto"/>
            <w:left w:val="none" w:sz="0" w:space="0" w:color="auto"/>
            <w:bottom w:val="none" w:sz="0" w:space="0" w:color="auto"/>
            <w:right w:val="none" w:sz="0" w:space="0" w:color="auto"/>
          </w:divBdr>
        </w:div>
        <w:div w:id="952983122">
          <w:marLeft w:val="0"/>
          <w:marRight w:val="0"/>
          <w:marTop w:val="0"/>
          <w:marBottom w:val="0"/>
          <w:divBdr>
            <w:top w:val="none" w:sz="0" w:space="0" w:color="auto"/>
            <w:left w:val="none" w:sz="0" w:space="0" w:color="auto"/>
            <w:bottom w:val="none" w:sz="0" w:space="0" w:color="auto"/>
            <w:right w:val="none" w:sz="0" w:space="0" w:color="auto"/>
          </w:divBdr>
        </w:div>
        <w:div w:id="386729064">
          <w:marLeft w:val="0"/>
          <w:marRight w:val="0"/>
          <w:marTop w:val="0"/>
          <w:marBottom w:val="0"/>
          <w:divBdr>
            <w:top w:val="none" w:sz="0" w:space="0" w:color="auto"/>
            <w:left w:val="none" w:sz="0" w:space="0" w:color="auto"/>
            <w:bottom w:val="none" w:sz="0" w:space="0" w:color="auto"/>
            <w:right w:val="none" w:sz="0" w:space="0" w:color="auto"/>
          </w:divBdr>
        </w:div>
        <w:div w:id="639311774">
          <w:marLeft w:val="0"/>
          <w:marRight w:val="0"/>
          <w:marTop w:val="0"/>
          <w:marBottom w:val="0"/>
          <w:divBdr>
            <w:top w:val="none" w:sz="0" w:space="0" w:color="auto"/>
            <w:left w:val="none" w:sz="0" w:space="0" w:color="auto"/>
            <w:bottom w:val="none" w:sz="0" w:space="0" w:color="auto"/>
            <w:right w:val="none" w:sz="0" w:space="0" w:color="auto"/>
          </w:divBdr>
        </w:div>
        <w:div w:id="121113764">
          <w:marLeft w:val="0"/>
          <w:marRight w:val="0"/>
          <w:marTop w:val="0"/>
          <w:marBottom w:val="0"/>
          <w:divBdr>
            <w:top w:val="none" w:sz="0" w:space="0" w:color="auto"/>
            <w:left w:val="none" w:sz="0" w:space="0" w:color="auto"/>
            <w:bottom w:val="none" w:sz="0" w:space="0" w:color="auto"/>
            <w:right w:val="none" w:sz="0" w:space="0" w:color="auto"/>
          </w:divBdr>
        </w:div>
      </w:divsChild>
    </w:div>
    <w:div w:id="1993170017">
      <w:bodyDiv w:val="1"/>
      <w:marLeft w:val="0"/>
      <w:marRight w:val="0"/>
      <w:marTop w:val="0"/>
      <w:marBottom w:val="0"/>
      <w:divBdr>
        <w:top w:val="none" w:sz="0" w:space="0" w:color="auto"/>
        <w:left w:val="none" w:sz="0" w:space="0" w:color="auto"/>
        <w:bottom w:val="none" w:sz="0" w:space="0" w:color="auto"/>
        <w:right w:val="none" w:sz="0" w:space="0" w:color="auto"/>
      </w:divBdr>
      <w:divsChild>
        <w:div w:id="2051344720">
          <w:marLeft w:val="0"/>
          <w:marRight w:val="0"/>
          <w:marTop w:val="0"/>
          <w:marBottom w:val="0"/>
          <w:divBdr>
            <w:top w:val="none" w:sz="0" w:space="0" w:color="auto"/>
            <w:left w:val="none" w:sz="0" w:space="0" w:color="auto"/>
            <w:bottom w:val="none" w:sz="0" w:space="0" w:color="auto"/>
            <w:right w:val="none" w:sz="0" w:space="0" w:color="auto"/>
          </w:divBdr>
        </w:div>
        <w:div w:id="1443841176">
          <w:marLeft w:val="0"/>
          <w:marRight w:val="0"/>
          <w:marTop w:val="0"/>
          <w:marBottom w:val="0"/>
          <w:divBdr>
            <w:top w:val="none" w:sz="0" w:space="0" w:color="auto"/>
            <w:left w:val="none" w:sz="0" w:space="0" w:color="auto"/>
            <w:bottom w:val="none" w:sz="0" w:space="0" w:color="auto"/>
            <w:right w:val="none" w:sz="0" w:space="0" w:color="auto"/>
          </w:divBdr>
        </w:div>
        <w:div w:id="229850533">
          <w:marLeft w:val="0"/>
          <w:marRight w:val="0"/>
          <w:marTop w:val="0"/>
          <w:marBottom w:val="0"/>
          <w:divBdr>
            <w:top w:val="none" w:sz="0" w:space="0" w:color="auto"/>
            <w:left w:val="none" w:sz="0" w:space="0" w:color="auto"/>
            <w:bottom w:val="none" w:sz="0" w:space="0" w:color="auto"/>
            <w:right w:val="none" w:sz="0" w:space="0" w:color="auto"/>
          </w:divBdr>
        </w:div>
        <w:div w:id="82995707">
          <w:marLeft w:val="0"/>
          <w:marRight w:val="0"/>
          <w:marTop w:val="0"/>
          <w:marBottom w:val="0"/>
          <w:divBdr>
            <w:top w:val="none" w:sz="0" w:space="0" w:color="auto"/>
            <w:left w:val="none" w:sz="0" w:space="0" w:color="auto"/>
            <w:bottom w:val="none" w:sz="0" w:space="0" w:color="auto"/>
            <w:right w:val="none" w:sz="0" w:space="0" w:color="auto"/>
          </w:divBdr>
        </w:div>
        <w:div w:id="2082603983">
          <w:marLeft w:val="0"/>
          <w:marRight w:val="0"/>
          <w:marTop w:val="0"/>
          <w:marBottom w:val="0"/>
          <w:divBdr>
            <w:top w:val="none" w:sz="0" w:space="0" w:color="auto"/>
            <w:left w:val="none" w:sz="0" w:space="0" w:color="auto"/>
            <w:bottom w:val="none" w:sz="0" w:space="0" w:color="auto"/>
            <w:right w:val="none" w:sz="0" w:space="0" w:color="auto"/>
          </w:divBdr>
        </w:div>
        <w:div w:id="387842201">
          <w:marLeft w:val="0"/>
          <w:marRight w:val="0"/>
          <w:marTop w:val="0"/>
          <w:marBottom w:val="0"/>
          <w:divBdr>
            <w:top w:val="none" w:sz="0" w:space="0" w:color="auto"/>
            <w:left w:val="none" w:sz="0" w:space="0" w:color="auto"/>
            <w:bottom w:val="none" w:sz="0" w:space="0" w:color="auto"/>
            <w:right w:val="none" w:sz="0" w:space="0" w:color="auto"/>
          </w:divBdr>
        </w:div>
        <w:div w:id="1730028723">
          <w:marLeft w:val="0"/>
          <w:marRight w:val="0"/>
          <w:marTop w:val="0"/>
          <w:marBottom w:val="0"/>
          <w:divBdr>
            <w:top w:val="none" w:sz="0" w:space="0" w:color="auto"/>
            <w:left w:val="none" w:sz="0" w:space="0" w:color="auto"/>
            <w:bottom w:val="none" w:sz="0" w:space="0" w:color="auto"/>
            <w:right w:val="none" w:sz="0" w:space="0" w:color="auto"/>
          </w:divBdr>
        </w:div>
        <w:div w:id="18313622">
          <w:marLeft w:val="0"/>
          <w:marRight w:val="0"/>
          <w:marTop w:val="0"/>
          <w:marBottom w:val="0"/>
          <w:divBdr>
            <w:top w:val="none" w:sz="0" w:space="0" w:color="auto"/>
            <w:left w:val="none" w:sz="0" w:space="0" w:color="auto"/>
            <w:bottom w:val="none" w:sz="0" w:space="0" w:color="auto"/>
            <w:right w:val="none" w:sz="0" w:space="0" w:color="auto"/>
          </w:divBdr>
        </w:div>
        <w:div w:id="799347680">
          <w:marLeft w:val="0"/>
          <w:marRight w:val="0"/>
          <w:marTop w:val="0"/>
          <w:marBottom w:val="0"/>
          <w:divBdr>
            <w:top w:val="none" w:sz="0" w:space="0" w:color="auto"/>
            <w:left w:val="none" w:sz="0" w:space="0" w:color="auto"/>
            <w:bottom w:val="none" w:sz="0" w:space="0" w:color="auto"/>
            <w:right w:val="none" w:sz="0" w:space="0" w:color="auto"/>
          </w:divBdr>
        </w:div>
        <w:div w:id="210240085">
          <w:marLeft w:val="0"/>
          <w:marRight w:val="0"/>
          <w:marTop w:val="0"/>
          <w:marBottom w:val="0"/>
          <w:divBdr>
            <w:top w:val="none" w:sz="0" w:space="0" w:color="auto"/>
            <w:left w:val="none" w:sz="0" w:space="0" w:color="auto"/>
            <w:bottom w:val="none" w:sz="0" w:space="0" w:color="auto"/>
            <w:right w:val="none" w:sz="0" w:space="0" w:color="auto"/>
          </w:divBdr>
        </w:div>
        <w:div w:id="130707753">
          <w:marLeft w:val="0"/>
          <w:marRight w:val="0"/>
          <w:marTop w:val="0"/>
          <w:marBottom w:val="0"/>
          <w:divBdr>
            <w:top w:val="none" w:sz="0" w:space="0" w:color="auto"/>
            <w:left w:val="none" w:sz="0" w:space="0" w:color="auto"/>
            <w:bottom w:val="none" w:sz="0" w:space="0" w:color="auto"/>
            <w:right w:val="none" w:sz="0" w:space="0" w:color="auto"/>
          </w:divBdr>
        </w:div>
        <w:div w:id="1557353199">
          <w:marLeft w:val="0"/>
          <w:marRight w:val="0"/>
          <w:marTop w:val="0"/>
          <w:marBottom w:val="0"/>
          <w:divBdr>
            <w:top w:val="none" w:sz="0" w:space="0" w:color="auto"/>
            <w:left w:val="none" w:sz="0" w:space="0" w:color="auto"/>
            <w:bottom w:val="none" w:sz="0" w:space="0" w:color="auto"/>
            <w:right w:val="none" w:sz="0" w:space="0" w:color="auto"/>
          </w:divBdr>
        </w:div>
        <w:div w:id="773742530">
          <w:marLeft w:val="0"/>
          <w:marRight w:val="0"/>
          <w:marTop w:val="0"/>
          <w:marBottom w:val="0"/>
          <w:divBdr>
            <w:top w:val="none" w:sz="0" w:space="0" w:color="auto"/>
            <w:left w:val="none" w:sz="0" w:space="0" w:color="auto"/>
            <w:bottom w:val="none" w:sz="0" w:space="0" w:color="auto"/>
            <w:right w:val="none" w:sz="0" w:space="0" w:color="auto"/>
          </w:divBdr>
        </w:div>
        <w:div w:id="880630364">
          <w:marLeft w:val="0"/>
          <w:marRight w:val="0"/>
          <w:marTop w:val="0"/>
          <w:marBottom w:val="0"/>
          <w:divBdr>
            <w:top w:val="none" w:sz="0" w:space="0" w:color="auto"/>
            <w:left w:val="none" w:sz="0" w:space="0" w:color="auto"/>
            <w:bottom w:val="none" w:sz="0" w:space="0" w:color="auto"/>
            <w:right w:val="none" w:sz="0" w:space="0" w:color="auto"/>
          </w:divBdr>
        </w:div>
        <w:div w:id="469329445">
          <w:marLeft w:val="0"/>
          <w:marRight w:val="0"/>
          <w:marTop w:val="0"/>
          <w:marBottom w:val="0"/>
          <w:divBdr>
            <w:top w:val="none" w:sz="0" w:space="0" w:color="auto"/>
            <w:left w:val="none" w:sz="0" w:space="0" w:color="auto"/>
            <w:bottom w:val="none" w:sz="0" w:space="0" w:color="auto"/>
            <w:right w:val="none" w:sz="0" w:space="0" w:color="auto"/>
          </w:divBdr>
        </w:div>
        <w:div w:id="1088619622">
          <w:marLeft w:val="0"/>
          <w:marRight w:val="0"/>
          <w:marTop w:val="0"/>
          <w:marBottom w:val="0"/>
          <w:divBdr>
            <w:top w:val="none" w:sz="0" w:space="0" w:color="auto"/>
            <w:left w:val="none" w:sz="0" w:space="0" w:color="auto"/>
            <w:bottom w:val="none" w:sz="0" w:space="0" w:color="auto"/>
            <w:right w:val="none" w:sz="0" w:space="0" w:color="auto"/>
          </w:divBdr>
        </w:div>
        <w:div w:id="1475104311">
          <w:marLeft w:val="0"/>
          <w:marRight w:val="0"/>
          <w:marTop w:val="0"/>
          <w:marBottom w:val="0"/>
          <w:divBdr>
            <w:top w:val="none" w:sz="0" w:space="0" w:color="auto"/>
            <w:left w:val="none" w:sz="0" w:space="0" w:color="auto"/>
            <w:bottom w:val="none" w:sz="0" w:space="0" w:color="auto"/>
            <w:right w:val="none" w:sz="0" w:space="0" w:color="auto"/>
          </w:divBdr>
        </w:div>
        <w:div w:id="1098480237">
          <w:marLeft w:val="0"/>
          <w:marRight w:val="0"/>
          <w:marTop w:val="0"/>
          <w:marBottom w:val="0"/>
          <w:divBdr>
            <w:top w:val="none" w:sz="0" w:space="0" w:color="auto"/>
            <w:left w:val="none" w:sz="0" w:space="0" w:color="auto"/>
            <w:bottom w:val="none" w:sz="0" w:space="0" w:color="auto"/>
            <w:right w:val="none" w:sz="0" w:space="0" w:color="auto"/>
          </w:divBdr>
        </w:div>
        <w:div w:id="1668632166">
          <w:marLeft w:val="0"/>
          <w:marRight w:val="0"/>
          <w:marTop w:val="0"/>
          <w:marBottom w:val="0"/>
          <w:divBdr>
            <w:top w:val="none" w:sz="0" w:space="0" w:color="auto"/>
            <w:left w:val="none" w:sz="0" w:space="0" w:color="auto"/>
            <w:bottom w:val="none" w:sz="0" w:space="0" w:color="auto"/>
            <w:right w:val="none" w:sz="0" w:space="0" w:color="auto"/>
          </w:divBdr>
        </w:div>
        <w:div w:id="1309899774">
          <w:marLeft w:val="0"/>
          <w:marRight w:val="0"/>
          <w:marTop w:val="0"/>
          <w:marBottom w:val="0"/>
          <w:divBdr>
            <w:top w:val="none" w:sz="0" w:space="0" w:color="auto"/>
            <w:left w:val="none" w:sz="0" w:space="0" w:color="auto"/>
            <w:bottom w:val="none" w:sz="0" w:space="0" w:color="auto"/>
            <w:right w:val="none" w:sz="0" w:space="0" w:color="auto"/>
          </w:divBdr>
        </w:div>
        <w:div w:id="1964843261">
          <w:marLeft w:val="0"/>
          <w:marRight w:val="0"/>
          <w:marTop w:val="0"/>
          <w:marBottom w:val="0"/>
          <w:divBdr>
            <w:top w:val="none" w:sz="0" w:space="0" w:color="auto"/>
            <w:left w:val="none" w:sz="0" w:space="0" w:color="auto"/>
            <w:bottom w:val="none" w:sz="0" w:space="0" w:color="auto"/>
            <w:right w:val="none" w:sz="0" w:space="0" w:color="auto"/>
          </w:divBdr>
        </w:div>
        <w:div w:id="693650494">
          <w:marLeft w:val="0"/>
          <w:marRight w:val="0"/>
          <w:marTop w:val="0"/>
          <w:marBottom w:val="0"/>
          <w:divBdr>
            <w:top w:val="none" w:sz="0" w:space="0" w:color="auto"/>
            <w:left w:val="none" w:sz="0" w:space="0" w:color="auto"/>
            <w:bottom w:val="none" w:sz="0" w:space="0" w:color="auto"/>
            <w:right w:val="none" w:sz="0" w:space="0" w:color="auto"/>
          </w:divBdr>
        </w:div>
        <w:div w:id="516771241">
          <w:marLeft w:val="0"/>
          <w:marRight w:val="0"/>
          <w:marTop w:val="0"/>
          <w:marBottom w:val="0"/>
          <w:divBdr>
            <w:top w:val="none" w:sz="0" w:space="0" w:color="auto"/>
            <w:left w:val="none" w:sz="0" w:space="0" w:color="auto"/>
            <w:bottom w:val="none" w:sz="0" w:space="0" w:color="auto"/>
            <w:right w:val="none" w:sz="0" w:space="0" w:color="auto"/>
          </w:divBdr>
        </w:div>
        <w:div w:id="1783841045">
          <w:marLeft w:val="0"/>
          <w:marRight w:val="0"/>
          <w:marTop w:val="0"/>
          <w:marBottom w:val="0"/>
          <w:divBdr>
            <w:top w:val="none" w:sz="0" w:space="0" w:color="auto"/>
            <w:left w:val="none" w:sz="0" w:space="0" w:color="auto"/>
            <w:bottom w:val="none" w:sz="0" w:space="0" w:color="auto"/>
            <w:right w:val="none" w:sz="0" w:space="0" w:color="auto"/>
          </w:divBdr>
        </w:div>
        <w:div w:id="1391614450">
          <w:marLeft w:val="0"/>
          <w:marRight w:val="0"/>
          <w:marTop w:val="0"/>
          <w:marBottom w:val="0"/>
          <w:divBdr>
            <w:top w:val="none" w:sz="0" w:space="0" w:color="auto"/>
            <w:left w:val="none" w:sz="0" w:space="0" w:color="auto"/>
            <w:bottom w:val="none" w:sz="0" w:space="0" w:color="auto"/>
            <w:right w:val="none" w:sz="0" w:space="0" w:color="auto"/>
          </w:divBdr>
        </w:div>
        <w:div w:id="1318608883">
          <w:marLeft w:val="0"/>
          <w:marRight w:val="0"/>
          <w:marTop w:val="0"/>
          <w:marBottom w:val="0"/>
          <w:divBdr>
            <w:top w:val="none" w:sz="0" w:space="0" w:color="auto"/>
            <w:left w:val="none" w:sz="0" w:space="0" w:color="auto"/>
            <w:bottom w:val="none" w:sz="0" w:space="0" w:color="auto"/>
            <w:right w:val="none" w:sz="0" w:space="0" w:color="auto"/>
          </w:divBdr>
        </w:div>
        <w:div w:id="601492034">
          <w:marLeft w:val="0"/>
          <w:marRight w:val="0"/>
          <w:marTop w:val="0"/>
          <w:marBottom w:val="0"/>
          <w:divBdr>
            <w:top w:val="none" w:sz="0" w:space="0" w:color="auto"/>
            <w:left w:val="none" w:sz="0" w:space="0" w:color="auto"/>
            <w:bottom w:val="none" w:sz="0" w:space="0" w:color="auto"/>
            <w:right w:val="none" w:sz="0" w:space="0" w:color="auto"/>
          </w:divBdr>
        </w:div>
        <w:div w:id="177279715">
          <w:marLeft w:val="0"/>
          <w:marRight w:val="0"/>
          <w:marTop w:val="0"/>
          <w:marBottom w:val="0"/>
          <w:divBdr>
            <w:top w:val="none" w:sz="0" w:space="0" w:color="auto"/>
            <w:left w:val="none" w:sz="0" w:space="0" w:color="auto"/>
            <w:bottom w:val="none" w:sz="0" w:space="0" w:color="auto"/>
            <w:right w:val="none" w:sz="0" w:space="0" w:color="auto"/>
          </w:divBdr>
        </w:div>
        <w:div w:id="287206637">
          <w:marLeft w:val="0"/>
          <w:marRight w:val="0"/>
          <w:marTop w:val="0"/>
          <w:marBottom w:val="0"/>
          <w:divBdr>
            <w:top w:val="none" w:sz="0" w:space="0" w:color="auto"/>
            <w:left w:val="none" w:sz="0" w:space="0" w:color="auto"/>
            <w:bottom w:val="none" w:sz="0" w:space="0" w:color="auto"/>
            <w:right w:val="none" w:sz="0" w:space="0" w:color="auto"/>
          </w:divBdr>
        </w:div>
      </w:divsChild>
    </w:div>
    <w:div w:id="2092240049">
      <w:bodyDiv w:val="1"/>
      <w:marLeft w:val="0"/>
      <w:marRight w:val="0"/>
      <w:marTop w:val="0"/>
      <w:marBottom w:val="0"/>
      <w:divBdr>
        <w:top w:val="none" w:sz="0" w:space="0" w:color="auto"/>
        <w:left w:val="none" w:sz="0" w:space="0" w:color="auto"/>
        <w:bottom w:val="none" w:sz="0" w:space="0" w:color="auto"/>
        <w:right w:val="none" w:sz="0" w:space="0" w:color="auto"/>
      </w:divBdr>
      <w:divsChild>
        <w:div w:id="2117358221">
          <w:marLeft w:val="0"/>
          <w:marRight w:val="0"/>
          <w:marTop w:val="0"/>
          <w:marBottom w:val="0"/>
          <w:divBdr>
            <w:top w:val="none" w:sz="0" w:space="0" w:color="auto"/>
            <w:left w:val="none" w:sz="0" w:space="0" w:color="auto"/>
            <w:bottom w:val="none" w:sz="0" w:space="0" w:color="auto"/>
            <w:right w:val="none" w:sz="0" w:space="0" w:color="auto"/>
          </w:divBdr>
          <w:divsChild>
            <w:div w:id="151022933">
              <w:marLeft w:val="0"/>
              <w:marRight w:val="0"/>
              <w:marTop w:val="0"/>
              <w:marBottom w:val="0"/>
              <w:divBdr>
                <w:top w:val="none" w:sz="0" w:space="0" w:color="auto"/>
                <w:left w:val="none" w:sz="0" w:space="0" w:color="auto"/>
                <w:bottom w:val="none" w:sz="0" w:space="0" w:color="auto"/>
                <w:right w:val="none" w:sz="0" w:space="0" w:color="auto"/>
              </w:divBdr>
              <w:divsChild>
                <w:div w:id="1379815966">
                  <w:marLeft w:val="0"/>
                  <w:marRight w:val="0"/>
                  <w:marTop w:val="0"/>
                  <w:marBottom w:val="0"/>
                  <w:divBdr>
                    <w:top w:val="none" w:sz="0" w:space="0" w:color="auto"/>
                    <w:left w:val="none" w:sz="0" w:space="0" w:color="auto"/>
                    <w:bottom w:val="none" w:sz="0" w:space="0" w:color="auto"/>
                    <w:right w:val="none" w:sz="0" w:space="0" w:color="auto"/>
                  </w:divBdr>
                </w:div>
                <w:div w:id="1978562924">
                  <w:marLeft w:val="0"/>
                  <w:marRight w:val="0"/>
                  <w:marTop w:val="0"/>
                  <w:marBottom w:val="0"/>
                  <w:divBdr>
                    <w:top w:val="none" w:sz="0" w:space="0" w:color="auto"/>
                    <w:left w:val="none" w:sz="0" w:space="0" w:color="auto"/>
                    <w:bottom w:val="none" w:sz="0" w:space="0" w:color="auto"/>
                    <w:right w:val="none" w:sz="0" w:space="0" w:color="auto"/>
                  </w:divBdr>
                </w:div>
                <w:div w:id="1506356418">
                  <w:marLeft w:val="0"/>
                  <w:marRight w:val="0"/>
                  <w:marTop w:val="0"/>
                  <w:marBottom w:val="0"/>
                  <w:divBdr>
                    <w:top w:val="none" w:sz="0" w:space="0" w:color="auto"/>
                    <w:left w:val="none" w:sz="0" w:space="0" w:color="auto"/>
                    <w:bottom w:val="none" w:sz="0" w:space="0" w:color="auto"/>
                    <w:right w:val="none" w:sz="0" w:space="0" w:color="auto"/>
                  </w:divBdr>
                </w:div>
                <w:div w:id="616446920">
                  <w:marLeft w:val="0"/>
                  <w:marRight w:val="0"/>
                  <w:marTop w:val="0"/>
                  <w:marBottom w:val="0"/>
                  <w:divBdr>
                    <w:top w:val="none" w:sz="0" w:space="0" w:color="auto"/>
                    <w:left w:val="none" w:sz="0" w:space="0" w:color="auto"/>
                    <w:bottom w:val="none" w:sz="0" w:space="0" w:color="auto"/>
                    <w:right w:val="none" w:sz="0" w:space="0" w:color="auto"/>
                  </w:divBdr>
                </w:div>
                <w:div w:id="10373829">
                  <w:marLeft w:val="0"/>
                  <w:marRight w:val="0"/>
                  <w:marTop w:val="0"/>
                  <w:marBottom w:val="0"/>
                  <w:divBdr>
                    <w:top w:val="none" w:sz="0" w:space="0" w:color="auto"/>
                    <w:left w:val="none" w:sz="0" w:space="0" w:color="auto"/>
                    <w:bottom w:val="none" w:sz="0" w:space="0" w:color="auto"/>
                    <w:right w:val="none" w:sz="0" w:space="0" w:color="auto"/>
                  </w:divBdr>
                </w:div>
                <w:div w:id="392041323">
                  <w:marLeft w:val="0"/>
                  <w:marRight w:val="0"/>
                  <w:marTop w:val="0"/>
                  <w:marBottom w:val="0"/>
                  <w:divBdr>
                    <w:top w:val="none" w:sz="0" w:space="0" w:color="auto"/>
                    <w:left w:val="none" w:sz="0" w:space="0" w:color="auto"/>
                    <w:bottom w:val="none" w:sz="0" w:space="0" w:color="auto"/>
                    <w:right w:val="none" w:sz="0" w:space="0" w:color="auto"/>
                  </w:divBdr>
                </w:div>
                <w:div w:id="1829175694">
                  <w:marLeft w:val="0"/>
                  <w:marRight w:val="0"/>
                  <w:marTop w:val="0"/>
                  <w:marBottom w:val="0"/>
                  <w:divBdr>
                    <w:top w:val="none" w:sz="0" w:space="0" w:color="auto"/>
                    <w:left w:val="none" w:sz="0" w:space="0" w:color="auto"/>
                    <w:bottom w:val="none" w:sz="0" w:space="0" w:color="auto"/>
                    <w:right w:val="none" w:sz="0" w:space="0" w:color="auto"/>
                  </w:divBdr>
                </w:div>
                <w:div w:id="573663756">
                  <w:marLeft w:val="0"/>
                  <w:marRight w:val="0"/>
                  <w:marTop w:val="0"/>
                  <w:marBottom w:val="0"/>
                  <w:divBdr>
                    <w:top w:val="none" w:sz="0" w:space="0" w:color="auto"/>
                    <w:left w:val="none" w:sz="0" w:space="0" w:color="auto"/>
                    <w:bottom w:val="none" w:sz="0" w:space="0" w:color="auto"/>
                    <w:right w:val="none" w:sz="0" w:space="0" w:color="auto"/>
                  </w:divBdr>
                </w:div>
                <w:div w:id="1673219988">
                  <w:marLeft w:val="0"/>
                  <w:marRight w:val="0"/>
                  <w:marTop w:val="0"/>
                  <w:marBottom w:val="0"/>
                  <w:divBdr>
                    <w:top w:val="none" w:sz="0" w:space="0" w:color="auto"/>
                    <w:left w:val="none" w:sz="0" w:space="0" w:color="auto"/>
                    <w:bottom w:val="none" w:sz="0" w:space="0" w:color="auto"/>
                    <w:right w:val="none" w:sz="0" w:space="0" w:color="auto"/>
                  </w:divBdr>
                </w:div>
                <w:div w:id="1930193050">
                  <w:marLeft w:val="0"/>
                  <w:marRight w:val="0"/>
                  <w:marTop w:val="0"/>
                  <w:marBottom w:val="0"/>
                  <w:divBdr>
                    <w:top w:val="none" w:sz="0" w:space="0" w:color="auto"/>
                    <w:left w:val="none" w:sz="0" w:space="0" w:color="auto"/>
                    <w:bottom w:val="none" w:sz="0" w:space="0" w:color="auto"/>
                    <w:right w:val="none" w:sz="0" w:space="0" w:color="auto"/>
                  </w:divBdr>
                </w:div>
                <w:div w:id="1902594761">
                  <w:marLeft w:val="0"/>
                  <w:marRight w:val="0"/>
                  <w:marTop w:val="0"/>
                  <w:marBottom w:val="0"/>
                  <w:divBdr>
                    <w:top w:val="none" w:sz="0" w:space="0" w:color="auto"/>
                    <w:left w:val="none" w:sz="0" w:space="0" w:color="auto"/>
                    <w:bottom w:val="none" w:sz="0" w:space="0" w:color="auto"/>
                    <w:right w:val="none" w:sz="0" w:space="0" w:color="auto"/>
                  </w:divBdr>
                </w:div>
                <w:div w:id="747265046">
                  <w:marLeft w:val="0"/>
                  <w:marRight w:val="0"/>
                  <w:marTop w:val="0"/>
                  <w:marBottom w:val="0"/>
                  <w:divBdr>
                    <w:top w:val="none" w:sz="0" w:space="0" w:color="auto"/>
                    <w:left w:val="none" w:sz="0" w:space="0" w:color="auto"/>
                    <w:bottom w:val="none" w:sz="0" w:space="0" w:color="auto"/>
                    <w:right w:val="none" w:sz="0" w:space="0" w:color="auto"/>
                  </w:divBdr>
                </w:div>
                <w:div w:id="1255628598">
                  <w:marLeft w:val="0"/>
                  <w:marRight w:val="0"/>
                  <w:marTop w:val="0"/>
                  <w:marBottom w:val="0"/>
                  <w:divBdr>
                    <w:top w:val="none" w:sz="0" w:space="0" w:color="auto"/>
                    <w:left w:val="none" w:sz="0" w:space="0" w:color="auto"/>
                    <w:bottom w:val="none" w:sz="0" w:space="0" w:color="auto"/>
                    <w:right w:val="none" w:sz="0" w:space="0" w:color="auto"/>
                  </w:divBdr>
                </w:div>
                <w:div w:id="939604163">
                  <w:marLeft w:val="0"/>
                  <w:marRight w:val="0"/>
                  <w:marTop w:val="0"/>
                  <w:marBottom w:val="0"/>
                  <w:divBdr>
                    <w:top w:val="none" w:sz="0" w:space="0" w:color="auto"/>
                    <w:left w:val="none" w:sz="0" w:space="0" w:color="auto"/>
                    <w:bottom w:val="none" w:sz="0" w:space="0" w:color="auto"/>
                    <w:right w:val="none" w:sz="0" w:space="0" w:color="auto"/>
                  </w:divBdr>
                </w:div>
                <w:div w:id="451479203">
                  <w:marLeft w:val="0"/>
                  <w:marRight w:val="0"/>
                  <w:marTop w:val="0"/>
                  <w:marBottom w:val="0"/>
                  <w:divBdr>
                    <w:top w:val="none" w:sz="0" w:space="0" w:color="auto"/>
                    <w:left w:val="none" w:sz="0" w:space="0" w:color="auto"/>
                    <w:bottom w:val="none" w:sz="0" w:space="0" w:color="auto"/>
                    <w:right w:val="none" w:sz="0" w:space="0" w:color="auto"/>
                  </w:divBdr>
                </w:div>
                <w:div w:id="326255236">
                  <w:marLeft w:val="0"/>
                  <w:marRight w:val="0"/>
                  <w:marTop w:val="0"/>
                  <w:marBottom w:val="0"/>
                  <w:divBdr>
                    <w:top w:val="none" w:sz="0" w:space="0" w:color="auto"/>
                    <w:left w:val="none" w:sz="0" w:space="0" w:color="auto"/>
                    <w:bottom w:val="none" w:sz="0" w:space="0" w:color="auto"/>
                    <w:right w:val="none" w:sz="0" w:space="0" w:color="auto"/>
                  </w:divBdr>
                </w:div>
                <w:div w:id="1687831620">
                  <w:marLeft w:val="0"/>
                  <w:marRight w:val="0"/>
                  <w:marTop w:val="0"/>
                  <w:marBottom w:val="0"/>
                  <w:divBdr>
                    <w:top w:val="none" w:sz="0" w:space="0" w:color="auto"/>
                    <w:left w:val="none" w:sz="0" w:space="0" w:color="auto"/>
                    <w:bottom w:val="none" w:sz="0" w:space="0" w:color="auto"/>
                    <w:right w:val="none" w:sz="0" w:space="0" w:color="auto"/>
                  </w:divBdr>
                </w:div>
                <w:div w:id="231044231">
                  <w:marLeft w:val="0"/>
                  <w:marRight w:val="0"/>
                  <w:marTop w:val="0"/>
                  <w:marBottom w:val="0"/>
                  <w:divBdr>
                    <w:top w:val="none" w:sz="0" w:space="0" w:color="auto"/>
                    <w:left w:val="none" w:sz="0" w:space="0" w:color="auto"/>
                    <w:bottom w:val="none" w:sz="0" w:space="0" w:color="auto"/>
                    <w:right w:val="none" w:sz="0" w:space="0" w:color="auto"/>
                  </w:divBdr>
                </w:div>
                <w:div w:id="2068258770">
                  <w:marLeft w:val="0"/>
                  <w:marRight w:val="0"/>
                  <w:marTop w:val="0"/>
                  <w:marBottom w:val="0"/>
                  <w:divBdr>
                    <w:top w:val="none" w:sz="0" w:space="0" w:color="auto"/>
                    <w:left w:val="none" w:sz="0" w:space="0" w:color="auto"/>
                    <w:bottom w:val="none" w:sz="0" w:space="0" w:color="auto"/>
                    <w:right w:val="none" w:sz="0" w:space="0" w:color="auto"/>
                  </w:divBdr>
                </w:div>
                <w:div w:id="1215652534">
                  <w:marLeft w:val="0"/>
                  <w:marRight w:val="0"/>
                  <w:marTop w:val="0"/>
                  <w:marBottom w:val="0"/>
                  <w:divBdr>
                    <w:top w:val="none" w:sz="0" w:space="0" w:color="auto"/>
                    <w:left w:val="none" w:sz="0" w:space="0" w:color="auto"/>
                    <w:bottom w:val="none" w:sz="0" w:space="0" w:color="auto"/>
                    <w:right w:val="none" w:sz="0" w:space="0" w:color="auto"/>
                  </w:divBdr>
                </w:div>
                <w:div w:id="2071733023">
                  <w:marLeft w:val="0"/>
                  <w:marRight w:val="0"/>
                  <w:marTop w:val="0"/>
                  <w:marBottom w:val="0"/>
                  <w:divBdr>
                    <w:top w:val="none" w:sz="0" w:space="0" w:color="auto"/>
                    <w:left w:val="none" w:sz="0" w:space="0" w:color="auto"/>
                    <w:bottom w:val="none" w:sz="0" w:space="0" w:color="auto"/>
                    <w:right w:val="none" w:sz="0" w:space="0" w:color="auto"/>
                  </w:divBdr>
                </w:div>
                <w:div w:id="1838763877">
                  <w:marLeft w:val="0"/>
                  <w:marRight w:val="0"/>
                  <w:marTop w:val="0"/>
                  <w:marBottom w:val="0"/>
                  <w:divBdr>
                    <w:top w:val="none" w:sz="0" w:space="0" w:color="auto"/>
                    <w:left w:val="none" w:sz="0" w:space="0" w:color="auto"/>
                    <w:bottom w:val="none" w:sz="0" w:space="0" w:color="auto"/>
                    <w:right w:val="none" w:sz="0" w:space="0" w:color="auto"/>
                  </w:divBdr>
                </w:div>
                <w:div w:id="132914463">
                  <w:marLeft w:val="0"/>
                  <w:marRight w:val="0"/>
                  <w:marTop w:val="0"/>
                  <w:marBottom w:val="0"/>
                  <w:divBdr>
                    <w:top w:val="none" w:sz="0" w:space="0" w:color="auto"/>
                    <w:left w:val="none" w:sz="0" w:space="0" w:color="auto"/>
                    <w:bottom w:val="none" w:sz="0" w:space="0" w:color="auto"/>
                    <w:right w:val="none" w:sz="0" w:space="0" w:color="auto"/>
                  </w:divBdr>
                </w:div>
                <w:div w:id="854684526">
                  <w:marLeft w:val="0"/>
                  <w:marRight w:val="0"/>
                  <w:marTop w:val="0"/>
                  <w:marBottom w:val="0"/>
                  <w:divBdr>
                    <w:top w:val="none" w:sz="0" w:space="0" w:color="auto"/>
                    <w:left w:val="none" w:sz="0" w:space="0" w:color="auto"/>
                    <w:bottom w:val="none" w:sz="0" w:space="0" w:color="auto"/>
                    <w:right w:val="none" w:sz="0" w:space="0" w:color="auto"/>
                  </w:divBdr>
                </w:div>
                <w:div w:id="1822312270">
                  <w:marLeft w:val="0"/>
                  <w:marRight w:val="0"/>
                  <w:marTop w:val="0"/>
                  <w:marBottom w:val="0"/>
                  <w:divBdr>
                    <w:top w:val="none" w:sz="0" w:space="0" w:color="auto"/>
                    <w:left w:val="none" w:sz="0" w:space="0" w:color="auto"/>
                    <w:bottom w:val="none" w:sz="0" w:space="0" w:color="auto"/>
                    <w:right w:val="none" w:sz="0" w:space="0" w:color="auto"/>
                  </w:divBdr>
                </w:div>
                <w:div w:id="123818237">
                  <w:marLeft w:val="0"/>
                  <w:marRight w:val="0"/>
                  <w:marTop w:val="0"/>
                  <w:marBottom w:val="0"/>
                  <w:divBdr>
                    <w:top w:val="none" w:sz="0" w:space="0" w:color="auto"/>
                    <w:left w:val="none" w:sz="0" w:space="0" w:color="auto"/>
                    <w:bottom w:val="none" w:sz="0" w:space="0" w:color="auto"/>
                    <w:right w:val="none" w:sz="0" w:space="0" w:color="auto"/>
                  </w:divBdr>
                </w:div>
                <w:div w:id="268437944">
                  <w:marLeft w:val="0"/>
                  <w:marRight w:val="0"/>
                  <w:marTop w:val="0"/>
                  <w:marBottom w:val="0"/>
                  <w:divBdr>
                    <w:top w:val="none" w:sz="0" w:space="0" w:color="auto"/>
                    <w:left w:val="none" w:sz="0" w:space="0" w:color="auto"/>
                    <w:bottom w:val="none" w:sz="0" w:space="0" w:color="auto"/>
                    <w:right w:val="none" w:sz="0" w:space="0" w:color="auto"/>
                  </w:divBdr>
                </w:div>
                <w:div w:id="1603956246">
                  <w:marLeft w:val="0"/>
                  <w:marRight w:val="0"/>
                  <w:marTop w:val="0"/>
                  <w:marBottom w:val="0"/>
                  <w:divBdr>
                    <w:top w:val="none" w:sz="0" w:space="0" w:color="auto"/>
                    <w:left w:val="none" w:sz="0" w:space="0" w:color="auto"/>
                    <w:bottom w:val="none" w:sz="0" w:space="0" w:color="auto"/>
                    <w:right w:val="none" w:sz="0" w:space="0" w:color="auto"/>
                  </w:divBdr>
                </w:div>
                <w:div w:id="19472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33140">
          <w:marLeft w:val="0"/>
          <w:marRight w:val="0"/>
          <w:marTop w:val="0"/>
          <w:marBottom w:val="0"/>
          <w:divBdr>
            <w:top w:val="none" w:sz="0" w:space="0" w:color="auto"/>
            <w:left w:val="none" w:sz="0" w:space="0" w:color="auto"/>
            <w:bottom w:val="none" w:sz="0" w:space="0" w:color="auto"/>
            <w:right w:val="none" w:sz="0" w:space="0" w:color="auto"/>
          </w:divBdr>
        </w:div>
        <w:div w:id="2061632313">
          <w:marLeft w:val="0"/>
          <w:marRight w:val="0"/>
          <w:marTop w:val="0"/>
          <w:marBottom w:val="0"/>
          <w:divBdr>
            <w:top w:val="none" w:sz="0" w:space="0" w:color="auto"/>
            <w:left w:val="none" w:sz="0" w:space="0" w:color="auto"/>
            <w:bottom w:val="none" w:sz="0" w:space="0" w:color="auto"/>
            <w:right w:val="none" w:sz="0" w:space="0" w:color="auto"/>
          </w:divBdr>
        </w:div>
        <w:div w:id="810250994">
          <w:marLeft w:val="0"/>
          <w:marRight w:val="0"/>
          <w:marTop w:val="0"/>
          <w:marBottom w:val="0"/>
          <w:divBdr>
            <w:top w:val="none" w:sz="0" w:space="0" w:color="auto"/>
            <w:left w:val="none" w:sz="0" w:space="0" w:color="auto"/>
            <w:bottom w:val="none" w:sz="0" w:space="0" w:color="auto"/>
            <w:right w:val="none" w:sz="0" w:space="0" w:color="auto"/>
          </w:divBdr>
        </w:div>
        <w:div w:id="1446195209">
          <w:marLeft w:val="0"/>
          <w:marRight w:val="0"/>
          <w:marTop w:val="0"/>
          <w:marBottom w:val="0"/>
          <w:divBdr>
            <w:top w:val="none" w:sz="0" w:space="0" w:color="auto"/>
            <w:left w:val="none" w:sz="0" w:space="0" w:color="auto"/>
            <w:bottom w:val="none" w:sz="0" w:space="0" w:color="auto"/>
            <w:right w:val="none" w:sz="0" w:space="0" w:color="auto"/>
          </w:divBdr>
        </w:div>
        <w:div w:id="1712417054">
          <w:marLeft w:val="0"/>
          <w:marRight w:val="0"/>
          <w:marTop w:val="0"/>
          <w:marBottom w:val="0"/>
          <w:divBdr>
            <w:top w:val="none" w:sz="0" w:space="0" w:color="auto"/>
            <w:left w:val="none" w:sz="0" w:space="0" w:color="auto"/>
            <w:bottom w:val="none" w:sz="0" w:space="0" w:color="auto"/>
            <w:right w:val="none" w:sz="0" w:space="0" w:color="auto"/>
          </w:divBdr>
        </w:div>
        <w:div w:id="981037864">
          <w:marLeft w:val="0"/>
          <w:marRight w:val="0"/>
          <w:marTop w:val="0"/>
          <w:marBottom w:val="0"/>
          <w:divBdr>
            <w:top w:val="none" w:sz="0" w:space="0" w:color="auto"/>
            <w:left w:val="none" w:sz="0" w:space="0" w:color="auto"/>
            <w:bottom w:val="none" w:sz="0" w:space="0" w:color="auto"/>
            <w:right w:val="none" w:sz="0" w:space="0" w:color="auto"/>
          </w:divBdr>
        </w:div>
        <w:div w:id="21251773">
          <w:marLeft w:val="0"/>
          <w:marRight w:val="0"/>
          <w:marTop w:val="0"/>
          <w:marBottom w:val="0"/>
          <w:divBdr>
            <w:top w:val="none" w:sz="0" w:space="0" w:color="auto"/>
            <w:left w:val="none" w:sz="0" w:space="0" w:color="auto"/>
            <w:bottom w:val="none" w:sz="0" w:space="0" w:color="auto"/>
            <w:right w:val="none" w:sz="0" w:space="0" w:color="auto"/>
          </w:divBdr>
        </w:div>
        <w:div w:id="1851721824">
          <w:marLeft w:val="0"/>
          <w:marRight w:val="0"/>
          <w:marTop w:val="0"/>
          <w:marBottom w:val="0"/>
          <w:divBdr>
            <w:top w:val="none" w:sz="0" w:space="0" w:color="auto"/>
            <w:left w:val="none" w:sz="0" w:space="0" w:color="auto"/>
            <w:bottom w:val="none" w:sz="0" w:space="0" w:color="auto"/>
            <w:right w:val="none" w:sz="0" w:space="0" w:color="auto"/>
          </w:divBdr>
        </w:div>
        <w:div w:id="1746681262">
          <w:marLeft w:val="0"/>
          <w:marRight w:val="0"/>
          <w:marTop w:val="0"/>
          <w:marBottom w:val="0"/>
          <w:divBdr>
            <w:top w:val="none" w:sz="0" w:space="0" w:color="auto"/>
            <w:left w:val="none" w:sz="0" w:space="0" w:color="auto"/>
            <w:bottom w:val="none" w:sz="0" w:space="0" w:color="auto"/>
            <w:right w:val="none" w:sz="0" w:space="0" w:color="auto"/>
          </w:divBdr>
        </w:div>
        <w:div w:id="1439061225">
          <w:marLeft w:val="0"/>
          <w:marRight w:val="0"/>
          <w:marTop w:val="0"/>
          <w:marBottom w:val="0"/>
          <w:divBdr>
            <w:top w:val="none" w:sz="0" w:space="0" w:color="auto"/>
            <w:left w:val="none" w:sz="0" w:space="0" w:color="auto"/>
            <w:bottom w:val="none" w:sz="0" w:space="0" w:color="auto"/>
            <w:right w:val="none" w:sz="0" w:space="0" w:color="auto"/>
          </w:divBdr>
        </w:div>
        <w:div w:id="127672562">
          <w:marLeft w:val="0"/>
          <w:marRight w:val="0"/>
          <w:marTop w:val="0"/>
          <w:marBottom w:val="0"/>
          <w:divBdr>
            <w:top w:val="none" w:sz="0" w:space="0" w:color="auto"/>
            <w:left w:val="none" w:sz="0" w:space="0" w:color="auto"/>
            <w:bottom w:val="none" w:sz="0" w:space="0" w:color="auto"/>
            <w:right w:val="none" w:sz="0" w:space="0" w:color="auto"/>
          </w:divBdr>
        </w:div>
        <w:div w:id="18820173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81C12-EEFB-4643-B17E-F20C8752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6559</Words>
  <Characters>34388</Characters>
  <Application>Microsoft Macintosh Word</Application>
  <DocSecurity>0</DocSecurity>
  <Lines>484</Lines>
  <Paragraphs>74</Paragraphs>
  <ScaleCrop>false</ScaleCrop>
  <Company/>
  <LinksUpToDate>false</LinksUpToDate>
  <CharactersWithSpaces>40909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2016-01-22T00:56:00Z</dcterms:created>
  <dcterms:modified xsi:type="dcterms:W3CDTF">2016-01-22T01:21:00Z</dcterms:modified>
</cp:coreProperties>
</file>