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68" w:rsidRPr="00824268" w:rsidRDefault="00123C0D" w:rsidP="00824268">
      <w:pPr>
        <w:spacing w:after="0" w:line="48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w:t>
      </w:r>
      <w:r w:rsidR="00294FA6">
        <w:rPr>
          <w:rFonts w:ascii="Times New Roman" w:eastAsia="Calibri" w:hAnsi="Times New Roman" w:cs="Times New Roman"/>
          <w:sz w:val="28"/>
          <w:szCs w:val="28"/>
        </w:rPr>
        <w:t>eight status misperception</w:t>
      </w:r>
      <w:r w:rsidR="002C41C5">
        <w:rPr>
          <w:rFonts w:ascii="Times New Roman" w:eastAsia="Calibri" w:hAnsi="Times New Roman" w:cs="Times New Roman"/>
          <w:sz w:val="28"/>
          <w:szCs w:val="28"/>
        </w:rPr>
        <w:t>s</w:t>
      </w:r>
      <w:r w:rsidR="00294FA6">
        <w:rPr>
          <w:rFonts w:ascii="Times New Roman" w:eastAsia="Calibri" w:hAnsi="Times New Roman" w:cs="Times New Roman"/>
          <w:sz w:val="28"/>
          <w:szCs w:val="28"/>
        </w:rPr>
        <w:t xml:space="preserve"> </w:t>
      </w:r>
      <w:r>
        <w:rPr>
          <w:rFonts w:ascii="Times New Roman" w:eastAsia="Calibri" w:hAnsi="Times New Roman" w:cs="Times New Roman"/>
          <w:sz w:val="28"/>
          <w:szCs w:val="28"/>
        </w:rPr>
        <w:t>among</w:t>
      </w:r>
      <w:r w:rsidR="00294FA6">
        <w:rPr>
          <w:rFonts w:ascii="Times New Roman" w:eastAsia="Calibri" w:hAnsi="Times New Roman" w:cs="Times New Roman"/>
          <w:sz w:val="28"/>
          <w:szCs w:val="28"/>
        </w:rPr>
        <w:t xml:space="preserve"> UK adults</w:t>
      </w:r>
      <w:r>
        <w:rPr>
          <w:rFonts w:ascii="Times New Roman" w:eastAsia="Calibri" w:hAnsi="Times New Roman" w:cs="Times New Roman"/>
          <w:sz w:val="28"/>
          <w:szCs w:val="28"/>
        </w:rPr>
        <w:t>: the use of self-reported vs. measured BMI</w:t>
      </w:r>
    </w:p>
    <w:p w:rsidR="00824268" w:rsidRPr="00824268" w:rsidRDefault="00824268" w:rsidP="00824268">
      <w:pPr>
        <w:spacing w:after="0" w:line="480" w:lineRule="auto"/>
        <w:rPr>
          <w:rFonts w:ascii="Times New Roman" w:eastAsia="Calibri" w:hAnsi="Times New Roman" w:cs="Times New Roman"/>
          <w:sz w:val="24"/>
          <w:szCs w:val="24"/>
        </w:rPr>
      </w:pPr>
    </w:p>
    <w:p w:rsidR="00824268" w:rsidRPr="00824268" w:rsidRDefault="00824268" w:rsidP="00824268">
      <w:pPr>
        <w:spacing w:after="0" w:line="480" w:lineRule="auto"/>
        <w:rPr>
          <w:rFonts w:ascii="Times New Roman" w:eastAsia="Calibri" w:hAnsi="Times New Roman" w:cs="Times New Roman"/>
          <w:sz w:val="24"/>
          <w:szCs w:val="24"/>
        </w:rPr>
      </w:pPr>
    </w:p>
    <w:p w:rsidR="00824268" w:rsidRPr="00824268" w:rsidRDefault="00824268" w:rsidP="00824268">
      <w:pPr>
        <w:spacing w:after="0" w:line="480" w:lineRule="auto"/>
        <w:jc w:val="center"/>
        <w:rPr>
          <w:rFonts w:ascii="Times New Roman" w:eastAsia="Calibri" w:hAnsi="Times New Roman" w:cs="Times New Roman"/>
          <w:sz w:val="24"/>
          <w:szCs w:val="24"/>
          <w:vertAlign w:val="superscript"/>
        </w:rPr>
      </w:pPr>
      <w:r w:rsidRPr="00824268">
        <w:rPr>
          <w:rFonts w:ascii="Times New Roman" w:eastAsia="Calibri" w:hAnsi="Times New Roman" w:cs="Times New Roman"/>
          <w:sz w:val="24"/>
          <w:szCs w:val="24"/>
        </w:rPr>
        <w:t>Eric Robinson</w:t>
      </w:r>
      <w:r w:rsidR="003F239D">
        <w:rPr>
          <w:rFonts w:ascii="Times New Roman" w:eastAsia="Calibri" w:hAnsi="Times New Roman" w:cs="Times New Roman"/>
          <w:sz w:val="24"/>
          <w:szCs w:val="24"/>
        </w:rPr>
        <w:t xml:space="preserve"> &amp; Melissa Oldham</w:t>
      </w:r>
    </w:p>
    <w:p w:rsidR="00824268" w:rsidRPr="00824268" w:rsidRDefault="00824268" w:rsidP="00824268">
      <w:pPr>
        <w:spacing w:after="0" w:line="480" w:lineRule="auto"/>
        <w:jc w:val="center"/>
        <w:rPr>
          <w:rFonts w:ascii="Times New Roman" w:eastAsia="Calibri" w:hAnsi="Times New Roman" w:cs="Times New Roman"/>
          <w:sz w:val="24"/>
          <w:szCs w:val="24"/>
          <w:vertAlign w:val="superscript"/>
        </w:rPr>
      </w:pPr>
    </w:p>
    <w:p w:rsidR="00824268" w:rsidRPr="00824268" w:rsidRDefault="00824268" w:rsidP="00824268">
      <w:pPr>
        <w:spacing w:after="0" w:line="480" w:lineRule="auto"/>
        <w:jc w:val="center"/>
        <w:rPr>
          <w:rFonts w:ascii="Times New Roman" w:eastAsia="Calibri" w:hAnsi="Times New Roman" w:cs="Times New Roman"/>
          <w:sz w:val="24"/>
          <w:szCs w:val="24"/>
        </w:rPr>
      </w:pPr>
      <w:r w:rsidRPr="00824268">
        <w:rPr>
          <w:rFonts w:ascii="Times New Roman" w:eastAsia="Calibri" w:hAnsi="Times New Roman" w:cs="Times New Roman"/>
          <w:sz w:val="24"/>
          <w:szCs w:val="24"/>
        </w:rPr>
        <w:t>Psychological Sciences, University of Liverpool, Liverpool, UK, L69 7ZA, UK</w:t>
      </w:r>
    </w:p>
    <w:p w:rsidR="00824268" w:rsidRPr="00824268" w:rsidRDefault="00824268" w:rsidP="00824268">
      <w:pPr>
        <w:spacing w:after="0" w:line="480" w:lineRule="auto"/>
        <w:rPr>
          <w:rFonts w:ascii="Times New Roman" w:eastAsia="Calibri" w:hAnsi="Times New Roman" w:cs="Times New Roman"/>
          <w:sz w:val="24"/>
          <w:szCs w:val="24"/>
        </w:rPr>
      </w:pPr>
    </w:p>
    <w:p w:rsidR="00824268" w:rsidRPr="00824268" w:rsidRDefault="00824268" w:rsidP="00824268">
      <w:pPr>
        <w:spacing w:after="0" w:line="480" w:lineRule="auto"/>
        <w:rPr>
          <w:rFonts w:ascii="Times New Roman" w:eastAsia="Calibri" w:hAnsi="Times New Roman" w:cs="Times New Roman"/>
          <w:sz w:val="24"/>
          <w:szCs w:val="24"/>
        </w:rPr>
      </w:pPr>
    </w:p>
    <w:p w:rsidR="00824268" w:rsidRPr="00824268" w:rsidRDefault="00824268" w:rsidP="00824268">
      <w:pPr>
        <w:spacing w:after="0" w:line="480" w:lineRule="auto"/>
        <w:rPr>
          <w:rFonts w:ascii="Times New Roman" w:eastAsia="Calibri" w:hAnsi="Times New Roman" w:cs="Times New Roman"/>
          <w:sz w:val="24"/>
          <w:szCs w:val="24"/>
        </w:rPr>
      </w:pPr>
    </w:p>
    <w:p w:rsidR="00824268" w:rsidRDefault="00205314" w:rsidP="00824268">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Both authors will act as </w:t>
      </w:r>
      <w:r w:rsidR="00824268" w:rsidRPr="00824268">
        <w:rPr>
          <w:rFonts w:ascii="Times New Roman" w:eastAsia="Calibri" w:hAnsi="Times New Roman" w:cs="Times New Roman"/>
          <w:sz w:val="24"/>
          <w:szCs w:val="24"/>
        </w:rPr>
        <w:t>Corresponding Author</w:t>
      </w:r>
      <w:r>
        <w:rPr>
          <w:rFonts w:ascii="Times New Roman" w:eastAsia="Calibri" w:hAnsi="Times New Roman" w:cs="Times New Roman"/>
          <w:sz w:val="24"/>
          <w:szCs w:val="24"/>
        </w:rPr>
        <w:t>s</w:t>
      </w:r>
      <w:r w:rsidR="00824268" w:rsidRPr="00824268">
        <w:rPr>
          <w:rFonts w:ascii="Times New Roman" w:eastAsia="Calibri" w:hAnsi="Times New Roman" w:cs="Times New Roman"/>
          <w:sz w:val="24"/>
          <w:szCs w:val="24"/>
        </w:rPr>
        <w:t>:</w:t>
      </w:r>
    </w:p>
    <w:p w:rsidR="00824268" w:rsidRPr="00824268" w:rsidRDefault="00824268" w:rsidP="00824268">
      <w:pPr>
        <w:spacing w:after="0" w:line="480" w:lineRule="auto"/>
        <w:jc w:val="center"/>
        <w:rPr>
          <w:rFonts w:ascii="Times New Roman" w:eastAsia="Calibri" w:hAnsi="Times New Roman" w:cs="Times New Roman"/>
          <w:sz w:val="24"/>
          <w:szCs w:val="24"/>
        </w:rPr>
      </w:pPr>
      <w:r w:rsidRPr="00824268">
        <w:rPr>
          <w:rFonts w:ascii="Times New Roman" w:eastAsia="Calibri" w:hAnsi="Times New Roman" w:cs="Times New Roman"/>
          <w:sz w:val="24"/>
          <w:szCs w:val="24"/>
        </w:rPr>
        <w:t>Dr Eric Robinson, Department of Psychological Sciences, University of Liverpool, UK,</w:t>
      </w:r>
    </w:p>
    <w:p w:rsidR="00824268" w:rsidRDefault="00580468" w:rsidP="00824268">
      <w:pPr>
        <w:spacing w:after="0" w:line="480" w:lineRule="auto"/>
        <w:jc w:val="center"/>
        <w:rPr>
          <w:rFonts w:ascii="Times New Roman" w:eastAsia="Calibri" w:hAnsi="Times New Roman" w:cs="Times New Roman"/>
          <w:sz w:val="24"/>
          <w:szCs w:val="24"/>
        </w:rPr>
      </w:pPr>
      <w:hyperlink r:id="rId9" w:history="1">
        <w:r w:rsidR="00992756" w:rsidRPr="00566B87">
          <w:rPr>
            <w:rStyle w:val="Hyperlink"/>
            <w:rFonts w:ascii="Times New Roman" w:eastAsia="Calibri" w:hAnsi="Times New Roman" w:cs="Times New Roman"/>
            <w:sz w:val="24"/>
            <w:szCs w:val="24"/>
          </w:rPr>
          <w:t>eric.robinson@liverpool.ac.uk</w:t>
        </w:r>
      </w:hyperlink>
    </w:p>
    <w:p w:rsidR="00992756" w:rsidRPr="00824268" w:rsidRDefault="00992756" w:rsidP="00992756">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Melissa Oldham, </w:t>
      </w:r>
      <w:r w:rsidRPr="00824268">
        <w:rPr>
          <w:rFonts w:ascii="Times New Roman" w:eastAsia="Calibri" w:hAnsi="Times New Roman" w:cs="Times New Roman"/>
          <w:sz w:val="24"/>
          <w:szCs w:val="24"/>
        </w:rPr>
        <w:t>Department of Psychological Sciences, University of Liverpool, UK,</w:t>
      </w:r>
    </w:p>
    <w:p w:rsidR="00992756" w:rsidRDefault="00580468" w:rsidP="00824268">
      <w:pPr>
        <w:spacing w:after="0" w:line="480" w:lineRule="auto"/>
        <w:jc w:val="center"/>
        <w:rPr>
          <w:rFonts w:ascii="Times New Roman" w:eastAsia="Calibri" w:hAnsi="Times New Roman" w:cs="Times New Roman"/>
          <w:sz w:val="24"/>
          <w:szCs w:val="24"/>
        </w:rPr>
      </w:pPr>
      <w:hyperlink r:id="rId10" w:history="1">
        <w:r w:rsidR="00992756" w:rsidRPr="00566B87">
          <w:rPr>
            <w:rStyle w:val="Hyperlink"/>
            <w:rFonts w:ascii="Times New Roman" w:eastAsia="Calibri" w:hAnsi="Times New Roman" w:cs="Times New Roman"/>
            <w:sz w:val="24"/>
            <w:szCs w:val="24"/>
          </w:rPr>
          <w:t>moldham@liverpool.ac.uk</w:t>
        </w:r>
      </w:hyperlink>
    </w:p>
    <w:p w:rsidR="00992756" w:rsidRPr="00824268" w:rsidRDefault="00992756" w:rsidP="00992756">
      <w:pPr>
        <w:spacing w:after="0" w:line="480" w:lineRule="auto"/>
        <w:rPr>
          <w:rFonts w:ascii="Times New Roman" w:eastAsia="Calibri" w:hAnsi="Times New Roman" w:cs="Times New Roman"/>
          <w:sz w:val="24"/>
          <w:szCs w:val="24"/>
        </w:rPr>
      </w:pPr>
    </w:p>
    <w:p w:rsidR="00824268" w:rsidRPr="00824268" w:rsidRDefault="00824268" w:rsidP="00824268">
      <w:pPr>
        <w:spacing w:after="0" w:line="480" w:lineRule="auto"/>
        <w:rPr>
          <w:rFonts w:ascii="Times New Roman" w:eastAsia="Calibri" w:hAnsi="Times New Roman" w:cs="Times New Roman"/>
          <w:sz w:val="24"/>
          <w:szCs w:val="24"/>
        </w:rPr>
      </w:pPr>
      <w:r w:rsidRPr="00824268">
        <w:rPr>
          <w:rFonts w:ascii="Times New Roman" w:eastAsia="Calibri" w:hAnsi="Times New Roman" w:cs="Times New Roman"/>
          <w:sz w:val="24"/>
          <w:szCs w:val="24"/>
        </w:rPr>
        <w:tab/>
      </w:r>
    </w:p>
    <w:p w:rsidR="00824268" w:rsidRPr="00824268" w:rsidRDefault="00824268" w:rsidP="00824268">
      <w:pPr>
        <w:spacing w:after="0" w:line="480" w:lineRule="auto"/>
        <w:rPr>
          <w:rFonts w:ascii="Times New Roman" w:eastAsia="Calibri" w:hAnsi="Times New Roman" w:cs="Times New Roman"/>
          <w:sz w:val="24"/>
          <w:szCs w:val="24"/>
        </w:rPr>
      </w:pPr>
    </w:p>
    <w:p w:rsidR="00824268" w:rsidRDefault="00824268" w:rsidP="00824268">
      <w:pPr>
        <w:spacing w:after="0" w:line="480" w:lineRule="auto"/>
        <w:rPr>
          <w:rFonts w:ascii="Times New Roman" w:eastAsia="Calibri" w:hAnsi="Times New Roman" w:cs="Times New Roman"/>
          <w:sz w:val="24"/>
          <w:szCs w:val="24"/>
        </w:rPr>
      </w:pPr>
    </w:p>
    <w:p w:rsidR="00824268" w:rsidRDefault="00824268" w:rsidP="00824268">
      <w:pPr>
        <w:spacing w:after="0" w:line="480" w:lineRule="auto"/>
        <w:rPr>
          <w:rFonts w:ascii="Times New Roman" w:eastAsia="Calibri" w:hAnsi="Times New Roman" w:cs="Times New Roman"/>
          <w:sz w:val="24"/>
          <w:szCs w:val="24"/>
        </w:rPr>
      </w:pPr>
    </w:p>
    <w:p w:rsidR="00824268" w:rsidRDefault="00824268" w:rsidP="00824268">
      <w:pPr>
        <w:spacing w:after="0" w:line="480" w:lineRule="auto"/>
        <w:rPr>
          <w:rFonts w:ascii="Times New Roman" w:eastAsia="Calibri" w:hAnsi="Times New Roman" w:cs="Times New Roman"/>
          <w:sz w:val="24"/>
          <w:szCs w:val="24"/>
        </w:rPr>
      </w:pPr>
    </w:p>
    <w:p w:rsidR="00824268" w:rsidRPr="00824268" w:rsidRDefault="00824268" w:rsidP="00824268">
      <w:pPr>
        <w:spacing w:after="0" w:line="480" w:lineRule="auto"/>
        <w:rPr>
          <w:rFonts w:ascii="Times New Roman" w:eastAsia="Calibri" w:hAnsi="Times New Roman" w:cs="Times New Roman"/>
          <w:sz w:val="24"/>
          <w:szCs w:val="24"/>
        </w:rPr>
      </w:pPr>
    </w:p>
    <w:p w:rsidR="00824268" w:rsidRPr="00824268" w:rsidRDefault="00824268" w:rsidP="00824268">
      <w:pPr>
        <w:spacing w:after="0" w:line="480" w:lineRule="auto"/>
        <w:rPr>
          <w:rFonts w:ascii="Times New Roman" w:eastAsia="Calibri" w:hAnsi="Times New Roman" w:cs="Times New Roman"/>
          <w:sz w:val="24"/>
          <w:szCs w:val="24"/>
        </w:rPr>
      </w:pPr>
    </w:p>
    <w:p w:rsidR="00824268" w:rsidRPr="00824268" w:rsidRDefault="00824268" w:rsidP="00824268">
      <w:pPr>
        <w:spacing w:after="0" w:line="480" w:lineRule="auto"/>
        <w:rPr>
          <w:rFonts w:ascii="Times New Roman" w:eastAsia="Calibri" w:hAnsi="Times New Roman" w:cs="Times New Roman"/>
          <w:b/>
          <w:sz w:val="24"/>
          <w:szCs w:val="24"/>
        </w:rPr>
      </w:pPr>
      <w:r w:rsidRPr="00824268">
        <w:rPr>
          <w:rFonts w:ascii="Times New Roman" w:eastAsia="Calibri" w:hAnsi="Times New Roman" w:cs="Times New Roman"/>
          <w:b/>
          <w:sz w:val="24"/>
          <w:szCs w:val="24"/>
        </w:rPr>
        <w:t>Word count:</w:t>
      </w:r>
      <w:r w:rsidRPr="00824268">
        <w:rPr>
          <w:rFonts w:ascii="Times New Roman" w:eastAsia="Calibri" w:hAnsi="Times New Roman" w:cs="Times New Roman"/>
          <w:sz w:val="24"/>
          <w:szCs w:val="24"/>
        </w:rPr>
        <w:t xml:space="preserve"> </w:t>
      </w:r>
      <w:r w:rsidR="00815996">
        <w:rPr>
          <w:rFonts w:ascii="Times New Roman" w:eastAsia="Calibri" w:hAnsi="Times New Roman" w:cs="Times New Roman"/>
          <w:sz w:val="24"/>
          <w:szCs w:val="24"/>
        </w:rPr>
        <w:t>2142</w:t>
      </w:r>
    </w:p>
    <w:p w:rsidR="00AC7484" w:rsidRDefault="00AC7484">
      <w:pPr>
        <w:rPr>
          <w:rFonts w:ascii="Times New Roman" w:hAnsi="Times New Roman" w:cs="Times New Roman"/>
          <w:b/>
          <w:sz w:val="24"/>
          <w:szCs w:val="24"/>
        </w:rPr>
      </w:pPr>
    </w:p>
    <w:p w:rsidR="00763929" w:rsidRPr="002B10B8" w:rsidRDefault="00763929">
      <w:pPr>
        <w:rPr>
          <w:rFonts w:ascii="Times New Roman" w:hAnsi="Times New Roman" w:cs="Times New Roman"/>
          <w:b/>
          <w:color w:val="000000" w:themeColor="text1"/>
          <w:sz w:val="24"/>
          <w:szCs w:val="24"/>
        </w:rPr>
      </w:pPr>
      <w:r w:rsidRPr="002B10B8">
        <w:rPr>
          <w:rFonts w:ascii="Times New Roman" w:hAnsi="Times New Roman" w:cs="Times New Roman"/>
          <w:b/>
          <w:color w:val="000000" w:themeColor="text1"/>
          <w:sz w:val="24"/>
          <w:szCs w:val="24"/>
        </w:rPr>
        <w:lastRenderedPageBreak/>
        <w:t>Abstract</w:t>
      </w:r>
    </w:p>
    <w:p w:rsidR="00267AD4" w:rsidRPr="002B10B8" w:rsidRDefault="003F239D" w:rsidP="00763929">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b/>
          <w:color w:val="000000" w:themeColor="text1"/>
          <w:sz w:val="24"/>
          <w:szCs w:val="24"/>
        </w:rPr>
        <w:t>Background</w:t>
      </w:r>
      <w:r w:rsidR="00267AD4" w:rsidRPr="002B10B8">
        <w:rPr>
          <w:rFonts w:ascii="Times New Roman" w:hAnsi="Times New Roman" w:cs="Times New Roman"/>
          <w:b/>
          <w:color w:val="000000" w:themeColor="text1"/>
          <w:sz w:val="24"/>
          <w:szCs w:val="24"/>
        </w:rPr>
        <w:t>:</w:t>
      </w:r>
      <w:r w:rsidR="005B50D8" w:rsidRPr="002B10B8">
        <w:rPr>
          <w:rFonts w:ascii="Times New Roman" w:hAnsi="Times New Roman" w:cs="Times New Roman"/>
          <w:color w:val="000000" w:themeColor="text1"/>
          <w:sz w:val="24"/>
          <w:szCs w:val="24"/>
        </w:rPr>
        <w:t xml:space="preserve"> It has been suggested that a</w:t>
      </w:r>
      <w:r w:rsidRPr="002B10B8">
        <w:rPr>
          <w:rFonts w:ascii="Times New Roman" w:hAnsi="Times New Roman" w:cs="Times New Roman"/>
          <w:color w:val="000000" w:themeColor="text1"/>
          <w:sz w:val="24"/>
          <w:szCs w:val="24"/>
        </w:rPr>
        <w:t xml:space="preserve"> significant proportion of overweight and obese individuals underestimate their weight status and think of themselves as being a healthier weight status than they are. </w:t>
      </w:r>
      <w:r w:rsidR="00634001" w:rsidRPr="002B10B8">
        <w:rPr>
          <w:rFonts w:ascii="Times New Roman" w:hAnsi="Times New Roman" w:cs="Times New Roman"/>
          <w:color w:val="000000" w:themeColor="text1"/>
          <w:sz w:val="24"/>
          <w:szCs w:val="24"/>
        </w:rPr>
        <w:t>Th</w:t>
      </w:r>
      <w:r w:rsidR="005B50D8" w:rsidRPr="002B10B8">
        <w:rPr>
          <w:rFonts w:ascii="Times New Roman" w:hAnsi="Times New Roman" w:cs="Times New Roman"/>
          <w:color w:val="000000" w:themeColor="text1"/>
          <w:sz w:val="24"/>
          <w:szCs w:val="24"/>
        </w:rPr>
        <w:t>e present</w:t>
      </w:r>
      <w:r w:rsidR="00634001" w:rsidRPr="002B10B8">
        <w:rPr>
          <w:rFonts w:ascii="Times New Roman" w:hAnsi="Times New Roman" w:cs="Times New Roman"/>
          <w:color w:val="000000" w:themeColor="text1"/>
          <w:sz w:val="24"/>
          <w:szCs w:val="24"/>
        </w:rPr>
        <w:t xml:space="preserve"> study </w:t>
      </w:r>
      <w:r w:rsidR="00763929" w:rsidRPr="002B10B8">
        <w:rPr>
          <w:rFonts w:ascii="Times New Roman" w:hAnsi="Times New Roman" w:cs="Times New Roman"/>
          <w:color w:val="000000" w:themeColor="text1"/>
          <w:sz w:val="24"/>
          <w:szCs w:val="24"/>
        </w:rPr>
        <w:t>examine</w:t>
      </w:r>
      <w:r w:rsidR="00634001" w:rsidRPr="002B10B8">
        <w:rPr>
          <w:rFonts w:ascii="Times New Roman" w:hAnsi="Times New Roman" w:cs="Times New Roman"/>
          <w:color w:val="000000" w:themeColor="text1"/>
          <w:sz w:val="24"/>
          <w:szCs w:val="24"/>
        </w:rPr>
        <w:t>s</w:t>
      </w:r>
      <w:r w:rsidR="00763929" w:rsidRPr="002B10B8">
        <w:rPr>
          <w:rFonts w:ascii="Times New Roman" w:hAnsi="Times New Roman" w:cs="Times New Roman"/>
          <w:color w:val="000000" w:themeColor="text1"/>
          <w:sz w:val="24"/>
          <w:szCs w:val="24"/>
        </w:rPr>
        <w:t xml:space="preserve"> the </w:t>
      </w:r>
      <w:r w:rsidR="006F085C">
        <w:rPr>
          <w:rFonts w:ascii="Times New Roman" w:hAnsi="Times New Roman" w:cs="Times New Roman"/>
          <w:color w:val="000000" w:themeColor="text1"/>
          <w:sz w:val="24"/>
          <w:szCs w:val="24"/>
        </w:rPr>
        <w:t>prevalence</w:t>
      </w:r>
      <w:r w:rsidR="00763929" w:rsidRPr="002B10B8">
        <w:rPr>
          <w:rFonts w:ascii="Times New Roman" w:hAnsi="Times New Roman" w:cs="Times New Roman"/>
          <w:color w:val="000000" w:themeColor="text1"/>
          <w:sz w:val="24"/>
          <w:szCs w:val="24"/>
        </w:rPr>
        <w:t xml:space="preserve"> of weight status misperceptions in a</w:t>
      </w:r>
      <w:r w:rsidR="0068392A" w:rsidRPr="002B10B8">
        <w:rPr>
          <w:rFonts w:ascii="Times New Roman" w:hAnsi="Times New Roman" w:cs="Times New Roman"/>
          <w:color w:val="000000" w:themeColor="text1"/>
          <w:sz w:val="24"/>
          <w:szCs w:val="24"/>
        </w:rPr>
        <w:t xml:space="preserve"> </w:t>
      </w:r>
      <w:r w:rsidR="00C17CDB" w:rsidRPr="002B10B8">
        <w:rPr>
          <w:rFonts w:ascii="Times New Roman" w:hAnsi="Times New Roman" w:cs="Times New Roman"/>
          <w:color w:val="000000" w:themeColor="text1"/>
          <w:sz w:val="24"/>
          <w:szCs w:val="24"/>
        </w:rPr>
        <w:t xml:space="preserve">recent </w:t>
      </w:r>
      <w:r w:rsidR="00BC600C" w:rsidRPr="002B10B8">
        <w:rPr>
          <w:rFonts w:ascii="Times New Roman" w:hAnsi="Times New Roman" w:cs="Times New Roman"/>
          <w:color w:val="000000" w:themeColor="text1"/>
          <w:sz w:val="24"/>
          <w:szCs w:val="24"/>
        </w:rPr>
        <w:t>sample of UK adults</w:t>
      </w:r>
      <w:r w:rsidR="0068392A" w:rsidRPr="002B10B8">
        <w:rPr>
          <w:rFonts w:ascii="Times New Roman" w:hAnsi="Times New Roman" w:cs="Times New Roman"/>
          <w:color w:val="000000" w:themeColor="text1"/>
          <w:sz w:val="24"/>
          <w:szCs w:val="24"/>
        </w:rPr>
        <w:t>,</w:t>
      </w:r>
      <w:r w:rsidR="00BC600C" w:rsidRPr="002B10B8">
        <w:rPr>
          <w:rFonts w:ascii="Times New Roman" w:hAnsi="Times New Roman" w:cs="Times New Roman"/>
          <w:color w:val="000000" w:themeColor="text1"/>
          <w:sz w:val="24"/>
          <w:szCs w:val="24"/>
        </w:rPr>
        <w:t xml:space="preserve"> </w:t>
      </w:r>
      <w:r w:rsidR="00763929" w:rsidRPr="002B10B8">
        <w:rPr>
          <w:rFonts w:ascii="Times New Roman" w:hAnsi="Times New Roman" w:cs="Times New Roman"/>
          <w:color w:val="000000" w:themeColor="text1"/>
          <w:sz w:val="24"/>
          <w:szCs w:val="24"/>
        </w:rPr>
        <w:t>and test</w:t>
      </w:r>
      <w:r w:rsidR="00634001" w:rsidRPr="002B10B8">
        <w:rPr>
          <w:rFonts w:ascii="Times New Roman" w:hAnsi="Times New Roman" w:cs="Times New Roman"/>
          <w:color w:val="000000" w:themeColor="text1"/>
          <w:sz w:val="24"/>
          <w:szCs w:val="24"/>
        </w:rPr>
        <w:t>s</w:t>
      </w:r>
      <w:r w:rsidR="00763929" w:rsidRPr="002B10B8">
        <w:rPr>
          <w:rFonts w:ascii="Times New Roman" w:hAnsi="Times New Roman" w:cs="Times New Roman"/>
          <w:color w:val="000000" w:themeColor="text1"/>
          <w:sz w:val="24"/>
          <w:szCs w:val="24"/>
        </w:rPr>
        <w:t xml:space="preserve"> whether the use of self-reported BMI biases estimation of weight </w:t>
      </w:r>
      <w:r w:rsidR="00BC600C" w:rsidRPr="002B10B8">
        <w:rPr>
          <w:rFonts w:ascii="Times New Roman" w:hAnsi="Times New Roman" w:cs="Times New Roman"/>
          <w:color w:val="000000" w:themeColor="text1"/>
          <w:sz w:val="24"/>
          <w:szCs w:val="24"/>
        </w:rPr>
        <w:t xml:space="preserve">status </w:t>
      </w:r>
      <w:r w:rsidR="00763929" w:rsidRPr="002B10B8">
        <w:rPr>
          <w:rFonts w:ascii="Times New Roman" w:hAnsi="Times New Roman" w:cs="Times New Roman"/>
          <w:color w:val="000000" w:themeColor="text1"/>
          <w:sz w:val="24"/>
          <w:szCs w:val="24"/>
        </w:rPr>
        <w:t>misperception</w:t>
      </w:r>
      <w:r w:rsidR="00637D95" w:rsidRPr="002B10B8">
        <w:rPr>
          <w:rFonts w:ascii="Times New Roman" w:hAnsi="Times New Roman" w:cs="Times New Roman"/>
          <w:color w:val="000000" w:themeColor="text1"/>
          <w:sz w:val="24"/>
          <w:szCs w:val="24"/>
        </w:rPr>
        <w:t>s</w:t>
      </w:r>
      <w:r w:rsidR="00763929" w:rsidRPr="002B10B8">
        <w:rPr>
          <w:rFonts w:ascii="Times New Roman" w:hAnsi="Times New Roman" w:cs="Times New Roman"/>
          <w:color w:val="000000" w:themeColor="text1"/>
          <w:sz w:val="24"/>
          <w:szCs w:val="24"/>
        </w:rPr>
        <w:t xml:space="preserve">. </w:t>
      </w:r>
    </w:p>
    <w:p w:rsidR="00267AD4" w:rsidRPr="002B10B8" w:rsidRDefault="00267AD4" w:rsidP="00763929">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b/>
          <w:color w:val="000000" w:themeColor="text1"/>
          <w:sz w:val="24"/>
          <w:szCs w:val="24"/>
        </w:rPr>
        <w:t xml:space="preserve">Methods: </w:t>
      </w:r>
      <w:r w:rsidR="00763929" w:rsidRPr="002B10B8">
        <w:rPr>
          <w:rFonts w:ascii="Times New Roman" w:hAnsi="Times New Roman" w:cs="Times New Roman"/>
          <w:color w:val="000000" w:themeColor="text1"/>
          <w:sz w:val="24"/>
          <w:szCs w:val="24"/>
        </w:rPr>
        <w:t xml:space="preserve">Data came from UK adults who took part in the 2013 Health Survey for England.  </w:t>
      </w:r>
      <w:r w:rsidR="00123C0D" w:rsidRPr="002B10B8">
        <w:rPr>
          <w:rFonts w:ascii="Times New Roman" w:hAnsi="Times New Roman" w:cs="Times New Roman"/>
          <w:color w:val="000000" w:themeColor="text1"/>
          <w:sz w:val="24"/>
          <w:szCs w:val="24"/>
        </w:rPr>
        <w:t>W</w:t>
      </w:r>
      <w:r w:rsidR="00763929" w:rsidRPr="002B10B8">
        <w:rPr>
          <w:rFonts w:ascii="Times New Roman" w:hAnsi="Times New Roman" w:cs="Times New Roman"/>
          <w:color w:val="000000" w:themeColor="text1"/>
          <w:sz w:val="24"/>
          <w:szCs w:val="24"/>
        </w:rPr>
        <w:t>e examined the proportion of overweight</w:t>
      </w:r>
      <w:r w:rsidR="0068392A" w:rsidRPr="002B10B8">
        <w:rPr>
          <w:rFonts w:ascii="Times New Roman" w:hAnsi="Times New Roman" w:cs="Times New Roman"/>
          <w:color w:val="000000" w:themeColor="text1"/>
          <w:sz w:val="24"/>
          <w:szCs w:val="24"/>
        </w:rPr>
        <w:t xml:space="preserve"> vs. normal weight</w:t>
      </w:r>
      <w:r w:rsidR="00123C0D" w:rsidRPr="002B10B8">
        <w:rPr>
          <w:rFonts w:ascii="Times New Roman" w:hAnsi="Times New Roman" w:cs="Times New Roman"/>
          <w:color w:val="000000" w:themeColor="text1"/>
          <w:sz w:val="24"/>
          <w:szCs w:val="24"/>
        </w:rPr>
        <w:t xml:space="preserve"> (categorised using self-reported vs. measured BMI)</w:t>
      </w:r>
      <w:r w:rsidR="00763929" w:rsidRPr="002B10B8">
        <w:rPr>
          <w:rFonts w:ascii="Times New Roman" w:hAnsi="Times New Roman" w:cs="Times New Roman"/>
          <w:color w:val="000000" w:themeColor="text1"/>
          <w:sz w:val="24"/>
          <w:szCs w:val="24"/>
        </w:rPr>
        <w:t xml:space="preserve"> males and females who perceived their weight as being ‘about righ</w:t>
      </w:r>
      <w:r w:rsidR="00782C89" w:rsidRPr="002B10B8">
        <w:rPr>
          <w:rFonts w:ascii="Times New Roman" w:hAnsi="Times New Roman" w:cs="Times New Roman"/>
          <w:color w:val="000000" w:themeColor="text1"/>
          <w:sz w:val="24"/>
          <w:szCs w:val="24"/>
        </w:rPr>
        <w:t>t’, as well as how common</w:t>
      </w:r>
      <w:r w:rsidR="00763929" w:rsidRPr="002B10B8">
        <w:rPr>
          <w:rFonts w:ascii="Times New Roman" w:hAnsi="Times New Roman" w:cs="Times New Roman"/>
          <w:color w:val="000000" w:themeColor="text1"/>
          <w:sz w:val="24"/>
          <w:szCs w:val="24"/>
        </w:rPr>
        <w:t xml:space="preserve"> this perception was among </w:t>
      </w:r>
      <w:r w:rsidR="00A55067" w:rsidRPr="002B10B8">
        <w:rPr>
          <w:rFonts w:ascii="Times New Roman" w:hAnsi="Times New Roman" w:cs="Times New Roman"/>
          <w:color w:val="000000" w:themeColor="text1"/>
          <w:sz w:val="24"/>
          <w:szCs w:val="24"/>
        </w:rPr>
        <w:t>individuals whose waist circumference (WC) placed them at</w:t>
      </w:r>
      <w:r w:rsidR="005615DC" w:rsidRPr="002B10B8">
        <w:rPr>
          <w:rFonts w:ascii="Times New Roman" w:hAnsi="Times New Roman" w:cs="Times New Roman"/>
          <w:color w:val="000000" w:themeColor="text1"/>
          <w:sz w:val="24"/>
          <w:szCs w:val="24"/>
        </w:rPr>
        <w:t xml:space="preserve"> increased risk of</w:t>
      </w:r>
      <w:r w:rsidR="00635AE1" w:rsidRPr="002B10B8">
        <w:rPr>
          <w:rFonts w:ascii="Times New Roman" w:hAnsi="Times New Roman" w:cs="Times New Roman"/>
          <w:color w:val="000000" w:themeColor="text1"/>
          <w:sz w:val="24"/>
          <w:szCs w:val="24"/>
        </w:rPr>
        <w:t xml:space="preserve"> </w:t>
      </w:r>
      <w:r w:rsidR="005615DC" w:rsidRPr="002B10B8">
        <w:rPr>
          <w:rFonts w:ascii="Times New Roman" w:hAnsi="Times New Roman" w:cs="Times New Roman"/>
          <w:color w:val="000000" w:themeColor="text1"/>
          <w:sz w:val="24"/>
          <w:szCs w:val="24"/>
        </w:rPr>
        <w:t>ill health.</w:t>
      </w:r>
      <w:r w:rsidR="00BC600C" w:rsidRPr="002B10B8">
        <w:rPr>
          <w:rFonts w:ascii="Times New Roman" w:hAnsi="Times New Roman" w:cs="Times New Roman"/>
          <w:color w:val="000000" w:themeColor="text1"/>
          <w:sz w:val="24"/>
          <w:szCs w:val="24"/>
        </w:rPr>
        <w:t xml:space="preserve"> </w:t>
      </w:r>
    </w:p>
    <w:p w:rsidR="00267AD4" w:rsidRPr="002B10B8" w:rsidRDefault="00267AD4" w:rsidP="00763929">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b/>
          <w:color w:val="000000" w:themeColor="text1"/>
          <w:sz w:val="24"/>
          <w:szCs w:val="24"/>
        </w:rPr>
        <w:t xml:space="preserve">Results: </w:t>
      </w:r>
      <w:r w:rsidR="00A55067" w:rsidRPr="002B10B8">
        <w:rPr>
          <w:rFonts w:ascii="Times New Roman" w:hAnsi="Times New Roman" w:cs="Times New Roman"/>
          <w:color w:val="000000" w:themeColor="text1"/>
          <w:sz w:val="24"/>
          <w:szCs w:val="24"/>
        </w:rPr>
        <w:t xml:space="preserve">A </w:t>
      </w:r>
      <w:r w:rsidR="00BC600C" w:rsidRPr="002B10B8">
        <w:rPr>
          <w:rFonts w:ascii="Times New Roman" w:hAnsi="Times New Roman" w:cs="Times New Roman"/>
          <w:color w:val="000000" w:themeColor="text1"/>
          <w:sz w:val="24"/>
          <w:szCs w:val="24"/>
        </w:rPr>
        <w:t xml:space="preserve">large </w:t>
      </w:r>
      <w:r w:rsidR="00637D95" w:rsidRPr="002B10B8">
        <w:rPr>
          <w:rFonts w:ascii="Times New Roman" w:hAnsi="Times New Roman" w:cs="Times New Roman"/>
          <w:color w:val="000000" w:themeColor="text1"/>
          <w:sz w:val="24"/>
          <w:szCs w:val="24"/>
        </w:rPr>
        <w:t>proportion of overweight</w:t>
      </w:r>
      <w:r w:rsidR="000C0DB5" w:rsidRPr="002B10B8">
        <w:rPr>
          <w:rFonts w:ascii="Times New Roman" w:hAnsi="Times New Roman" w:cs="Times New Roman"/>
          <w:color w:val="000000" w:themeColor="text1"/>
          <w:sz w:val="24"/>
          <w:szCs w:val="24"/>
        </w:rPr>
        <w:t xml:space="preserve"> (according to measured BMI)</w:t>
      </w:r>
      <w:r w:rsidR="00637D95" w:rsidRPr="002B10B8">
        <w:rPr>
          <w:rFonts w:ascii="Times New Roman" w:hAnsi="Times New Roman" w:cs="Times New Roman"/>
          <w:color w:val="000000" w:themeColor="text1"/>
          <w:sz w:val="24"/>
          <w:szCs w:val="24"/>
        </w:rPr>
        <w:t xml:space="preserve"> women</w:t>
      </w:r>
      <w:r w:rsidR="004004F9">
        <w:rPr>
          <w:rFonts w:ascii="Times New Roman" w:hAnsi="Times New Roman" w:cs="Times New Roman"/>
          <w:color w:val="000000" w:themeColor="text1"/>
          <w:sz w:val="24"/>
          <w:szCs w:val="24"/>
        </w:rPr>
        <w:t xml:space="preserve"> </w:t>
      </w:r>
      <w:r w:rsidR="004004F9" w:rsidRPr="004004F9">
        <w:rPr>
          <w:rFonts w:ascii="Times New Roman" w:hAnsi="Times New Roman" w:cs="Times New Roman"/>
          <w:color w:val="FF0000"/>
          <w:sz w:val="24"/>
          <w:szCs w:val="24"/>
        </w:rPr>
        <w:t>(31%)</w:t>
      </w:r>
      <w:r w:rsidR="00637D95" w:rsidRPr="004004F9">
        <w:rPr>
          <w:rFonts w:ascii="Times New Roman" w:hAnsi="Times New Roman" w:cs="Times New Roman"/>
          <w:color w:val="FF0000"/>
          <w:sz w:val="24"/>
          <w:szCs w:val="24"/>
        </w:rPr>
        <w:t xml:space="preserve"> </w:t>
      </w:r>
      <w:r w:rsidR="00A55067" w:rsidRPr="002B10B8">
        <w:rPr>
          <w:rFonts w:ascii="Times New Roman" w:hAnsi="Times New Roman" w:cs="Times New Roman"/>
          <w:color w:val="000000" w:themeColor="text1"/>
          <w:sz w:val="24"/>
          <w:szCs w:val="24"/>
        </w:rPr>
        <w:t>and men</w:t>
      </w:r>
      <w:r w:rsidR="004004F9">
        <w:rPr>
          <w:rFonts w:ascii="Times New Roman" w:hAnsi="Times New Roman" w:cs="Times New Roman"/>
          <w:color w:val="000000" w:themeColor="text1"/>
          <w:sz w:val="24"/>
          <w:szCs w:val="24"/>
        </w:rPr>
        <w:t xml:space="preserve"> </w:t>
      </w:r>
      <w:r w:rsidR="004004F9" w:rsidRPr="004004F9">
        <w:rPr>
          <w:rFonts w:ascii="Times New Roman" w:hAnsi="Times New Roman" w:cs="Times New Roman"/>
          <w:color w:val="FF0000"/>
          <w:sz w:val="24"/>
          <w:szCs w:val="24"/>
        </w:rPr>
        <w:t>(55%)</w:t>
      </w:r>
      <w:r w:rsidR="00637D95" w:rsidRPr="004004F9">
        <w:rPr>
          <w:rFonts w:ascii="Times New Roman" w:hAnsi="Times New Roman" w:cs="Times New Roman"/>
          <w:color w:val="FF0000"/>
          <w:sz w:val="24"/>
          <w:szCs w:val="24"/>
        </w:rPr>
        <w:t xml:space="preserve"> </w:t>
      </w:r>
      <w:r w:rsidR="00A55067" w:rsidRPr="002B10B8">
        <w:rPr>
          <w:rFonts w:ascii="Times New Roman" w:hAnsi="Times New Roman" w:cs="Times New Roman"/>
          <w:color w:val="000000" w:themeColor="text1"/>
          <w:sz w:val="24"/>
          <w:szCs w:val="24"/>
        </w:rPr>
        <w:t>perceived their weight as being ‘about right’</w:t>
      </w:r>
      <w:r w:rsidR="00BC600C" w:rsidRPr="002B10B8">
        <w:rPr>
          <w:rFonts w:ascii="Times New Roman" w:hAnsi="Times New Roman" w:cs="Times New Roman"/>
          <w:color w:val="000000" w:themeColor="text1"/>
          <w:sz w:val="24"/>
          <w:szCs w:val="24"/>
        </w:rPr>
        <w:t xml:space="preserve"> </w:t>
      </w:r>
      <w:r w:rsidR="00637D95" w:rsidRPr="002B10B8">
        <w:rPr>
          <w:rFonts w:ascii="Times New Roman" w:hAnsi="Times New Roman" w:cs="Times New Roman"/>
          <w:color w:val="000000" w:themeColor="text1"/>
          <w:sz w:val="24"/>
          <w:szCs w:val="24"/>
        </w:rPr>
        <w:t>and over half of participants with a WC that placed them at increased risk of future ill health believed their weight was ‘about right’</w:t>
      </w:r>
      <w:r w:rsidR="00A55067" w:rsidRPr="002B10B8">
        <w:rPr>
          <w:rFonts w:ascii="Times New Roman" w:hAnsi="Times New Roman" w:cs="Times New Roman"/>
          <w:color w:val="000000" w:themeColor="text1"/>
          <w:sz w:val="24"/>
          <w:szCs w:val="24"/>
        </w:rPr>
        <w:t>. The use of self-reported</w:t>
      </w:r>
      <w:r w:rsidR="00635AE1" w:rsidRPr="002B10B8">
        <w:rPr>
          <w:rFonts w:ascii="Times New Roman" w:hAnsi="Times New Roman" w:cs="Times New Roman"/>
          <w:color w:val="000000" w:themeColor="text1"/>
          <w:sz w:val="24"/>
          <w:szCs w:val="24"/>
        </w:rPr>
        <w:t xml:space="preserve"> (vs. measured)</w:t>
      </w:r>
      <w:r w:rsidR="00A55067" w:rsidRPr="002B10B8">
        <w:rPr>
          <w:rFonts w:ascii="Times New Roman" w:hAnsi="Times New Roman" w:cs="Times New Roman"/>
          <w:color w:val="000000" w:themeColor="text1"/>
          <w:sz w:val="24"/>
          <w:szCs w:val="24"/>
        </w:rPr>
        <w:t xml:space="preserve"> BMI resulted in </w:t>
      </w:r>
      <w:r w:rsidR="0099240E" w:rsidRPr="002B10B8">
        <w:rPr>
          <w:rFonts w:ascii="Times New Roman" w:hAnsi="Times New Roman" w:cs="Times New Roman"/>
          <w:color w:val="000000" w:themeColor="text1"/>
          <w:sz w:val="24"/>
          <w:szCs w:val="24"/>
        </w:rPr>
        <w:t>underestimation of</w:t>
      </w:r>
      <w:r w:rsidR="00A55067" w:rsidRPr="002B10B8">
        <w:rPr>
          <w:rFonts w:ascii="Times New Roman" w:hAnsi="Times New Roman" w:cs="Times New Roman"/>
          <w:color w:val="000000" w:themeColor="text1"/>
          <w:sz w:val="24"/>
          <w:szCs w:val="24"/>
        </w:rPr>
        <w:t xml:space="preserve"> the </w:t>
      </w:r>
      <w:r w:rsidR="0008638C" w:rsidRPr="002B10B8">
        <w:rPr>
          <w:rFonts w:ascii="Times New Roman" w:hAnsi="Times New Roman" w:cs="Times New Roman"/>
          <w:color w:val="000000" w:themeColor="text1"/>
          <w:sz w:val="24"/>
          <w:szCs w:val="24"/>
        </w:rPr>
        <w:t>proportion o</w:t>
      </w:r>
      <w:r w:rsidR="00A55067" w:rsidRPr="002B10B8">
        <w:rPr>
          <w:rFonts w:ascii="Times New Roman" w:hAnsi="Times New Roman" w:cs="Times New Roman"/>
          <w:color w:val="000000" w:themeColor="text1"/>
          <w:sz w:val="24"/>
          <w:szCs w:val="24"/>
        </w:rPr>
        <w:t xml:space="preserve">f overweight individuals </w:t>
      </w:r>
      <w:r w:rsidR="00123C0D" w:rsidRPr="002B10B8">
        <w:rPr>
          <w:rFonts w:ascii="Times New Roman" w:hAnsi="Times New Roman" w:cs="Times New Roman"/>
          <w:color w:val="000000" w:themeColor="text1"/>
          <w:sz w:val="24"/>
          <w:szCs w:val="24"/>
        </w:rPr>
        <w:t xml:space="preserve">who identified </w:t>
      </w:r>
      <w:r w:rsidR="00A55067" w:rsidRPr="002B10B8">
        <w:rPr>
          <w:rFonts w:ascii="Times New Roman" w:hAnsi="Times New Roman" w:cs="Times New Roman"/>
          <w:color w:val="000000" w:themeColor="text1"/>
          <w:sz w:val="24"/>
          <w:szCs w:val="24"/>
        </w:rPr>
        <w:t xml:space="preserve">their weight as ‘about right’ and </w:t>
      </w:r>
      <w:r w:rsidR="0099240E" w:rsidRPr="002B10B8">
        <w:rPr>
          <w:rFonts w:ascii="Times New Roman" w:hAnsi="Times New Roman" w:cs="Times New Roman"/>
          <w:color w:val="000000" w:themeColor="text1"/>
          <w:sz w:val="24"/>
          <w:szCs w:val="24"/>
        </w:rPr>
        <w:t xml:space="preserve">overestimation of </w:t>
      </w:r>
      <w:r w:rsidR="00A55067" w:rsidRPr="002B10B8">
        <w:rPr>
          <w:rFonts w:ascii="Times New Roman" w:hAnsi="Times New Roman" w:cs="Times New Roman"/>
          <w:color w:val="000000" w:themeColor="text1"/>
          <w:sz w:val="24"/>
          <w:szCs w:val="24"/>
        </w:rPr>
        <w:t xml:space="preserve">the number of normal weight individuals </w:t>
      </w:r>
      <w:r w:rsidR="00635AE1" w:rsidRPr="002B10B8">
        <w:rPr>
          <w:rFonts w:ascii="Times New Roman" w:hAnsi="Times New Roman" w:cs="Times New Roman"/>
          <w:color w:val="000000" w:themeColor="text1"/>
          <w:sz w:val="24"/>
          <w:szCs w:val="24"/>
        </w:rPr>
        <w:t xml:space="preserve">believing </w:t>
      </w:r>
      <w:r w:rsidR="00A55067" w:rsidRPr="002B10B8">
        <w:rPr>
          <w:rFonts w:ascii="Times New Roman" w:hAnsi="Times New Roman" w:cs="Times New Roman"/>
          <w:color w:val="000000" w:themeColor="text1"/>
          <w:sz w:val="24"/>
          <w:szCs w:val="24"/>
        </w:rPr>
        <w:t>the</w:t>
      </w:r>
      <w:r w:rsidR="00635AE1" w:rsidRPr="002B10B8">
        <w:rPr>
          <w:rFonts w:ascii="Times New Roman" w:hAnsi="Times New Roman" w:cs="Times New Roman"/>
          <w:color w:val="000000" w:themeColor="text1"/>
          <w:sz w:val="24"/>
          <w:szCs w:val="24"/>
        </w:rPr>
        <w:t>ir</w:t>
      </w:r>
      <w:r w:rsidR="00A55067" w:rsidRPr="002B10B8">
        <w:rPr>
          <w:rFonts w:ascii="Times New Roman" w:hAnsi="Times New Roman" w:cs="Times New Roman"/>
          <w:color w:val="000000" w:themeColor="text1"/>
          <w:sz w:val="24"/>
          <w:szCs w:val="24"/>
        </w:rPr>
        <w:t xml:space="preserve"> weight</w:t>
      </w:r>
      <w:r w:rsidR="00635AE1" w:rsidRPr="002B10B8">
        <w:rPr>
          <w:rFonts w:ascii="Times New Roman" w:hAnsi="Times New Roman" w:cs="Times New Roman"/>
          <w:color w:val="000000" w:themeColor="text1"/>
          <w:sz w:val="24"/>
          <w:szCs w:val="24"/>
        </w:rPr>
        <w:t xml:space="preserve"> was </w:t>
      </w:r>
      <w:r w:rsidR="00A55067" w:rsidRPr="002B10B8">
        <w:rPr>
          <w:rFonts w:ascii="Times New Roman" w:hAnsi="Times New Roman" w:cs="Times New Roman"/>
          <w:color w:val="000000" w:themeColor="text1"/>
          <w:sz w:val="24"/>
          <w:szCs w:val="24"/>
        </w:rPr>
        <w:t xml:space="preserve">‘too heavy’. </w:t>
      </w:r>
    </w:p>
    <w:p w:rsidR="00A55067" w:rsidRPr="00BE7BA8" w:rsidRDefault="00267AD4" w:rsidP="00763929">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b/>
          <w:color w:val="000000" w:themeColor="text1"/>
          <w:sz w:val="24"/>
          <w:szCs w:val="24"/>
        </w:rPr>
        <w:t xml:space="preserve">Conclusions: </w:t>
      </w:r>
      <w:r w:rsidR="00BE7BA8" w:rsidRPr="00BE7BA8">
        <w:rPr>
          <w:rFonts w:ascii="Times New Roman" w:hAnsi="Times New Roman" w:cs="Times New Roman"/>
          <w:color w:val="000000" w:themeColor="text1"/>
          <w:sz w:val="24"/>
          <w:szCs w:val="24"/>
        </w:rPr>
        <w:t xml:space="preserve">A large proportion of UK adults who are overweight misperceive their weight status. </w:t>
      </w:r>
      <w:r w:rsidR="00BE7BA8" w:rsidRPr="00BE7BA8">
        <w:rPr>
          <w:rFonts w:ascii="Times New Roman" w:hAnsi="Times New Roman" w:cs="Times New Roman"/>
          <w:color w:val="FF0000"/>
          <w:sz w:val="24"/>
          <w:szCs w:val="24"/>
        </w:rPr>
        <w:t>The use of self-reported BMI data is likely to produce biased estimates of weight status misperceptions. The use of objectively measured BMI is preferable as it will provide more accurate estimates of weight misperception.</w:t>
      </w:r>
    </w:p>
    <w:p w:rsidR="00763929" w:rsidRPr="002B10B8" w:rsidRDefault="00763929">
      <w:pPr>
        <w:rPr>
          <w:rFonts w:ascii="Times New Roman" w:hAnsi="Times New Roman" w:cs="Times New Roman"/>
          <w:b/>
          <w:color w:val="000000" w:themeColor="text1"/>
          <w:sz w:val="24"/>
          <w:szCs w:val="24"/>
        </w:rPr>
      </w:pPr>
    </w:p>
    <w:p w:rsidR="00763929" w:rsidRPr="002B10B8" w:rsidRDefault="00763929">
      <w:pPr>
        <w:rPr>
          <w:rFonts w:ascii="Times New Roman" w:hAnsi="Times New Roman" w:cs="Times New Roman"/>
          <w:b/>
          <w:color w:val="000000" w:themeColor="text1"/>
          <w:sz w:val="24"/>
          <w:szCs w:val="24"/>
        </w:rPr>
      </w:pPr>
    </w:p>
    <w:p w:rsidR="00205314" w:rsidRPr="002B10B8" w:rsidRDefault="00205314">
      <w:pPr>
        <w:rPr>
          <w:rFonts w:ascii="Times New Roman" w:hAnsi="Times New Roman" w:cs="Times New Roman"/>
          <w:b/>
          <w:color w:val="000000" w:themeColor="text1"/>
          <w:sz w:val="24"/>
          <w:szCs w:val="24"/>
        </w:rPr>
      </w:pPr>
    </w:p>
    <w:p w:rsidR="001805BB" w:rsidRPr="002B10B8" w:rsidRDefault="003F239D" w:rsidP="005114DC">
      <w:pPr>
        <w:spacing w:after="0" w:line="480" w:lineRule="auto"/>
        <w:rPr>
          <w:rFonts w:ascii="Times New Roman" w:eastAsia="Calibri" w:hAnsi="Times New Roman" w:cs="Times New Roman"/>
          <w:color w:val="000000" w:themeColor="text1"/>
          <w:sz w:val="24"/>
          <w:szCs w:val="24"/>
        </w:rPr>
      </w:pPr>
      <w:r w:rsidRPr="002B10B8">
        <w:rPr>
          <w:rFonts w:ascii="Times New Roman" w:eastAsia="Calibri" w:hAnsi="Times New Roman" w:cs="Times New Roman"/>
          <w:b/>
          <w:color w:val="000000" w:themeColor="text1"/>
          <w:sz w:val="24"/>
          <w:szCs w:val="24"/>
        </w:rPr>
        <w:t>Key Words:</w:t>
      </w:r>
      <w:r w:rsidRPr="002B10B8">
        <w:rPr>
          <w:rFonts w:ascii="Times New Roman" w:eastAsia="Calibri" w:hAnsi="Times New Roman" w:cs="Times New Roman"/>
          <w:color w:val="000000" w:themeColor="text1"/>
          <w:sz w:val="24"/>
          <w:szCs w:val="24"/>
        </w:rPr>
        <w:t xml:space="preserve"> weight misperceptions; body weight norms; perceived weight; self-report BMI</w:t>
      </w:r>
    </w:p>
    <w:p w:rsidR="00367060" w:rsidRPr="002B10B8" w:rsidRDefault="003F239D">
      <w:pPr>
        <w:rPr>
          <w:rFonts w:ascii="Times New Roman" w:hAnsi="Times New Roman" w:cs="Times New Roman"/>
          <w:b/>
          <w:color w:val="000000" w:themeColor="text1"/>
          <w:sz w:val="24"/>
          <w:szCs w:val="24"/>
        </w:rPr>
      </w:pPr>
      <w:r w:rsidRPr="002B10B8">
        <w:rPr>
          <w:rFonts w:ascii="Times New Roman" w:hAnsi="Times New Roman" w:cs="Times New Roman"/>
          <w:b/>
          <w:color w:val="000000" w:themeColor="text1"/>
          <w:sz w:val="24"/>
          <w:szCs w:val="24"/>
        </w:rPr>
        <w:lastRenderedPageBreak/>
        <w:t>Background</w:t>
      </w:r>
    </w:p>
    <w:p w:rsidR="00AD4F8B" w:rsidRPr="002B10B8" w:rsidRDefault="009B725C" w:rsidP="008072D2">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A number of studies have examined whether personal perceptions of weight status correspond with objective weight status. </w:t>
      </w:r>
      <w:r w:rsidR="00AD4F8B" w:rsidRPr="002B10B8">
        <w:rPr>
          <w:rFonts w:ascii="Times New Roman" w:hAnsi="Times New Roman" w:cs="Times New Roman"/>
          <w:color w:val="000000" w:themeColor="text1"/>
          <w:sz w:val="24"/>
          <w:szCs w:val="24"/>
        </w:rPr>
        <w:t>A</w:t>
      </w:r>
      <w:r w:rsidRPr="002B10B8">
        <w:rPr>
          <w:rFonts w:ascii="Times New Roman" w:hAnsi="Times New Roman" w:cs="Times New Roman"/>
          <w:color w:val="000000" w:themeColor="text1"/>
          <w:sz w:val="24"/>
          <w:szCs w:val="24"/>
        </w:rPr>
        <w:t xml:space="preserve"> significant proportion of overweight males and female</w:t>
      </w:r>
      <w:r w:rsidR="00B531C2" w:rsidRPr="002B10B8">
        <w:rPr>
          <w:rFonts w:ascii="Times New Roman" w:hAnsi="Times New Roman" w:cs="Times New Roman"/>
          <w:color w:val="000000" w:themeColor="text1"/>
          <w:sz w:val="24"/>
          <w:szCs w:val="24"/>
        </w:rPr>
        <w:t>s</w:t>
      </w:r>
      <w:r w:rsidR="00575D76" w:rsidRPr="002B10B8">
        <w:rPr>
          <w:rFonts w:ascii="Times New Roman" w:hAnsi="Times New Roman" w:cs="Times New Roman"/>
          <w:color w:val="000000" w:themeColor="text1"/>
          <w:sz w:val="24"/>
          <w:szCs w:val="24"/>
        </w:rPr>
        <w:t xml:space="preserve"> are thought to</w:t>
      </w:r>
      <w:r w:rsidRPr="002B10B8">
        <w:rPr>
          <w:rFonts w:ascii="Times New Roman" w:hAnsi="Times New Roman" w:cs="Times New Roman"/>
          <w:color w:val="000000" w:themeColor="text1"/>
          <w:sz w:val="24"/>
          <w:szCs w:val="24"/>
        </w:rPr>
        <w:t xml:space="preserve"> underestimate their weight status and believe that their weight ‘is about right’</w:t>
      </w:r>
      <w:r w:rsidR="009C2610" w:rsidRPr="002B10B8">
        <w:rPr>
          <w:rFonts w:ascii="Times New Roman" w:hAnsi="Times New Roman" w:cs="Times New Roman"/>
          <w:color w:val="000000" w:themeColor="text1"/>
          <w:sz w:val="24"/>
          <w:szCs w:val="24"/>
        </w:rPr>
        <w:t xml:space="preserve"> </w:t>
      </w:r>
      <w:r w:rsidR="00653EE1" w:rsidRPr="002B10B8">
        <w:rPr>
          <w:rFonts w:ascii="Times New Roman" w:hAnsi="Times New Roman" w:cs="Times New Roman"/>
          <w:color w:val="000000" w:themeColor="text1"/>
          <w:sz w:val="24"/>
          <w:szCs w:val="24"/>
        </w:rPr>
        <w:t>[1, 2].</w:t>
      </w:r>
      <w:r w:rsidRPr="002B10B8">
        <w:rPr>
          <w:rFonts w:ascii="Times New Roman" w:hAnsi="Times New Roman" w:cs="Times New Roman"/>
          <w:color w:val="000000" w:themeColor="text1"/>
          <w:sz w:val="24"/>
          <w:szCs w:val="24"/>
        </w:rPr>
        <w:t xml:space="preserve"> Likewise, some studies suggest that a concerning number of healthy weight females believe that their body weight is too heavy</w:t>
      </w:r>
      <w:r w:rsidR="00653EE1" w:rsidRPr="002B10B8">
        <w:rPr>
          <w:rFonts w:ascii="Times New Roman" w:hAnsi="Times New Roman" w:cs="Times New Roman"/>
          <w:color w:val="000000" w:themeColor="text1"/>
          <w:sz w:val="24"/>
          <w:szCs w:val="24"/>
        </w:rPr>
        <w:t xml:space="preserve"> [1, 3].</w:t>
      </w:r>
      <w:r w:rsidR="00675ED6" w:rsidRPr="002B10B8">
        <w:rPr>
          <w:rFonts w:ascii="Times New Roman" w:hAnsi="Times New Roman" w:cs="Times New Roman"/>
          <w:color w:val="000000" w:themeColor="text1"/>
          <w:sz w:val="24"/>
          <w:szCs w:val="24"/>
        </w:rPr>
        <w:t xml:space="preserve"> </w:t>
      </w:r>
      <w:r w:rsidR="000B2DAA" w:rsidRPr="002B10B8">
        <w:rPr>
          <w:rFonts w:ascii="Times New Roman" w:hAnsi="Times New Roman" w:cs="Times New Roman"/>
          <w:color w:val="000000" w:themeColor="text1"/>
          <w:sz w:val="24"/>
          <w:szCs w:val="24"/>
        </w:rPr>
        <w:t xml:space="preserve">However, estimates of </w:t>
      </w:r>
      <w:r w:rsidR="002D7A32" w:rsidRPr="002B10B8">
        <w:rPr>
          <w:rFonts w:ascii="Times New Roman" w:hAnsi="Times New Roman" w:cs="Times New Roman"/>
          <w:color w:val="000000" w:themeColor="text1"/>
          <w:sz w:val="24"/>
          <w:szCs w:val="24"/>
        </w:rPr>
        <w:t xml:space="preserve">how common </w:t>
      </w:r>
      <w:r w:rsidR="000B2DAA" w:rsidRPr="002B10B8">
        <w:rPr>
          <w:rFonts w:ascii="Times New Roman" w:hAnsi="Times New Roman" w:cs="Times New Roman"/>
          <w:color w:val="000000" w:themeColor="text1"/>
          <w:sz w:val="24"/>
          <w:szCs w:val="24"/>
        </w:rPr>
        <w:t xml:space="preserve">under and over estimation </w:t>
      </w:r>
      <w:r w:rsidR="002D7A32" w:rsidRPr="002B10B8">
        <w:rPr>
          <w:rFonts w:ascii="Times New Roman" w:hAnsi="Times New Roman" w:cs="Times New Roman"/>
          <w:color w:val="000000" w:themeColor="text1"/>
          <w:sz w:val="24"/>
          <w:szCs w:val="24"/>
        </w:rPr>
        <w:t>of weight status</w:t>
      </w:r>
      <w:r w:rsidR="002C41C5" w:rsidRPr="002B10B8">
        <w:rPr>
          <w:rFonts w:ascii="Times New Roman" w:hAnsi="Times New Roman" w:cs="Times New Roman"/>
          <w:color w:val="000000" w:themeColor="text1"/>
          <w:sz w:val="24"/>
          <w:szCs w:val="24"/>
        </w:rPr>
        <w:t xml:space="preserve"> </w:t>
      </w:r>
      <w:r w:rsidR="00123C0D" w:rsidRPr="002B10B8">
        <w:rPr>
          <w:rFonts w:ascii="Times New Roman" w:hAnsi="Times New Roman" w:cs="Times New Roman"/>
          <w:color w:val="000000" w:themeColor="text1"/>
          <w:sz w:val="24"/>
          <w:szCs w:val="24"/>
        </w:rPr>
        <w:t>is</w:t>
      </w:r>
      <w:r w:rsidR="002D7A32" w:rsidRPr="002B10B8">
        <w:rPr>
          <w:rFonts w:ascii="Times New Roman" w:hAnsi="Times New Roman" w:cs="Times New Roman"/>
          <w:color w:val="000000" w:themeColor="text1"/>
          <w:sz w:val="24"/>
          <w:szCs w:val="24"/>
        </w:rPr>
        <w:t xml:space="preserve"> can </w:t>
      </w:r>
      <w:r w:rsidR="000B2DAA" w:rsidRPr="002B10B8">
        <w:rPr>
          <w:rFonts w:ascii="Times New Roman" w:hAnsi="Times New Roman" w:cs="Times New Roman"/>
          <w:color w:val="000000" w:themeColor="text1"/>
          <w:sz w:val="24"/>
          <w:szCs w:val="24"/>
        </w:rPr>
        <w:t>vary substantially</w:t>
      </w:r>
      <w:r w:rsidR="00B531C2" w:rsidRPr="002B10B8">
        <w:rPr>
          <w:rFonts w:ascii="Times New Roman" w:hAnsi="Times New Roman" w:cs="Times New Roman"/>
          <w:color w:val="000000" w:themeColor="text1"/>
          <w:sz w:val="24"/>
          <w:szCs w:val="24"/>
        </w:rPr>
        <w:t xml:space="preserve"> across studies</w:t>
      </w:r>
      <w:r w:rsidR="00653EE1" w:rsidRPr="002B10B8">
        <w:rPr>
          <w:rFonts w:ascii="Times New Roman" w:hAnsi="Times New Roman" w:cs="Times New Roman"/>
          <w:color w:val="000000" w:themeColor="text1"/>
          <w:sz w:val="24"/>
          <w:szCs w:val="24"/>
        </w:rPr>
        <w:t xml:space="preserve"> [4, 5, 6, </w:t>
      </w:r>
      <w:proofErr w:type="gramStart"/>
      <w:r w:rsidR="00653EE1" w:rsidRPr="002B10B8">
        <w:rPr>
          <w:rFonts w:ascii="Times New Roman" w:hAnsi="Times New Roman" w:cs="Times New Roman"/>
          <w:color w:val="000000" w:themeColor="text1"/>
          <w:sz w:val="24"/>
          <w:szCs w:val="24"/>
        </w:rPr>
        <w:t>7</w:t>
      </w:r>
      <w:proofErr w:type="gramEnd"/>
      <w:r w:rsidR="00653EE1" w:rsidRPr="002B10B8">
        <w:rPr>
          <w:rFonts w:ascii="Times New Roman" w:hAnsi="Times New Roman" w:cs="Times New Roman"/>
          <w:color w:val="000000" w:themeColor="text1"/>
          <w:sz w:val="24"/>
          <w:szCs w:val="24"/>
        </w:rPr>
        <w:t>].</w:t>
      </w:r>
    </w:p>
    <w:p w:rsidR="00AB555F" w:rsidRPr="002B10B8" w:rsidRDefault="00AB555F" w:rsidP="008072D2">
      <w:pPr>
        <w:spacing w:after="0" w:line="480" w:lineRule="auto"/>
        <w:rPr>
          <w:rFonts w:ascii="Times New Roman" w:hAnsi="Times New Roman" w:cs="Times New Roman"/>
          <w:color w:val="000000" w:themeColor="text1"/>
          <w:sz w:val="24"/>
          <w:szCs w:val="24"/>
        </w:rPr>
      </w:pPr>
    </w:p>
    <w:p w:rsidR="00AD4F8B" w:rsidRPr="002B10B8" w:rsidRDefault="005B50D8" w:rsidP="008072D2">
      <w:pPr>
        <w:spacing w:after="0" w:line="480" w:lineRule="auto"/>
        <w:rPr>
          <w:rFonts w:ascii="Times New Roman" w:hAnsi="Times New Roman"/>
          <w:color w:val="000000" w:themeColor="text1"/>
          <w:sz w:val="24"/>
          <w:szCs w:val="24"/>
        </w:rPr>
      </w:pPr>
      <w:r w:rsidRPr="002B10B8">
        <w:rPr>
          <w:rFonts w:ascii="Times New Roman" w:hAnsi="Times New Roman"/>
          <w:color w:val="000000" w:themeColor="text1"/>
          <w:sz w:val="24"/>
          <w:szCs w:val="24"/>
        </w:rPr>
        <w:t xml:space="preserve">One explanation of weight status misperceptions is based on body weight norms. For example, </w:t>
      </w:r>
      <w:r w:rsidR="00F71E69" w:rsidRPr="002B10B8">
        <w:rPr>
          <w:rFonts w:ascii="Times New Roman" w:hAnsi="Times New Roman"/>
          <w:color w:val="000000" w:themeColor="text1"/>
          <w:sz w:val="24"/>
          <w:szCs w:val="24"/>
        </w:rPr>
        <w:t xml:space="preserve">Burke, </w:t>
      </w:r>
      <w:proofErr w:type="spellStart"/>
      <w:r w:rsidR="00F71E69" w:rsidRPr="002B10B8">
        <w:rPr>
          <w:rFonts w:ascii="Times New Roman" w:hAnsi="Times New Roman"/>
          <w:color w:val="000000" w:themeColor="text1"/>
          <w:sz w:val="24"/>
          <w:szCs w:val="24"/>
        </w:rPr>
        <w:t>Heiland</w:t>
      </w:r>
      <w:proofErr w:type="spellEnd"/>
      <w:r w:rsidR="00F71E69" w:rsidRPr="002B10B8">
        <w:rPr>
          <w:rFonts w:ascii="Times New Roman" w:hAnsi="Times New Roman"/>
          <w:color w:val="000000" w:themeColor="text1"/>
          <w:sz w:val="24"/>
          <w:szCs w:val="24"/>
        </w:rPr>
        <w:t xml:space="preserve"> &amp; Nadler [2] </w:t>
      </w:r>
      <w:r w:rsidRPr="002B10B8">
        <w:rPr>
          <w:rFonts w:ascii="Times New Roman" w:hAnsi="Times New Roman"/>
          <w:color w:val="000000" w:themeColor="text1"/>
          <w:sz w:val="24"/>
          <w:szCs w:val="24"/>
        </w:rPr>
        <w:t>found that fewer US adults</w:t>
      </w:r>
      <w:r w:rsidR="00F37776" w:rsidRPr="002B10B8">
        <w:rPr>
          <w:rFonts w:ascii="Times New Roman" w:hAnsi="Times New Roman"/>
          <w:color w:val="000000" w:themeColor="text1"/>
          <w:sz w:val="24"/>
          <w:szCs w:val="24"/>
        </w:rPr>
        <w:t xml:space="preserve"> identified themselves as being overweight in 2004 than 1994 despite large increases in national rates of obesity</w:t>
      </w:r>
      <w:r w:rsidR="00347460" w:rsidRPr="002B10B8">
        <w:rPr>
          <w:rFonts w:ascii="Times New Roman" w:hAnsi="Times New Roman"/>
          <w:color w:val="000000" w:themeColor="text1"/>
          <w:sz w:val="24"/>
          <w:szCs w:val="24"/>
        </w:rPr>
        <w:t xml:space="preserve"> during</w:t>
      </w:r>
      <w:r w:rsidR="006F1E56" w:rsidRPr="002B10B8">
        <w:rPr>
          <w:rFonts w:ascii="Times New Roman" w:hAnsi="Times New Roman"/>
          <w:color w:val="000000" w:themeColor="text1"/>
          <w:sz w:val="24"/>
          <w:szCs w:val="24"/>
        </w:rPr>
        <w:t xml:space="preserve"> this time</w:t>
      </w:r>
      <w:r w:rsidR="00F37776" w:rsidRPr="002B10B8">
        <w:rPr>
          <w:rFonts w:ascii="Times New Roman" w:hAnsi="Times New Roman"/>
          <w:color w:val="000000" w:themeColor="text1"/>
          <w:sz w:val="24"/>
          <w:szCs w:val="24"/>
        </w:rPr>
        <w:t xml:space="preserve">. This </w:t>
      </w:r>
      <w:r w:rsidR="006F1E56" w:rsidRPr="002B10B8">
        <w:rPr>
          <w:rFonts w:ascii="Times New Roman" w:hAnsi="Times New Roman"/>
          <w:color w:val="000000" w:themeColor="text1"/>
          <w:sz w:val="24"/>
          <w:szCs w:val="24"/>
        </w:rPr>
        <w:t>could be</w:t>
      </w:r>
      <w:r w:rsidR="00F37776" w:rsidRPr="002B10B8">
        <w:rPr>
          <w:rFonts w:ascii="Times New Roman" w:hAnsi="Times New Roman"/>
          <w:color w:val="000000" w:themeColor="text1"/>
          <w:sz w:val="24"/>
          <w:szCs w:val="24"/>
        </w:rPr>
        <w:t xml:space="preserve"> indicative of a generational shift in terms of what </w:t>
      </w:r>
      <w:r w:rsidR="006F1E56" w:rsidRPr="002B10B8">
        <w:rPr>
          <w:rFonts w:ascii="Times New Roman" w:hAnsi="Times New Roman"/>
          <w:color w:val="000000" w:themeColor="text1"/>
          <w:sz w:val="24"/>
          <w:szCs w:val="24"/>
        </w:rPr>
        <w:t>is considered to be a normal weight</w:t>
      </w:r>
      <w:r w:rsidR="00653EE1" w:rsidRPr="002B10B8">
        <w:rPr>
          <w:rFonts w:ascii="Times New Roman" w:hAnsi="Times New Roman"/>
          <w:color w:val="000000" w:themeColor="text1"/>
          <w:sz w:val="24"/>
          <w:szCs w:val="24"/>
        </w:rPr>
        <w:t xml:space="preserve"> [2]</w:t>
      </w:r>
      <w:r w:rsidR="00F37776" w:rsidRPr="002B10B8">
        <w:rPr>
          <w:rFonts w:ascii="Times New Roman" w:hAnsi="Times New Roman"/>
          <w:color w:val="000000" w:themeColor="text1"/>
          <w:sz w:val="24"/>
          <w:szCs w:val="24"/>
        </w:rPr>
        <w:t xml:space="preserve">. </w:t>
      </w:r>
      <w:r w:rsidRPr="002B10B8">
        <w:rPr>
          <w:rFonts w:ascii="Times New Roman" w:hAnsi="Times New Roman"/>
          <w:color w:val="000000" w:themeColor="text1"/>
          <w:sz w:val="24"/>
          <w:szCs w:val="24"/>
        </w:rPr>
        <w:t>Moreover, it has been suggested that p</w:t>
      </w:r>
      <w:r w:rsidR="00506C54" w:rsidRPr="002B10B8">
        <w:rPr>
          <w:rFonts w:ascii="Times New Roman" w:hAnsi="Times New Roman"/>
          <w:color w:val="000000" w:themeColor="text1"/>
          <w:sz w:val="24"/>
          <w:szCs w:val="24"/>
        </w:rPr>
        <w:t xml:space="preserve">erception of weight status is more likely to be determined by using those around us as a reference rather than by </w:t>
      </w:r>
      <w:r w:rsidR="00F37776" w:rsidRPr="002B10B8">
        <w:rPr>
          <w:rFonts w:ascii="Times New Roman" w:hAnsi="Times New Roman"/>
          <w:color w:val="000000" w:themeColor="text1"/>
          <w:sz w:val="24"/>
          <w:szCs w:val="24"/>
        </w:rPr>
        <w:t xml:space="preserve">using </w:t>
      </w:r>
      <w:r w:rsidR="00506C54" w:rsidRPr="002B10B8">
        <w:rPr>
          <w:rFonts w:ascii="Times New Roman" w:hAnsi="Times New Roman"/>
          <w:color w:val="000000" w:themeColor="text1"/>
          <w:sz w:val="24"/>
          <w:szCs w:val="24"/>
        </w:rPr>
        <w:t xml:space="preserve">clinical recommendations </w:t>
      </w:r>
      <w:r w:rsidR="00653EE1" w:rsidRPr="002B10B8">
        <w:rPr>
          <w:rFonts w:ascii="Times New Roman" w:hAnsi="Times New Roman"/>
          <w:color w:val="000000" w:themeColor="text1"/>
          <w:sz w:val="24"/>
          <w:szCs w:val="24"/>
        </w:rPr>
        <w:t>[8]</w:t>
      </w:r>
      <w:r w:rsidRPr="002B10B8">
        <w:rPr>
          <w:rFonts w:ascii="Times New Roman" w:hAnsi="Times New Roman"/>
          <w:color w:val="000000" w:themeColor="text1"/>
          <w:sz w:val="24"/>
          <w:szCs w:val="24"/>
        </w:rPr>
        <w:t xml:space="preserve"> and in line with this o</w:t>
      </w:r>
      <w:r w:rsidR="003F72E7" w:rsidRPr="002B10B8">
        <w:rPr>
          <w:rFonts w:ascii="Times New Roman" w:hAnsi="Times New Roman"/>
          <w:color w:val="000000" w:themeColor="text1"/>
          <w:sz w:val="24"/>
          <w:szCs w:val="24"/>
        </w:rPr>
        <w:t xml:space="preserve">verweight </w:t>
      </w:r>
      <w:r w:rsidR="00F37776" w:rsidRPr="002B10B8">
        <w:rPr>
          <w:rFonts w:ascii="Times New Roman" w:hAnsi="Times New Roman"/>
          <w:color w:val="000000" w:themeColor="text1"/>
          <w:sz w:val="24"/>
          <w:szCs w:val="24"/>
        </w:rPr>
        <w:t xml:space="preserve">and obese </w:t>
      </w:r>
      <w:r w:rsidR="003F72E7" w:rsidRPr="002B10B8">
        <w:rPr>
          <w:rFonts w:ascii="Times New Roman" w:hAnsi="Times New Roman"/>
          <w:color w:val="000000" w:themeColor="text1"/>
          <w:sz w:val="24"/>
          <w:szCs w:val="24"/>
        </w:rPr>
        <w:t>teenagers are less likely to think of themselves as being o</w:t>
      </w:r>
      <w:r w:rsidR="00F37776" w:rsidRPr="002B10B8">
        <w:rPr>
          <w:rFonts w:ascii="Times New Roman" w:hAnsi="Times New Roman"/>
          <w:color w:val="000000" w:themeColor="text1"/>
          <w:sz w:val="24"/>
          <w:szCs w:val="24"/>
        </w:rPr>
        <w:t>verweight</w:t>
      </w:r>
      <w:r w:rsidR="003F72E7" w:rsidRPr="002B10B8">
        <w:rPr>
          <w:rFonts w:ascii="Times New Roman" w:hAnsi="Times New Roman"/>
          <w:color w:val="000000" w:themeColor="text1"/>
          <w:sz w:val="24"/>
          <w:szCs w:val="24"/>
        </w:rPr>
        <w:t xml:space="preserve"> if they have overweight classmates</w:t>
      </w:r>
      <w:r w:rsidR="00F37776" w:rsidRPr="002B10B8">
        <w:rPr>
          <w:rFonts w:ascii="Times New Roman" w:hAnsi="Times New Roman"/>
          <w:color w:val="000000" w:themeColor="text1"/>
          <w:sz w:val="24"/>
          <w:szCs w:val="24"/>
        </w:rPr>
        <w:t xml:space="preserve"> and parents</w:t>
      </w:r>
      <w:r w:rsidR="009C2610" w:rsidRPr="002B10B8">
        <w:rPr>
          <w:rFonts w:ascii="Times New Roman" w:hAnsi="Times New Roman"/>
          <w:color w:val="000000" w:themeColor="text1"/>
          <w:sz w:val="24"/>
          <w:szCs w:val="24"/>
        </w:rPr>
        <w:t xml:space="preserve"> </w:t>
      </w:r>
      <w:r w:rsidR="00653EE1" w:rsidRPr="002B10B8">
        <w:rPr>
          <w:rFonts w:ascii="Times New Roman" w:hAnsi="Times New Roman"/>
          <w:color w:val="000000" w:themeColor="text1"/>
          <w:sz w:val="24"/>
          <w:szCs w:val="24"/>
        </w:rPr>
        <w:t>[9]</w:t>
      </w:r>
      <w:r w:rsidR="009C2610" w:rsidRPr="002B10B8">
        <w:rPr>
          <w:rFonts w:ascii="Times New Roman" w:hAnsi="Times New Roman"/>
          <w:color w:val="000000" w:themeColor="text1"/>
          <w:sz w:val="24"/>
          <w:szCs w:val="24"/>
        </w:rPr>
        <w:t xml:space="preserve">. </w:t>
      </w:r>
      <w:r w:rsidR="00F37776" w:rsidRPr="002B10B8">
        <w:rPr>
          <w:rFonts w:ascii="Times New Roman" w:hAnsi="Times New Roman"/>
          <w:color w:val="000000" w:themeColor="text1"/>
          <w:sz w:val="24"/>
          <w:szCs w:val="24"/>
        </w:rPr>
        <w:t>Furthermore,</w:t>
      </w:r>
      <w:r w:rsidR="00264A72" w:rsidRPr="002B10B8">
        <w:rPr>
          <w:rFonts w:ascii="Times New Roman" w:hAnsi="Times New Roman"/>
          <w:color w:val="000000" w:themeColor="text1"/>
          <w:sz w:val="24"/>
          <w:szCs w:val="24"/>
        </w:rPr>
        <w:t xml:space="preserve"> </w:t>
      </w:r>
      <w:r w:rsidR="00332CB2" w:rsidRPr="002B10B8">
        <w:rPr>
          <w:rFonts w:ascii="Times New Roman" w:hAnsi="Times New Roman"/>
          <w:color w:val="000000" w:themeColor="text1"/>
          <w:sz w:val="24"/>
          <w:szCs w:val="24"/>
        </w:rPr>
        <w:t xml:space="preserve">in recent studies visual </w:t>
      </w:r>
      <w:r w:rsidR="00264A72" w:rsidRPr="002B10B8">
        <w:rPr>
          <w:rFonts w:ascii="Times New Roman" w:hAnsi="Times New Roman"/>
          <w:color w:val="000000" w:themeColor="text1"/>
          <w:sz w:val="24"/>
          <w:szCs w:val="24"/>
        </w:rPr>
        <w:t>exposure to obese males led p</w:t>
      </w:r>
      <w:r w:rsidR="00332CB2" w:rsidRPr="002B10B8">
        <w:rPr>
          <w:rFonts w:ascii="Times New Roman" w:hAnsi="Times New Roman"/>
          <w:color w:val="000000" w:themeColor="text1"/>
          <w:sz w:val="24"/>
          <w:szCs w:val="24"/>
        </w:rPr>
        <w:t>articipants</w:t>
      </w:r>
      <w:r w:rsidR="00264A72" w:rsidRPr="002B10B8">
        <w:rPr>
          <w:rFonts w:ascii="Times New Roman" w:hAnsi="Times New Roman"/>
          <w:color w:val="000000" w:themeColor="text1"/>
          <w:sz w:val="24"/>
          <w:szCs w:val="24"/>
        </w:rPr>
        <w:t xml:space="preserve"> to rate an obese man as being a healthier</w:t>
      </w:r>
      <w:r w:rsidR="009C2610" w:rsidRPr="002B10B8">
        <w:rPr>
          <w:rFonts w:ascii="Times New Roman" w:hAnsi="Times New Roman"/>
          <w:color w:val="000000" w:themeColor="text1"/>
          <w:sz w:val="24"/>
          <w:szCs w:val="24"/>
        </w:rPr>
        <w:t xml:space="preserve"> </w:t>
      </w:r>
      <w:r w:rsidR="009701A2" w:rsidRPr="002B10B8">
        <w:rPr>
          <w:rFonts w:ascii="Times New Roman" w:hAnsi="Times New Roman"/>
          <w:color w:val="000000" w:themeColor="text1"/>
          <w:sz w:val="24"/>
          <w:szCs w:val="24"/>
        </w:rPr>
        <w:t>[10]</w:t>
      </w:r>
      <w:r w:rsidR="009C2610" w:rsidRPr="002B10B8">
        <w:rPr>
          <w:rFonts w:ascii="Times New Roman" w:hAnsi="Times New Roman"/>
          <w:color w:val="000000" w:themeColor="text1"/>
          <w:sz w:val="24"/>
          <w:szCs w:val="24"/>
          <w:vertAlign w:val="superscript"/>
        </w:rPr>
        <w:t xml:space="preserve"> </w:t>
      </w:r>
      <w:r w:rsidR="00264A72" w:rsidRPr="002B10B8">
        <w:rPr>
          <w:rFonts w:ascii="Times New Roman" w:hAnsi="Times New Roman"/>
          <w:color w:val="000000" w:themeColor="text1"/>
          <w:sz w:val="24"/>
          <w:szCs w:val="24"/>
        </w:rPr>
        <w:t xml:space="preserve">and </w:t>
      </w:r>
      <w:r w:rsidR="00332CB2" w:rsidRPr="002B10B8">
        <w:rPr>
          <w:rFonts w:ascii="Times New Roman" w:hAnsi="Times New Roman"/>
          <w:color w:val="000000" w:themeColor="text1"/>
          <w:sz w:val="24"/>
          <w:szCs w:val="24"/>
        </w:rPr>
        <w:t xml:space="preserve">a </w:t>
      </w:r>
      <w:r w:rsidR="00264A72" w:rsidRPr="002B10B8">
        <w:rPr>
          <w:rFonts w:ascii="Times New Roman" w:hAnsi="Times New Roman"/>
          <w:color w:val="000000" w:themeColor="text1"/>
          <w:sz w:val="24"/>
          <w:szCs w:val="24"/>
        </w:rPr>
        <w:t>more normal</w:t>
      </w:r>
      <w:r w:rsidR="00332CB2" w:rsidRPr="002B10B8">
        <w:rPr>
          <w:rFonts w:ascii="Times New Roman" w:hAnsi="Times New Roman"/>
          <w:color w:val="000000" w:themeColor="text1"/>
          <w:sz w:val="24"/>
          <w:szCs w:val="24"/>
        </w:rPr>
        <w:t xml:space="preserve"> weight</w:t>
      </w:r>
      <w:r w:rsidR="009701A2" w:rsidRPr="002B10B8">
        <w:rPr>
          <w:rFonts w:ascii="Times New Roman" w:hAnsi="Times New Roman"/>
          <w:color w:val="000000" w:themeColor="text1"/>
          <w:sz w:val="24"/>
          <w:szCs w:val="24"/>
        </w:rPr>
        <w:t xml:space="preserve"> [11]</w:t>
      </w:r>
      <w:r w:rsidR="00264A72" w:rsidRPr="002B10B8">
        <w:rPr>
          <w:rFonts w:ascii="Times New Roman" w:hAnsi="Times New Roman"/>
          <w:color w:val="000000" w:themeColor="text1"/>
          <w:sz w:val="24"/>
          <w:szCs w:val="24"/>
          <w:vertAlign w:val="superscript"/>
        </w:rPr>
        <w:t xml:space="preserve"> </w:t>
      </w:r>
      <w:r w:rsidR="00264A72" w:rsidRPr="002B10B8">
        <w:rPr>
          <w:rFonts w:ascii="Times New Roman" w:hAnsi="Times New Roman"/>
          <w:color w:val="000000" w:themeColor="text1"/>
          <w:sz w:val="24"/>
          <w:szCs w:val="24"/>
        </w:rPr>
        <w:t>than those exposed to healthy weight males.</w:t>
      </w:r>
      <w:r w:rsidR="00F37776" w:rsidRPr="002B10B8">
        <w:rPr>
          <w:rFonts w:ascii="Times New Roman" w:hAnsi="Times New Roman"/>
          <w:color w:val="000000" w:themeColor="text1"/>
          <w:sz w:val="24"/>
          <w:szCs w:val="24"/>
        </w:rPr>
        <w:t xml:space="preserve"> </w:t>
      </w:r>
      <w:r w:rsidR="00332CB2" w:rsidRPr="002B10B8">
        <w:rPr>
          <w:rFonts w:ascii="Times New Roman" w:hAnsi="Times New Roman"/>
          <w:color w:val="000000" w:themeColor="text1"/>
          <w:sz w:val="24"/>
          <w:szCs w:val="24"/>
        </w:rPr>
        <w:t>Thus, it may be that</w:t>
      </w:r>
      <w:r w:rsidR="00F37776" w:rsidRPr="002B10B8">
        <w:rPr>
          <w:rFonts w:ascii="Times New Roman" w:hAnsi="Times New Roman"/>
          <w:color w:val="000000" w:themeColor="text1"/>
          <w:sz w:val="24"/>
          <w:szCs w:val="24"/>
        </w:rPr>
        <w:t xml:space="preserve"> frequent exposure to heavier bodies has led to an upwards </w:t>
      </w:r>
      <w:r w:rsidR="001D07AD" w:rsidRPr="002B10B8">
        <w:rPr>
          <w:rFonts w:ascii="Times New Roman" w:hAnsi="Times New Roman"/>
          <w:color w:val="000000" w:themeColor="text1"/>
          <w:sz w:val="24"/>
          <w:szCs w:val="24"/>
        </w:rPr>
        <w:t>shift</w:t>
      </w:r>
      <w:r w:rsidR="00F37776" w:rsidRPr="002B10B8">
        <w:rPr>
          <w:rFonts w:ascii="Times New Roman" w:hAnsi="Times New Roman"/>
          <w:color w:val="000000" w:themeColor="text1"/>
          <w:sz w:val="24"/>
          <w:szCs w:val="24"/>
        </w:rPr>
        <w:t xml:space="preserve"> in terms of what people think a normal weight</w:t>
      </w:r>
      <w:r w:rsidR="001D07AD" w:rsidRPr="002B10B8">
        <w:rPr>
          <w:rFonts w:ascii="Times New Roman" w:hAnsi="Times New Roman"/>
          <w:color w:val="000000" w:themeColor="text1"/>
          <w:sz w:val="24"/>
          <w:szCs w:val="24"/>
        </w:rPr>
        <w:t xml:space="preserve"> looks like</w:t>
      </w:r>
      <w:r w:rsidR="009701A2" w:rsidRPr="002B10B8">
        <w:rPr>
          <w:rFonts w:ascii="Times New Roman" w:hAnsi="Times New Roman"/>
          <w:color w:val="000000" w:themeColor="text1"/>
          <w:sz w:val="24"/>
          <w:szCs w:val="24"/>
        </w:rPr>
        <w:t xml:space="preserve"> [12]</w:t>
      </w:r>
      <w:r w:rsidR="007D6483" w:rsidRPr="002B10B8">
        <w:rPr>
          <w:rFonts w:ascii="Times New Roman" w:hAnsi="Times New Roman"/>
          <w:color w:val="000000" w:themeColor="text1"/>
          <w:sz w:val="24"/>
          <w:szCs w:val="24"/>
        </w:rPr>
        <w:t>.</w:t>
      </w:r>
      <w:r w:rsidR="001D07AD" w:rsidRPr="002B10B8">
        <w:rPr>
          <w:rFonts w:ascii="Times New Roman" w:hAnsi="Times New Roman"/>
          <w:color w:val="000000" w:themeColor="text1"/>
          <w:sz w:val="24"/>
          <w:szCs w:val="24"/>
        </w:rPr>
        <w:t xml:space="preserve"> </w:t>
      </w:r>
      <w:r w:rsidR="007D6483" w:rsidRPr="002B10B8">
        <w:rPr>
          <w:rFonts w:ascii="Times New Roman" w:hAnsi="Times New Roman"/>
          <w:color w:val="000000" w:themeColor="text1"/>
          <w:sz w:val="24"/>
          <w:szCs w:val="24"/>
        </w:rPr>
        <w:t>This may</w:t>
      </w:r>
      <w:r w:rsidR="001D07AD" w:rsidRPr="002B10B8">
        <w:rPr>
          <w:rFonts w:ascii="Times New Roman" w:hAnsi="Times New Roman"/>
          <w:color w:val="000000" w:themeColor="text1"/>
          <w:sz w:val="24"/>
          <w:szCs w:val="24"/>
        </w:rPr>
        <w:t xml:space="preserve"> cause heavier body weights to appear more normal </w:t>
      </w:r>
      <w:r w:rsidR="009D7C33" w:rsidRPr="002B10B8">
        <w:rPr>
          <w:rFonts w:ascii="Times New Roman" w:hAnsi="Times New Roman"/>
          <w:color w:val="000000" w:themeColor="text1"/>
          <w:sz w:val="24"/>
          <w:szCs w:val="24"/>
        </w:rPr>
        <w:t>and result in</w:t>
      </w:r>
      <w:r w:rsidR="00332CB2" w:rsidRPr="002B10B8">
        <w:rPr>
          <w:rFonts w:ascii="Times New Roman" w:hAnsi="Times New Roman"/>
          <w:color w:val="000000" w:themeColor="text1"/>
          <w:sz w:val="24"/>
          <w:szCs w:val="24"/>
        </w:rPr>
        <w:t xml:space="preserve"> weight status misperceptions</w:t>
      </w:r>
      <w:r w:rsidR="009701A2" w:rsidRPr="002B10B8">
        <w:rPr>
          <w:rFonts w:ascii="Times New Roman" w:hAnsi="Times New Roman"/>
          <w:color w:val="000000" w:themeColor="text1"/>
          <w:sz w:val="24"/>
          <w:szCs w:val="24"/>
        </w:rPr>
        <w:t xml:space="preserve"> [13]</w:t>
      </w:r>
      <w:r w:rsidR="001D07AD" w:rsidRPr="002B10B8">
        <w:rPr>
          <w:rFonts w:ascii="Times New Roman" w:hAnsi="Times New Roman"/>
          <w:color w:val="000000" w:themeColor="text1"/>
          <w:sz w:val="24"/>
          <w:szCs w:val="24"/>
        </w:rPr>
        <w:t>.</w:t>
      </w:r>
    </w:p>
    <w:p w:rsidR="00F71E69" w:rsidRPr="002B10B8" w:rsidRDefault="00F71E69" w:rsidP="008072D2">
      <w:pPr>
        <w:spacing w:after="0" w:line="480" w:lineRule="auto"/>
        <w:rPr>
          <w:rFonts w:ascii="Times New Roman" w:hAnsi="Times New Roman" w:cs="Times New Roman"/>
          <w:color w:val="000000" w:themeColor="text1"/>
          <w:sz w:val="24"/>
          <w:szCs w:val="24"/>
        </w:rPr>
      </w:pPr>
    </w:p>
    <w:p w:rsidR="00B16E86" w:rsidRPr="002B10B8" w:rsidRDefault="000B2DAA" w:rsidP="00B16E86">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A</w:t>
      </w:r>
      <w:r w:rsidR="00123C0D" w:rsidRPr="002B10B8">
        <w:rPr>
          <w:rFonts w:ascii="Times New Roman" w:hAnsi="Times New Roman" w:cs="Times New Roman"/>
          <w:color w:val="000000" w:themeColor="text1"/>
          <w:sz w:val="24"/>
          <w:szCs w:val="24"/>
        </w:rPr>
        <w:t>n im</w:t>
      </w:r>
      <w:r w:rsidRPr="002B10B8">
        <w:rPr>
          <w:rFonts w:ascii="Times New Roman" w:hAnsi="Times New Roman" w:cs="Times New Roman"/>
          <w:color w:val="000000" w:themeColor="text1"/>
          <w:sz w:val="24"/>
          <w:szCs w:val="24"/>
        </w:rPr>
        <w:t xml:space="preserve">portant </w:t>
      </w:r>
      <w:r w:rsidR="001E6E13" w:rsidRPr="002B10B8">
        <w:rPr>
          <w:rFonts w:ascii="Times New Roman" w:hAnsi="Times New Roman" w:cs="Times New Roman"/>
          <w:color w:val="000000" w:themeColor="text1"/>
          <w:sz w:val="24"/>
          <w:szCs w:val="24"/>
        </w:rPr>
        <w:t xml:space="preserve">unexplored </w:t>
      </w:r>
      <w:r w:rsidRPr="002B10B8">
        <w:rPr>
          <w:rFonts w:ascii="Times New Roman" w:hAnsi="Times New Roman" w:cs="Times New Roman"/>
          <w:color w:val="000000" w:themeColor="text1"/>
          <w:sz w:val="24"/>
          <w:szCs w:val="24"/>
        </w:rPr>
        <w:t>fa</w:t>
      </w:r>
      <w:r w:rsidR="00AD4F8B" w:rsidRPr="002B10B8">
        <w:rPr>
          <w:rFonts w:ascii="Times New Roman" w:hAnsi="Times New Roman" w:cs="Times New Roman"/>
          <w:color w:val="000000" w:themeColor="text1"/>
          <w:sz w:val="24"/>
          <w:szCs w:val="24"/>
        </w:rPr>
        <w:t>ctor that may influence estimates</w:t>
      </w:r>
      <w:r w:rsidRPr="002B10B8">
        <w:rPr>
          <w:rFonts w:ascii="Times New Roman" w:hAnsi="Times New Roman" w:cs="Times New Roman"/>
          <w:color w:val="000000" w:themeColor="text1"/>
          <w:sz w:val="24"/>
          <w:szCs w:val="24"/>
        </w:rPr>
        <w:t xml:space="preserve"> of weight misperception is the use of self-reported vs. </w:t>
      </w:r>
      <w:r w:rsidR="00AD4F8B" w:rsidRPr="002B10B8">
        <w:rPr>
          <w:rFonts w:ascii="Times New Roman" w:hAnsi="Times New Roman" w:cs="Times New Roman"/>
          <w:color w:val="000000" w:themeColor="text1"/>
          <w:sz w:val="24"/>
          <w:szCs w:val="24"/>
        </w:rPr>
        <w:t xml:space="preserve">measured BMI </w:t>
      </w:r>
      <w:r w:rsidRPr="002B10B8">
        <w:rPr>
          <w:rFonts w:ascii="Times New Roman" w:hAnsi="Times New Roman" w:cs="Times New Roman"/>
          <w:color w:val="000000" w:themeColor="text1"/>
          <w:sz w:val="24"/>
          <w:szCs w:val="24"/>
        </w:rPr>
        <w:t xml:space="preserve">to categorise participant weight status. </w:t>
      </w:r>
      <w:r w:rsidR="007D008C" w:rsidRPr="002B10B8">
        <w:rPr>
          <w:rFonts w:ascii="Times New Roman" w:hAnsi="Times New Roman" w:cs="Times New Roman"/>
          <w:color w:val="000000" w:themeColor="text1"/>
          <w:sz w:val="24"/>
          <w:szCs w:val="24"/>
        </w:rPr>
        <w:t xml:space="preserve">Some studies </w:t>
      </w:r>
      <w:r w:rsidR="007D008C" w:rsidRPr="002B10B8">
        <w:rPr>
          <w:rFonts w:ascii="Times New Roman" w:hAnsi="Times New Roman" w:cs="Times New Roman"/>
          <w:color w:val="000000" w:themeColor="text1"/>
          <w:sz w:val="24"/>
          <w:szCs w:val="24"/>
        </w:rPr>
        <w:lastRenderedPageBreak/>
        <w:t>have used objectively measured BMI to draw inferenc</w:t>
      </w:r>
      <w:r w:rsidR="00886EAC" w:rsidRPr="002B10B8">
        <w:rPr>
          <w:rFonts w:ascii="Times New Roman" w:hAnsi="Times New Roman" w:cs="Times New Roman"/>
          <w:color w:val="000000" w:themeColor="text1"/>
          <w:sz w:val="24"/>
          <w:szCs w:val="24"/>
        </w:rPr>
        <w:t>es about weight misperceptions [</w:t>
      </w:r>
      <w:r w:rsidR="00C543C6" w:rsidRPr="002B10B8">
        <w:rPr>
          <w:rFonts w:ascii="Times New Roman" w:hAnsi="Times New Roman" w:cs="Times New Roman"/>
          <w:color w:val="000000" w:themeColor="text1"/>
          <w:sz w:val="24"/>
          <w:szCs w:val="24"/>
        </w:rPr>
        <w:t xml:space="preserve">14, 15, 16, </w:t>
      </w:r>
      <w:proofErr w:type="gramStart"/>
      <w:r w:rsidR="00C543C6" w:rsidRPr="002B10B8">
        <w:rPr>
          <w:rFonts w:ascii="Times New Roman" w:hAnsi="Times New Roman" w:cs="Times New Roman"/>
          <w:color w:val="000000" w:themeColor="text1"/>
          <w:sz w:val="24"/>
          <w:szCs w:val="24"/>
        </w:rPr>
        <w:t>17</w:t>
      </w:r>
      <w:proofErr w:type="gramEnd"/>
      <w:r w:rsidR="00886EAC" w:rsidRPr="002B10B8">
        <w:rPr>
          <w:rFonts w:ascii="Times New Roman" w:hAnsi="Times New Roman" w:cs="Times New Roman"/>
          <w:color w:val="000000" w:themeColor="text1"/>
          <w:sz w:val="24"/>
          <w:szCs w:val="24"/>
        </w:rPr>
        <w:t>]</w:t>
      </w:r>
      <w:r w:rsidR="00E41773" w:rsidRPr="002B10B8">
        <w:rPr>
          <w:rFonts w:ascii="Times New Roman" w:hAnsi="Times New Roman" w:cs="Times New Roman"/>
          <w:color w:val="000000" w:themeColor="text1"/>
          <w:sz w:val="24"/>
          <w:szCs w:val="24"/>
        </w:rPr>
        <w:t>.</w:t>
      </w:r>
      <w:r w:rsidR="007D008C" w:rsidRPr="002B10B8">
        <w:rPr>
          <w:rFonts w:ascii="Times New Roman" w:hAnsi="Times New Roman" w:cs="Times New Roman"/>
          <w:color w:val="000000" w:themeColor="text1"/>
          <w:sz w:val="24"/>
          <w:szCs w:val="24"/>
        </w:rPr>
        <w:t xml:space="preserve"> However, there are practical constraints associated with this method and a</w:t>
      </w:r>
      <w:r w:rsidR="008072D2" w:rsidRPr="002B10B8">
        <w:rPr>
          <w:rFonts w:ascii="Times New Roman" w:hAnsi="Times New Roman" w:cs="Times New Roman"/>
          <w:color w:val="000000" w:themeColor="text1"/>
          <w:sz w:val="24"/>
          <w:szCs w:val="24"/>
        </w:rPr>
        <w:t xml:space="preserve"> large number of studies have used self-reported weight </w:t>
      </w:r>
      <w:r w:rsidR="00AD4F8B" w:rsidRPr="002B10B8">
        <w:rPr>
          <w:rFonts w:ascii="Times New Roman" w:hAnsi="Times New Roman" w:cs="Times New Roman"/>
          <w:color w:val="000000" w:themeColor="text1"/>
          <w:sz w:val="24"/>
          <w:szCs w:val="24"/>
        </w:rPr>
        <w:t xml:space="preserve">to determine </w:t>
      </w:r>
      <w:r w:rsidR="006B783D" w:rsidRPr="002B10B8">
        <w:rPr>
          <w:rFonts w:ascii="Times New Roman" w:hAnsi="Times New Roman" w:cs="Times New Roman"/>
          <w:color w:val="000000" w:themeColor="text1"/>
          <w:sz w:val="24"/>
          <w:szCs w:val="24"/>
        </w:rPr>
        <w:t xml:space="preserve">the </w:t>
      </w:r>
      <w:r w:rsidR="00AD4F8B" w:rsidRPr="002B10B8">
        <w:rPr>
          <w:rFonts w:ascii="Times New Roman" w:hAnsi="Times New Roman" w:cs="Times New Roman"/>
          <w:color w:val="000000" w:themeColor="text1"/>
          <w:sz w:val="24"/>
          <w:szCs w:val="24"/>
        </w:rPr>
        <w:t>prevalence of</w:t>
      </w:r>
      <w:r w:rsidR="00FA6DAC" w:rsidRPr="002B10B8">
        <w:rPr>
          <w:rFonts w:ascii="Times New Roman" w:hAnsi="Times New Roman" w:cs="Times New Roman"/>
          <w:color w:val="000000" w:themeColor="text1"/>
          <w:sz w:val="24"/>
          <w:szCs w:val="24"/>
        </w:rPr>
        <w:t xml:space="preserve"> weight status misperceptions</w:t>
      </w:r>
      <w:r w:rsidR="009701A2" w:rsidRPr="002B10B8">
        <w:rPr>
          <w:rFonts w:ascii="Times New Roman" w:hAnsi="Times New Roman" w:cs="Times New Roman"/>
          <w:color w:val="000000" w:themeColor="text1"/>
          <w:sz w:val="24"/>
          <w:szCs w:val="24"/>
        </w:rPr>
        <w:t xml:space="preserve"> [6, 7, 13, 1</w:t>
      </w:r>
      <w:r w:rsidR="00C543C6" w:rsidRPr="002B10B8">
        <w:rPr>
          <w:rFonts w:ascii="Times New Roman" w:hAnsi="Times New Roman" w:cs="Times New Roman"/>
          <w:color w:val="000000" w:themeColor="text1"/>
          <w:sz w:val="24"/>
          <w:szCs w:val="24"/>
        </w:rPr>
        <w:t>8</w:t>
      </w:r>
      <w:r w:rsidR="009701A2" w:rsidRPr="002B10B8">
        <w:rPr>
          <w:rFonts w:ascii="Times New Roman" w:hAnsi="Times New Roman" w:cs="Times New Roman"/>
          <w:color w:val="000000" w:themeColor="text1"/>
          <w:sz w:val="24"/>
          <w:szCs w:val="24"/>
        </w:rPr>
        <w:t xml:space="preserve">, </w:t>
      </w:r>
      <w:proofErr w:type="gramStart"/>
      <w:r w:rsidR="00C543C6" w:rsidRPr="002B10B8">
        <w:rPr>
          <w:rFonts w:ascii="Times New Roman" w:hAnsi="Times New Roman" w:cs="Times New Roman"/>
          <w:color w:val="000000" w:themeColor="text1"/>
          <w:sz w:val="24"/>
          <w:szCs w:val="24"/>
        </w:rPr>
        <w:t>19</w:t>
      </w:r>
      <w:proofErr w:type="gramEnd"/>
      <w:r w:rsidR="009701A2" w:rsidRPr="002B10B8">
        <w:rPr>
          <w:rFonts w:ascii="Times New Roman" w:hAnsi="Times New Roman" w:cs="Times New Roman"/>
          <w:color w:val="000000" w:themeColor="text1"/>
          <w:sz w:val="24"/>
          <w:szCs w:val="24"/>
        </w:rPr>
        <w:t>].</w:t>
      </w:r>
      <w:r w:rsidR="008072D2" w:rsidRPr="002B10B8">
        <w:rPr>
          <w:rFonts w:ascii="Times New Roman" w:hAnsi="Times New Roman" w:cs="Times New Roman"/>
          <w:color w:val="000000" w:themeColor="text1"/>
          <w:sz w:val="24"/>
          <w:szCs w:val="24"/>
        </w:rPr>
        <w:t xml:space="preserve"> </w:t>
      </w:r>
      <w:r w:rsidR="00A60B97">
        <w:rPr>
          <w:rFonts w:ascii="Times New Roman" w:hAnsi="Times New Roman" w:cs="Times New Roman"/>
          <w:color w:val="000000" w:themeColor="text1"/>
          <w:sz w:val="24"/>
          <w:szCs w:val="24"/>
        </w:rPr>
        <w:t>This could be</w:t>
      </w:r>
      <w:r w:rsidR="007D008C" w:rsidRPr="002B10B8">
        <w:rPr>
          <w:rFonts w:ascii="Times New Roman" w:hAnsi="Times New Roman" w:cs="Times New Roman"/>
          <w:color w:val="000000" w:themeColor="text1"/>
          <w:sz w:val="24"/>
          <w:szCs w:val="24"/>
        </w:rPr>
        <w:t xml:space="preserve"> problematic as</w:t>
      </w:r>
      <w:r w:rsidR="008072D2" w:rsidRPr="002B10B8">
        <w:rPr>
          <w:rFonts w:ascii="Times New Roman" w:hAnsi="Times New Roman" w:cs="Times New Roman"/>
          <w:color w:val="000000" w:themeColor="text1"/>
          <w:sz w:val="24"/>
          <w:szCs w:val="24"/>
        </w:rPr>
        <w:t xml:space="preserve"> a substantial body of research suggests</w:t>
      </w:r>
      <w:r w:rsidR="00FA6DAC" w:rsidRPr="002B10B8">
        <w:rPr>
          <w:rFonts w:ascii="Times New Roman" w:hAnsi="Times New Roman" w:cs="Times New Roman"/>
          <w:color w:val="000000" w:themeColor="text1"/>
          <w:sz w:val="24"/>
          <w:szCs w:val="24"/>
        </w:rPr>
        <w:t xml:space="preserve"> that</w:t>
      </w:r>
      <w:r w:rsidR="008072D2" w:rsidRPr="002B10B8">
        <w:rPr>
          <w:rFonts w:ascii="Times New Roman" w:hAnsi="Times New Roman" w:cs="Times New Roman"/>
          <w:color w:val="000000" w:themeColor="text1"/>
          <w:sz w:val="24"/>
          <w:szCs w:val="24"/>
        </w:rPr>
        <w:t xml:space="preserve"> BMI </w:t>
      </w:r>
      <w:r w:rsidR="00AD4F8B" w:rsidRPr="002B10B8">
        <w:rPr>
          <w:rFonts w:ascii="Times New Roman" w:hAnsi="Times New Roman" w:cs="Times New Roman"/>
          <w:color w:val="000000" w:themeColor="text1"/>
          <w:sz w:val="24"/>
          <w:szCs w:val="24"/>
        </w:rPr>
        <w:t xml:space="preserve">is often underestimated </w:t>
      </w:r>
      <w:r w:rsidR="002A70C6" w:rsidRPr="002B10B8">
        <w:rPr>
          <w:rFonts w:ascii="Times New Roman" w:hAnsi="Times New Roman" w:cs="Times New Roman"/>
          <w:color w:val="000000" w:themeColor="text1"/>
          <w:sz w:val="24"/>
          <w:szCs w:val="24"/>
        </w:rPr>
        <w:t>when u</w:t>
      </w:r>
      <w:r w:rsidR="00123C0D" w:rsidRPr="002B10B8">
        <w:rPr>
          <w:rFonts w:ascii="Times New Roman" w:hAnsi="Times New Roman" w:cs="Times New Roman"/>
          <w:color w:val="000000" w:themeColor="text1"/>
          <w:sz w:val="24"/>
          <w:szCs w:val="24"/>
        </w:rPr>
        <w:t>s</w:t>
      </w:r>
      <w:r w:rsidR="00C17CDB" w:rsidRPr="002B10B8">
        <w:rPr>
          <w:rFonts w:ascii="Times New Roman" w:hAnsi="Times New Roman" w:cs="Times New Roman"/>
          <w:color w:val="000000" w:themeColor="text1"/>
          <w:sz w:val="24"/>
          <w:szCs w:val="24"/>
        </w:rPr>
        <w:t>ing self-reported data</w:t>
      </w:r>
      <w:r w:rsidR="001E6E13" w:rsidRPr="002B10B8">
        <w:rPr>
          <w:rFonts w:ascii="Times New Roman" w:hAnsi="Times New Roman" w:cs="Times New Roman"/>
          <w:color w:val="000000" w:themeColor="text1"/>
          <w:sz w:val="24"/>
          <w:szCs w:val="24"/>
        </w:rPr>
        <w:t xml:space="preserve">, which can </w:t>
      </w:r>
      <w:r w:rsidR="0099240E" w:rsidRPr="002B10B8">
        <w:rPr>
          <w:rFonts w:ascii="Times New Roman" w:hAnsi="Times New Roman" w:cs="Times New Roman"/>
          <w:color w:val="000000" w:themeColor="text1"/>
          <w:sz w:val="24"/>
          <w:szCs w:val="24"/>
        </w:rPr>
        <w:t xml:space="preserve">result in </w:t>
      </w:r>
      <w:r w:rsidR="00C17CDB" w:rsidRPr="002B10B8">
        <w:rPr>
          <w:rFonts w:ascii="Times New Roman" w:hAnsi="Times New Roman" w:cs="Times New Roman"/>
          <w:color w:val="000000" w:themeColor="text1"/>
          <w:sz w:val="24"/>
          <w:szCs w:val="24"/>
        </w:rPr>
        <w:t>underestimation of overweight</w:t>
      </w:r>
      <w:r w:rsidR="001E6E13" w:rsidRPr="002B10B8">
        <w:rPr>
          <w:rFonts w:ascii="Times New Roman" w:hAnsi="Times New Roman" w:cs="Times New Roman"/>
          <w:color w:val="000000" w:themeColor="text1"/>
          <w:sz w:val="24"/>
          <w:szCs w:val="24"/>
        </w:rPr>
        <w:t>/</w:t>
      </w:r>
      <w:r w:rsidR="00C17CDB" w:rsidRPr="002B10B8">
        <w:rPr>
          <w:rFonts w:ascii="Times New Roman" w:hAnsi="Times New Roman" w:cs="Times New Roman"/>
          <w:color w:val="000000" w:themeColor="text1"/>
          <w:sz w:val="24"/>
          <w:szCs w:val="24"/>
        </w:rPr>
        <w:t>obesity</w:t>
      </w:r>
      <w:r w:rsidR="009701A2" w:rsidRPr="002B10B8">
        <w:rPr>
          <w:rFonts w:ascii="Times New Roman" w:hAnsi="Times New Roman" w:cs="Times New Roman"/>
          <w:color w:val="000000" w:themeColor="text1"/>
          <w:sz w:val="24"/>
          <w:szCs w:val="24"/>
        </w:rPr>
        <w:t xml:space="preserve"> [</w:t>
      </w:r>
      <w:r w:rsidR="00C543C6" w:rsidRPr="002B10B8">
        <w:rPr>
          <w:rFonts w:ascii="Times New Roman" w:hAnsi="Times New Roman" w:cs="Times New Roman"/>
          <w:color w:val="000000" w:themeColor="text1"/>
          <w:sz w:val="24"/>
          <w:szCs w:val="24"/>
        </w:rPr>
        <w:t>20, 21, 22</w:t>
      </w:r>
      <w:r w:rsidR="009701A2" w:rsidRPr="002B10B8">
        <w:rPr>
          <w:rFonts w:ascii="Times New Roman" w:hAnsi="Times New Roman" w:cs="Times New Roman"/>
          <w:color w:val="000000" w:themeColor="text1"/>
          <w:sz w:val="24"/>
          <w:szCs w:val="24"/>
        </w:rPr>
        <w:t>]</w:t>
      </w:r>
      <w:r w:rsidR="00C17CDB" w:rsidRPr="002B10B8">
        <w:rPr>
          <w:rFonts w:ascii="Times New Roman" w:hAnsi="Times New Roman" w:cs="Times New Roman"/>
          <w:color w:val="000000" w:themeColor="text1"/>
          <w:sz w:val="24"/>
          <w:szCs w:val="24"/>
        </w:rPr>
        <w:t xml:space="preserve"> </w:t>
      </w:r>
      <w:r w:rsidR="001E6E13" w:rsidRPr="002B10B8">
        <w:rPr>
          <w:rFonts w:ascii="Times New Roman" w:hAnsi="Times New Roman" w:cs="Times New Roman"/>
          <w:color w:val="000000" w:themeColor="text1"/>
          <w:sz w:val="24"/>
          <w:szCs w:val="24"/>
        </w:rPr>
        <w:t xml:space="preserve">and overestimation of the proportion of the population who are of </w:t>
      </w:r>
      <w:r w:rsidR="009D7C33" w:rsidRPr="002B10B8">
        <w:rPr>
          <w:rFonts w:ascii="Times New Roman" w:hAnsi="Times New Roman" w:cs="Times New Roman"/>
          <w:color w:val="000000" w:themeColor="text1"/>
          <w:sz w:val="24"/>
          <w:szCs w:val="24"/>
        </w:rPr>
        <w:t xml:space="preserve">a </w:t>
      </w:r>
      <w:r w:rsidR="001E6E13" w:rsidRPr="002B10B8">
        <w:rPr>
          <w:rFonts w:ascii="Times New Roman" w:hAnsi="Times New Roman" w:cs="Times New Roman"/>
          <w:color w:val="000000" w:themeColor="text1"/>
          <w:sz w:val="24"/>
          <w:szCs w:val="24"/>
        </w:rPr>
        <w:t>healthy weight</w:t>
      </w:r>
      <w:r w:rsidR="00212685" w:rsidRPr="002B10B8">
        <w:rPr>
          <w:rFonts w:ascii="Times New Roman" w:hAnsi="Times New Roman" w:cs="Times New Roman"/>
          <w:color w:val="000000" w:themeColor="text1"/>
          <w:sz w:val="24"/>
          <w:szCs w:val="24"/>
        </w:rPr>
        <w:t xml:space="preserve">. </w:t>
      </w:r>
      <w:r w:rsidR="00123C0D" w:rsidRPr="002B10B8">
        <w:rPr>
          <w:rFonts w:ascii="Times New Roman" w:hAnsi="Times New Roman" w:cs="Times New Roman"/>
          <w:color w:val="000000" w:themeColor="text1"/>
          <w:sz w:val="24"/>
          <w:szCs w:val="24"/>
        </w:rPr>
        <w:t>Thus</w:t>
      </w:r>
      <w:r w:rsidR="00212685" w:rsidRPr="002B10B8">
        <w:rPr>
          <w:rFonts w:ascii="Times New Roman" w:hAnsi="Times New Roman" w:cs="Times New Roman"/>
          <w:color w:val="000000" w:themeColor="text1"/>
          <w:sz w:val="24"/>
          <w:szCs w:val="24"/>
        </w:rPr>
        <w:t>, a</w:t>
      </w:r>
      <w:r w:rsidR="00763929" w:rsidRPr="002B10B8">
        <w:rPr>
          <w:rFonts w:ascii="Times New Roman" w:hAnsi="Times New Roman" w:cs="Times New Roman"/>
          <w:color w:val="000000" w:themeColor="text1"/>
          <w:sz w:val="24"/>
          <w:szCs w:val="24"/>
        </w:rPr>
        <w:t xml:space="preserve"> potential</w:t>
      </w:r>
      <w:r w:rsidR="00AD4F8B" w:rsidRPr="002B10B8">
        <w:rPr>
          <w:rFonts w:ascii="Times New Roman" w:hAnsi="Times New Roman" w:cs="Times New Roman"/>
          <w:color w:val="000000" w:themeColor="text1"/>
          <w:sz w:val="24"/>
          <w:szCs w:val="24"/>
        </w:rPr>
        <w:t xml:space="preserve"> </w:t>
      </w:r>
      <w:r w:rsidR="00763929" w:rsidRPr="002B10B8">
        <w:rPr>
          <w:rFonts w:ascii="Times New Roman" w:hAnsi="Times New Roman" w:cs="Times New Roman"/>
          <w:color w:val="000000" w:themeColor="text1"/>
          <w:sz w:val="24"/>
          <w:szCs w:val="24"/>
        </w:rPr>
        <w:t xml:space="preserve">consequence of </w:t>
      </w:r>
      <w:r w:rsidR="00AD4F8B" w:rsidRPr="002B10B8">
        <w:rPr>
          <w:rFonts w:ascii="Times New Roman" w:hAnsi="Times New Roman" w:cs="Times New Roman"/>
          <w:color w:val="000000" w:themeColor="text1"/>
          <w:sz w:val="24"/>
          <w:szCs w:val="24"/>
        </w:rPr>
        <w:t xml:space="preserve">using self-reported BMI </w:t>
      </w:r>
      <w:r w:rsidR="00763929" w:rsidRPr="002B10B8">
        <w:rPr>
          <w:rFonts w:ascii="Times New Roman" w:hAnsi="Times New Roman" w:cs="Times New Roman"/>
          <w:color w:val="000000" w:themeColor="text1"/>
          <w:sz w:val="24"/>
          <w:szCs w:val="24"/>
        </w:rPr>
        <w:t xml:space="preserve">to examine weight misperception </w:t>
      </w:r>
      <w:r w:rsidR="008072D2" w:rsidRPr="002B10B8">
        <w:rPr>
          <w:rFonts w:ascii="Times New Roman" w:hAnsi="Times New Roman" w:cs="Times New Roman"/>
          <w:color w:val="000000" w:themeColor="text1"/>
          <w:sz w:val="24"/>
          <w:szCs w:val="24"/>
        </w:rPr>
        <w:t>is that it may result in systematic underestimat</w:t>
      </w:r>
      <w:r w:rsidR="00AD4F8B" w:rsidRPr="002B10B8">
        <w:rPr>
          <w:rFonts w:ascii="Times New Roman" w:hAnsi="Times New Roman" w:cs="Times New Roman"/>
          <w:color w:val="000000" w:themeColor="text1"/>
          <w:sz w:val="24"/>
          <w:szCs w:val="24"/>
        </w:rPr>
        <w:t>ion of the percentage</w:t>
      </w:r>
      <w:r w:rsidR="008072D2" w:rsidRPr="002B10B8">
        <w:rPr>
          <w:rFonts w:ascii="Times New Roman" w:hAnsi="Times New Roman" w:cs="Times New Roman"/>
          <w:color w:val="000000" w:themeColor="text1"/>
          <w:sz w:val="24"/>
          <w:szCs w:val="24"/>
        </w:rPr>
        <w:t xml:space="preserve"> of overweight individuals who misperceive their weight status</w:t>
      </w:r>
      <w:r w:rsidR="001E6E13" w:rsidRPr="002B10B8">
        <w:rPr>
          <w:rFonts w:ascii="Times New Roman" w:hAnsi="Times New Roman" w:cs="Times New Roman"/>
          <w:color w:val="000000" w:themeColor="text1"/>
          <w:sz w:val="24"/>
          <w:szCs w:val="24"/>
        </w:rPr>
        <w:t xml:space="preserve"> as being ‘about right’, when they are in fact overweight</w:t>
      </w:r>
      <w:r w:rsidR="00B531C2" w:rsidRPr="002B10B8">
        <w:rPr>
          <w:rFonts w:ascii="Times New Roman" w:hAnsi="Times New Roman" w:cs="Times New Roman"/>
          <w:color w:val="000000" w:themeColor="text1"/>
          <w:sz w:val="24"/>
          <w:szCs w:val="24"/>
        </w:rPr>
        <w:t>. Likewise,</w:t>
      </w:r>
      <w:r w:rsidR="001E6E13" w:rsidRPr="002B10B8">
        <w:rPr>
          <w:rFonts w:ascii="Times New Roman" w:hAnsi="Times New Roman" w:cs="Times New Roman"/>
          <w:color w:val="000000" w:themeColor="text1"/>
          <w:sz w:val="24"/>
          <w:szCs w:val="24"/>
        </w:rPr>
        <w:t xml:space="preserve"> because self-report BMI will erroneously categorise some individuals as being of healthy weight, when their weight actually places them in the ‘overweight’ range, </w:t>
      </w:r>
      <w:r w:rsidR="00B531C2" w:rsidRPr="002B10B8">
        <w:rPr>
          <w:rFonts w:ascii="Times New Roman" w:hAnsi="Times New Roman" w:cs="Times New Roman"/>
          <w:color w:val="000000" w:themeColor="text1"/>
          <w:sz w:val="24"/>
          <w:szCs w:val="24"/>
        </w:rPr>
        <w:t xml:space="preserve">it may also result in overestimation of the prevalence of </w:t>
      </w:r>
      <w:r w:rsidR="008072D2" w:rsidRPr="002B10B8">
        <w:rPr>
          <w:rFonts w:ascii="Times New Roman" w:hAnsi="Times New Roman" w:cs="Times New Roman"/>
          <w:color w:val="000000" w:themeColor="text1"/>
          <w:sz w:val="24"/>
          <w:szCs w:val="24"/>
        </w:rPr>
        <w:t>weight misperception amo</w:t>
      </w:r>
      <w:r w:rsidR="001E6E13" w:rsidRPr="002B10B8">
        <w:rPr>
          <w:rFonts w:ascii="Times New Roman" w:hAnsi="Times New Roman" w:cs="Times New Roman"/>
          <w:color w:val="000000" w:themeColor="text1"/>
          <w:sz w:val="24"/>
          <w:szCs w:val="24"/>
        </w:rPr>
        <w:t>ngst healthy weight individuals.</w:t>
      </w:r>
      <w:r w:rsidR="006F1E56" w:rsidRPr="002B10B8">
        <w:rPr>
          <w:rFonts w:ascii="Times New Roman" w:hAnsi="Times New Roman" w:cs="Times New Roman"/>
          <w:color w:val="000000" w:themeColor="text1"/>
          <w:sz w:val="24"/>
          <w:szCs w:val="24"/>
        </w:rPr>
        <w:t xml:space="preserve"> </w:t>
      </w:r>
      <w:r w:rsidR="008072D2" w:rsidRPr="002B10B8">
        <w:rPr>
          <w:rFonts w:ascii="Times New Roman" w:hAnsi="Times New Roman" w:cs="Times New Roman"/>
          <w:color w:val="000000" w:themeColor="text1"/>
          <w:sz w:val="24"/>
          <w:szCs w:val="24"/>
        </w:rPr>
        <w:t xml:space="preserve">Moreover, some studies have indicated that the measurement error associated with self-reported BMI </w:t>
      </w:r>
      <w:r w:rsidR="00FB15D0" w:rsidRPr="002B10B8">
        <w:rPr>
          <w:rFonts w:ascii="Times New Roman" w:hAnsi="Times New Roman" w:cs="Times New Roman"/>
          <w:color w:val="000000" w:themeColor="text1"/>
          <w:sz w:val="24"/>
          <w:szCs w:val="24"/>
        </w:rPr>
        <w:t>has declined over the last 20 years</w:t>
      </w:r>
      <w:r w:rsidR="001E5B59" w:rsidRPr="002B10B8">
        <w:rPr>
          <w:rFonts w:ascii="Times New Roman" w:hAnsi="Times New Roman" w:cs="Times New Roman"/>
          <w:color w:val="000000" w:themeColor="text1"/>
          <w:sz w:val="24"/>
          <w:szCs w:val="24"/>
          <w:vertAlign w:val="superscript"/>
        </w:rPr>
        <w:t xml:space="preserve"> </w:t>
      </w:r>
      <w:r w:rsidR="001E5B59" w:rsidRPr="002B10B8">
        <w:rPr>
          <w:rFonts w:ascii="Times New Roman" w:hAnsi="Times New Roman" w:cs="Times New Roman"/>
          <w:color w:val="000000" w:themeColor="text1"/>
          <w:sz w:val="24"/>
          <w:szCs w:val="24"/>
        </w:rPr>
        <w:t>[</w:t>
      </w:r>
      <w:r w:rsidR="00C543C6" w:rsidRPr="002B10B8">
        <w:rPr>
          <w:rFonts w:ascii="Times New Roman" w:hAnsi="Times New Roman" w:cs="Times New Roman"/>
          <w:color w:val="000000" w:themeColor="text1"/>
          <w:sz w:val="24"/>
          <w:szCs w:val="24"/>
        </w:rPr>
        <w:t>23, 24</w:t>
      </w:r>
      <w:r w:rsidR="001E5B59" w:rsidRPr="002B10B8">
        <w:rPr>
          <w:rFonts w:ascii="Times New Roman" w:hAnsi="Times New Roman" w:cs="Times New Roman"/>
          <w:color w:val="000000" w:themeColor="text1"/>
          <w:sz w:val="24"/>
          <w:szCs w:val="24"/>
        </w:rPr>
        <w:t>]</w:t>
      </w:r>
      <w:r w:rsidR="00FB15D0" w:rsidRPr="002B10B8">
        <w:rPr>
          <w:rFonts w:ascii="Times New Roman" w:hAnsi="Times New Roman" w:cs="Times New Roman"/>
          <w:color w:val="000000" w:themeColor="text1"/>
          <w:sz w:val="24"/>
          <w:szCs w:val="24"/>
        </w:rPr>
        <w:t xml:space="preserve">. </w:t>
      </w:r>
      <w:r w:rsidR="006F1E56" w:rsidRPr="002B10B8">
        <w:rPr>
          <w:rFonts w:ascii="Times New Roman" w:hAnsi="Times New Roman" w:cs="Times New Roman"/>
          <w:color w:val="000000" w:themeColor="text1"/>
          <w:sz w:val="24"/>
          <w:szCs w:val="24"/>
        </w:rPr>
        <w:t xml:space="preserve"> </w:t>
      </w:r>
      <w:r w:rsidR="00FB15D0" w:rsidRPr="002B10B8">
        <w:rPr>
          <w:rFonts w:ascii="Times New Roman" w:hAnsi="Times New Roman" w:cs="Times New Roman"/>
          <w:color w:val="000000" w:themeColor="text1"/>
          <w:sz w:val="24"/>
          <w:szCs w:val="24"/>
        </w:rPr>
        <w:t>T</w:t>
      </w:r>
      <w:r w:rsidR="008072D2" w:rsidRPr="002B10B8">
        <w:rPr>
          <w:rFonts w:ascii="Times New Roman" w:hAnsi="Times New Roman" w:cs="Times New Roman"/>
          <w:color w:val="000000" w:themeColor="text1"/>
          <w:sz w:val="24"/>
          <w:szCs w:val="24"/>
        </w:rPr>
        <w:t xml:space="preserve">his could result in apparent (but erroneous) </w:t>
      </w:r>
      <w:r w:rsidR="00FB15D0" w:rsidRPr="002B10B8">
        <w:rPr>
          <w:rFonts w:ascii="Times New Roman" w:hAnsi="Times New Roman" w:cs="Times New Roman"/>
          <w:color w:val="000000" w:themeColor="text1"/>
          <w:sz w:val="24"/>
          <w:szCs w:val="24"/>
        </w:rPr>
        <w:t>increases in</w:t>
      </w:r>
      <w:r w:rsidR="008072D2" w:rsidRPr="002B10B8">
        <w:rPr>
          <w:rFonts w:ascii="Times New Roman" w:hAnsi="Times New Roman" w:cs="Times New Roman"/>
          <w:color w:val="000000" w:themeColor="text1"/>
          <w:sz w:val="24"/>
          <w:szCs w:val="24"/>
        </w:rPr>
        <w:t xml:space="preserve"> the prev</w:t>
      </w:r>
      <w:r w:rsidR="00B531C2" w:rsidRPr="002B10B8">
        <w:rPr>
          <w:rFonts w:ascii="Times New Roman" w:hAnsi="Times New Roman" w:cs="Times New Roman"/>
          <w:color w:val="000000" w:themeColor="text1"/>
          <w:sz w:val="24"/>
          <w:szCs w:val="24"/>
        </w:rPr>
        <w:t>alence of weight misperceptions</w:t>
      </w:r>
      <w:r w:rsidR="00FB15D0" w:rsidRPr="002B10B8">
        <w:rPr>
          <w:rFonts w:ascii="Times New Roman" w:hAnsi="Times New Roman" w:cs="Times New Roman"/>
          <w:color w:val="000000" w:themeColor="text1"/>
          <w:sz w:val="24"/>
          <w:szCs w:val="24"/>
        </w:rPr>
        <w:t xml:space="preserve">. </w:t>
      </w:r>
      <w:r w:rsidR="00E03B88" w:rsidRPr="002B10B8">
        <w:rPr>
          <w:rFonts w:ascii="Times New Roman" w:hAnsi="Times New Roman" w:cs="Times New Roman"/>
          <w:color w:val="000000" w:themeColor="text1"/>
          <w:sz w:val="24"/>
          <w:szCs w:val="24"/>
        </w:rPr>
        <w:t>For example, o</w:t>
      </w:r>
      <w:r w:rsidR="00FB15D0" w:rsidRPr="002B10B8">
        <w:rPr>
          <w:rFonts w:ascii="Times New Roman" w:hAnsi="Times New Roman" w:cs="Times New Roman"/>
          <w:color w:val="000000" w:themeColor="text1"/>
          <w:sz w:val="24"/>
          <w:szCs w:val="24"/>
        </w:rPr>
        <w:t xml:space="preserve">ne study reports an increase in </w:t>
      </w:r>
      <w:r w:rsidR="00E03B88" w:rsidRPr="002B10B8">
        <w:rPr>
          <w:rFonts w:ascii="Times New Roman" w:hAnsi="Times New Roman" w:cs="Times New Roman"/>
          <w:color w:val="000000" w:themeColor="text1"/>
          <w:sz w:val="24"/>
          <w:szCs w:val="24"/>
        </w:rPr>
        <w:t>underestimation of weight status</w:t>
      </w:r>
      <w:r w:rsidR="00FB15D0" w:rsidRPr="002B10B8">
        <w:rPr>
          <w:rFonts w:ascii="Times New Roman" w:hAnsi="Times New Roman" w:cs="Times New Roman"/>
          <w:color w:val="000000" w:themeColor="text1"/>
          <w:sz w:val="24"/>
          <w:szCs w:val="24"/>
        </w:rPr>
        <w:t xml:space="preserve"> in women between 2007 and 2012</w:t>
      </w:r>
      <w:r w:rsidR="009701A2" w:rsidRPr="002B10B8">
        <w:rPr>
          <w:rFonts w:ascii="Times New Roman" w:hAnsi="Times New Roman" w:cs="Times New Roman"/>
          <w:color w:val="000000" w:themeColor="text1"/>
          <w:sz w:val="24"/>
          <w:szCs w:val="24"/>
        </w:rPr>
        <w:t xml:space="preserve"> [6]</w:t>
      </w:r>
      <w:r w:rsidR="00FB15D0" w:rsidRPr="002B10B8">
        <w:rPr>
          <w:rFonts w:ascii="Times New Roman" w:hAnsi="Times New Roman" w:cs="Times New Roman"/>
          <w:color w:val="000000" w:themeColor="text1"/>
          <w:sz w:val="24"/>
          <w:szCs w:val="24"/>
        </w:rPr>
        <w:t xml:space="preserve">. However, </w:t>
      </w:r>
      <w:r w:rsidR="00A85092" w:rsidRPr="002B10B8">
        <w:rPr>
          <w:rFonts w:ascii="Times New Roman" w:hAnsi="Times New Roman" w:cs="Times New Roman"/>
          <w:color w:val="000000" w:themeColor="text1"/>
          <w:sz w:val="24"/>
          <w:szCs w:val="24"/>
        </w:rPr>
        <w:t>this may have been in part caused by a</w:t>
      </w:r>
      <w:r w:rsidR="00E03B88" w:rsidRPr="002B10B8">
        <w:rPr>
          <w:rFonts w:ascii="Times New Roman" w:hAnsi="Times New Roman" w:cs="Times New Roman"/>
          <w:color w:val="000000" w:themeColor="text1"/>
          <w:sz w:val="24"/>
          <w:szCs w:val="24"/>
        </w:rPr>
        <w:t xml:space="preserve"> </w:t>
      </w:r>
      <w:r w:rsidR="00B16E86" w:rsidRPr="002B10B8">
        <w:rPr>
          <w:rFonts w:ascii="Times New Roman" w:hAnsi="Times New Roman" w:cs="Times New Roman"/>
          <w:color w:val="000000" w:themeColor="text1"/>
          <w:sz w:val="24"/>
          <w:szCs w:val="24"/>
        </w:rPr>
        <w:t>larger measurement error in self-reported BMI</w:t>
      </w:r>
      <w:r w:rsidR="00771A11" w:rsidRPr="002B10B8">
        <w:rPr>
          <w:rFonts w:ascii="Times New Roman" w:hAnsi="Times New Roman" w:cs="Times New Roman"/>
          <w:color w:val="000000" w:themeColor="text1"/>
          <w:sz w:val="24"/>
          <w:szCs w:val="24"/>
        </w:rPr>
        <w:t xml:space="preserve"> </w:t>
      </w:r>
      <w:r w:rsidR="00B16E86" w:rsidRPr="002B10B8">
        <w:rPr>
          <w:rFonts w:ascii="Times New Roman" w:hAnsi="Times New Roman" w:cs="Times New Roman"/>
          <w:color w:val="000000" w:themeColor="text1"/>
          <w:sz w:val="24"/>
          <w:szCs w:val="24"/>
        </w:rPr>
        <w:t>mask</w:t>
      </w:r>
      <w:r w:rsidR="00A85092" w:rsidRPr="002B10B8">
        <w:rPr>
          <w:rFonts w:ascii="Times New Roman" w:hAnsi="Times New Roman" w:cs="Times New Roman"/>
          <w:color w:val="000000" w:themeColor="text1"/>
          <w:sz w:val="24"/>
          <w:szCs w:val="24"/>
        </w:rPr>
        <w:t>ing</w:t>
      </w:r>
      <w:r w:rsidR="00B16E86" w:rsidRPr="002B10B8">
        <w:rPr>
          <w:rFonts w:ascii="Times New Roman" w:hAnsi="Times New Roman" w:cs="Times New Roman"/>
          <w:color w:val="000000" w:themeColor="text1"/>
          <w:sz w:val="24"/>
          <w:szCs w:val="24"/>
        </w:rPr>
        <w:t xml:space="preserve"> the true prevalence of weight misperceptions</w:t>
      </w:r>
      <w:r w:rsidR="00771A11" w:rsidRPr="002B10B8">
        <w:rPr>
          <w:rFonts w:ascii="Times New Roman" w:hAnsi="Times New Roman" w:cs="Times New Roman"/>
          <w:color w:val="000000" w:themeColor="text1"/>
          <w:sz w:val="24"/>
          <w:szCs w:val="24"/>
        </w:rPr>
        <w:t xml:space="preserve"> at the earlier time point</w:t>
      </w:r>
      <w:r w:rsidR="00A85092" w:rsidRPr="002B10B8">
        <w:rPr>
          <w:rFonts w:ascii="Times New Roman" w:hAnsi="Times New Roman" w:cs="Times New Roman"/>
          <w:color w:val="000000" w:themeColor="text1"/>
          <w:sz w:val="24"/>
          <w:szCs w:val="24"/>
        </w:rPr>
        <w:t xml:space="preserve"> (i.e. making underestimation of weight status among overweight individuals look less common than it actually was)</w:t>
      </w:r>
      <w:r w:rsidR="00B16E86" w:rsidRPr="002B10B8">
        <w:rPr>
          <w:rFonts w:ascii="Times New Roman" w:hAnsi="Times New Roman" w:cs="Times New Roman"/>
          <w:color w:val="000000" w:themeColor="text1"/>
          <w:sz w:val="24"/>
          <w:szCs w:val="24"/>
        </w:rPr>
        <w:t xml:space="preserve">. </w:t>
      </w:r>
    </w:p>
    <w:p w:rsidR="00B16E86" w:rsidRPr="002B10B8" w:rsidRDefault="00B16E86" w:rsidP="008072D2">
      <w:pPr>
        <w:spacing w:after="0" w:line="480" w:lineRule="auto"/>
        <w:rPr>
          <w:rFonts w:ascii="Times New Roman" w:hAnsi="Times New Roman" w:cs="Times New Roman"/>
          <w:color w:val="000000" w:themeColor="text1"/>
          <w:sz w:val="24"/>
          <w:szCs w:val="24"/>
        </w:rPr>
      </w:pPr>
    </w:p>
    <w:p w:rsidR="00205314" w:rsidRPr="002B10B8" w:rsidRDefault="00A60B97" w:rsidP="008072D2">
      <w:pPr>
        <w:spacing w:after="0" w:line="480" w:lineRule="auto"/>
        <w:rPr>
          <w:rFonts w:ascii="Times New Roman" w:hAnsi="Times New Roman" w:cs="Times New Roman"/>
          <w:color w:val="000000" w:themeColor="text1"/>
          <w:sz w:val="24"/>
          <w:szCs w:val="24"/>
        </w:rPr>
      </w:pPr>
      <w:r w:rsidRPr="00A60B97">
        <w:rPr>
          <w:rFonts w:ascii="Times New Roman" w:hAnsi="Times New Roman" w:cs="Times New Roman"/>
          <w:color w:val="FF0000"/>
          <w:sz w:val="24"/>
          <w:szCs w:val="24"/>
        </w:rPr>
        <w:t xml:space="preserve">Although there are general concerns about the accuracy of using self-reported BMI (as opposed to objectively measured BMI), to date no study has examined whether the use of self-reported BMI biases </w:t>
      </w:r>
      <w:r w:rsidR="00C50B51">
        <w:rPr>
          <w:rFonts w:ascii="Times New Roman" w:hAnsi="Times New Roman" w:cs="Times New Roman"/>
          <w:color w:val="FF0000"/>
          <w:sz w:val="24"/>
          <w:szCs w:val="24"/>
        </w:rPr>
        <w:t>prevalence</w:t>
      </w:r>
      <w:r w:rsidRPr="00A60B97">
        <w:rPr>
          <w:rFonts w:ascii="Times New Roman" w:hAnsi="Times New Roman" w:cs="Times New Roman"/>
          <w:color w:val="FF0000"/>
          <w:sz w:val="24"/>
          <w:szCs w:val="24"/>
        </w:rPr>
        <w:t xml:space="preserve"> estimates of weight status misperceptions. Thus, the aim </w:t>
      </w:r>
      <w:r w:rsidRPr="00A60B97">
        <w:rPr>
          <w:rFonts w:ascii="Times New Roman" w:hAnsi="Times New Roman" w:cs="Times New Roman"/>
          <w:color w:val="FF0000"/>
          <w:sz w:val="24"/>
          <w:szCs w:val="24"/>
        </w:rPr>
        <w:lastRenderedPageBreak/>
        <w:t>of the present study was to test this hypothesis</w:t>
      </w:r>
      <w:r>
        <w:rPr>
          <w:rFonts w:ascii="Times New Roman" w:hAnsi="Times New Roman" w:cs="Times New Roman"/>
          <w:color w:val="000000" w:themeColor="text1"/>
          <w:sz w:val="24"/>
          <w:szCs w:val="24"/>
        </w:rPr>
        <w:t xml:space="preserve">.  </w:t>
      </w:r>
      <w:r w:rsidR="00976BF5" w:rsidRPr="002B10B8">
        <w:rPr>
          <w:rFonts w:ascii="Times New Roman" w:hAnsi="Times New Roman" w:cs="Times New Roman"/>
          <w:color w:val="000000" w:themeColor="text1"/>
          <w:sz w:val="24"/>
          <w:szCs w:val="24"/>
        </w:rPr>
        <w:t xml:space="preserve">In the present study we </w:t>
      </w:r>
      <w:r w:rsidR="00AD4F8B" w:rsidRPr="002B10B8">
        <w:rPr>
          <w:rFonts w:ascii="Times New Roman" w:hAnsi="Times New Roman" w:cs="Times New Roman"/>
          <w:color w:val="000000" w:themeColor="text1"/>
          <w:sz w:val="24"/>
          <w:szCs w:val="24"/>
        </w:rPr>
        <w:t xml:space="preserve">made use of recently collected </w:t>
      </w:r>
      <w:r w:rsidR="00976BF5" w:rsidRPr="002B10B8">
        <w:rPr>
          <w:rFonts w:ascii="Times New Roman" w:hAnsi="Times New Roman" w:cs="Times New Roman"/>
          <w:color w:val="000000" w:themeColor="text1"/>
          <w:sz w:val="24"/>
          <w:szCs w:val="24"/>
        </w:rPr>
        <w:t xml:space="preserve">data from a </w:t>
      </w:r>
      <w:r w:rsidR="000D5D35" w:rsidRPr="002B10B8">
        <w:rPr>
          <w:rFonts w:ascii="Times New Roman" w:hAnsi="Times New Roman" w:cs="Times New Roman"/>
          <w:color w:val="000000" w:themeColor="text1"/>
          <w:sz w:val="24"/>
          <w:szCs w:val="24"/>
        </w:rPr>
        <w:t xml:space="preserve">large </w:t>
      </w:r>
      <w:r w:rsidR="00976BF5" w:rsidRPr="002B10B8">
        <w:rPr>
          <w:rFonts w:ascii="Times New Roman" w:hAnsi="Times New Roman" w:cs="Times New Roman"/>
          <w:color w:val="000000" w:themeColor="text1"/>
          <w:sz w:val="24"/>
          <w:szCs w:val="24"/>
        </w:rPr>
        <w:t xml:space="preserve">nationally representative UK </w:t>
      </w:r>
      <w:r w:rsidR="000D5D35" w:rsidRPr="002B10B8">
        <w:rPr>
          <w:rFonts w:ascii="Times New Roman" w:hAnsi="Times New Roman" w:cs="Times New Roman"/>
          <w:color w:val="000000" w:themeColor="text1"/>
          <w:sz w:val="24"/>
          <w:szCs w:val="24"/>
        </w:rPr>
        <w:t>study (</w:t>
      </w:r>
      <w:r w:rsidR="00A1445B" w:rsidRPr="002B10B8">
        <w:rPr>
          <w:rFonts w:ascii="Times New Roman" w:hAnsi="Times New Roman" w:cs="Times New Roman"/>
          <w:color w:val="000000" w:themeColor="text1"/>
          <w:sz w:val="24"/>
          <w:szCs w:val="24"/>
        </w:rPr>
        <w:t xml:space="preserve">2013 </w:t>
      </w:r>
      <w:r w:rsidR="000D5D35" w:rsidRPr="002B10B8">
        <w:rPr>
          <w:rFonts w:ascii="Times New Roman" w:hAnsi="Times New Roman" w:cs="Times New Roman"/>
          <w:color w:val="000000" w:themeColor="text1"/>
          <w:sz w:val="24"/>
          <w:szCs w:val="24"/>
        </w:rPr>
        <w:t>Health Survey for England; HSE)</w:t>
      </w:r>
      <w:r>
        <w:rPr>
          <w:rFonts w:ascii="Times New Roman" w:hAnsi="Times New Roman" w:cs="Times New Roman"/>
          <w:color w:val="000000" w:themeColor="text1"/>
          <w:sz w:val="24"/>
          <w:szCs w:val="24"/>
        </w:rPr>
        <w:t xml:space="preserve"> </w:t>
      </w:r>
      <w:r w:rsidRPr="00A60B97">
        <w:rPr>
          <w:rFonts w:ascii="Times New Roman" w:hAnsi="Times New Roman" w:cs="Times New Roman"/>
          <w:color w:val="FF0000"/>
          <w:sz w:val="24"/>
          <w:szCs w:val="24"/>
        </w:rPr>
        <w:t>in order</w:t>
      </w:r>
      <w:r w:rsidR="000D5D35" w:rsidRPr="00A60B97">
        <w:rPr>
          <w:rFonts w:ascii="Times New Roman" w:hAnsi="Times New Roman" w:cs="Times New Roman"/>
          <w:color w:val="FF0000"/>
          <w:sz w:val="24"/>
          <w:szCs w:val="24"/>
        </w:rPr>
        <w:t xml:space="preserve"> to </w:t>
      </w:r>
      <w:r w:rsidR="00FA6DAC" w:rsidRPr="00A60B97">
        <w:rPr>
          <w:rFonts w:ascii="Times New Roman" w:hAnsi="Times New Roman" w:cs="Times New Roman"/>
          <w:color w:val="FF0000"/>
          <w:sz w:val="24"/>
          <w:szCs w:val="24"/>
        </w:rPr>
        <w:t xml:space="preserve">estimate </w:t>
      </w:r>
      <w:r w:rsidR="000D5D35" w:rsidRPr="00A60B97">
        <w:rPr>
          <w:rFonts w:ascii="Times New Roman" w:hAnsi="Times New Roman" w:cs="Times New Roman"/>
          <w:color w:val="FF0000"/>
          <w:sz w:val="24"/>
          <w:szCs w:val="24"/>
        </w:rPr>
        <w:t xml:space="preserve">the </w:t>
      </w:r>
      <w:r w:rsidR="00C50B51">
        <w:rPr>
          <w:rFonts w:ascii="Times New Roman" w:hAnsi="Times New Roman" w:cs="Times New Roman"/>
          <w:color w:val="FF0000"/>
          <w:sz w:val="24"/>
          <w:szCs w:val="24"/>
        </w:rPr>
        <w:t>prevalence</w:t>
      </w:r>
      <w:r w:rsidR="000D5D35" w:rsidRPr="00A60B97">
        <w:rPr>
          <w:rFonts w:ascii="Times New Roman" w:hAnsi="Times New Roman" w:cs="Times New Roman"/>
          <w:color w:val="FF0000"/>
          <w:sz w:val="24"/>
          <w:szCs w:val="24"/>
        </w:rPr>
        <w:t xml:space="preserve"> of weight misperce</w:t>
      </w:r>
      <w:r w:rsidR="00501109" w:rsidRPr="00A60B97">
        <w:rPr>
          <w:rFonts w:ascii="Times New Roman" w:hAnsi="Times New Roman" w:cs="Times New Roman"/>
          <w:color w:val="FF0000"/>
          <w:sz w:val="24"/>
          <w:szCs w:val="24"/>
        </w:rPr>
        <w:t>ptions among</w:t>
      </w:r>
      <w:r w:rsidR="00FA6DAC" w:rsidRPr="00A60B97">
        <w:rPr>
          <w:rFonts w:ascii="Times New Roman" w:hAnsi="Times New Roman" w:cs="Times New Roman"/>
          <w:color w:val="FF0000"/>
          <w:sz w:val="24"/>
          <w:szCs w:val="24"/>
        </w:rPr>
        <w:t xml:space="preserve"> UK</w:t>
      </w:r>
      <w:r w:rsidR="004219DD" w:rsidRPr="00A60B97">
        <w:rPr>
          <w:rFonts w:ascii="Times New Roman" w:hAnsi="Times New Roman" w:cs="Times New Roman"/>
          <w:color w:val="FF0000"/>
          <w:sz w:val="24"/>
          <w:szCs w:val="24"/>
        </w:rPr>
        <w:t xml:space="preserve"> adults</w:t>
      </w:r>
      <w:r w:rsidR="00FA6DAC" w:rsidRPr="002B10B8">
        <w:rPr>
          <w:rFonts w:ascii="Times New Roman" w:hAnsi="Times New Roman" w:cs="Times New Roman"/>
          <w:color w:val="000000" w:themeColor="text1"/>
          <w:sz w:val="24"/>
          <w:szCs w:val="24"/>
        </w:rPr>
        <w:t xml:space="preserve">. </w:t>
      </w:r>
      <w:r w:rsidR="00501109" w:rsidRPr="002B10B8">
        <w:rPr>
          <w:rFonts w:ascii="Times New Roman" w:hAnsi="Times New Roman" w:cs="Times New Roman"/>
          <w:color w:val="000000" w:themeColor="text1"/>
          <w:sz w:val="24"/>
          <w:szCs w:val="24"/>
        </w:rPr>
        <w:t xml:space="preserve">As </w:t>
      </w:r>
      <w:r w:rsidR="000D5D35" w:rsidRPr="002B10B8">
        <w:rPr>
          <w:rFonts w:ascii="Times New Roman" w:hAnsi="Times New Roman" w:cs="Times New Roman"/>
          <w:color w:val="000000" w:themeColor="text1"/>
          <w:sz w:val="24"/>
          <w:szCs w:val="24"/>
        </w:rPr>
        <w:t xml:space="preserve">HSE includes measures of self-reported and </w:t>
      </w:r>
      <w:r w:rsidR="00A85092" w:rsidRPr="002B10B8">
        <w:rPr>
          <w:rFonts w:ascii="Times New Roman" w:hAnsi="Times New Roman" w:cs="Times New Roman"/>
          <w:color w:val="000000" w:themeColor="text1"/>
          <w:sz w:val="24"/>
          <w:szCs w:val="24"/>
        </w:rPr>
        <w:t xml:space="preserve">researcher </w:t>
      </w:r>
      <w:r w:rsidR="000D5D35" w:rsidRPr="002B10B8">
        <w:rPr>
          <w:rFonts w:ascii="Times New Roman" w:hAnsi="Times New Roman" w:cs="Times New Roman"/>
          <w:color w:val="000000" w:themeColor="text1"/>
          <w:sz w:val="24"/>
          <w:szCs w:val="24"/>
        </w:rPr>
        <w:t>measured BMI</w:t>
      </w:r>
      <w:r w:rsidR="00FA6DAC" w:rsidRPr="002B10B8">
        <w:rPr>
          <w:rFonts w:ascii="Times New Roman" w:hAnsi="Times New Roman" w:cs="Times New Roman"/>
          <w:color w:val="000000" w:themeColor="text1"/>
          <w:sz w:val="24"/>
          <w:szCs w:val="24"/>
        </w:rPr>
        <w:t>,</w:t>
      </w:r>
      <w:r w:rsidR="00836976" w:rsidRPr="002B10B8">
        <w:rPr>
          <w:rFonts w:ascii="Times New Roman" w:hAnsi="Times New Roman" w:cs="Times New Roman"/>
          <w:color w:val="000000" w:themeColor="text1"/>
          <w:sz w:val="24"/>
          <w:szCs w:val="24"/>
        </w:rPr>
        <w:t xml:space="preserve"> t</w:t>
      </w:r>
      <w:r w:rsidR="00FA6DAC" w:rsidRPr="002B10B8">
        <w:rPr>
          <w:rFonts w:ascii="Times New Roman" w:hAnsi="Times New Roman" w:cs="Times New Roman"/>
          <w:color w:val="000000" w:themeColor="text1"/>
          <w:sz w:val="24"/>
          <w:szCs w:val="24"/>
        </w:rPr>
        <w:t xml:space="preserve">his allowed us to </w:t>
      </w:r>
      <w:r>
        <w:rPr>
          <w:rFonts w:ascii="Times New Roman" w:hAnsi="Times New Roman" w:cs="Times New Roman"/>
          <w:color w:val="000000" w:themeColor="text1"/>
          <w:sz w:val="24"/>
          <w:szCs w:val="24"/>
        </w:rPr>
        <w:t xml:space="preserve">also </w:t>
      </w:r>
      <w:r w:rsidR="00FA6DAC" w:rsidRPr="002B10B8">
        <w:rPr>
          <w:rFonts w:ascii="Times New Roman" w:hAnsi="Times New Roman" w:cs="Times New Roman"/>
          <w:color w:val="000000" w:themeColor="text1"/>
          <w:sz w:val="24"/>
          <w:szCs w:val="24"/>
        </w:rPr>
        <w:t xml:space="preserve">examine </w:t>
      </w:r>
      <w:r w:rsidR="00BE1638" w:rsidRPr="002B10B8">
        <w:rPr>
          <w:rFonts w:ascii="Times New Roman" w:hAnsi="Times New Roman" w:cs="Times New Roman"/>
          <w:color w:val="000000" w:themeColor="text1"/>
          <w:sz w:val="24"/>
          <w:szCs w:val="24"/>
        </w:rPr>
        <w:t>the</w:t>
      </w:r>
      <w:r w:rsidR="00836976" w:rsidRPr="002B10B8">
        <w:rPr>
          <w:rFonts w:ascii="Times New Roman" w:hAnsi="Times New Roman" w:cs="Times New Roman"/>
          <w:color w:val="000000" w:themeColor="text1"/>
          <w:sz w:val="24"/>
          <w:szCs w:val="24"/>
        </w:rPr>
        <w:t xml:space="preserve"> hypothesis that the use of self-reported BMI </w:t>
      </w:r>
      <w:r w:rsidR="00A1445B" w:rsidRPr="002B10B8">
        <w:rPr>
          <w:rFonts w:ascii="Times New Roman" w:hAnsi="Times New Roman" w:cs="Times New Roman"/>
          <w:color w:val="000000" w:themeColor="text1"/>
          <w:sz w:val="24"/>
          <w:szCs w:val="24"/>
        </w:rPr>
        <w:t xml:space="preserve">may </w:t>
      </w:r>
      <w:r w:rsidR="00836976" w:rsidRPr="002B10B8">
        <w:rPr>
          <w:rFonts w:ascii="Times New Roman" w:hAnsi="Times New Roman" w:cs="Times New Roman"/>
          <w:color w:val="000000" w:themeColor="text1"/>
          <w:sz w:val="24"/>
          <w:szCs w:val="24"/>
        </w:rPr>
        <w:t>result in biased</w:t>
      </w:r>
      <w:r w:rsidR="000D5D35" w:rsidRPr="002B10B8">
        <w:rPr>
          <w:rFonts w:ascii="Times New Roman" w:hAnsi="Times New Roman" w:cs="Times New Roman"/>
          <w:color w:val="000000" w:themeColor="text1"/>
          <w:sz w:val="24"/>
          <w:szCs w:val="24"/>
        </w:rPr>
        <w:t xml:space="preserve"> </w:t>
      </w:r>
      <w:r w:rsidR="00836976" w:rsidRPr="002B10B8">
        <w:rPr>
          <w:rFonts w:ascii="Times New Roman" w:hAnsi="Times New Roman" w:cs="Times New Roman"/>
          <w:color w:val="000000" w:themeColor="text1"/>
          <w:sz w:val="24"/>
          <w:szCs w:val="24"/>
        </w:rPr>
        <w:t>estimates</w:t>
      </w:r>
      <w:r w:rsidR="000D5D35" w:rsidRPr="002B10B8">
        <w:rPr>
          <w:rFonts w:ascii="Times New Roman" w:hAnsi="Times New Roman" w:cs="Times New Roman"/>
          <w:color w:val="000000" w:themeColor="text1"/>
          <w:sz w:val="24"/>
          <w:szCs w:val="24"/>
        </w:rPr>
        <w:t xml:space="preserve"> of weight misperceptions</w:t>
      </w:r>
      <w:r w:rsidR="00836976" w:rsidRPr="002B10B8">
        <w:rPr>
          <w:rFonts w:ascii="Times New Roman" w:hAnsi="Times New Roman" w:cs="Times New Roman"/>
          <w:color w:val="000000" w:themeColor="text1"/>
          <w:sz w:val="24"/>
          <w:szCs w:val="24"/>
        </w:rPr>
        <w:t xml:space="preserve">. </w:t>
      </w:r>
      <w:r w:rsidRPr="00A60B97">
        <w:rPr>
          <w:rFonts w:ascii="Times New Roman" w:hAnsi="Times New Roman" w:cs="Times New Roman"/>
          <w:color w:val="FF0000"/>
          <w:sz w:val="24"/>
          <w:szCs w:val="24"/>
        </w:rPr>
        <w:t xml:space="preserve">We predicted that the use of self-reported BMI may result in an underestimation of the number of overweight individuals who misperceive their weight. </w:t>
      </w:r>
      <w:r w:rsidR="009E5BF2" w:rsidRPr="00A60B97">
        <w:rPr>
          <w:rFonts w:ascii="Times New Roman" w:hAnsi="Times New Roman" w:cs="Times New Roman"/>
          <w:color w:val="FF0000"/>
          <w:sz w:val="24"/>
          <w:szCs w:val="24"/>
        </w:rPr>
        <w:t xml:space="preserve">Because HSE </w:t>
      </w:r>
      <w:r w:rsidR="00A1445B" w:rsidRPr="00A60B97">
        <w:rPr>
          <w:rFonts w:ascii="Times New Roman" w:hAnsi="Times New Roman" w:cs="Times New Roman"/>
          <w:color w:val="FF0000"/>
          <w:sz w:val="24"/>
          <w:szCs w:val="24"/>
        </w:rPr>
        <w:t xml:space="preserve">also </w:t>
      </w:r>
      <w:r w:rsidR="009E5BF2" w:rsidRPr="00A60B97">
        <w:rPr>
          <w:rFonts w:ascii="Times New Roman" w:hAnsi="Times New Roman" w:cs="Times New Roman"/>
          <w:color w:val="FF0000"/>
          <w:sz w:val="24"/>
          <w:szCs w:val="24"/>
        </w:rPr>
        <w:t>includes measured waist circumference, which may be a better indic</w:t>
      </w:r>
      <w:r w:rsidR="00A1445B" w:rsidRPr="00A60B97">
        <w:rPr>
          <w:rFonts w:ascii="Times New Roman" w:hAnsi="Times New Roman" w:cs="Times New Roman"/>
          <w:color w:val="FF0000"/>
          <w:sz w:val="24"/>
          <w:szCs w:val="24"/>
        </w:rPr>
        <w:t xml:space="preserve">ator of disease risk than </w:t>
      </w:r>
      <w:r w:rsidR="009701A2" w:rsidRPr="00A60B97">
        <w:rPr>
          <w:rFonts w:ascii="Times New Roman" w:hAnsi="Times New Roman" w:cs="Times New Roman"/>
          <w:color w:val="FF0000"/>
          <w:sz w:val="24"/>
          <w:szCs w:val="24"/>
        </w:rPr>
        <w:t>BMI [</w:t>
      </w:r>
      <w:r w:rsidR="00C543C6" w:rsidRPr="00A60B97">
        <w:rPr>
          <w:rFonts w:ascii="Times New Roman" w:hAnsi="Times New Roman" w:cs="Times New Roman"/>
          <w:color w:val="FF0000"/>
          <w:sz w:val="24"/>
          <w:szCs w:val="24"/>
        </w:rPr>
        <w:t>25</w:t>
      </w:r>
      <w:r w:rsidR="009701A2" w:rsidRPr="00A60B97">
        <w:rPr>
          <w:rFonts w:ascii="Times New Roman" w:hAnsi="Times New Roman" w:cs="Times New Roman"/>
          <w:color w:val="FF0000"/>
          <w:sz w:val="24"/>
          <w:szCs w:val="24"/>
        </w:rPr>
        <w:t>]</w:t>
      </w:r>
      <w:r w:rsidR="009E5BF2" w:rsidRPr="00A60B97">
        <w:rPr>
          <w:rFonts w:ascii="Times New Roman" w:hAnsi="Times New Roman" w:cs="Times New Roman"/>
          <w:color w:val="FF0000"/>
          <w:sz w:val="24"/>
          <w:szCs w:val="24"/>
        </w:rPr>
        <w:t>, we also examined weight perceptions as a function of waist circumference</w:t>
      </w:r>
      <w:r w:rsidRPr="00A60B97">
        <w:rPr>
          <w:rFonts w:ascii="Times New Roman" w:hAnsi="Times New Roman" w:cs="Times New Roman"/>
          <w:color w:val="FF0000"/>
          <w:sz w:val="24"/>
          <w:szCs w:val="24"/>
        </w:rPr>
        <w:t xml:space="preserve"> This allowed us t</w:t>
      </w:r>
      <w:r w:rsidR="00C50B51">
        <w:rPr>
          <w:rFonts w:ascii="Times New Roman" w:hAnsi="Times New Roman" w:cs="Times New Roman"/>
          <w:color w:val="FF0000"/>
          <w:sz w:val="24"/>
          <w:szCs w:val="24"/>
        </w:rPr>
        <w:t>o more thoroughly estimate the prevalence</w:t>
      </w:r>
      <w:r w:rsidRPr="00A60B97">
        <w:rPr>
          <w:rFonts w:ascii="Times New Roman" w:hAnsi="Times New Roman" w:cs="Times New Roman"/>
          <w:color w:val="FF0000"/>
          <w:sz w:val="24"/>
          <w:szCs w:val="24"/>
        </w:rPr>
        <w:t xml:space="preserve"> of weight status misperceptions in individuals whose body composition (in terms of waist circumference) places them at an elevated disease risk.</w:t>
      </w:r>
    </w:p>
    <w:p w:rsidR="00205314" w:rsidRPr="002B10B8" w:rsidRDefault="00205314" w:rsidP="008072D2">
      <w:pPr>
        <w:spacing w:after="0" w:line="480" w:lineRule="auto"/>
        <w:rPr>
          <w:rFonts w:ascii="Times New Roman" w:hAnsi="Times New Roman" w:cs="Times New Roman"/>
          <w:color w:val="000000" w:themeColor="text1"/>
          <w:sz w:val="24"/>
          <w:szCs w:val="24"/>
        </w:rPr>
      </w:pPr>
    </w:p>
    <w:p w:rsidR="005114DC" w:rsidRPr="002B10B8" w:rsidRDefault="000D5D35" w:rsidP="008072D2">
      <w:pPr>
        <w:spacing w:after="0" w:line="480" w:lineRule="auto"/>
        <w:rPr>
          <w:rFonts w:ascii="Times New Roman" w:hAnsi="Times New Roman" w:cs="Times New Roman"/>
          <w:b/>
          <w:color w:val="000000" w:themeColor="text1"/>
          <w:sz w:val="24"/>
          <w:szCs w:val="24"/>
        </w:rPr>
      </w:pPr>
      <w:r w:rsidRPr="002B10B8">
        <w:rPr>
          <w:rFonts w:ascii="Times New Roman" w:hAnsi="Times New Roman" w:cs="Times New Roman"/>
          <w:b/>
          <w:color w:val="000000" w:themeColor="text1"/>
          <w:sz w:val="24"/>
          <w:szCs w:val="24"/>
        </w:rPr>
        <w:t>Method</w:t>
      </w:r>
    </w:p>
    <w:p w:rsidR="004F2055" w:rsidRPr="002B10B8" w:rsidRDefault="004F2055" w:rsidP="008072D2">
      <w:pPr>
        <w:spacing w:after="0" w:line="480" w:lineRule="auto"/>
        <w:rPr>
          <w:rFonts w:ascii="Times New Roman" w:hAnsi="Times New Roman" w:cs="Times New Roman"/>
          <w:b/>
          <w:color w:val="000000" w:themeColor="text1"/>
          <w:sz w:val="24"/>
          <w:szCs w:val="24"/>
        </w:rPr>
      </w:pPr>
      <w:r w:rsidRPr="002B10B8">
        <w:rPr>
          <w:rFonts w:ascii="Times New Roman" w:hAnsi="Times New Roman" w:cs="Times New Roman"/>
          <w:b/>
          <w:color w:val="000000" w:themeColor="text1"/>
          <w:sz w:val="24"/>
          <w:szCs w:val="24"/>
        </w:rPr>
        <w:t>Participants</w:t>
      </w:r>
    </w:p>
    <w:p w:rsidR="004F2055" w:rsidRPr="002B10B8" w:rsidRDefault="005F3F8B" w:rsidP="004F2055">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In 2013 a</w:t>
      </w:r>
      <w:r w:rsidR="004F2055" w:rsidRPr="002B10B8">
        <w:rPr>
          <w:rFonts w:ascii="Times New Roman" w:hAnsi="Times New Roman" w:cs="Times New Roman"/>
          <w:color w:val="000000" w:themeColor="text1"/>
          <w:sz w:val="24"/>
          <w:szCs w:val="24"/>
        </w:rPr>
        <w:t xml:space="preserve"> total of 6225 participants (45.2% male, 54.8% female) provided self-reported BMI data, objectively measured BMI data and completed the weight perception measure. The sample’s </w:t>
      </w:r>
      <w:r w:rsidR="00C73CA7" w:rsidRPr="00C73CA7">
        <w:rPr>
          <w:rFonts w:ascii="Times New Roman" w:hAnsi="Times New Roman" w:cs="Times New Roman"/>
          <w:color w:val="FF0000"/>
          <w:sz w:val="24"/>
          <w:szCs w:val="24"/>
        </w:rPr>
        <w:t>mean</w:t>
      </w:r>
      <w:r w:rsidR="004F2055" w:rsidRPr="00C73CA7">
        <w:rPr>
          <w:rFonts w:ascii="Times New Roman" w:hAnsi="Times New Roman" w:cs="Times New Roman"/>
          <w:color w:val="FF0000"/>
          <w:sz w:val="24"/>
          <w:szCs w:val="24"/>
        </w:rPr>
        <w:t xml:space="preserve"> a</w:t>
      </w:r>
      <w:r w:rsidR="004F2055" w:rsidRPr="002B10B8">
        <w:rPr>
          <w:rFonts w:ascii="Times New Roman" w:hAnsi="Times New Roman" w:cs="Times New Roman"/>
          <w:color w:val="000000" w:themeColor="text1"/>
          <w:sz w:val="24"/>
          <w:szCs w:val="24"/>
        </w:rPr>
        <w:t xml:space="preserve">ge = 49.4 years (SD = 17.7). </w:t>
      </w:r>
      <w:r w:rsidR="003A4DDE" w:rsidRPr="002B10B8">
        <w:rPr>
          <w:rFonts w:ascii="Times New Roman" w:hAnsi="Times New Roman" w:cs="Times New Roman"/>
          <w:color w:val="000000" w:themeColor="text1"/>
          <w:sz w:val="24"/>
          <w:szCs w:val="24"/>
        </w:rPr>
        <w:t>The majority of participants were Caucasian (90%) and were employed</w:t>
      </w:r>
      <w:r w:rsidR="00B721F6" w:rsidRPr="002B10B8">
        <w:rPr>
          <w:rFonts w:ascii="Times New Roman" w:hAnsi="Times New Roman" w:cs="Times New Roman"/>
          <w:color w:val="000000" w:themeColor="text1"/>
          <w:sz w:val="24"/>
          <w:szCs w:val="24"/>
        </w:rPr>
        <w:t xml:space="preserve"> at the time of the survey</w:t>
      </w:r>
      <w:r w:rsidR="003A4DDE" w:rsidRPr="002B10B8">
        <w:rPr>
          <w:rFonts w:ascii="Times New Roman" w:hAnsi="Times New Roman" w:cs="Times New Roman"/>
          <w:color w:val="000000" w:themeColor="text1"/>
          <w:sz w:val="24"/>
          <w:szCs w:val="24"/>
        </w:rPr>
        <w:t xml:space="preserve"> (58%).</w:t>
      </w:r>
      <w:r w:rsidR="00F128FB" w:rsidRPr="002B10B8">
        <w:rPr>
          <w:rFonts w:ascii="Times New Roman" w:hAnsi="Times New Roman" w:cs="Times New Roman"/>
          <w:color w:val="000000" w:themeColor="text1"/>
          <w:sz w:val="24"/>
          <w:szCs w:val="24"/>
        </w:rPr>
        <w:t xml:space="preserve"> See </w:t>
      </w:r>
      <w:r w:rsidR="007169DC" w:rsidRPr="002B10B8">
        <w:rPr>
          <w:rFonts w:ascii="Times New Roman" w:hAnsi="Times New Roman" w:cs="Times New Roman"/>
          <w:color w:val="000000" w:themeColor="text1"/>
          <w:sz w:val="24"/>
          <w:szCs w:val="24"/>
        </w:rPr>
        <w:t>T</w:t>
      </w:r>
      <w:r w:rsidR="00F128FB" w:rsidRPr="002B10B8">
        <w:rPr>
          <w:rFonts w:ascii="Times New Roman" w:hAnsi="Times New Roman" w:cs="Times New Roman"/>
          <w:color w:val="000000" w:themeColor="text1"/>
          <w:sz w:val="24"/>
          <w:szCs w:val="24"/>
        </w:rPr>
        <w:t xml:space="preserve">able </w:t>
      </w:r>
      <w:r w:rsidR="007169DC" w:rsidRPr="002B10B8">
        <w:rPr>
          <w:rFonts w:ascii="Times New Roman" w:hAnsi="Times New Roman" w:cs="Times New Roman"/>
          <w:color w:val="000000" w:themeColor="text1"/>
          <w:sz w:val="24"/>
          <w:szCs w:val="24"/>
        </w:rPr>
        <w:t>1</w:t>
      </w:r>
      <w:r w:rsidR="00F128FB" w:rsidRPr="002B10B8">
        <w:rPr>
          <w:rFonts w:ascii="Times New Roman" w:hAnsi="Times New Roman" w:cs="Times New Roman"/>
          <w:color w:val="000000" w:themeColor="text1"/>
          <w:sz w:val="24"/>
          <w:szCs w:val="24"/>
        </w:rPr>
        <w:t xml:space="preserve"> for detailed information about the sample.</w:t>
      </w:r>
      <w:r w:rsidR="003A4DDE" w:rsidRPr="002B10B8">
        <w:rPr>
          <w:rFonts w:ascii="Times New Roman" w:hAnsi="Times New Roman" w:cs="Times New Roman"/>
          <w:color w:val="000000" w:themeColor="text1"/>
          <w:sz w:val="24"/>
          <w:szCs w:val="24"/>
        </w:rPr>
        <w:t xml:space="preserve"> </w:t>
      </w:r>
      <w:r w:rsidR="004F2055" w:rsidRPr="002B10B8">
        <w:rPr>
          <w:rFonts w:ascii="Times New Roman" w:hAnsi="Times New Roman" w:cs="Times New Roman"/>
          <w:color w:val="000000" w:themeColor="text1"/>
          <w:sz w:val="24"/>
          <w:szCs w:val="24"/>
        </w:rPr>
        <w:t xml:space="preserve">As expected, the sample’s mean BMI was </w:t>
      </w:r>
      <w:r w:rsidR="00C73CA7">
        <w:rPr>
          <w:rFonts w:ascii="Times New Roman" w:hAnsi="Times New Roman" w:cs="Times New Roman"/>
          <w:color w:val="000000" w:themeColor="text1"/>
          <w:sz w:val="24"/>
          <w:szCs w:val="24"/>
        </w:rPr>
        <w:t xml:space="preserve">lower with self-reported data </w:t>
      </w:r>
      <w:r w:rsidR="00C73CA7" w:rsidRPr="00C73CA7">
        <w:rPr>
          <w:rFonts w:ascii="Times New Roman" w:hAnsi="Times New Roman" w:cs="Times New Roman"/>
          <w:color w:val="FF0000"/>
          <w:sz w:val="24"/>
          <w:szCs w:val="24"/>
        </w:rPr>
        <w:t>(mean</w:t>
      </w:r>
      <w:r w:rsidR="004F2055" w:rsidRPr="00C73CA7">
        <w:rPr>
          <w:rFonts w:ascii="Times New Roman" w:hAnsi="Times New Roman" w:cs="Times New Roman"/>
          <w:color w:val="FF0000"/>
          <w:sz w:val="24"/>
          <w:szCs w:val="24"/>
        </w:rPr>
        <w:t xml:space="preserve"> </w:t>
      </w:r>
      <w:r w:rsidR="004F2055" w:rsidRPr="002B10B8">
        <w:rPr>
          <w:rFonts w:ascii="Times New Roman" w:hAnsi="Times New Roman" w:cs="Times New Roman"/>
          <w:color w:val="000000" w:themeColor="text1"/>
          <w:sz w:val="24"/>
          <w:szCs w:val="24"/>
        </w:rPr>
        <w:t>BMI = 26.3, SD = 5.0) t</w:t>
      </w:r>
      <w:r w:rsidR="00C73CA7">
        <w:rPr>
          <w:rFonts w:ascii="Times New Roman" w:hAnsi="Times New Roman" w:cs="Times New Roman"/>
          <w:color w:val="000000" w:themeColor="text1"/>
          <w:sz w:val="24"/>
          <w:szCs w:val="24"/>
        </w:rPr>
        <w:t>han when objectively measured (</w:t>
      </w:r>
      <w:r w:rsidR="00C73CA7" w:rsidRPr="00C73CA7">
        <w:rPr>
          <w:rFonts w:ascii="Times New Roman" w:hAnsi="Times New Roman" w:cs="Times New Roman"/>
          <w:color w:val="FF0000"/>
          <w:sz w:val="24"/>
          <w:szCs w:val="24"/>
        </w:rPr>
        <w:t>mean</w:t>
      </w:r>
      <w:r w:rsidR="004F2055" w:rsidRPr="002B10B8">
        <w:rPr>
          <w:rFonts w:ascii="Times New Roman" w:hAnsi="Times New Roman" w:cs="Times New Roman"/>
          <w:color w:val="000000" w:themeColor="text1"/>
          <w:sz w:val="24"/>
          <w:szCs w:val="24"/>
        </w:rPr>
        <w:t xml:space="preserve"> BMI = 27.4, SD = 5.4) and resulted in fewer classifications of overweight and obesity. See Table </w:t>
      </w:r>
      <w:r w:rsidR="007169DC" w:rsidRPr="002B10B8">
        <w:rPr>
          <w:rFonts w:ascii="Times New Roman" w:hAnsi="Times New Roman" w:cs="Times New Roman"/>
          <w:color w:val="000000" w:themeColor="text1"/>
          <w:sz w:val="24"/>
          <w:szCs w:val="24"/>
        </w:rPr>
        <w:t>2</w:t>
      </w:r>
      <w:r w:rsidR="004F2055" w:rsidRPr="002B10B8">
        <w:rPr>
          <w:rFonts w:ascii="Times New Roman" w:hAnsi="Times New Roman" w:cs="Times New Roman"/>
          <w:color w:val="000000" w:themeColor="text1"/>
          <w:sz w:val="24"/>
          <w:szCs w:val="24"/>
        </w:rPr>
        <w:t xml:space="preserve">. </w:t>
      </w:r>
    </w:p>
    <w:p w:rsidR="005114DC" w:rsidRPr="002B10B8" w:rsidRDefault="005114DC" w:rsidP="004F2055">
      <w:pPr>
        <w:spacing w:after="0" w:line="480" w:lineRule="auto"/>
        <w:rPr>
          <w:rFonts w:ascii="Times New Roman" w:hAnsi="Times New Roman" w:cs="Times New Roman"/>
          <w:color w:val="000000" w:themeColor="text1"/>
          <w:sz w:val="24"/>
          <w:szCs w:val="24"/>
        </w:rPr>
      </w:pPr>
    </w:p>
    <w:p w:rsidR="003A4DDE" w:rsidRPr="002B10B8" w:rsidRDefault="003A4DDE" w:rsidP="008072D2">
      <w:pPr>
        <w:spacing w:after="0" w:line="480" w:lineRule="auto"/>
        <w:rPr>
          <w:rFonts w:ascii="Times New Roman" w:hAnsi="Times New Roman" w:cs="Times New Roman"/>
          <w:b/>
          <w:color w:val="000000" w:themeColor="text1"/>
          <w:sz w:val="24"/>
          <w:szCs w:val="24"/>
        </w:rPr>
      </w:pPr>
      <w:r w:rsidRPr="002B10B8">
        <w:rPr>
          <w:rFonts w:ascii="Times New Roman" w:hAnsi="Times New Roman" w:cs="Times New Roman"/>
          <w:b/>
          <w:color w:val="000000" w:themeColor="text1"/>
          <w:sz w:val="24"/>
          <w:szCs w:val="24"/>
        </w:rPr>
        <w:t>Measures</w:t>
      </w:r>
    </w:p>
    <w:p w:rsidR="000D5D35" w:rsidRPr="002B10B8" w:rsidRDefault="000D5D35" w:rsidP="008072D2">
      <w:pPr>
        <w:spacing w:after="0" w:line="480" w:lineRule="auto"/>
        <w:rPr>
          <w:rFonts w:ascii="Times New Roman" w:hAnsi="Times New Roman" w:cs="Times New Roman"/>
          <w:i/>
          <w:color w:val="000000" w:themeColor="text1"/>
          <w:sz w:val="24"/>
          <w:szCs w:val="24"/>
        </w:rPr>
      </w:pPr>
      <w:r w:rsidRPr="002B10B8">
        <w:rPr>
          <w:rFonts w:ascii="Times New Roman" w:hAnsi="Times New Roman" w:cs="Times New Roman"/>
          <w:i/>
          <w:color w:val="000000" w:themeColor="text1"/>
          <w:sz w:val="24"/>
          <w:szCs w:val="24"/>
        </w:rPr>
        <w:t>Health Survey for England</w:t>
      </w:r>
      <w:r w:rsidR="00931790" w:rsidRPr="002B10B8">
        <w:rPr>
          <w:rFonts w:ascii="Times New Roman" w:hAnsi="Times New Roman" w:cs="Times New Roman"/>
          <w:i/>
          <w:color w:val="000000" w:themeColor="text1"/>
          <w:sz w:val="24"/>
          <w:szCs w:val="24"/>
        </w:rPr>
        <w:t xml:space="preserve"> (HSE)</w:t>
      </w:r>
    </w:p>
    <w:p w:rsidR="00303E49" w:rsidRDefault="00931790" w:rsidP="008072D2">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lastRenderedPageBreak/>
        <w:t xml:space="preserve">HSE is a </w:t>
      </w:r>
      <w:r w:rsidR="00D82BE3" w:rsidRPr="002B10B8">
        <w:rPr>
          <w:rFonts w:ascii="Times New Roman" w:hAnsi="Times New Roman" w:cs="Times New Roman"/>
          <w:color w:val="000000" w:themeColor="text1"/>
          <w:sz w:val="24"/>
          <w:szCs w:val="24"/>
        </w:rPr>
        <w:t xml:space="preserve">yearly </w:t>
      </w:r>
      <w:r w:rsidRPr="002B10B8">
        <w:rPr>
          <w:rFonts w:ascii="Times New Roman" w:hAnsi="Times New Roman" w:cs="Times New Roman"/>
          <w:color w:val="000000" w:themeColor="text1"/>
          <w:sz w:val="24"/>
          <w:szCs w:val="24"/>
        </w:rPr>
        <w:t xml:space="preserve">household level survey conducted </w:t>
      </w:r>
      <w:r w:rsidR="003C6B51" w:rsidRPr="002B10B8">
        <w:rPr>
          <w:rFonts w:ascii="Times New Roman" w:hAnsi="Times New Roman" w:cs="Times New Roman"/>
          <w:color w:val="000000" w:themeColor="text1"/>
          <w:sz w:val="24"/>
          <w:szCs w:val="24"/>
        </w:rPr>
        <w:t>with</w:t>
      </w:r>
      <w:r w:rsidR="00D82BE3" w:rsidRPr="002B10B8">
        <w:rPr>
          <w:rFonts w:ascii="Times New Roman" w:hAnsi="Times New Roman" w:cs="Times New Roman"/>
          <w:color w:val="000000" w:themeColor="text1"/>
          <w:sz w:val="24"/>
          <w:szCs w:val="24"/>
        </w:rPr>
        <w:t xml:space="preserve"> a nationally represent</w:t>
      </w:r>
      <w:r w:rsidR="00731702" w:rsidRPr="002B10B8">
        <w:rPr>
          <w:rFonts w:ascii="Times New Roman" w:hAnsi="Times New Roman" w:cs="Times New Roman"/>
          <w:color w:val="000000" w:themeColor="text1"/>
          <w:sz w:val="24"/>
          <w:szCs w:val="24"/>
        </w:rPr>
        <w:t>ative population sample of English adults</w:t>
      </w:r>
      <w:r w:rsidR="00D82BE3" w:rsidRPr="002B10B8">
        <w:rPr>
          <w:rFonts w:ascii="Times New Roman" w:hAnsi="Times New Roman" w:cs="Times New Roman"/>
          <w:color w:val="000000" w:themeColor="text1"/>
          <w:sz w:val="24"/>
          <w:szCs w:val="24"/>
        </w:rPr>
        <w:t xml:space="preserve">. </w:t>
      </w:r>
      <w:r w:rsidR="000D6AE9" w:rsidRPr="002B10B8">
        <w:rPr>
          <w:rFonts w:ascii="Times New Roman" w:hAnsi="Times New Roman" w:cs="Times New Roman"/>
          <w:color w:val="000000" w:themeColor="text1"/>
          <w:sz w:val="24"/>
          <w:szCs w:val="24"/>
        </w:rPr>
        <w:t xml:space="preserve"> Researcher measured and s</w:t>
      </w:r>
      <w:r w:rsidR="00D82BE3" w:rsidRPr="002B10B8">
        <w:rPr>
          <w:rFonts w:ascii="Times New Roman" w:hAnsi="Times New Roman" w:cs="Times New Roman"/>
          <w:color w:val="000000" w:themeColor="text1"/>
          <w:sz w:val="24"/>
          <w:szCs w:val="24"/>
        </w:rPr>
        <w:t>elf-reported weight and height</w:t>
      </w:r>
      <w:r w:rsidR="00731702" w:rsidRPr="002B10B8">
        <w:rPr>
          <w:rFonts w:ascii="Times New Roman" w:hAnsi="Times New Roman" w:cs="Times New Roman"/>
          <w:color w:val="000000" w:themeColor="text1"/>
          <w:sz w:val="24"/>
          <w:szCs w:val="24"/>
        </w:rPr>
        <w:t>, along with detailed health questionnaires</w:t>
      </w:r>
      <w:r w:rsidR="00D82BE3" w:rsidRPr="002B10B8">
        <w:rPr>
          <w:rFonts w:ascii="Times New Roman" w:hAnsi="Times New Roman" w:cs="Times New Roman"/>
          <w:color w:val="000000" w:themeColor="text1"/>
          <w:sz w:val="24"/>
          <w:szCs w:val="24"/>
        </w:rPr>
        <w:t xml:space="preserve"> are collected </w:t>
      </w:r>
      <w:r w:rsidR="000D6AE9" w:rsidRPr="002B10B8">
        <w:rPr>
          <w:rFonts w:ascii="Times New Roman" w:hAnsi="Times New Roman" w:cs="Times New Roman"/>
          <w:color w:val="000000" w:themeColor="text1"/>
          <w:sz w:val="24"/>
          <w:szCs w:val="24"/>
        </w:rPr>
        <w:t xml:space="preserve">from adults aged 16 </w:t>
      </w:r>
      <w:r w:rsidR="00D82BE3" w:rsidRPr="002B10B8">
        <w:rPr>
          <w:rFonts w:ascii="Times New Roman" w:hAnsi="Times New Roman" w:cs="Times New Roman"/>
          <w:color w:val="000000" w:themeColor="text1"/>
          <w:sz w:val="24"/>
          <w:szCs w:val="24"/>
        </w:rPr>
        <w:t>or over</w:t>
      </w:r>
      <w:r w:rsidR="000D6AE9" w:rsidRPr="002B10B8">
        <w:rPr>
          <w:rFonts w:ascii="Times New Roman" w:hAnsi="Times New Roman" w:cs="Times New Roman"/>
          <w:color w:val="000000" w:themeColor="text1"/>
          <w:sz w:val="24"/>
          <w:szCs w:val="24"/>
        </w:rPr>
        <w:t xml:space="preserve"> </w:t>
      </w:r>
      <w:r w:rsidR="00D82BE3" w:rsidRPr="002B10B8">
        <w:rPr>
          <w:rFonts w:ascii="Times New Roman" w:hAnsi="Times New Roman" w:cs="Times New Roman"/>
          <w:color w:val="000000" w:themeColor="text1"/>
          <w:sz w:val="24"/>
          <w:szCs w:val="24"/>
        </w:rPr>
        <w:t xml:space="preserve">living at private residential addresses. </w:t>
      </w:r>
      <w:r w:rsidR="00E41773" w:rsidRPr="002B10B8">
        <w:rPr>
          <w:rFonts w:ascii="Times New Roman" w:hAnsi="Times New Roman" w:cs="Times New Roman"/>
          <w:color w:val="000000" w:themeColor="text1"/>
          <w:sz w:val="24"/>
          <w:szCs w:val="24"/>
        </w:rPr>
        <w:t xml:space="preserve">Participation in the HSE is voluntary. </w:t>
      </w:r>
      <w:r w:rsidR="00E41773" w:rsidRPr="002B10B8">
        <w:rPr>
          <w:rFonts w:ascii="Times New Roman" w:hAnsi="Times New Roman" w:cs="Times New Roman"/>
          <w:color w:val="000000" w:themeColor="text1"/>
          <w:sz w:val="24"/>
          <w:szCs w:val="21"/>
          <w:shd w:val="clear" w:color="auto" w:fill="FFFFFF"/>
        </w:rPr>
        <w:t xml:space="preserve">Adults, who are unable to give consent due to mental illness, disability or language barriers, are not included in the survey. </w:t>
      </w:r>
      <w:r w:rsidR="00AE2DF2" w:rsidRPr="002B10B8">
        <w:rPr>
          <w:rFonts w:ascii="Times New Roman" w:hAnsi="Times New Roman" w:cs="Times New Roman"/>
          <w:color w:val="000000" w:themeColor="text1"/>
          <w:sz w:val="24"/>
          <w:szCs w:val="21"/>
          <w:shd w:val="clear" w:color="auto" w:fill="FFFFFF"/>
        </w:rPr>
        <w:t xml:space="preserve"> Ethical approval for the 2013 study was obtained from the Oxford Research Ethics committee. </w:t>
      </w:r>
      <w:proofErr w:type="gramStart"/>
      <w:r w:rsidR="00D82BE3" w:rsidRPr="002B10B8">
        <w:rPr>
          <w:rFonts w:ascii="Times New Roman" w:hAnsi="Times New Roman" w:cs="Times New Roman"/>
          <w:color w:val="000000" w:themeColor="text1"/>
          <w:sz w:val="24"/>
          <w:szCs w:val="24"/>
        </w:rPr>
        <w:t>For detailed information about HSE</w:t>
      </w:r>
      <w:r w:rsidR="00F24A74" w:rsidRPr="002B10B8">
        <w:rPr>
          <w:rFonts w:ascii="Times New Roman" w:hAnsi="Times New Roman" w:cs="Times New Roman"/>
          <w:color w:val="000000" w:themeColor="text1"/>
          <w:sz w:val="24"/>
          <w:szCs w:val="24"/>
        </w:rPr>
        <w:t xml:space="preserve"> </w:t>
      </w:r>
      <w:r w:rsidR="00D82BE3" w:rsidRPr="002B10B8">
        <w:rPr>
          <w:rFonts w:ascii="Times New Roman" w:hAnsi="Times New Roman" w:cs="Times New Roman"/>
          <w:color w:val="000000" w:themeColor="text1"/>
          <w:sz w:val="24"/>
          <w:szCs w:val="24"/>
        </w:rPr>
        <w:t>see</w:t>
      </w:r>
      <w:r w:rsidR="002D2FA1" w:rsidRPr="002B10B8">
        <w:rPr>
          <w:rFonts w:ascii="Times New Roman" w:hAnsi="Times New Roman" w:cs="Times New Roman"/>
          <w:color w:val="000000" w:themeColor="text1"/>
          <w:sz w:val="24"/>
          <w:szCs w:val="24"/>
        </w:rPr>
        <w:t xml:space="preserve"> [</w:t>
      </w:r>
      <w:r w:rsidR="00C543C6" w:rsidRPr="002B10B8">
        <w:rPr>
          <w:rFonts w:ascii="Times New Roman" w:hAnsi="Times New Roman" w:cs="Times New Roman"/>
          <w:color w:val="000000" w:themeColor="text1"/>
          <w:sz w:val="24"/>
          <w:szCs w:val="24"/>
        </w:rPr>
        <w:t>26, 27</w:t>
      </w:r>
      <w:r w:rsidR="002D2FA1" w:rsidRPr="002B10B8">
        <w:rPr>
          <w:rFonts w:ascii="Times New Roman" w:hAnsi="Times New Roman" w:cs="Times New Roman"/>
          <w:color w:val="000000" w:themeColor="text1"/>
          <w:sz w:val="24"/>
          <w:szCs w:val="24"/>
        </w:rPr>
        <w:t>]</w:t>
      </w:r>
      <w:r w:rsidR="00913F97" w:rsidRPr="002B10B8">
        <w:rPr>
          <w:rFonts w:ascii="Times New Roman" w:hAnsi="Times New Roman" w:cs="Times New Roman"/>
          <w:color w:val="000000" w:themeColor="text1"/>
          <w:sz w:val="24"/>
          <w:szCs w:val="24"/>
        </w:rPr>
        <w:t>.</w:t>
      </w:r>
      <w:proofErr w:type="gramEnd"/>
      <w:r w:rsidR="00F144F7" w:rsidRPr="002B10B8">
        <w:rPr>
          <w:rFonts w:ascii="Times New Roman" w:hAnsi="Times New Roman" w:cs="Times New Roman"/>
          <w:color w:val="000000" w:themeColor="text1"/>
          <w:sz w:val="24"/>
          <w:szCs w:val="24"/>
        </w:rPr>
        <w:t xml:space="preserve"> HSE data is accessible through the ESRC data archive (http://www.data-archive.ac.uk/). </w:t>
      </w:r>
    </w:p>
    <w:p w:rsidR="00193647" w:rsidRPr="002B10B8" w:rsidRDefault="00193647" w:rsidP="008072D2">
      <w:pPr>
        <w:spacing w:after="0" w:line="480" w:lineRule="auto"/>
        <w:rPr>
          <w:rFonts w:ascii="Times New Roman" w:hAnsi="Times New Roman" w:cs="Times New Roman"/>
          <w:color w:val="000000" w:themeColor="text1"/>
          <w:sz w:val="24"/>
          <w:szCs w:val="24"/>
        </w:rPr>
      </w:pPr>
    </w:p>
    <w:p w:rsidR="00303E49" w:rsidRPr="002B10B8" w:rsidRDefault="00303E49" w:rsidP="008072D2">
      <w:pPr>
        <w:spacing w:after="0" w:line="480" w:lineRule="auto"/>
        <w:rPr>
          <w:rFonts w:ascii="Times New Roman" w:hAnsi="Times New Roman" w:cs="Times New Roman"/>
          <w:i/>
          <w:color w:val="000000" w:themeColor="text1"/>
          <w:sz w:val="24"/>
          <w:szCs w:val="24"/>
        </w:rPr>
      </w:pPr>
      <w:r w:rsidRPr="002B10B8">
        <w:rPr>
          <w:rFonts w:ascii="Times New Roman" w:hAnsi="Times New Roman" w:cs="Times New Roman"/>
          <w:i/>
          <w:color w:val="000000" w:themeColor="text1"/>
          <w:sz w:val="24"/>
          <w:szCs w:val="24"/>
        </w:rPr>
        <w:t>Weight</w:t>
      </w:r>
      <w:r w:rsidR="00886A9D" w:rsidRPr="002B10B8">
        <w:rPr>
          <w:rFonts w:ascii="Times New Roman" w:hAnsi="Times New Roman" w:cs="Times New Roman"/>
          <w:i/>
          <w:color w:val="000000" w:themeColor="text1"/>
          <w:sz w:val="24"/>
          <w:szCs w:val="24"/>
        </w:rPr>
        <w:t xml:space="preserve">, </w:t>
      </w:r>
      <w:r w:rsidRPr="002B10B8">
        <w:rPr>
          <w:rFonts w:ascii="Times New Roman" w:hAnsi="Times New Roman" w:cs="Times New Roman"/>
          <w:i/>
          <w:color w:val="000000" w:themeColor="text1"/>
          <w:sz w:val="24"/>
          <w:szCs w:val="24"/>
        </w:rPr>
        <w:t>Height</w:t>
      </w:r>
      <w:r w:rsidR="00886A9D" w:rsidRPr="002B10B8">
        <w:rPr>
          <w:rFonts w:ascii="Times New Roman" w:hAnsi="Times New Roman" w:cs="Times New Roman"/>
          <w:i/>
          <w:color w:val="000000" w:themeColor="text1"/>
          <w:sz w:val="24"/>
          <w:szCs w:val="24"/>
        </w:rPr>
        <w:t xml:space="preserve"> and Waist Circumference</w:t>
      </w:r>
    </w:p>
    <w:p w:rsidR="008E1C7E" w:rsidRPr="002B10B8" w:rsidRDefault="00303E49" w:rsidP="008072D2">
      <w:pPr>
        <w:spacing w:after="0" w:line="480" w:lineRule="auto"/>
        <w:rPr>
          <w:rFonts w:ascii="Times New Roman" w:hAnsi="Times New Roman" w:cs="Times New Roman"/>
          <w:color w:val="000000" w:themeColor="text1"/>
          <w:sz w:val="24"/>
          <w:szCs w:val="24"/>
        </w:rPr>
      </w:pPr>
      <w:r w:rsidRPr="00193647">
        <w:rPr>
          <w:rFonts w:ascii="Times New Roman" w:hAnsi="Times New Roman" w:cs="Times New Roman"/>
          <w:color w:val="FF0000"/>
          <w:sz w:val="24"/>
          <w:szCs w:val="24"/>
        </w:rPr>
        <w:t>During a</w:t>
      </w:r>
      <w:r w:rsidR="00810B36" w:rsidRPr="00193647">
        <w:rPr>
          <w:rFonts w:ascii="Times New Roman" w:hAnsi="Times New Roman" w:cs="Times New Roman"/>
          <w:color w:val="FF0000"/>
          <w:sz w:val="24"/>
          <w:szCs w:val="24"/>
        </w:rPr>
        <w:t xml:space="preserve"> house visit </w:t>
      </w:r>
      <w:r w:rsidRPr="00193647">
        <w:rPr>
          <w:rFonts w:ascii="Times New Roman" w:hAnsi="Times New Roman" w:cs="Times New Roman"/>
          <w:color w:val="FF0000"/>
          <w:sz w:val="24"/>
          <w:szCs w:val="24"/>
        </w:rPr>
        <w:t>interview participants were asked to self-report their height and weight. Later in th</w:t>
      </w:r>
      <w:r w:rsidR="000D6AE9" w:rsidRPr="00193647">
        <w:rPr>
          <w:rFonts w:ascii="Times New Roman" w:hAnsi="Times New Roman" w:cs="Times New Roman"/>
          <w:color w:val="FF0000"/>
          <w:sz w:val="24"/>
          <w:szCs w:val="24"/>
        </w:rPr>
        <w:t xml:space="preserve">at </w:t>
      </w:r>
      <w:r w:rsidRPr="00193647">
        <w:rPr>
          <w:rFonts w:ascii="Times New Roman" w:hAnsi="Times New Roman" w:cs="Times New Roman"/>
          <w:color w:val="FF0000"/>
          <w:sz w:val="24"/>
          <w:szCs w:val="24"/>
        </w:rPr>
        <w:t>visit height and weight w</w:t>
      </w:r>
      <w:r w:rsidR="00886A9D" w:rsidRPr="00193647">
        <w:rPr>
          <w:rFonts w:ascii="Times New Roman" w:hAnsi="Times New Roman" w:cs="Times New Roman"/>
          <w:color w:val="FF0000"/>
          <w:sz w:val="24"/>
          <w:szCs w:val="24"/>
        </w:rPr>
        <w:t>as</w:t>
      </w:r>
      <w:r w:rsidRPr="00193647">
        <w:rPr>
          <w:rFonts w:ascii="Times New Roman" w:hAnsi="Times New Roman" w:cs="Times New Roman"/>
          <w:color w:val="FF0000"/>
          <w:sz w:val="24"/>
          <w:szCs w:val="24"/>
        </w:rPr>
        <w:t xml:space="preserve"> measured by a trained researcher</w:t>
      </w:r>
      <w:r w:rsidRPr="002B10B8">
        <w:rPr>
          <w:rFonts w:ascii="Times New Roman" w:hAnsi="Times New Roman" w:cs="Times New Roman"/>
          <w:color w:val="000000" w:themeColor="text1"/>
          <w:sz w:val="24"/>
          <w:szCs w:val="24"/>
        </w:rPr>
        <w:t>. Body mass index (BMI) was calculated (kg/m</w:t>
      </w:r>
      <w:r w:rsidRPr="002B10B8">
        <w:rPr>
          <w:rFonts w:ascii="Times New Roman" w:hAnsi="Times New Roman" w:cs="Times New Roman"/>
          <w:color w:val="000000" w:themeColor="text1"/>
          <w:sz w:val="24"/>
          <w:szCs w:val="24"/>
          <w:vertAlign w:val="superscript"/>
        </w:rPr>
        <w:t>2</w:t>
      </w:r>
      <w:r w:rsidRPr="002B10B8">
        <w:rPr>
          <w:rFonts w:ascii="Times New Roman" w:hAnsi="Times New Roman" w:cs="Times New Roman"/>
          <w:color w:val="000000" w:themeColor="text1"/>
          <w:sz w:val="24"/>
          <w:szCs w:val="24"/>
        </w:rPr>
        <w:t>) and categorised according to WHO guidelines; underweight (BMI &lt; 18.5 kg/m</w:t>
      </w:r>
      <w:r w:rsidRPr="002B10B8">
        <w:rPr>
          <w:rFonts w:ascii="Times New Roman" w:hAnsi="Times New Roman" w:cs="Times New Roman"/>
          <w:color w:val="000000" w:themeColor="text1"/>
          <w:sz w:val="24"/>
          <w:szCs w:val="24"/>
          <w:vertAlign w:val="superscript"/>
        </w:rPr>
        <w:t>2</w:t>
      </w:r>
      <w:r w:rsidRPr="002B10B8">
        <w:rPr>
          <w:rFonts w:ascii="Times New Roman" w:hAnsi="Times New Roman" w:cs="Times New Roman"/>
          <w:color w:val="000000" w:themeColor="text1"/>
          <w:sz w:val="24"/>
          <w:szCs w:val="24"/>
        </w:rPr>
        <w:t xml:space="preserve">), </w:t>
      </w:r>
      <w:r w:rsidR="00676878" w:rsidRPr="002B10B8">
        <w:rPr>
          <w:rFonts w:ascii="Times New Roman" w:hAnsi="Times New Roman" w:cs="Times New Roman"/>
          <w:color w:val="000000" w:themeColor="text1"/>
          <w:sz w:val="24"/>
          <w:szCs w:val="24"/>
        </w:rPr>
        <w:t>normal weight (18.5-24.9 kg/m</w:t>
      </w:r>
      <w:r w:rsidR="00676878" w:rsidRPr="002B10B8">
        <w:rPr>
          <w:rFonts w:ascii="Times New Roman" w:hAnsi="Times New Roman" w:cs="Times New Roman"/>
          <w:color w:val="000000" w:themeColor="text1"/>
          <w:sz w:val="24"/>
          <w:szCs w:val="24"/>
          <w:vertAlign w:val="superscript"/>
        </w:rPr>
        <w:t>2</w:t>
      </w:r>
      <w:r w:rsidR="00676878" w:rsidRPr="002B10B8">
        <w:rPr>
          <w:rFonts w:ascii="Times New Roman" w:hAnsi="Times New Roman" w:cs="Times New Roman"/>
          <w:color w:val="000000" w:themeColor="text1"/>
          <w:sz w:val="24"/>
          <w:szCs w:val="24"/>
        </w:rPr>
        <w:t>), overweight (25-29.9 kg/m</w:t>
      </w:r>
      <w:r w:rsidR="00676878" w:rsidRPr="002B10B8">
        <w:rPr>
          <w:rFonts w:ascii="Times New Roman" w:hAnsi="Times New Roman" w:cs="Times New Roman"/>
          <w:color w:val="000000" w:themeColor="text1"/>
          <w:sz w:val="24"/>
          <w:szCs w:val="24"/>
          <w:vertAlign w:val="superscript"/>
        </w:rPr>
        <w:t>2</w:t>
      </w:r>
      <w:r w:rsidR="00676878" w:rsidRPr="002B10B8">
        <w:rPr>
          <w:rFonts w:ascii="Times New Roman" w:hAnsi="Times New Roman" w:cs="Times New Roman"/>
          <w:color w:val="000000" w:themeColor="text1"/>
          <w:sz w:val="24"/>
          <w:szCs w:val="24"/>
        </w:rPr>
        <w:t>) and obese (30 kg/m</w:t>
      </w:r>
      <w:r w:rsidR="00676878" w:rsidRPr="002B10B8">
        <w:rPr>
          <w:rFonts w:ascii="Times New Roman" w:hAnsi="Times New Roman" w:cs="Times New Roman"/>
          <w:color w:val="000000" w:themeColor="text1"/>
          <w:sz w:val="24"/>
          <w:szCs w:val="24"/>
          <w:vertAlign w:val="superscript"/>
        </w:rPr>
        <w:t xml:space="preserve">2 </w:t>
      </w:r>
      <w:r w:rsidR="00676878" w:rsidRPr="002B10B8">
        <w:rPr>
          <w:rFonts w:ascii="Times New Roman" w:hAnsi="Times New Roman" w:cs="Times New Roman"/>
          <w:color w:val="000000" w:themeColor="text1"/>
          <w:sz w:val="24"/>
          <w:szCs w:val="24"/>
        </w:rPr>
        <w:t xml:space="preserve">and above). </w:t>
      </w:r>
      <w:r w:rsidR="00F24A74" w:rsidRPr="002B10B8">
        <w:rPr>
          <w:rFonts w:ascii="Times New Roman" w:hAnsi="Times New Roman" w:cs="Times New Roman"/>
          <w:color w:val="000000" w:themeColor="text1"/>
          <w:sz w:val="24"/>
          <w:szCs w:val="24"/>
        </w:rPr>
        <w:t xml:space="preserve">Waist circumference was </w:t>
      </w:r>
      <w:r w:rsidR="00886A9D" w:rsidRPr="002B10B8">
        <w:rPr>
          <w:rFonts w:ascii="Times New Roman" w:hAnsi="Times New Roman" w:cs="Times New Roman"/>
          <w:color w:val="000000" w:themeColor="text1"/>
          <w:sz w:val="24"/>
          <w:szCs w:val="24"/>
        </w:rPr>
        <w:t>also measured</w:t>
      </w:r>
      <w:r w:rsidR="00A01672" w:rsidRPr="002B10B8">
        <w:rPr>
          <w:rFonts w:ascii="Times New Roman" w:hAnsi="Times New Roman" w:cs="Times New Roman"/>
          <w:color w:val="000000" w:themeColor="text1"/>
          <w:sz w:val="24"/>
          <w:szCs w:val="24"/>
        </w:rPr>
        <w:t xml:space="preserve"> by a researcher</w:t>
      </w:r>
      <w:r w:rsidR="00886A9D" w:rsidRPr="002B10B8">
        <w:rPr>
          <w:rFonts w:ascii="Times New Roman" w:hAnsi="Times New Roman" w:cs="Times New Roman"/>
          <w:color w:val="000000" w:themeColor="text1"/>
          <w:sz w:val="24"/>
          <w:szCs w:val="24"/>
        </w:rPr>
        <w:t xml:space="preserve">. Waist circumference was </w:t>
      </w:r>
      <w:r w:rsidR="00EB7CD7" w:rsidRPr="002B10B8">
        <w:rPr>
          <w:rFonts w:ascii="Times New Roman" w:hAnsi="Times New Roman" w:cs="Times New Roman"/>
          <w:color w:val="000000" w:themeColor="text1"/>
          <w:sz w:val="24"/>
          <w:szCs w:val="24"/>
        </w:rPr>
        <w:t xml:space="preserve">categorised </w:t>
      </w:r>
      <w:r w:rsidR="00CA2F48" w:rsidRPr="002B10B8">
        <w:rPr>
          <w:rFonts w:ascii="Times New Roman" w:hAnsi="Times New Roman" w:cs="Times New Roman"/>
          <w:color w:val="000000" w:themeColor="text1"/>
          <w:sz w:val="24"/>
          <w:szCs w:val="24"/>
        </w:rPr>
        <w:t>according to WHO</w:t>
      </w:r>
      <w:r w:rsidR="00EB7CD7" w:rsidRPr="002B10B8">
        <w:rPr>
          <w:rFonts w:ascii="Times New Roman" w:hAnsi="Times New Roman" w:cs="Times New Roman"/>
          <w:color w:val="000000" w:themeColor="text1"/>
          <w:sz w:val="24"/>
          <w:szCs w:val="24"/>
        </w:rPr>
        <w:t xml:space="preserve"> guidelines</w:t>
      </w:r>
      <w:r w:rsidR="00171DA9" w:rsidRPr="002B10B8">
        <w:rPr>
          <w:rFonts w:ascii="Times New Roman" w:hAnsi="Times New Roman" w:cs="Times New Roman"/>
          <w:color w:val="000000" w:themeColor="text1"/>
          <w:sz w:val="24"/>
          <w:szCs w:val="24"/>
        </w:rPr>
        <w:t>, resulting in three categories; low</w:t>
      </w:r>
      <w:r w:rsidR="00886A9D" w:rsidRPr="002B10B8">
        <w:rPr>
          <w:rFonts w:ascii="Times New Roman" w:hAnsi="Times New Roman" w:cs="Times New Roman"/>
          <w:color w:val="000000" w:themeColor="text1"/>
          <w:sz w:val="24"/>
          <w:szCs w:val="24"/>
        </w:rPr>
        <w:t xml:space="preserve"> risk (&lt;</w:t>
      </w:r>
      <w:r w:rsidR="00EB7CD7" w:rsidRPr="002B10B8">
        <w:rPr>
          <w:rFonts w:ascii="Times New Roman" w:hAnsi="Times New Roman" w:cs="Times New Roman"/>
          <w:color w:val="000000" w:themeColor="text1"/>
          <w:sz w:val="24"/>
          <w:szCs w:val="24"/>
        </w:rPr>
        <w:t>94</w:t>
      </w:r>
      <w:r w:rsidR="00886A9D" w:rsidRPr="002B10B8">
        <w:rPr>
          <w:rFonts w:ascii="Times New Roman" w:hAnsi="Times New Roman" w:cs="Times New Roman"/>
          <w:color w:val="000000" w:themeColor="text1"/>
          <w:sz w:val="24"/>
          <w:szCs w:val="24"/>
        </w:rPr>
        <w:t xml:space="preserve">cm for men </w:t>
      </w:r>
      <w:r w:rsidR="00C17CDB" w:rsidRPr="002B10B8">
        <w:rPr>
          <w:rFonts w:ascii="Times New Roman" w:hAnsi="Times New Roman" w:cs="Times New Roman"/>
          <w:color w:val="000000" w:themeColor="text1"/>
          <w:sz w:val="24"/>
          <w:szCs w:val="24"/>
        </w:rPr>
        <w:t>or</w:t>
      </w:r>
      <w:r w:rsidR="00CA2F48" w:rsidRPr="002B10B8">
        <w:rPr>
          <w:rFonts w:ascii="Times New Roman" w:hAnsi="Times New Roman" w:cs="Times New Roman"/>
          <w:color w:val="000000" w:themeColor="text1"/>
          <w:sz w:val="24"/>
          <w:szCs w:val="24"/>
        </w:rPr>
        <w:t xml:space="preserve"> </w:t>
      </w:r>
      <w:r w:rsidR="00886A9D" w:rsidRPr="002B10B8">
        <w:rPr>
          <w:rFonts w:ascii="Times New Roman" w:hAnsi="Times New Roman" w:cs="Times New Roman"/>
          <w:color w:val="000000" w:themeColor="text1"/>
          <w:sz w:val="24"/>
          <w:szCs w:val="24"/>
        </w:rPr>
        <w:t>&lt;</w:t>
      </w:r>
      <w:r w:rsidR="00CA2F48" w:rsidRPr="002B10B8">
        <w:rPr>
          <w:rFonts w:ascii="Times New Roman" w:hAnsi="Times New Roman" w:cs="Times New Roman"/>
          <w:color w:val="000000" w:themeColor="text1"/>
          <w:sz w:val="24"/>
          <w:szCs w:val="24"/>
        </w:rPr>
        <w:t>80cm for women), increased</w:t>
      </w:r>
      <w:r w:rsidR="00EB7CD7" w:rsidRPr="002B10B8">
        <w:rPr>
          <w:rFonts w:ascii="Times New Roman" w:hAnsi="Times New Roman" w:cs="Times New Roman"/>
          <w:color w:val="000000" w:themeColor="text1"/>
          <w:sz w:val="24"/>
          <w:szCs w:val="24"/>
        </w:rPr>
        <w:t xml:space="preserve"> risk (94-102cm for men or 80-88cm for women) and </w:t>
      </w:r>
      <w:r w:rsidR="00886A9D" w:rsidRPr="002B10B8">
        <w:rPr>
          <w:rFonts w:ascii="Times New Roman" w:hAnsi="Times New Roman" w:cs="Times New Roman"/>
          <w:color w:val="000000" w:themeColor="text1"/>
          <w:sz w:val="24"/>
          <w:szCs w:val="24"/>
        </w:rPr>
        <w:t>high risk (&gt;</w:t>
      </w:r>
      <w:r w:rsidR="00EB7CD7" w:rsidRPr="002B10B8">
        <w:rPr>
          <w:rFonts w:ascii="Times New Roman" w:hAnsi="Times New Roman" w:cs="Times New Roman"/>
          <w:color w:val="000000" w:themeColor="text1"/>
          <w:sz w:val="24"/>
          <w:szCs w:val="24"/>
        </w:rPr>
        <w:t xml:space="preserve">102cm for men or </w:t>
      </w:r>
      <w:r w:rsidR="00886A9D" w:rsidRPr="002B10B8">
        <w:rPr>
          <w:rFonts w:ascii="Times New Roman" w:hAnsi="Times New Roman" w:cs="Times New Roman"/>
          <w:color w:val="000000" w:themeColor="text1"/>
          <w:sz w:val="24"/>
          <w:szCs w:val="24"/>
        </w:rPr>
        <w:t>&gt;</w:t>
      </w:r>
      <w:r w:rsidR="00EB7CD7" w:rsidRPr="002B10B8">
        <w:rPr>
          <w:rFonts w:ascii="Times New Roman" w:hAnsi="Times New Roman" w:cs="Times New Roman"/>
          <w:color w:val="000000" w:themeColor="text1"/>
          <w:sz w:val="24"/>
          <w:szCs w:val="24"/>
        </w:rPr>
        <w:t>88cm for women).</w:t>
      </w:r>
    </w:p>
    <w:p w:rsidR="00303E49" w:rsidRPr="002B10B8" w:rsidRDefault="00303E49" w:rsidP="008072D2">
      <w:pPr>
        <w:spacing w:after="0" w:line="480" w:lineRule="auto"/>
        <w:rPr>
          <w:rFonts w:ascii="Times New Roman" w:hAnsi="Times New Roman" w:cs="Times New Roman"/>
          <w:color w:val="000000" w:themeColor="text1"/>
          <w:sz w:val="24"/>
          <w:szCs w:val="24"/>
        </w:rPr>
      </w:pPr>
    </w:p>
    <w:p w:rsidR="00303E49" w:rsidRPr="002B10B8" w:rsidRDefault="00303E49" w:rsidP="008072D2">
      <w:pPr>
        <w:spacing w:after="0" w:line="480" w:lineRule="auto"/>
        <w:rPr>
          <w:rFonts w:ascii="Times New Roman" w:hAnsi="Times New Roman" w:cs="Times New Roman"/>
          <w:i/>
          <w:color w:val="000000" w:themeColor="text1"/>
          <w:sz w:val="24"/>
          <w:szCs w:val="24"/>
        </w:rPr>
      </w:pPr>
      <w:r w:rsidRPr="002B10B8">
        <w:rPr>
          <w:rFonts w:ascii="Times New Roman" w:hAnsi="Times New Roman" w:cs="Times New Roman"/>
          <w:i/>
          <w:color w:val="000000" w:themeColor="text1"/>
          <w:sz w:val="24"/>
          <w:szCs w:val="24"/>
        </w:rPr>
        <w:t>Weight perception</w:t>
      </w:r>
    </w:p>
    <w:p w:rsidR="00303E49" w:rsidRPr="002B10B8" w:rsidRDefault="00193647" w:rsidP="00303E49">
      <w:pPr>
        <w:spacing w:after="0" w:line="48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During the house visit p</w:t>
      </w:r>
      <w:r w:rsidR="00303E49" w:rsidRPr="002B10B8">
        <w:rPr>
          <w:rFonts w:ascii="Times New Roman" w:hAnsi="Times New Roman" w:cs="Times New Roman"/>
          <w:color w:val="000000" w:themeColor="text1"/>
          <w:sz w:val="24"/>
          <w:szCs w:val="24"/>
        </w:rPr>
        <w:t xml:space="preserve">articipants completed a questionnaire item in which they were asked </w:t>
      </w:r>
      <w:r w:rsidR="00303E49" w:rsidRPr="002B10B8">
        <w:rPr>
          <w:rFonts w:ascii="Times New Roman" w:hAnsi="Times New Roman" w:cs="Times New Roman"/>
          <w:i/>
          <w:color w:val="000000" w:themeColor="text1"/>
          <w:sz w:val="24"/>
          <w:szCs w:val="24"/>
        </w:rPr>
        <w:t>‘Given your age and height, would you say that you are</w:t>
      </w:r>
      <w:r w:rsidR="00303E49" w:rsidRPr="002B10B8">
        <w:rPr>
          <w:rFonts w:ascii="Times New Roman" w:hAnsi="Times New Roman" w:cs="Times New Roman"/>
          <w:color w:val="000000" w:themeColor="text1"/>
          <w:sz w:val="24"/>
          <w:szCs w:val="24"/>
        </w:rPr>
        <w:t xml:space="preserve">’, response options: </w:t>
      </w:r>
      <w:r w:rsidR="00303E49" w:rsidRPr="002B10B8">
        <w:rPr>
          <w:rFonts w:ascii="Times New Roman" w:hAnsi="Times New Roman" w:cs="Times New Roman"/>
          <w:i/>
          <w:color w:val="000000" w:themeColor="text1"/>
          <w:sz w:val="24"/>
          <w:szCs w:val="24"/>
        </w:rPr>
        <w:t>about the righ</w:t>
      </w:r>
      <w:r w:rsidR="00886A9D" w:rsidRPr="002B10B8">
        <w:rPr>
          <w:rFonts w:ascii="Times New Roman" w:hAnsi="Times New Roman" w:cs="Times New Roman"/>
          <w:i/>
          <w:color w:val="000000" w:themeColor="text1"/>
          <w:sz w:val="24"/>
          <w:szCs w:val="24"/>
        </w:rPr>
        <w:t>t weight, too heavy, too light.</w:t>
      </w:r>
    </w:p>
    <w:p w:rsidR="001E6E13" w:rsidRPr="002B10B8" w:rsidRDefault="001E6E13" w:rsidP="00303E49">
      <w:pPr>
        <w:spacing w:after="0" w:line="480" w:lineRule="auto"/>
        <w:rPr>
          <w:rFonts w:ascii="Times New Roman" w:hAnsi="Times New Roman" w:cs="Times New Roman"/>
          <w:color w:val="000000" w:themeColor="text1"/>
          <w:sz w:val="24"/>
          <w:szCs w:val="24"/>
        </w:rPr>
      </w:pPr>
    </w:p>
    <w:p w:rsidR="000D5D35" w:rsidRPr="002B10B8" w:rsidRDefault="000D5D35" w:rsidP="008072D2">
      <w:pPr>
        <w:spacing w:after="0" w:line="480" w:lineRule="auto"/>
        <w:rPr>
          <w:rFonts w:ascii="Times New Roman" w:hAnsi="Times New Roman" w:cs="Times New Roman"/>
          <w:b/>
          <w:color w:val="000000" w:themeColor="text1"/>
          <w:sz w:val="24"/>
          <w:szCs w:val="24"/>
        </w:rPr>
      </w:pPr>
      <w:r w:rsidRPr="002B10B8">
        <w:rPr>
          <w:rFonts w:ascii="Times New Roman" w:hAnsi="Times New Roman" w:cs="Times New Roman"/>
          <w:b/>
          <w:color w:val="000000" w:themeColor="text1"/>
          <w:sz w:val="24"/>
          <w:szCs w:val="24"/>
        </w:rPr>
        <w:t xml:space="preserve">Analysis </w:t>
      </w:r>
    </w:p>
    <w:p w:rsidR="005114DC" w:rsidRPr="002B10B8" w:rsidRDefault="00A056E9" w:rsidP="000E4F71">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lastRenderedPageBreak/>
        <w:t>In line with previous studies, normal weight participants were classified as overestimat</w:t>
      </w:r>
      <w:r w:rsidR="00A01672" w:rsidRPr="002B10B8">
        <w:rPr>
          <w:rFonts w:ascii="Times New Roman" w:hAnsi="Times New Roman" w:cs="Times New Roman"/>
          <w:color w:val="000000" w:themeColor="text1"/>
          <w:sz w:val="24"/>
          <w:szCs w:val="24"/>
        </w:rPr>
        <w:t>ing</w:t>
      </w:r>
      <w:r w:rsidRPr="002B10B8">
        <w:rPr>
          <w:rFonts w:ascii="Times New Roman" w:hAnsi="Times New Roman" w:cs="Times New Roman"/>
          <w:color w:val="000000" w:themeColor="text1"/>
          <w:sz w:val="24"/>
          <w:szCs w:val="24"/>
        </w:rPr>
        <w:t xml:space="preserve"> their weight status if their weight perc</w:t>
      </w:r>
      <w:r w:rsidR="00925D16" w:rsidRPr="002B10B8">
        <w:rPr>
          <w:rFonts w:ascii="Times New Roman" w:hAnsi="Times New Roman" w:cs="Times New Roman"/>
          <w:color w:val="000000" w:themeColor="text1"/>
          <w:sz w:val="24"/>
          <w:szCs w:val="24"/>
        </w:rPr>
        <w:t>eption response was ‘too heavy’. O</w:t>
      </w:r>
      <w:r w:rsidRPr="002B10B8">
        <w:rPr>
          <w:rFonts w:ascii="Times New Roman" w:hAnsi="Times New Roman" w:cs="Times New Roman"/>
          <w:color w:val="000000" w:themeColor="text1"/>
          <w:sz w:val="24"/>
          <w:szCs w:val="24"/>
        </w:rPr>
        <w:t>verweight and obese participants were classified as having underestimated their weight status if they believed they were ‘about the right weight’. We</w:t>
      </w:r>
      <w:r w:rsidR="00D9052C" w:rsidRPr="002B10B8">
        <w:rPr>
          <w:rFonts w:ascii="Times New Roman" w:hAnsi="Times New Roman" w:cs="Times New Roman"/>
          <w:color w:val="000000" w:themeColor="text1"/>
          <w:sz w:val="24"/>
          <w:szCs w:val="24"/>
        </w:rPr>
        <w:t xml:space="preserve"> used a series of chi squares to</w:t>
      </w:r>
      <w:r w:rsidRPr="002B10B8">
        <w:rPr>
          <w:rFonts w:ascii="Times New Roman" w:hAnsi="Times New Roman" w:cs="Times New Roman"/>
          <w:color w:val="000000" w:themeColor="text1"/>
          <w:sz w:val="24"/>
          <w:szCs w:val="24"/>
        </w:rPr>
        <w:t xml:space="preserve"> examine the proportion of </w:t>
      </w:r>
      <w:r w:rsidR="00D9052C" w:rsidRPr="002B10B8">
        <w:rPr>
          <w:rFonts w:ascii="Times New Roman" w:hAnsi="Times New Roman" w:cs="Times New Roman"/>
          <w:color w:val="000000" w:themeColor="text1"/>
          <w:sz w:val="24"/>
          <w:szCs w:val="24"/>
        </w:rPr>
        <w:t xml:space="preserve">participants </w:t>
      </w:r>
      <w:r w:rsidRPr="002B10B8">
        <w:rPr>
          <w:rFonts w:ascii="Times New Roman" w:hAnsi="Times New Roman" w:cs="Times New Roman"/>
          <w:color w:val="000000" w:themeColor="text1"/>
          <w:sz w:val="24"/>
          <w:szCs w:val="24"/>
        </w:rPr>
        <w:t>(</w:t>
      </w:r>
      <w:r w:rsidR="00A7244D" w:rsidRPr="002B10B8">
        <w:rPr>
          <w:rFonts w:ascii="Times New Roman" w:hAnsi="Times New Roman" w:cs="Times New Roman"/>
          <w:color w:val="000000" w:themeColor="text1"/>
          <w:sz w:val="24"/>
          <w:szCs w:val="24"/>
        </w:rPr>
        <w:t xml:space="preserve">underweight, </w:t>
      </w:r>
      <w:r w:rsidRPr="002B10B8">
        <w:rPr>
          <w:rFonts w:ascii="Times New Roman" w:hAnsi="Times New Roman" w:cs="Times New Roman"/>
          <w:color w:val="000000" w:themeColor="text1"/>
          <w:sz w:val="24"/>
          <w:szCs w:val="24"/>
        </w:rPr>
        <w:t>normal weight, overweight and obese</w:t>
      </w:r>
      <w:r w:rsidR="00D9052C" w:rsidRPr="002B10B8">
        <w:rPr>
          <w:rFonts w:ascii="Times New Roman" w:hAnsi="Times New Roman" w:cs="Times New Roman"/>
          <w:color w:val="000000" w:themeColor="text1"/>
          <w:sz w:val="24"/>
          <w:szCs w:val="24"/>
        </w:rPr>
        <w:t xml:space="preserve"> participants separately</w:t>
      </w:r>
      <w:r w:rsidRPr="002B10B8">
        <w:rPr>
          <w:rFonts w:ascii="Times New Roman" w:hAnsi="Times New Roman" w:cs="Times New Roman"/>
          <w:color w:val="000000" w:themeColor="text1"/>
          <w:sz w:val="24"/>
          <w:szCs w:val="24"/>
        </w:rPr>
        <w:t xml:space="preserve">) </w:t>
      </w:r>
      <w:r w:rsidR="00A01672" w:rsidRPr="002B10B8">
        <w:rPr>
          <w:rFonts w:ascii="Times New Roman" w:hAnsi="Times New Roman" w:cs="Times New Roman"/>
          <w:color w:val="000000" w:themeColor="text1"/>
          <w:sz w:val="24"/>
          <w:szCs w:val="24"/>
        </w:rPr>
        <w:t>misperceiving</w:t>
      </w:r>
      <w:r w:rsidR="00D9052C" w:rsidRPr="002B10B8">
        <w:rPr>
          <w:rFonts w:ascii="Times New Roman" w:hAnsi="Times New Roman" w:cs="Times New Roman"/>
          <w:color w:val="000000" w:themeColor="text1"/>
          <w:sz w:val="24"/>
          <w:szCs w:val="24"/>
        </w:rPr>
        <w:t xml:space="preserve"> </w:t>
      </w:r>
      <w:r w:rsidRPr="002B10B8">
        <w:rPr>
          <w:rFonts w:ascii="Times New Roman" w:hAnsi="Times New Roman" w:cs="Times New Roman"/>
          <w:color w:val="000000" w:themeColor="text1"/>
          <w:sz w:val="24"/>
          <w:szCs w:val="24"/>
        </w:rPr>
        <w:t>their weight</w:t>
      </w:r>
      <w:r w:rsidR="00925D16" w:rsidRPr="002B10B8">
        <w:rPr>
          <w:rFonts w:ascii="Times New Roman" w:hAnsi="Times New Roman" w:cs="Times New Roman"/>
          <w:color w:val="000000" w:themeColor="text1"/>
          <w:sz w:val="24"/>
          <w:szCs w:val="24"/>
        </w:rPr>
        <w:t xml:space="preserve"> status</w:t>
      </w:r>
      <w:r w:rsidRPr="002B10B8">
        <w:rPr>
          <w:rFonts w:ascii="Times New Roman" w:hAnsi="Times New Roman" w:cs="Times New Roman"/>
          <w:color w:val="000000" w:themeColor="text1"/>
          <w:sz w:val="24"/>
          <w:szCs w:val="24"/>
        </w:rPr>
        <w:t xml:space="preserve"> </w:t>
      </w:r>
      <w:r w:rsidR="00D9052C" w:rsidRPr="002B10B8">
        <w:rPr>
          <w:rFonts w:ascii="Times New Roman" w:hAnsi="Times New Roman" w:cs="Times New Roman"/>
          <w:color w:val="000000" w:themeColor="text1"/>
          <w:sz w:val="24"/>
          <w:szCs w:val="24"/>
        </w:rPr>
        <w:t xml:space="preserve">when </w:t>
      </w:r>
      <w:r w:rsidRPr="002B10B8">
        <w:rPr>
          <w:rFonts w:ascii="Times New Roman" w:hAnsi="Times New Roman" w:cs="Times New Roman"/>
          <w:color w:val="000000" w:themeColor="text1"/>
          <w:sz w:val="24"/>
          <w:szCs w:val="24"/>
        </w:rPr>
        <w:t xml:space="preserve">self-reported vs. measured BMI </w:t>
      </w:r>
      <w:r w:rsidR="00D9052C" w:rsidRPr="002B10B8">
        <w:rPr>
          <w:rFonts w:ascii="Times New Roman" w:hAnsi="Times New Roman" w:cs="Times New Roman"/>
          <w:color w:val="000000" w:themeColor="text1"/>
          <w:sz w:val="24"/>
          <w:szCs w:val="24"/>
        </w:rPr>
        <w:t xml:space="preserve">was used to </w:t>
      </w:r>
      <w:r w:rsidR="00A01672" w:rsidRPr="002B10B8">
        <w:rPr>
          <w:rFonts w:ascii="Times New Roman" w:hAnsi="Times New Roman" w:cs="Times New Roman"/>
          <w:color w:val="000000" w:themeColor="text1"/>
          <w:sz w:val="24"/>
          <w:szCs w:val="24"/>
        </w:rPr>
        <w:t>characterise</w:t>
      </w:r>
      <w:r w:rsidR="00D9052C" w:rsidRPr="002B10B8">
        <w:rPr>
          <w:rFonts w:ascii="Times New Roman" w:hAnsi="Times New Roman" w:cs="Times New Roman"/>
          <w:color w:val="000000" w:themeColor="text1"/>
          <w:sz w:val="24"/>
          <w:szCs w:val="24"/>
        </w:rPr>
        <w:t xml:space="preserve"> weight status</w:t>
      </w:r>
      <w:r w:rsidRPr="002B10B8">
        <w:rPr>
          <w:rFonts w:ascii="Times New Roman" w:hAnsi="Times New Roman" w:cs="Times New Roman"/>
          <w:color w:val="000000" w:themeColor="text1"/>
          <w:sz w:val="24"/>
          <w:szCs w:val="24"/>
        </w:rPr>
        <w:t xml:space="preserve">. Because </w:t>
      </w:r>
      <w:r w:rsidR="00925D16" w:rsidRPr="002B10B8">
        <w:rPr>
          <w:rFonts w:ascii="Times New Roman" w:hAnsi="Times New Roman" w:cs="Times New Roman"/>
          <w:color w:val="000000" w:themeColor="text1"/>
          <w:sz w:val="24"/>
          <w:szCs w:val="24"/>
        </w:rPr>
        <w:t xml:space="preserve">of </w:t>
      </w:r>
      <w:r w:rsidR="004507F7" w:rsidRPr="002B10B8">
        <w:rPr>
          <w:rFonts w:ascii="Times New Roman" w:hAnsi="Times New Roman" w:cs="Times New Roman"/>
          <w:color w:val="000000" w:themeColor="text1"/>
          <w:sz w:val="24"/>
          <w:szCs w:val="24"/>
        </w:rPr>
        <w:t>known</w:t>
      </w:r>
      <w:r w:rsidR="00822893" w:rsidRPr="002B10B8">
        <w:rPr>
          <w:rFonts w:ascii="Times New Roman" w:hAnsi="Times New Roman" w:cs="Times New Roman"/>
          <w:color w:val="000000" w:themeColor="text1"/>
          <w:sz w:val="24"/>
          <w:szCs w:val="24"/>
        </w:rPr>
        <w:t xml:space="preserve"> </w:t>
      </w:r>
      <w:r w:rsidR="00925D16" w:rsidRPr="002B10B8">
        <w:rPr>
          <w:rFonts w:ascii="Times New Roman" w:hAnsi="Times New Roman" w:cs="Times New Roman"/>
          <w:color w:val="000000" w:themeColor="text1"/>
          <w:sz w:val="24"/>
          <w:szCs w:val="24"/>
        </w:rPr>
        <w:t>gender differences</w:t>
      </w:r>
      <w:r w:rsidR="00397A4B" w:rsidRPr="002B10B8">
        <w:rPr>
          <w:rFonts w:ascii="Times New Roman" w:hAnsi="Times New Roman" w:cs="Times New Roman"/>
          <w:color w:val="000000" w:themeColor="text1"/>
          <w:sz w:val="24"/>
          <w:szCs w:val="24"/>
        </w:rPr>
        <w:t xml:space="preserve"> in weight status perceptions</w:t>
      </w:r>
      <w:r w:rsidR="009701A2" w:rsidRPr="002B10B8">
        <w:rPr>
          <w:rFonts w:ascii="Times New Roman" w:hAnsi="Times New Roman" w:cs="Times New Roman"/>
          <w:color w:val="000000" w:themeColor="text1"/>
          <w:sz w:val="24"/>
          <w:szCs w:val="24"/>
        </w:rPr>
        <w:t xml:space="preserve"> [2,</w:t>
      </w:r>
      <w:r w:rsidR="00347460" w:rsidRPr="002B10B8">
        <w:rPr>
          <w:rFonts w:ascii="Times New Roman" w:hAnsi="Times New Roman" w:cs="Times New Roman"/>
          <w:color w:val="000000" w:themeColor="text1"/>
          <w:sz w:val="24"/>
          <w:szCs w:val="24"/>
        </w:rPr>
        <w:t xml:space="preserve"> </w:t>
      </w:r>
      <w:r w:rsidR="009701A2" w:rsidRPr="002B10B8">
        <w:rPr>
          <w:rFonts w:ascii="Times New Roman" w:hAnsi="Times New Roman" w:cs="Times New Roman"/>
          <w:color w:val="000000" w:themeColor="text1"/>
          <w:sz w:val="24"/>
          <w:szCs w:val="24"/>
        </w:rPr>
        <w:t>4]</w:t>
      </w:r>
      <w:r w:rsidR="00925D16" w:rsidRPr="002B10B8">
        <w:rPr>
          <w:rFonts w:ascii="Times New Roman" w:hAnsi="Times New Roman" w:cs="Times New Roman"/>
          <w:color w:val="000000" w:themeColor="text1"/>
          <w:sz w:val="24"/>
          <w:szCs w:val="24"/>
        </w:rPr>
        <w:t xml:space="preserve">, we conducted </w:t>
      </w:r>
      <w:r w:rsidRPr="002B10B8">
        <w:rPr>
          <w:rFonts w:ascii="Times New Roman" w:hAnsi="Times New Roman" w:cs="Times New Roman"/>
          <w:color w:val="000000" w:themeColor="text1"/>
          <w:sz w:val="24"/>
          <w:szCs w:val="24"/>
        </w:rPr>
        <w:t xml:space="preserve">analyses in males and females separately. </w:t>
      </w:r>
    </w:p>
    <w:p w:rsidR="0039480B" w:rsidRPr="002B10B8" w:rsidRDefault="0039480B" w:rsidP="000E4F71">
      <w:pPr>
        <w:spacing w:after="0" w:line="480" w:lineRule="auto"/>
        <w:rPr>
          <w:rFonts w:ascii="Times New Roman" w:hAnsi="Times New Roman" w:cs="Times New Roman"/>
          <w:b/>
          <w:color w:val="000000" w:themeColor="text1"/>
          <w:sz w:val="24"/>
          <w:szCs w:val="24"/>
        </w:rPr>
      </w:pPr>
    </w:p>
    <w:p w:rsidR="00815996" w:rsidRPr="002B10B8" w:rsidRDefault="000D5D35" w:rsidP="000E4F71">
      <w:pPr>
        <w:spacing w:after="0" w:line="480" w:lineRule="auto"/>
        <w:rPr>
          <w:rFonts w:ascii="Times New Roman" w:hAnsi="Times New Roman" w:cs="Times New Roman"/>
          <w:b/>
          <w:color w:val="000000" w:themeColor="text1"/>
          <w:sz w:val="24"/>
          <w:szCs w:val="24"/>
        </w:rPr>
      </w:pPr>
      <w:r w:rsidRPr="002B10B8">
        <w:rPr>
          <w:rFonts w:ascii="Times New Roman" w:hAnsi="Times New Roman" w:cs="Times New Roman"/>
          <w:b/>
          <w:color w:val="000000" w:themeColor="text1"/>
          <w:sz w:val="24"/>
          <w:szCs w:val="24"/>
        </w:rPr>
        <w:t>Results</w:t>
      </w:r>
    </w:p>
    <w:p w:rsidR="00AE379C" w:rsidRPr="002B10B8" w:rsidRDefault="00E47ABA" w:rsidP="00243E41">
      <w:pPr>
        <w:spacing w:after="0" w:line="480" w:lineRule="auto"/>
        <w:rPr>
          <w:rFonts w:ascii="Times New Roman" w:hAnsi="Times New Roman" w:cs="Times New Roman"/>
          <w:i/>
          <w:color w:val="000000" w:themeColor="text1"/>
          <w:sz w:val="24"/>
          <w:szCs w:val="24"/>
        </w:rPr>
      </w:pPr>
      <w:r w:rsidRPr="002B10B8">
        <w:rPr>
          <w:rFonts w:ascii="Times New Roman" w:hAnsi="Times New Roman" w:cs="Times New Roman"/>
          <w:i/>
          <w:color w:val="000000" w:themeColor="text1"/>
          <w:sz w:val="24"/>
          <w:szCs w:val="24"/>
        </w:rPr>
        <w:t xml:space="preserve">Weight misperceptions: </w:t>
      </w:r>
      <w:r w:rsidR="00F207CE" w:rsidRPr="002B10B8">
        <w:rPr>
          <w:rFonts w:ascii="Times New Roman" w:hAnsi="Times New Roman" w:cs="Times New Roman"/>
          <w:i/>
          <w:color w:val="000000" w:themeColor="text1"/>
          <w:sz w:val="24"/>
          <w:szCs w:val="24"/>
        </w:rPr>
        <w:t xml:space="preserve">use of </w:t>
      </w:r>
      <w:r w:rsidR="000151F7" w:rsidRPr="002B10B8">
        <w:rPr>
          <w:rFonts w:ascii="Times New Roman" w:hAnsi="Times New Roman" w:cs="Times New Roman"/>
          <w:i/>
          <w:color w:val="000000" w:themeColor="text1"/>
          <w:sz w:val="24"/>
          <w:szCs w:val="24"/>
        </w:rPr>
        <w:t>measured</w:t>
      </w:r>
      <w:r w:rsidR="00931790" w:rsidRPr="002B10B8">
        <w:rPr>
          <w:rFonts w:ascii="Times New Roman" w:hAnsi="Times New Roman" w:cs="Times New Roman"/>
          <w:i/>
          <w:color w:val="000000" w:themeColor="text1"/>
          <w:sz w:val="24"/>
          <w:szCs w:val="24"/>
        </w:rPr>
        <w:t xml:space="preserve"> vs. self-reported</w:t>
      </w:r>
      <w:r w:rsidR="00AE379C" w:rsidRPr="002B10B8">
        <w:rPr>
          <w:rFonts w:ascii="Times New Roman" w:hAnsi="Times New Roman" w:cs="Times New Roman"/>
          <w:i/>
          <w:color w:val="000000" w:themeColor="text1"/>
          <w:sz w:val="24"/>
          <w:szCs w:val="24"/>
        </w:rPr>
        <w:t xml:space="preserve"> BMI</w:t>
      </w:r>
    </w:p>
    <w:p w:rsidR="00257432" w:rsidRPr="002B10B8" w:rsidRDefault="00B72460" w:rsidP="00243E41">
      <w:pPr>
        <w:spacing w:after="0" w:line="480" w:lineRule="auto"/>
        <w:rPr>
          <w:rFonts w:ascii="Times New Roman" w:hAnsi="Times New Roman" w:cs="Times New Roman"/>
          <w:i/>
          <w:color w:val="000000" w:themeColor="text1"/>
          <w:sz w:val="24"/>
          <w:szCs w:val="24"/>
        </w:rPr>
      </w:pPr>
      <w:r w:rsidRPr="002B10B8">
        <w:rPr>
          <w:rFonts w:ascii="Times New Roman" w:hAnsi="Times New Roman" w:cs="Times New Roman"/>
          <w:i/>
          <w:color w:val="000000" w:themeColor="text1"/>
          <w:sz w:val="24"/>
          <w:szCs w:val="24"/>
        </w:rPr>
        <w:t>Males</w:t>
      </w:r>
    </w:p>
    <w:p w:rsidR="00243E41" w:rsidRPr="002B10B8" w:rsidRDefault="00822893" w:rsidP="00243E41">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Self-reported vs. measured </w:t>
      </w:r>
      <w:r w:rsidR="00243E41" w:rsidRPr="002B10B8">
        <w:rPr>
          <w:rFonts w:ascii="Times New Roman" w:hAnsi="Times New Roman" w:cs="Times New Roman"/>
          <w:color w:val="000000" w:themeColor="text1"/>
          <w:sz w:val="24"/>
          <w:szCs w:val="24"/>
        </w:rPr>
        <w:t xml:space="preserve">BMI classification </w:t>
      </w:r>
      <w:r w:rsidRPr="002B10B8">
        <w:rPr>
          <w:rFonts w:ascii="Times New Roman" w:hAnsi="Times New Roman" w:cs="Times New Roman"/>
          <w:color w:val="000000" w:themeColor="text1"/>
          <w:sz w:val="24"/>
          <w:szCs w:val="24"/>
        </w:rPr>
        <w:t xml:space="preserve">of weight status </w:t>
      </w:r>
      <w:r w:rsidR="00243E41" w:rsidRPr="002B10B8">
        <w:rPr>
          <w:rFonts w:ascii="Times New Roman" w:hAnsi="Times New Roman" w:cs="Times New Roman"/>
          <w:color w:val="000000" w:themeColor="text1"/>
          <w:sz w:val="24"/>
          <w:szCs w:val="24"/>
        </w:rPr>
        <w:t xml:space="preserve">had a significant effect on </w:t>
      </w:r>
      <w:r w:rsidR="006F085C">
        <w:rPr>
          <w:rFonts w:ascii="Times New Roman" w:hAnsi="Times New Roman" w:cs="Times New Roman"/>
          <w:color w:val="000000" w:themeColor="text1"/>
          <w:sz w:val="24"/>
          <w:szCs w:val="24"/>
        </w:rPr>
        <w:t>prevalence</w:t>
      </w:r>
      <w:r w:rsidR="00243E41" w:rsidRPr="002B10B8">
        <w:rPr>
          <w:rFonts w:ascii="Times New Roman" w:hAnsi="Times New Roman" w:cs="Times New Roman"/>
          <w:color w:val="000000" w:themeColor="text1"/>
          <w:sz w:val="24"/>
          <w:szCs w:val="24"/>
        </w:rPr>
        <w:t xml:space="preserve"> of weight misperception </w:t>
      </w:r>
      <w:r w:rsidR="00257432" w:rsidRPr="002B10B8">
        <w:rPr>
          <w:rFonts w:ascii="Times New Roman" w:hAnsi="Times New Roman" w:cs="Times New Roman"/>
          <w:color w:val="000000" w:themeColor="text1"/>
          <w:sz w:val="24"/>
          <w:szCs w:val="24"/>
        </w:rPr>
        <w:t xml:space="preserve">among </w:t>
      </w:r>
      <w:r w:rsidR="00243E41" w:rsidRPr="002B10B8">
        <w:rPr>
          <w:rFonts w:ascii="Times New Roman" w:hAnsi="Times New Roman" w:cs="Times New Roman"/>
          <w:color w:val="000000" w:themeColor="text1"/>
          <w:sz w:val="24"/>
          <w:szCs w:val="24"/>
        </w:rPr>
        <w:t>overweight [</w:t>
      </w:r>
      <w:r w:rsidR="00243E41" w:rsidRPr="002B10B8">
        <w:rPr>
          <w:rFonts w:ascii="Times New Roman" w:hAnsi="Times New Roman" w:cs="Times New Roman"/>
          <w:i/>
          <w:color w:val="000000" w:themeColor="text1"/>
          <w:sz w:val="24"/>
          <w:szCs w:val="24"/>
        </w:rPr>
        <w:t>x</w:t>
      </w:r>
      <w:r w:rsidR="00243E41" w:rsidRPr="002B10B8">
        <w:rPr>
          <w:rFonts w:ascii="Times New Roman" w:hAnsi="Times New Roman" w:cs="Times New Roman"/>
          <w:color w:val="000000" w:themeColor="text1"/>
          <w:sz w:val="24"/>
          <w:szCs w:val="24"/>
          <w:vertAlign w:val="superscript"/>
        </w:rPr>
        <w:t xml:space="preserve">2 </w:t>
      </w:r>
      <w:r w:rsidR="00243E41" w:rsidRPr="002B10B8">
        <w:rPr>
          <w:rFonts w:ascii="Times New Roman" w:hAnsi="Times New Roman" w:cs="Times New Roman"/>
          <w:color w:val="000000" w:themeColor="text1"/>
          <w:sz w:val="24"/>
          <w:szCs w:val="24"/>
        </w:rPr>
        <w:t>= 36.1, p &lt; .001]</w:t>
      </w:r>
      <w:r w:rsidR="00257432" w:rsidRPr="002B10B8">
        <w:rPr>
          <w:color w:val="000000" w:themeColor="text1"/>
        </w:rPr>
        <w:t xml:space="preserve"> </w:t>
      </w:r>
      <w:r w:rsidR="00257432" w:rsidRPr="002B10B8">
        <w:rPr>
          <w:rFonts w:ascii="Times New Roman" w:hAnsi="Times New Roman" w:cs="Times New Roman"/>
          <w:color w:val="000000" w:themeColor="text1"/>
          <w:sz w:val="24"/>
          <w:szCs w:val="24"/>
        </w:rPr>
        <w:t>and normal weight [x</w:t>
      </w:r>
      <w:r w:rsidR="00257432" w:rsidRPr="002B10B8">
        <w:rPr>
          <w:rFonts w:ascii="Times New Roman" w:hAnsi="Times New Roman" w:cs="Times New Roman"/>
          <w:color w:val="000000" w:themeColor="text1"/>
          <w:sz w:val="24"/>
          <w:szCs w:val="24"/>
          <w:vertAlign w:val="superscript"/>
        </w:rPr>
        <w:t>2</w:t>
      </w:r>
      <w:r w:rsidR="00257432" w:rsidRPr="002B10B8">
        <w:rPr>
          <w:rFonts w:ascii="Times New Roman" w:hAnsi="Times New Roman" w:cs="Times New Roman"/>
          <w:color w:val="000000" w:themeColor="text1"/>
          <w:sz w:val="24"/>
          <w:szCs w:val="24"/>
        </w:rPr>
        <w:t xml:space="preserve"> = 17.1, p &lt; .001], </w:t>
      </w:r>
      <w:r w:rsidR="00243E41" w:rsidRPr="002B10B8">
        <w:rPr>
          <w:rFonts w:ascii="Times New Roman" w:hAnsi="Times New Roman" w:cs="Times New Roman"/>
          <w:color w:val="000000" w:themeColor="text1"/>
          <w:sz w:val="24"/>
          <w:szCs w:val="24"/>
        </w:rPr>
        <w:t>but not underweight [</w:t>
      </w:r>
      <w:r w:rsidR="00243E41" w:rsidRPr="002B10B8">
        <w:rPr>
          <w:rFonts w:ascii="Times New Roman" w:hAnsi="Times New Roman" w:cs="Times New Roman"/>
          <w:i/>
          <w:color w:val="000000" w:themeColor="text1"/>
          <w:sz w:val="24"/>
          <w:szCs w:val="24"/>
        </w:rPr>
        <w:t>x</w:t>
      </w:r>
      <w:r w:rsidR="00243E41" w:rsidRPr="002B10B8">
        <w:rPr>
          <w:rFonts w:ascii="Times New Roman" w:hAnsi="Times New Roman" w:cs="Times New Roman"/>
          <w:color w:val="000000" w:themeColor="text1"/>
          <w:sz w:val="24"/>
          <w:szCs w:val="24"/>
          <w:vertAlign w:val="superscript"/>
        </w:rPr>
        <w:t xml:space="preserve">2 </w:t>
      </w:r>
      <w:r w:rsidR="00243E41" w:rsidRPr="002B10B8">
        <w:rPr>
          <w:rFonts w:ascii="Times New Roman" w:hAnsi="Times New Roman" w:cs="Times New Roman"/>
          <w:color w:val="000000" w:themeColor="text1"/>
          <w:sz w:val="24"/>
          <w:szCs w:val="24"/>
        </w:rPr>
        <w:t xml:space="preserve">= </w:t>
      </w:r>
      <w:r w:rsidR="00257432" w:rsidRPr="002B10B8">
        <w:rPr>
          <w:rFonts w:ascii="Times New Roman" w:hAnsi="Times New Roman" w:cs="Times New Roman"/>
          <w:color w:val="000000" w:themeColor="text1"/>
          <w:sz w:val="24"/>
          <w:szCs w:val="24"/>
        </w:rPr>
        <w:t>1.3, p =</w:t>
      </w:r>
      <w:r w:rsidR="00243E41" w:rsidRPr="002B10B8">
        <w:rPr>
          <w:rFonts w:ascii="Times New Roman" w:hAnsi="Times New Roman" w:cs="Times New Roman"/>
          <w:color w:val="000000" w:themeColor="text1"/>
          <w:sz w:val="24"/>
          <w:szCs w:val="24"/>
        </w:rPr>
        <w:t xml:space="preserve"> .</w:t>
      </w:r>
      <w:r w:rsidR="00257432" w:rsidRPr="002B10B8">
        <w:rPr>
          <w:rFonts w:ascii="Times New Roman" w:hAnsi="Times New Roman" w:cs="Times New Roman"/>
          <w:color w:val="000000" w:themeColor="text1"/>
          <w:sz w:val="24"/>
          <w:szCs w:val="24"/>
        </w:rPr>
        <w:t>51</w:t>
      </w:r>
      <w:r w:rsidR="00243E41" w:rsidRPr="002B10B8">
        <w:rPr>
          <w:rFonts w:ascii="Times New Roman" w:hAnsi="Times New Roman" w:cs="Times New Roman"/>
          <w:color w:val="000000" w:themeColor="text1"/>
          <w:sz w:val="24"/>
          <w:szCs w:val="24"/>
        </w:rPr>
        <w:t>] or obese males [</w:t>
      </w:r>
      <w:r w:rsidR="00243E41" w:rsidRPr="002B10B8">
        <w:rPr>
          <w:rFonts w:ascii="Times New Roman" w:hAnsi="Times New Roman" w:cs="Times New Roman"/>
          <w:i/>
          <w:color w:val="000000" w:themeColor="text1"/>
          <w:sz w:val="24"/>
          <w:szCs w:val="24"/>
        </w:rPr>
        <w:t>x</w:t>
      </w:r>
      <w:r w:rsidR="00243E41" w:rsidRPr="002B10B8">
        <w:rPr>
          <w:rFonts w:ascii="Times New Roman" w:hAnsi="Times New Roman" w:cs="Times New Roman"/>
          <w:color w:val="000000" w:themeColor="text1"/>
          <w:sz w:val="24"/>
          <w:szCs w:val="24"/>
          <w:vertAlign w:val="superscript"/>
        </w:rPr>
        <w:t xml:space="preserve">2 </w:t>
      </w:r>
      <w:r w:rsidR="00243E41" w:rsidRPr="002B10B8">
        <w:rPr>
          <w:rFonts w:ascii="Times New Roman" w:hAnsi="Times New Roman" w:cs="Times New Roman"/>
          <w:color w:val="000000" w:themeColor="text1"/>
          <w:sz w:val="24"/>
          <w:szCs w:val="24"/>
        </w:rPr>
        <w:t>= 3</w:t>
      </w:r>
      <w:r w:rsidR="00257432" w:rsidRPr="002B10B8">
        <w:rPr>
          <w:rFonts w:ascii="Times New Roman" w:hAnsi="Times New Roman" w:cs="Times New Roman"/>
          <w:color w:val="000000" w:themeColor="text1"/>
          <w:sz w:val="24"/>
          <w:szCs w:val="24"/>
        </w:rPr>
        <w:t>.5, p =</w:t>
      </w:r>
      <w:r w:rsidR="00243E41" w:rsidRPr="002B10B8">
        <w:rPr>
          <w:rFonts w:ascii="Times New Roman" w:hAnsi="Times New Roman" w:cs="Times New Roman"/>
          <w:color w:val="000000" w:themeColor="text1"/>
          <w:sz w:val="24"/>
          <w:szCs w:val="24"/>
        </w:rPr>
        <w:t xml:space="preserve"> .0</w:t>
      </w:r>
      <w:r w:rsidR="00257432" w:rsidRPr="002B10B8">
        <w:rPr>
          <w:rFonts w:ascii="Times New Roman" w:hAnsi="Times New Roman" w:cs="Times New Roman"/>
          <w:color w:val="000000" w:themeColor="text1"/>
          <w:sz w:val="24"/>
          <w:szCs w:val="24"/>
        </w:rPr>
        <w:t>6</w:t>
      </w:r>
      <w:r w:rsidR="00243E41" w:rsidRPr="002B10B8">
        <w:rPr>
          <w:rFonts w:ascii="Times New Roman" w:hAnsi="Times New Roman" w:cs="Times New Roman"/>
          <w:color w:val="000000" w:themeColor="text1"/>
          <w:sz w:val="24"/>
          <w:szCs w:val="24"/>
        </w:rPr>
        <w:t xml:space="preserve">]. </w:t>
      </w:r>
      <w:r w:rsidR="00257432" w:rsidRPr="002B10B8">
        <w:rPr>
          <w:rFonts w:ascii="Times New Roman" w:hAnsi="Times New Roman" w:cs="Times New Roman"/>
          <w:color w:val="000000" w:themeColor="text1"/>
          <w:sz w:val="24"/>
          <w:szCs w:val="24"/>
        </w:rPr>
        <w:t>The use of self-reported BMI</w:t>
      </w:r>
      <w:r w:rsidR="00567A80" w:rsidRPr="002B10B8">
        <w:rPr>
          <w:rFonts w:ascii="Times New Roman" w:hAnsi="Times New Roman" w:cs="Times New Roman"/>
          <w:color w:val="000000" w:themeColor="text1"/>
          <w:sz w:val="24"/>
          <w:szCs w:val="24"/>
        </w:rPr>
        <w:t>, as opposed to measured BMI,</w:t>
      </w:r>
      <w:r w:rsidR="00257432" w:rsidRPr="002B10B8">
        <w:rPr>
          <w:rFonts w:ascii="Times New Roman" w:hAnsi="Times New Roman" w:cs="Times New Roman"/>
          <w:color w:val="000000" w:themeColor="text1"/>
          <w:sz w:val="24"/>
          <w:szCs w:val="24"/>
        </w:rPr>
        <w:t xml:space="preserve"> resulted in</w:t>
      </w:r>
      <w:r w:rsidRPr="002B10B8">
        <w:rPr>
          <w:rFonts w:ascii="Times New Roman" w:hAnsi="Times New Roman" w:cs="Times New Roman"/>
          <w:color w:val="000000" w:themeColor="text1"/>
          <w:sz w:val="24"/>
          <w:szCs w:val="24"/>
        </w:rPr>
        <w:t xml:space="preserve"> a significant</w:t>
      </w:r>
      <w:r w:rsidR="00257432" w:rsidRPr="002B10B8">
        <w:rPr>
          <w:rFonts w:ascii="Times New Roman" w:hAnsi="Times New Roman" w:cs="Times New Roman"/>
          <w:color w:val="000000" w:themeColor="text1"/>
          <w:sz w:val="24"/>
          <w:szCs w:val="24"/>
        </w:rPr>
        <w:t xml:space="preserve"> underestimation of the proportion of overweight males who </w:t>
      </w:r>
      <w:r w:rsidR="006F4F44" w:rsidRPr="002B10B8">
        <w:rPr>
          <w:rFonts w:ascii="Times New Roman" w:hAnsi="Times New Roman" w:cs="Times New Roman"/>
          <w:color w:val="000000" w:themeColor="text1"/>
          <w:sz w:val="24"/>
          <w:szCs w:val="24"/>
        </w:rPr>
        <w:t>believed their weight was</w:t>
      </w:r>
      <w:r w:rsidR="00257432" w:rsidRPr="002B10B8">
        <w:rPr>
          <w:rFonts w:ascii="Times New Roman" w:hAnsi="Times New Roman" w:cs="Times New Roman"/>
          <w:color w:val="000000" w:themeColor="text1"/>
          <w:sz w:val="24"/>
          <w:szCs w:val="24"/>
        </w:rPr>
        <w:t xml:space="preserve"> ‘about right’ </w:t>
      </w:r>
      <w:r w:rsidR="005C73C2" w:rsidRPr="002B10B8">
        <w:rPr>
          <w:rFonts w:ascii="Times New Roman" w:hAnsi="Times New Roman" w:cs="Times New Roman"/>
          <w:color w:val="000000" w:themeColor="text1"/>
          <w:sz w:val="24"/>
          <w:szCs w:val="24"/>
        </w:rPr>
        <w:t xml:space="preserve">(42.7% vs. 54.7%) </w:t>
      </w:r>
      <w:r w:rsidR="00257432" w:rsidRPr="002B10B8">
        <w:rPr>
          <w:rFonts w:ascii="Times New Roman" w:hAnsi="Times New Roman" w:cs="Times New Roman"/>
          <w:color w:val="000000" w:themeColor="text1"/>
          <w:sz w:val="24"/>
          <w:szCs w:val="24"/>
        </w:rPr>
        <w:t xml:space="preserve">and overestimation of the proportion believing their weight was too heavy (56.6% vs. 44.2%). </w:t>
      </w:r>
      <w:r w:rsidR="005C73C2" w:rsidRPr="002B10B8">
        <w:rPr>
          <w:rFonts w:ascii="Times New Roman" w:hAnsi="Times New Roman" w:cs="Times New Roman"/>
          <w:color w:val="000000" w:themeColor="text1"/>
          <w:sz w:val="24"/>
          <w:szCs w:val="24"/>
        </w:rPr>
        <w:t>Likewise, self-reported BMI resulted in the number of normal weight males believing their weight was too light being underestimated (9.6% vs. 13.5%) and the number believing they were too heavy</w:t>
      </w:r>
      <w:r w:rsidR="006F4F44" w:rsidRPr="002B10B8">
        <w:rPr>
          <w:rFonts w:ascii="Times New Roman" w:hAnsi="Times New Roman" w:cs="Times New Roman"/>
          <w:color w:val="000000" w:themeColor="text1"/>
          <w:sz w:val="24"/>
          <w:szCs w:val="24"/>
        </w:rPr>
        <w:t xml:space="preserve"> be</w:t>
      </w:r>
      <w:r w:rsidRPr="002B10B8">
        <w:rPr>
          <w:rFonts w:ascii="Times New Roman" w:hAnsi="Times New Roman" w:cs="Times New Roman"/>
          <w:color w:val="000000" w:themeColor="text1"/>
          <w:sz w:val="24"/>
          <w:szCs w:val="24"/>
        </w:rPr>
        <w:t>ing</w:t>
      </w:r>
      <w:r w:rsidR="005C73C2" w:rsidRPr="002B10B8">
        <w:rPr>
          <w:rFonts w:ascii="Times New Roman" w:hAnsi="Times New Roman" w:cs="Times New Roman"/>
          <w:color w:val="000000" w:themeColor="text1"/>
          <w:sz w:val="24"/>
          <w:szCs w:val="24"/>
        </w:rPr>
        <w:t xml:space="preserve"> overestimated (8.4% vs. 4.4%). </w:t>
      </w:r>
      <w:r w:rsidR="007169DC" w:rsidRPr="002B10B8">
        <w:rPr>
          <w:rFonts w:ascii="Times New Roman" w:hAnsi="Times New Roman" w:cs="Times New Roman"/>
          <w:color w:val="000000" w:themeColor="text1"/>
          <w:sz w:val="24"/>
          <w:szCs w:val="24"/>
        </w:rPr>
        <w:t>See Table 2</w:t>
      </w:r>
      <w:r w:rsidR="00A7244D" w:rsidRPr="002B10B8">
        <w:rPr>
          <w:rFonts w:ascii="Times New Roman" w:hAnsi="Times New Roman" w:cs="Times New Roman"/>
          <w:color w:val="000000" w:themeColor="text1"/>
          <w:sz w:val="24"/>
          <w:szCs w:val="24"/>
        </w:rPr>
        <w:t xml:space="preserve">. </w:t>
      </w:r>
    </w:p>
    <w:p w:rsidR="00154D59" w:rsidRPr="002B10B8" w:rsidRDefault="00154D59" w:rsidP="00243E41">
      <w:pPr>
        <w:spacing w:after="0" w:line="480" w:lineRule="auto"/>
        <w:rPr>
          <w:rFonts w:ascii="Times New Roman" w:hAnsi="Times New Roman" w:cs="Times New Roman"/>
          <w:color w:val="000000" w:themeColor="text1"/>
          <w:sz w:val="24"/>
          <w:szCs w:val="24"/>
        </w:rPr>
      </w:pPr>
    </w:p>
    <w:p w:rsidR="005C73C2" w:rsidRPr="002B10B8" w:rsidRDefault="005C73C2" w:rsidP="00243E41">
      <w:pPr>
        <w:spacing w:after="0" w:line="480" w:lineRule="auto"/>
        <w:rPr>
          <w:rFonts w:ascii="Times New Roman" w:hAnsi="Times New Roman" w:cs="Times New Roman"/>
          <w:i/>
          <w:color w:val="000000" w:themeColor="text1"/>
          <w:sz w:val="24"/>
          <w:szCs w:val="24"/>
        </w:rPr>
      </w:pPr>
      <w:r w:rsidRPr="002B10B8">
        <w:rPr>
          <w:rFonts w:ascii="Times New Roman" w:hAnsi="Times New Roman" w:cs="Times New Roman"/>
          <w:i/>
          <w:color w:val="000000" w:themeColor="text1"/>
          <w:sz w:val="24"/>
          <w:szCs w:val="24"/>
        </w:rPr>
        <w:t>Females</w:t>
      </w:r>
    </w:p>
    <w:p w:rsidR="00205314" w:rsidRPr="002B10B8" w:rsidRDefault="00822893" w:rsidP="00A93ADC">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Self-reported vs. measured BMI classification of weight status </w:t>
      </w:r>
      <w:r w:rsidR="005C73C2" w:rsidRPr="002B10B8">
        <w:rPr>
          <w:rFonts w:ascii="Times New Roman" w:hAnsi="Times New Roman" w:cs="Times New Roman"/>
          <w:color w:val="000000" w:themeColor="text1"/>
          <w:sz w:val="24"/>
          <w:szCs w:val="24"/>
        </w:rPr>
        <w:t xml:space="preserve">had a significant effect on </w:t>
      </w:r>
      <w:r w:rsidR="006F085C">
        <w:rPr>
          <w:rFonts w:ascii="Times New Roman" w:hAnsi="Times New Roman" w:cs="Times New Roman"/>
          <w:color w:val="000000" w:themeColor="text1"/>
          <w:sz w:val="24"/>
          <w:szCs w:val="24"/>
        </w:rPr>
        <w:t>prevalence</w:t>
      </w:r>
      <w:r w:rsidR="005C73C2" w:rsidRPr="002B10B8">
        <w:rPr>
          <w:rFonts w:ascii="Times New Roman" w:hAnsi="Times New Roman" w:cs="Times New Roman"/>
          <w:color w:val="000000" w:themeColor="text1"/>
          <w:sz w:val="24"/>
          <w:szCs w:val="24"/>
        </w:rPr>
        <w:t xml:space="preserve"> of weight misperception among overweight [</w:t>
      </w:r>
      <w:r w:rsidR="005C73C2" w:rsidRPr="002B10B8">
        <w:rPr>
          <w:rFonts w:ascii="Times New Roman" w:hAnsi="Times New Roman" w:cs="Times New Roman"/>
          <w:i/>
          <w:color w:val="000000" w:themeColor="text1"/>
          <w:sz w:val="24"/>
          <w:szCs w:val="24"/>
        </w:rPr>
        <w:t>x</w:t>
      </w:r>
      <w:r w:rsidR="005C73C2" w:rsidRPr="002B10B8">
        <w:rPr>
          <w:rFonts w:ascii="Times New Roman" w:hAnsi="Times New Roman" w:cs="Times New Roman"/>
          <w:color w:val="000000" w:themeColor="text1"/>
          <w:sz w:val="24"/>
          <w:szCs w:val="24"/>
          <w:vertAlign w:val="superscript"/>
        </w:rPr>
        <w:t xml:space="preserve">2 </w:t>
      </w:r>
      <w:r w:rsidR="005C73C2" w:rsidRPr="002B10B8">
        <w:rPr>
          <w:rFonts w:ascii="Times New Roman" w:hAnsi="Times New Roman" w:cs="Times New Roman"/>
          <w:color w:val="000000" w:themeColor="text1"/>
          <w:sz w:val="24"/>
          <w:szCs w:val="24"/>
        </w:rPr>
        <w:t xml:space="preserve">= 36.7, p &lt; .001], normal weight </w:t>
      </w:r>
      <w:r w:rsidR="005C73C2" w:rsidRPr="002B10B8">
        <w:rPr>
          <w:rFonts w:ascii="Times New Roman" w:hAnsi="Times New Roman" w:cs="Times New Roman"/>
          <w:color w:val="000000" w:themeColor="text1"/>
          <w:sz w:val="24"/>
          <w:szCs w:val="24"/>
        </w:rPr>
        <w:lastRenderedPageBreak/>
        <w:t>[</w:t>
      </w:r>
      <w:r w:rsidR="005C73C2" w:rsidRPr="002B10B8">
        <w:rPr>
          <w:rFonts w:ascii="Times New Roman" w:hAnsi="Times New Roman" w:cs="Times New Roman"/>
          <w:i/>
          <w:color w:val="000000" w:themeColor="text1"/>
          <w:sz w:val="24"/>
          <w:szCs w:val="24"/>
        </w:rPr>
        <w:t>x</w:t>
      </w:r>
      <w:r w:rsidR="005C73C2" w:rsidRPr="002B10B8">
        <w:rPr>
          <w:rFonts w:ascii="Times New Roman" w:hAnsi="Times New Roman" w:cs="Times New Roman"/>
          <w:color w:val="000000" w:themeColor="text1"/>
          <w:sz w:val="24"/>
          <w:szCs w:val="24"/>
          <w:vertAlign w:val="superscript"/>
        </w:rPr>
        <w:t>2</w:t>
      </w:r>
      <w:r w:rsidR="005C73C2" w:rsidRPr="002B10B8">
        <w:rPr>
          <w:rFonts w:ascii="Times New Roman" w:hAnsi="Times New Roman" w:cs="Times New Roman"/>
          <w:color w:val="000000" w:themeColor="text1"/>
          <w:sz w:val="24"/>
          <w:szCs w:val="24"/>
        </w:rPr>
        <w:t>= 24.9, p &lt; .001]</w:t>
      </w:r>
      <w:r w:rsidR="00A41752" w:rsidRPr="002B10B8">
        <w:rPr>
          <w:rFonts w:ascii="Times New Roman" w:hAnsi="Times New Roman" w:cs="Times New Roman"/>
          <w:color w:val="000000" w:themeColor="text1"/>
          <w:sz w:val="24"/>
          <w:szCs w:val="24"/>
        </w:rPr>
        <w:t xml:space="preserve"> and</w:t>
      </w:r>
      <w:r w:rsidR="006F4F44" w:rsidRPr="002B10B8">
        <w:rPr>
          <w:rFonts w:ascii="Times New Roman" w:hAnsi="Times New Roman" w:cs="Times New Roman"/>
          <w:color w:val="000000" w:themeColor="text1"/>
          <w:sz w:val="24"/>
          <w:szCs w:val="24"/>
        </w:rPr>
        <w:t xml:space="preserve"> </w:t>
      </w:r>
      <w:r w:rsidR="005C73C2" w:rsidRPr="002B10B8">
        <w:rPr>
          <w:rFonts w:ascii="Times New Roman" w:hAnsi="Times New Roman" w:cs="Times New Roman"/>
          <w:color w:val="000000" w:themeColor="text1"/>
          <w:sz w:val="24"/>
          <w:szCs w:val="24"/>
        </w:rPr>
        <w:t>underweight [</w:t>
      </w:r>
      <w:r w:rsidR="005C73C2" w:rsidRPr="002B10B8">
        <w:rPr>
          <w:rFonts w:ascii="Times New Roman" w:hAnsi="Times New Roman" w:cs="Times New Roman"/>
          <w:i/>
          <w:color w:val="000000" w:themeColor="text1"/>
          <w:sz w:val="24"/>
          <w:szCs w:val="24"/>
        </w:rPr>
        <w:t>x</w:t>
      </w:r>
      <w:r w:rsidR="005C73C2" w:rsidRPr="002B10B8">
        <w:rPr>
          <w:rFonts w:ascii="Times New Roman" w:hAnsi="Times New Roman" w:cs="Times New Roman"/>
          <w:color w:val="000000" w:themeColor="text1"/>
          <w:sz w:val="24"/>
          <w:szCs w:val="24"/>
          <w:vertAlign w:val="superscript"/>
        </w:rPr>
        <w:t xml:space="preserve">2 </w:t>
      </w:r>
      <w:r w:rsidR="005C73C2" w:rsidRPr="002B10B8">
        <w:rPr>
          <w:rFonts w:ascii="Times New Roman" w:hAnsi="Times New Roman" w:cs="Times New Roman"/>
          <w:color w:val="000000" w:themeColor="text1"/>
          <w:sz w:val="24"/>
          <w:szCs w:val="24"/>
        </w:rPr>
        <w:t xml:space="preserve">= </w:t>
      </w:r>
      <w:r w:rsidRPr="002B10B8">
        <w:rPr>
          <w:rFonts w:ascii="Times New Roman" w:hAnsi="Times New Roman" w:cs="Times New Roman"/>
          <w:color w:val="000000" w:themeColor="text1"/>
          <w:sz w:val="24"/>
          <w:szCs w:val="24"/>
        </w:rPr>
        <w:t>5</w:t>
      </w:r>
      <w:r w:rsidR="005C73C2" w:rsidRPr="002B10B8">
        <w:rPr>
          <w:rFonts w:ascii="Times New Roman" w:hAnsi="Times New Roman" w:cs="Times New Roman"/>
          <w:color w:val="000000" w:themeColor="text1"/>
          <w:sz w:val="24"/>
          <w:szCs w:val="24"/>
        </w:rPr>
        <w:t>.</w:t>
      </w:r>
      <w:r w:rsidRPr="002B10B8">
        <w:rPr>
          <w:rFonts w:ascii="Times New Roman" w:hAnsi="Times New Roman" w:cs="Times New Roman"/>
          <w:color w:val="000000" w:themeColor="text1"/>
          <w:sz w:val="24"/>
          <w:szCs w:val="24"/>
        </w:rPr>
        <w:t>2</w:t>
      </w:r>
      <w:r w:rsidR="005C73C2" w:rsidRPr="002B10B8">
        <w:rPr>
          <w:rFonts w:ascii="Times New Roman" w:hAnsi="Times New Roman" w:cs="Times New Roman"/>
          <w:color w:val="000000" w:themeColor="text1"/>
          <w:sz w:val="24"/>
          <w:szCs w:val="24"/>
        </w:rPr>
        <w:t>, p = .</w:t>
      </w:r>
      <w:r w:rsidRPr="002B10B8">
        <w:rPr>
          <w:rFonts w:ascii="Times New Roman" w:hAnsi="Times New Roman" w:cs="Times New Roman"/>
          <w:color w:val="000000" w:themeColor="text1"/>
          <w:sz w:val="24"/>
          <w:szCs w:val="24"/>
        </w:rPr>
        <w:t>02</w:t>
      </w:r>
      <w:r w:rsidR="005C73C2" w:rsidRPr="002B10B8">
        <w:rPr>
          <w:rFonts w:ascii="Times New Roman" w:hAnsi="Times New Roman" w:cs="Times New Roman"/>
          <w:color w:val="000000" w:themeColor="text1"/>
          <w:sz w:val="24"/>
          <w:szCs w:val="24"/>
        </w:rPr>
        <w:t>], but not obese females [</w:t>
      </w:r>
      <w:r w:rsidR="005C73C2" w:rsidRPr="002B10B8">
        <w:rPr>
          <w:rFonts w:ascii="Times New Roman" w:hAnsi="Times New Roman" w:cs="Times New Roman"/>
          <w:i/>
          <w:color w:val="000000" w:themeColor="text1"/>
          <w:sz w:val="24"/>
          <w:szCs w:val="24"/>
        </w:rPr>
        <w:t>x</w:t>
      </w:r>
      <w:r w:rsidR="005C73C2" w:rsidRPr="002B10B8">
        <w:rPr>
          <w:rFonts w:ascii="Times New Roman" w:hAnsi="Times New Roman" w:cs="Times New Roman"/>
          <w:color w:val="000000" w:themeColor="text1"/>
          <w:sz w:val="24"/>
          <w:szCs w:val="24"/>
          <w:vertAlign w:val="superscript"/>
        </w:rPr>
        <w:t xml:space="preserve">2 </w:t>
      </w:r>
      <w:r w:rsidR="005C73C2" w:rsidRPr="002B10B8">
        <w:rPr>
          <w:rFonts w:ascii="Times New Roman" w:hAnsi="Times New Roman" w:cs="Times New Roman"/>
          <w:color w:val="000000" w:themeColor="text1"/>
          <w:sz w:val="24"/>
          <w:szCs w:val="24"/>
        </w:rPr>
        <w:t xml:space="preserve">= </w:t>
      </w:r>
      <w:r w:rsidRPr="002B10B8">
        <w:rPr>
          <w:rFonts w:ascii="Times New Roman" w:hAnsi="Times New Roman" w:cs="Times New Roman"/>
          <w:color w:val="000000" w:themeColor="text1"/>
          <w:sz w:val="24"/>
          <w:szCs w:val="24"/>
        </w:rPr>
        <w:t>1.6</w:t>
      </w:r>
      <w:r w:rsidR="005C73C2" w:rsidRPr="002B10B8">
        <w:rPr>
          <w:rFonts w:ascii="Times New Roman" w:hAnsi="Times New Roman" w:cs="Times New Roman"/>
          <w:color w:val="000000" w:themeColor="text1"/>
          <w:sz w:val="24"/>
          <w:szCs w:val="24"/>
        </w:rPr>
        <w:t>, p = .</w:t>
      </w:r>
      <w:r w:rsidRPr="002B10B8">
        <w:rPr>
          <w:rFonts w:ascii="Times New Roman" w:hAnsi="Times New Roman" w:cs="Times New Roman"/>
          <w:color w:val="000000" w:themeColor="text1"/>
          <w:sz w:val="24"/>
          <w:szCs w:val="24"/>
        </w:rPr>
        <w:t>20</w:t>
      </w:r>
      <w:r w:rsidR="005C73C2" w:rsidRPr="002B10B8">
        <w:rPr>
          <w:rFonts w:ascii="Times New Roman" w:hAnsi="Times New Roman" w:cs="Times New Roman"/>
          <w:color w:val="000000" w:themeColor="text1"/>
          <w:sz w:val="24"/>
          <w:szCs w:val="24"/>
        </w:rPr>
        <w:t>]. The use of self-reported BMI</w:t>
      </w:r>
      <w:r w:rsidR="00B94794" w:rsidRPr="002B10B8">
        <w:rPr>
          <w:rFonts w:ascii="Times New Roman" w:hAnsi="Times New Roman" w:cs="Times New Roman"/>
          <w:color w:val="000000" w:themeColor="text1"/>
          <w:sz w:val="24"/>
          <w:szCs w:val="24"/>
        </w:rPr>
        <w:t>, as opposed to measured BMI,</w:t>
      </w:r>
      <w:r w:rsidR="005C73C2" w:rsidRPr="002B10B8">
        <w:rPr>
          <w:rFonts w:ascii="Times New Roman" w:hAnsi="Times New Roman" w:cs="Times New Roman"/>
          <w:color w:val="000000" w:themeColor="text1"/>
          <w:sz w:val="24"/>
          <w:szCs w:val="24"/>
        </w:rPr>
        <w:t xml:space="preserve"> resulted in a</w:t>
      </w:r>
      <w:r w:rsidRPr="002B10B8">
        <w:rPr>
          <w:rFonts w:ascii="Times New Roman" w:hAnsi="Times New Roman" w:cs="Times New Roman"/>
          <w:color w:val="000000" w:themeColor="text1"/>
          <w:sz w:val="24"/>
          <w:szCs w:val="24"/>
        </w:rPr>
        <w:t xml:space="preserve"> significant</w:t>
      </w:r>
      <w:r w:rsidR="005C73C2" w:rsidRPr="002B10B8">
        <w:rPr>
          <w:rFonts w:ascii="Times New Roman" w:hAnsi="Times New Roman" w:cs="Times New Roman"/>
          <w:color w:val="000000" w:themeColor="text1"/>
          <w:sz w:val="24"/>
          <w:szCs w:val="24"/>
        </w:rPr>
        <w:t xml:space="preserve"> underestimation of the proportion of overweight females who </w:t>
      </w:r>
      <w:r w:rsidR="006F4F44" w:rsidRPr="002B10B8">
        <w:rPr>
          <w:rFonts w:ascii="Times New Roman" w:hAnsi="Times New Roman" w:cs="Times New Roman"/>
          <w:color w:val="000000" w:themeColor="text1"/>
          <w:sz w:val="24"/>
          <w:szCs w:val="24"/>
        </w:rPr>
        <w:t>believed their weight was</w:t>
      </w:r>
      <w:r w:rsidR="005C73C2" w:rsidRPr="002B10B8">
        <w:rPr>
          <w:rFonts w:ascii="Times New Roman" w:hAnsi="Times New Roman" w:cs="Times New Roman"/>
          <w:color w:val="000000" w:themeColor="text1"/>
          <w:sz w:val="24"/>
          <w:szCs w:val="24"/>
        </w:rPr>
        <w:t xml:space="preserve"> ‘about right’ (19.3% vs. 30.9%) and overestimation of the proportion believing their weight was too heavy (80.6% vs. 69.0%). Self-reported BMI </w:t>
      </w:r>
      <w:r w:rsidR="00F26548" w:rsidRPr="002B10B8">
        <w:rPr>
          <w:rFonts w:ascii="Times New Roman" w:hAnsi="Times New Roman" w:cs="Times New Roman"/>
          <w:color w:val="000000" w:themeColor="text1"/>
          <w:sz w:val="24"/>
          <w:szCs w:val="24"/>
        </w:rPr>
        <w:t xml:space="preserve">was </w:t>
      </w:r>
      <w:r w:rsidR="005C73C2" w:rsidRPr="002B10B8">
        <w:rPr>
          <w:rFonts w:ascii="Times New Roman" w:hAnsi="Times New Roman" w:cs="Times New Roman"/>
          <w:color w:val="000000" w:themeColor="text1"/>
          <w:sz w:val="24"/>
          <w:szCs w:val="24"/>
        </w:rPr>
        <w:t>also</w:t>
      </w:r>
      <w:r w:rsidR="00F26548" w:rsidRPr="002B10B8">
        <w:rPr>
          <w:rFonts w:ascii="Times New Roman" w:hAnsi="Times New Roman" w:cs="Times New Roman"/>
          <w:color w:val="000000" w:themeColor="text1"/>
          <w:sz w:val="24"/>
          <w:szCs w:val="24"/>
        </w:rPr>
        <w:t xml:space="preserve"> associated with an </w:t>
      </w:r>
      <w:r w:rsidR="00B94794" w:rsidRPr="002B10B8">
        <w:rPr>
          <w:rFonts w:ascii="Times New Roman" w:hAnsi="Times New Roman" w:cs="Times New Roman"/>
          <w:color w:val="000000" w:themeColor="text1"/>
          <w:sz w:val="24"/>
          <w:szCs w:val="24"/>
        </w:rPr>
        <w:t>overestimation in</w:t>
      </w:r>
      <w:r w:rsidR="000151F7" w:rsidRPr="002B10B8">
        <w:rPr>
          <w:rFonts w:ascii="Times New Roman" w:hAnsi="Times New Roman" w:cs="Times New Roman"/>
          <w:color w:val="000000" w:themeColor="text1"/>
          <w:sz w:val="24"/>
          <w:szCs w:val="24"/>
        </w:rPr>
        <w:t xml:space="preserve"> </w:t>
      </w:r>
      <w:r w:rsidR="00F26548" w:rsidRPr="002B10B8">
        <w:rPr>
          <w:rFonts w:ascii="Times New Roman" w:hAnsi="Times New Roman" w:cs="Times New Roman"/>
          <w:color w:val="000000" w:themeColor="text1"/>
          <w:sz w:val="24"/>
          <w:szCs w:val="24"/>
        </w:rPr>
        <w:t xml:space="preserve">the proportion </w:t>
      </w:r>
      <w:r w:rsidR="005C73C2" w:rsidRPr="002B10B8">
        <w:rPr>
          <w:rFonts w:ascii="Times New Roman" w:hAnsi="Times New Roman" w:cs="Times New Roman"/>
          <w:color w:val="000000" w:themeColor="text1"/>
          <w:sz w:val="24"/>
          <w:szCs w:val="24"/>
        </w:rPr>
        <w:t>of normal weight fe</w:t>
      </w:r>
      <w:r w:rsidR="00A7244D" w:rsidRPr="002B10B8">
        <w:rPr>
          <w:rFonts w:ascii="Times New Roman" w:hAnsi="Times New Roman" w:cs="Times New Roman"/>
          <w:color w:val="000000" w:themeColor="text1"/>
          <w:sz w:val="24"/>
          <w:szCs w:val="24"/>
        </w:rPr>
        <w:t xml:space="preserve">males </w:t>
      </w:r>
      <w:r w:rsidR="00F26548" w:rsidRPr="002B10B8">
        <w:rPr>
          <w:rFonts w:ascii="Times New Roman" w:hAnsi="Times New Roman" w:cs="Times New Roman"/>
          <w:color w:val="000000" w:themeColor="text1"/>
          <w:sz w:val="24"/>
          <w:szCs w:val="24"/>
        </w:rPr>
        <w:t xml:space="preserve">who believed </w:t>
      </w:r>
      <w:r w:rsidR="00A7244D" w:rsidRPr="002B10B8">
        <w:rPr>
          <w:rFonts w:ascii="Times New Roman" w:hAnsi="Times New Roman" w:cs="Times New Roman"/>
          <w:color w:val="000000" w:themeColor="text1"/>
          <w:sz w:val="24"/>
          <w:szCs w:val="24"/>
        </w:rPr>
        <w:t>the</w:t>
      </w:r>
      <w:r w:rsidR="005C73C2" w:rsidRPr="002B10B8">
        <w:rPr>
          <w:rFonts w:ascii="Times New Roman" w:hAnsi="Times New Roman" w:cs="Times New Roman"/>
          <w:color w:val="000000" w:themeColor="text1"/>
          <w:sz w:val="24"/>
          <w:szCs w:val="24"/>
        </w:rPr>
        <w:t xml:space="preserve">y were too heavy </w:t>
      </w:r>
      <w:r w:rsidR="00A7244D" w:rsidRPr="002B10B8">
        <w:rPr>
          <w:rFonts w:ascii="Times New Roman" w:hAnsi="Times New Roman" w:cs="Times New Roman"/>
          <w:color w:val="000000" w:themeColor="text1"/>
          <w:sz w:val="24"/>
          <w:szCs w:val="24"/>
        </w:rPr>
        <w:t>(20.9% vs. 14</w:t>
      </w:r>
      <w:r w:rsidR="00A85092" w:rsidRPr="002B10B8">
        <w:rPr>
          <w:rFonts w:ascii="Times New Roman" w:hAnsi="Times New Roman" w:cs="Times New Roman"/>
          <w:color w:val="000000" w:themeColor="text1"/>
          <w:sz w:val="24"/>
          <w:szCs w:val="24"/>
        </w:rPr>
        <w:t>.0</w:t>
      </w:r>
      <w:r w:rsidR="00A7244D" w:rsidRPr="002B10B8">
        <w:rPr>
          <w:rFonts w:ascii="Times New Roman" w:hAnsi="Times New Roman" w:cs="Times New Roman"/>
          <w:color w:val="000000" w:themeColor="text1"/>
          <w:sz w:val="24"/>
          <w:szCs w:val="24"/>
        </w:rPr>
        <w:t>%) and</w:t>
      </w:r>
      <w:r w:rsidR="00B94794" w:rsidRPr="002B10B8">
        <w:rPr>
          <w:rFonts w:ascii="Times New Roman" w:hAnsi="Times New Roman" w:cs="Times New Roman"/>
          <w:color w:val="000000" w:themeColor="text1"/>
          <w:sz w:val="24"/>
          <w:szCs w:val="24"/>
        </w:rPr>
        <w:t xml:space="preserve"> underestimated the proportion </w:t>
      </w:r>
      <w:r w:rsidR="00A7244D" w:rsidRPr="002B10B8">
        <w:rPr>
          <w:rFonts w:ascii="Times New Roman" w:hAnsi="Times New Roman" w:cs="Times New Roman"/>
          <w:color w:val="000000" w:themeColor="text1"/>
          <w:sz w:val="24"/>
          <w:szCs w:val="24"/>
        </w:rPr>
        <w:t xml:space="preserve">believing they were </w:t>
      </w:r>
      <w:r w:rsidR="00B94794" w:rsidRPr="002B10B8">
        <w:rPr>
          <w:rFonts w:ascii="Times New Roman" w:hAnsi="Times New Roman" w:cs="Times New Roman"/>
          <w:color w:val="000000" w:themeColor="text1"/>
          <w:sz w:val="24"/>
          <w:szCs w:val="24"/>
        </w:rPr>
        <w:t>‘</w:t>
      </w:r>
      <w:r w:rsidR="00A7244D" w:rsidRPr="002B10B8">
        <w:rPr>
          <w:rFonts w:ascii="Times New Roman" w:hAnsi="Times New Roman" w:cs="Times New Roman"/>
          <w:color w:val="000000" w:themeColor="text1"/>
          <w:sz w:val="24"/>
          <w:szCs w:val="24"/>
        </w:rPr>
        <w:t>about right</w:t>
      </w:r>
      <w:r w:rsidR="00B94794" w:rsidRPr="002B10B8">
        <w:rPr>
          <w:rFonts w:ascii="Times New Roman" w:hAnsi="Times New Roman" w:cs="Times New Roman"/>
          <w:color w:val="000000" w:themeColor="text1"/>
          <w:sz w:val="24"/>
          <w:szCs w:val="24"/>
        </w:rPr>
        <w:t>’</w:t>
      </w:r>
      <w:r w:rsidR="00A7244D" w:rsidRPr="002B10B8">
        <w:rPr>
          <w:rFonts w:ascii="Times New Roman" w:hAnsi="Times New Roman" w:cs="Times New Roman"/>
          <w:color w:val="000000" w:themeColor="text1"/>
          <w:sz w:val="24"/>
          <w:szCs w:val="24"/>
        </w:rPr>
        <w:t xml:space="preserve"> (75.5% vs. 81.6%). Among underweight females, self-report</w:t>
      </w:r>
      <w:r w:rsidR="00B94794" w:rsidRPr="002B10B8">
        <w:rPr>
          <w:rFonts w:ascii="Times New Roman" w:hAnsi="Times New Roman" w:cs="Times New Roman"/>
          <w:color w:val="000000" w:themeColor="text1"/>
          <w:sz w:val="24"/>
          <w:szCs w:val="24"/>
        </w:rPr>
        <w:t>ed</w:t>
      </w:r>
      <w:r w:rsidR="00A7244D" w:rsidRPr="002B10B8">
        <w:rPr>
          <w:rFonts w:ascii="Times New Roman" w:hAnsi="Times New Roman" w:cs="Times New Roman"/>
          <w:color w:val="000000" w:themeColor="text1"/>
          <w:sz w:val="24"/>
          <w:szCs w:val="24"/>
        </w:rPr>
        <w:t xml:space="preserve"> BMI </w:t>
      </w:r>
      <w:r w:rsidR="00A85092" w:rsidRPr="002B10B8">
        <w:rPr>
          <w:rFonts w:ascii="Times New Roman" w:hAnsi="Times New Roman" w:cs="Times New Roman"/>
          <w:color w:val="000000" w:themeColor="text1"/>
          <w:sz w:val="24"/>
          <w:szCs w:val="24"/>
        </w:rPr>
        <w:t xml:space="preserve">also </w:t>
      </w:r>
      <w:r w:rsidR="00A7244D" w:rsidRPr="002B10B8">
        <w:rPr>
          <w:rFonts w:ascii="Times New Roman" w:hAnsi="Times New Roman" w:cs="Times New Roman"/>
          <w:color w:val="000000" w:themeColor="text1"/>
          <w:sz w:val="24"/>
          <w:szCs w:val="24"/>
        </w:rPr>
        <w:t xml:space="preserve">resulted in </w:t>
      </w:r>
      <w:r w:rsidR="000151F7" w:rsidRPr="002B10B8">
        <w:rPr>
          <w:rFonts w:ascii="Times New Roman" w:hAnsi="Times New Roman" w:cs="Times New Roman"/>
          <w:color w:val="000000" w:themeColor="text1"/>
          <w:sz w:val="24"/>
          <w:szCs w:val="24"/>
        </w:rPr>
        <w:t>an overestimation in</w:t>
      </w:r>
      <w:r w:rsidR="00A7244D" w:rsidRPr="002B10B8">
        <w:rPr>
          <w:rFonts w:ascii="Times New Roman" w:hAnsi="Times New Roman" w:cs="Times New Roman"/>
          <w:color w:val="000000" w:themeColor="text1"/>
          <w:sz w:val="24"/>
          <w:szCs w:val="24"/>
        </w:rPr>
        <w:t xml:space="preserve"> the proportion of females who believed their weight was about right (48.8% vs. 30.2%). See Table </w:t>
      </w:r>
      <w:r w:rsidR="007169DC" w:rsidRPr="002B10B8">
        <w:rPr>
          <w:rFonts w:ascii="Times New Roman" w:hAnsi="Times New Roman" w:cs="Times New Roman"/>
          <w:color w:val="000000" w:themeColor="text1"/>
          <w:sz w:val="24"/>
          <w:szCs w:val="24"/>
        </w:rPr>
        <w:t>2</w:t>
      </w:r>
      <w:r w:rsidR="00A7244D" w:rsidRPr="002B10B8">
        <w:rPr>
          <w:rFonts w:ascii="Times New Roman" w:hAnsi="Times New Roman" w:cs="Times New Roman"/>
          <w:color w:val="000000" w:themeColor="text1"/>
          <w:sz w:val="24"/>
          <w:szCs w:val="24"/>
        </w:rPr>
        <w:t>.</w:t>
      </w:r>
    </w:p>
    <w:p w:rsidR="00205314" w:rsidRPr="002B10B8" w:rsidRDefault="00205314" w:rsidP="00A93ADC">
      <w:pPr>
        <w:spacing w:after="0" w:line="480" w:lineRule="auto"/>
        <w:rPr>
          <w:rFonts w:ascii="Times New Roman" w:hAnsi="Times New Roman" w:cs="Times New Roman"/>
          <w:color w:val="000000" w:themeColor="text1"/>
          <w:sz w:val="24"/>
          <w:szCs w:val="24"/>
        </w:rPr>
      </w:pPr>
    </w:p>
    <w:p w:rsidR="00AE379C" w:rsidRDefault="00807482" w:rsidP="00A93ADC">
      <w:pPr>
        <w:spacing w:after="0" w:line="480" w:lineRule="auto"/>
        <w:rPr>
          <w:rFonts w:ascii="Times New Roman" w:hAnsi="Times New Roman" w:cs="Times New Roman"/>
          <w:i/>
          <w:color w:val="FF0000"/>
          <w:sz w:val="24"/>
          <w:szCs w:val="24"/>
        </w:rPr>
      </w:pPr>
      <w:r>
        <w:rPr>
          <w:rFonts w:ascii="Times New Roman" w:hAnsi="Times New Roman" w:cs="Times New Roman"/>
          <w:i/>
          <w:color w:val="FF0000"/>
          <w:sz w:val="24"/>
          <w:szCs w:val="24"/>
        </w:rPr>
        <w:t>Additional Data</w:t>
      </w:r>
    </w:p>
    <w:p w:rsidR="00807482" w:rsidRPr="00807482" w:rsidRDefault="00807482" w:rsidP="00A93ADC">
      <w:pPr>
        <w:spacing w:after="0" w:line="480" w:lineRule="auto"/>
        <w:rPr>
          <w:rFonts w:ascii="Times New Roman" w:hAnsi="Times New Roman" w:cs="Times New Roman"/>
          <w:color w:val="FF0000"/>
          <w:sz w:val="24"/>
          <w:szCs w:val="24"/>
        </w:rPr>
      </w:pPr>
      <w:r>
        <w:rPr>
          <w:rFonts w:ascii="Times New Roman" w:hAnsi="Times New Roman" w:cs="Times New Roman"/>
          <w:i/>
          <w:color w:val="FF0000"/>
          <w:sz w:val="24"/>
          <w:szCs w:val="24"/>
        </w:rPr>
        <w:t xml:space="preserve">Waist circumference: </w:t>
      </w:r>
      <w:r w:rsidR="0025775A" w:rsidRPr="00BE7BA8">
        <w:rPr>
          <w:rFonts w:ascii="Times New Roman" w:hAnsi="Times New Roman" w:cs="Times New Roman"/>
          <w:color w:val="FF0000"/>
          <w:sz w:val="24"/>
          <w:szCs w:val="24"/>
        </w:rPr>
        <w:t>Approxim</w:t>
      </w:r>
      <w:r w:rsidR="00020FD1" w:rsidRPr="00BE7BA8">
        <w:rPr>
          <w:rFonts w:ascii="Times New Roman" w:hAnsi="Times New Roman" w:cs="Times New Roman"/>
          <w:color w:val="FF0000"/>
          <w:sz w:val="24"/>
          <w:szCs w:val="24"/>
        </w:rPr>
        <w:t>ately 50% of male and females with</w:t>
      </w:r>
      <w:r w:rsidR="0025775A" w:rsidRPr="00BE7BA8">
        <w:rPr>
          <w:rFonts w:ascii="Times New Roman" w:hAnsi="Times New Roman" w:cs="Times New Roman"/>
          <w:color w:val="FF0000"/>
          <w:sz w:val="24"/>
          <w:szCs w:val="24"/>
        </w:rPr>
        <w:t xml:space="preserve"> weight circumference</w:t>
      </w:r>
      <w:r w:rsidR="00020FD1" w:rsidRPr="00BE7BA8">
        <w:rPr>
          <w:rFonts w:ascii="Times New Roman" w:hAnsi="Times New Roman" w:cs="Times New Roman"/>
          <w:color w:val="FF0000"/>
          <w:sz w:val="24"/>
          <w:szCs w:val="24"/>
        </w:rPr>
        <w:t>s</w:t>
      </w:r>
      <w:r w:rsidR="0025775A" w:rsidRPr="00BE7BA8">
        <w:rPr>
          <w:rFonts w:ascii="Times New Roman" w:hAnsi="Times New Roman" w:cs="Times New Roman"/>
          <w:color w:val="FF0000"/>
          <w:sz w:val="24"/>
          <w:szCs w:val="24"/>
        </w:rPr>
        <w:t xml:space="preserve"> plac</w:t>
      </w:r>
      <w:r w:rsidR="00020FD1" w:rsidRPr="00BE7BA8">
        <w:rPr>
          <w:rFonts w:ascii="Times New Roman" w:hAnsi="Times New Roman" w:cs="Times New Roman"/>
          <w:color w:val="FF0000"/>
          <w:sz w:val="24"/>
          <w:szCs w:val="24"/>
        </w:rPr>
        <w:t>ing</w:t>
      </w:r>
      <w:r w:rsidR="00AD4F8B" w:rsidRPr="00BE7BA8">
        <w:rPr>
          <w:rFonts w:ascii="Times New Roman" w:hAnsi="Times New Roman" w:cs="Times New Roman"/>
          <w:color w:val="FF0000"/>
          <w:sz w:val="24"/>
          <w:szCs w:val="24"/>
        </w:rPr>
        <w:t xml:space="preserve"> them at increased risk</w:t>
      </w:r>
      <w:r w:rsidR="00020FD1" w:rsidRPr="00BE7BA8">
        <w:rPr>
          <w:rFonts w:ascii="Times New Roman" w:hAnsi="Times New Roman" w:cs="Times New Roman"/>
          <w:color w:val="FF0000"/>
          <w:sz w:val="24"/>
          <w:szCs w:val="24"/>
        </w:rPr>
        <w:t xml:space="preserve"> of ill health</w:t>
      </w:r>
      <w:r w:rsidR="00AD4F8B" w:rsidRPr="00BE7BA8">
        <w:rPr>
          <w:rFonts w:ascii="Times New Roman" w:hAnsi="Times New Roman" w:cs="Times New Roman"/>
          <w:color w:val="FF0000"/>
          <w:sz w:val="24"/>
          <w:szCs w:val="24"/>
        </w:rPr>
        <w:t xml:space="preserve"> </w:t>
      </w:r>
      <w:r w:rsidR="0025775A" w:rsidRPr="00BE7BA8">
        <w:rPr>
          <w:rFonts w:ascii="Times New Roman" w:hAnsi="Times New Roman" w:cs="Times New Roman"/>
          <w:color w:val="FF0000"/>
          <w:sz w:val="24"/>
          <w:szCs w:val="24"/>
        </w:rPr>
        <w:t>believed their weight was ‘about right’</w:t>
      </w:r>
      <w:r w:rsidR="00BE7BA8" w:rsidRPr="00BE7BA8">
        <w:rPr>
          <w:rFonts w:ascii="Times New Roman" w:hAnsi="Times New Roman" w:cs="Times New Roman"/>
          <w:color w:val="FF0000"/>
          <w:sz w:val="24"/>
          <w:szCs w:val="24"/>
        </w:rPr>
        <w:t>. Around</w:t>
      </w:r>
      <w:r w:rsidR="00AD4F8B" w:rsidRPr="00BE7BA8">
        <w:rPr>
          <w:rFonts w:ascii="Times New Roman" w:hAnsi="Times New Roman" w:cs="Times New Roman"/>
          <w:color w:val="FF0000"/>
          <w:sz w:val="24"/>
          <w:szCs w:val="24"/>
        </w:rPr>
        <w:t xml:space="preserve"> 16% </w:t>
      </w:r>
      <w:r w:rsidR="00BE7BA8" w:rsidRPr="00BE7BA8">
        <w:rPr>
          <w:rFonts w:ascii="Times New Roman" w:hAnsi="Times New Roman" w:cs="Times New Roman"/>
          <w:color w:val="FF0000"/>
          <w:sz w:val="24"/>
          <w:szCs w:val="24"/>
        </w:rPr>
        <w:t xml:space="preserve">of participants </w:t>
      </w:r>
      <w:r w:rsidR="00F26548" w:rsidRPr="00BE7BA8">
        <w:rPr>
          <w:rFonts w:ascii="Times New Roman" w:hAnsi="Times New Roman" w:cs="Times New Roman"/>
          <w:color w:val="FF0000"/>
          <w:sz w:val="24"/>
          <w:szCs w:val="24"/>
        </w:rPr>
        <w:t xml:space="preserve">whose </w:t>
      </w:r>
      <w:r w:rsidR="0025775A" w:rsidRPr="00BE7BA8">
        <w:rPr>
          <w:rFonts w:ascii="Times New Roman" w:hAnsi="Times New Roman" w:cs="Times New Roman"/>
          <w:color w:val="FF0000"/>
          <w:sz w:val="24"/>
          <w:szCs w:val="24"/>
        </w:rPr>
        <w:t xml:space="preserve">waist circumference </w:t>
      </w:r>
      <w:r w:rsidR="00E705DF" w:rsidRPr="00BE7BA8">
        <w:rPr>
          <w:rFonts w:ascii="Times New Roman" w:hAnsi="Times New Roman" w:cs="Times New Roman"/>
          <w:color w:val="FF0000"/>
          <w:sz w:val="24"/>
          <w:szCs w:val="24"/>
        </w:rPr>
        <w:t>was</w:t>
      </w:r>
      <w:r w:rsidR="0025775A" w:rsidRPr="00BE7BA8">
        <w:rPr>
          <w:rFonts w:ascii="Times New Roman" w:hAnsi="Times New Roman" w:cs="Times New Roman"/>
          <w:color w:val="FF0000"/>
          <w:sz w:val="24"/>
          <w:szCs w:val="24"/>
        </w:rPr>
        <w:t xml:space="preserve"> </w:t>
      </w:r>
      <w:r w:rsidR="0024700B" w:rsidRPr="00BE7BA8">
        <w:rPr>
          <w:rFonts w:ascii="Times New Roman" w:hAnsi="Times New Roman" w:cs="Times New Roman"/>
          <w:color w:val="FF0000"/>
          <w:sz w:val="24"/>
          <w:szCs w:val="24"/>
        </w:rPr>
        <w:t>in the high risk category</w:t>
      </w:r>
      <w:r w:rsidR="00BE7BA8" w:rsidRPr="00BE7BA8">
        <w:rPr>
          <w:rFonts w:ascii="Times New Roman" w:hAnsi="Times New Roman" w:cs="Times New Roman"/>
          <w:color w:val="FF0000"/>
          <w:sz w:val="24"/>
          <w:szCs w:val="24"/>
        </w:rPr>
        <w:t xml:space="preserve"> perceived their weight as being ‘about right’</w:t>
      </w:r>
      <w:r w:rsidR="00AD4F8B" w:rsidRPr="00BE7BA8">
        <w:rPr>
          <w:rFonts w:ascii="Times New Roman" w:hAnsi="Times New Roman" w:cs="Times New Roman"/>
          <w:color w:val="FF0000"/>
          <w:sz w:val="24"/>
          <w:szCs w:val="24"/>
        </w:rPr>
        <w:t>.</w:t>
      </w:r>
      <w:r w:rsidR="003652E8" w:rsidRPr="00BE7BA8">
        <w:rPr>
          <w:color w:val="FF0000"/>
        </w:rPr>
        <w:t xml:space="preserve"> </w:t>
      </w:r>
      <w:r w:rsidR="003652E8" w:rsidRPr="00BE7BA8">
        <w:rPr>
          <w:rFonts w:ascii="Times New Roman" w:hAnsi="Times New Roman" w:cs="Times New Roman"/>
          <w:color w:val="FF0000"/>
          <w:sz w:val="24"/>
          <w:szCs w:val="24"/>
        </w:rPr>
        <w:t xml:space="preserve">See Table </w:t>
      </w:r>
      <w:r w:rsidR="007169DC" w:rsidRPr="00BE7BA8">
        <w:rPr>
          <w:rFonts w:ascii="Times New Roman" w:hAnsi="Times New Roman" w:cs="Times New Roman"/>
          <w:color w:val="FF0000"/>
          <w:sz w:val="24"/>
          <w:szCs w:val="24"/>
        </w:rPr>
        <w:t>3</w:t>
      </w:r>
      <w:r w:rsidR="000151F7" w:rsidRPr="00BE7BA8">
        <w:rPr>
          <w:rFonts w:ascii="Times New Roman" w:hAnsi="Times New Roman" w:cs="Times New Roman"/>
          <w:color w:val="FF0000"/>
          <w:sz w:val="24"/>
          <w:szCs w:val="24"/>
        </w:rPr>
        <w:t>.</w:t>
      </w:r>
      <w:r>
        <w:rPr>
          <w:rFonts w:ascii="Times New Roman" w:hAnsi="Times New Roman" w:cs="Times New Roman"/>
          <w:color w:val="FF0000"/>
          <w:sz w:val="24"/>
          <w:szCs w:val="24"/>
        </w:rPr>
        <w:t xml:space="preserve"> We also examined the proportion of participants who had an ‘overweight’ or ‘obese’ BMI </w:t>
      </w:r>
      <w:r w:rsidR="00C85201">
        <w:rPr>
          <w:rFonts w:ascii="Times New Roman" w:hAnsi="Times New Roman" w:cs="Times New Roman"/>
          <w:color w:val="FF0000"/>
          <w:sz w:val="24"/>
          <w:szCs w:val="24"/>
        </w:rPr>
        <w:t>and</w:t>
      </w:r>
      <w:r>
        <w:rPr>
          <w:rFonts w:ascii="Times New Roman" w:hAnsi="Times New Roman" w:cs="Times New Roman"/>
          <w:color w:val="FF0000"/>
          <w:sz w:val="24"/>
          <w:szCs w:val="24"/>
        </w:rPr>
        <w:t xml:space="preserve"> waist circumference which placed them at increased or high risk of ill health. See online supplemental materials. </w:t>
      </w:r>
      <w:r w:rsidR="00176781">
        <w:rPr>
          <w:rFonts w:ascii="Times New Roman" w:hAnsi="Times New Roman" w:cs="Times New Roman"/>
          <w:color w:val="FF0000"/>
          <w:sz w:val="24"/>
          <w:szCs w:val="24"/>
        </w:rPr>
        <w:t>The percentages of participants believing their weight was ‘about right’ were still relatively high; for example, among overweight participants whose waist circumference was classed as ‘high risk’</w:t>
      </w:r>
      <w:r w:rsidR="00C85201">
        <w:rPr>
          <w:rFonts w:ascii="Times New Roman" w:hAnsi="Times New Roman" w:cs="Times New Roman"/>
          <w:color w:val="FF0000"/>
          <w:sz w:val="24"/>
          <w:szCs w:val="24"/>
        </w:rPr>
        <w:t>,</w:t>
      </w:r>
      <w:r w:rsidR="00176781">
        <w:rPr>
          <w:rFonts w:ascii="Times New Roman" w:hAnsi="Times New Roman" w:cs="Times New Roman"/>
          <w:color w:val="FF0000"/>
          <w:sz w:val="24"/>
          <w:szCs w:val="24"/>
        </w:rPr>
        <w:t xml:space="preserve"> 31% underestimated their weight</w:t>
      </w:r>
      <w:r w:rsidR="00C85201">
        <w:rPr>
          <w:rFonts w:ascii="Times New Roman" w:hAnsi="Times New Roman" w:cs="Times New Roman"/>
          <w:color w:val="FF0000"/>
          <w:sz w:val="24"/>
          <w:szCs w:val="24"/>
        </w:rPr>
        <w:t xml:space="preserve"> status as being ‘about right’. </w:t>
      </w:r>
      <w:r w:rsidRPr="00807482">
        <w:rPr>
          <w:rFonts w:ascii="Times New Roman" w:hAnsi="Times New Roman" w:cs="Times New Roman"/>
          <w:i/>
          <w:color w:val="FF0000"/>
          <w:sz w:val="24"/>
          <w:szCs w:val="24"/>
        </w:rPr>
        <w:t>Age:</w:t>
      </w:r>
      <w:r>
        <w:rPr>
          <w:rFonts w:ascii="Times New Roman" w:hAnsi="Times New Roman" w:cs="Times New Roman"/>
          <w:i/>
          <w:color w:val="FF0000"/>
          <w:sz w:val="24"/>
          <w:szCs w:val="24"/>
        </w:rPr>
        <w:t xml:space="preserve"> </w:t>
      </w:r>
      <w:r>
        <w:rPr>
          <w:rFonts w:ascii="Times New Roman" w:hAnsi="Times New Roman" w:cs="Times New Roman"/>
          <w:color w:val="FF0000"/>
          <w:sz w:val="24"/>
          <w:szCs w:val="24"/>
        </w:rPr>
        <w:t>For perceptions of weight status according to BMI grouping and age, see online supplemental materials.</w:t>
      </w:r>
    </w:p>
    <w:p w:rsidR="00205314" w:rsidRDefault="00205314" w:rsidP="00A93ADC">
      <w:pPr>
        <w:spacing w:after="0" w:line="480" w:lineRule="auto"/>
        <w:rPr>
          <w:rFonts w:ascii="Times New Roman" w:hAnsi="Times New Roman" w:cs="Times New Roman"/>
          <w:b/>
          <w:color w:val="000000" w:themeColor="text1"/>
          <w:sz w:val="24"/>
          <w:szCs w:val="24"/>
        </w:rPr>
      </w:pPr>
    </w:p>
    <w:p w:rsidR="00A60B97" w:rsidRDefault="00A60B97" w:rsidP="00A93ADC">
      <w:pPr>
        <w:spacing w:after="0" w:line="480" w:lineRule="auto"/>
        <w:rPr>
          <w:rFonts w:ascii="Times New Roman" w:hAnsi="Times New Roman" w:cs="Times New Roman"/>
          <w:b/>
          <w:color w:val="000000" w:themeColor="text1"/>
          <w:sz w:val="24"/>
          <w:szCs w:val="24"/>
        </w:rPr>
      </w:pPr>
    </w:p>
    <w:p w:rsidR="00A60B97" w:rsidRPr="002B10B8" w:rsidRDefault="00A60B97" w:rsidP="00A93ADC">
      <w:pPr>
        <w:spacing w:after="0" w:line="480" w:lineRule="auto"/>
        <w:rPr>
          <w:rFonts w:ascii="Times New Roman" w:hAnsi="Times New Roman" w:cs="Times New Roman"/>
          <w:b/>
          <w:color w:val="000000" w:themeColor="text1"/>
          <w:sz w:val="24"/>
          <w:szCs w:val="24"/>
        </w:rPr>
      </w:pPr>
    </w:p>
    <w:p w:rsidR="000D5D35" w:rsidRPr="002B10B8" w:rsidRDefault="000D5D35" w:rsidP="00A93ADC">
      <w:pPr>
        <w:spacing w:after="0" w:line="480" w:lineRule="auto"/>
        <w:rPr>
          <w:rFonts w:ascii="Times New Roman" w:hAnsi="Times New Roman" w:cs="Times New Roman"/>
          <w:b/>
          <w:color w:val="000000" w:themeColor="text1"/>
          <w:sz w:val="24"/>
          <w:szCs w:val="24"/>
        </w:rPr>
      </w:pPr>
      <w:r w:rsidRPr="002B10B8">
        <w:rPr>
          <w:rFonts w:ascii="Times New Roman" w:hAnsi="Times New Roman" w:cs="Times New Roman"/>
          <w:b/>
          <w:color w:val="000000" w:themeColor="text1"/>
          <w:sz w:val="24"/>
          <w:szCs w:val="24"/>
        </w:rPr>
        <w:lastRenderedPageBreak/>
        <w:t>Discussion</w:t>
      </w:r>
    </w:p>
    <w:p w:rsidR="00F26548" w:rsidRDefault="00F26548" w:rsidP="00A93ADC">
      <w:pPr>
        <w:spacing w:after="0" w:line="480" w:lineRule="auto"/>
        <w:rPr>
          <w:rFonts w:ascii="Times New Roman" w:hAnsi="Times New Roman" w:cs="Times New Roman"/>
          <w:color w:val="FF0000"/>
          <w:sz w:val="24"/>
          <w:szCs w:val="24"/>
        </w:rPr>
      </w:pPr>
      <w:r w:rsidRPr="002B10B8">
        <w:rPr>
          <w:rFonts w:ascii="Times New Roman" w:hAnsi="Times New Roman" w:cs="Times New Roman"/>
          <w:color w:val="000000" w:themeColor="text1"/>
          <w:sz w:val="24"/>
          <w:szCs w:val="24"/>
        </w:rPr>
        <w:t xml:space="preserve">In the present study we made use of recently collected </w:t>
      </w:r>
      <w:r w:rsidR="003652E8" w:rsidRPr="002B10B8">
        <w:rPr>
          <w:rFonts w:ascii="Times New Roman" w:hAnsi="Times New Roman" w:cs="Times New Roman"/>
          <w:color w:val="000000" w:themeColor="text1"/>
          <w:sz w:val="24"/>
          <w:szCs w:val="24"/>
        </w:rPr>
        <w:t xml:space="preserve">data </w:t>
      </w:r>
      <w:r w:rsidRPr="002B10B8">
        <w:rPr>
          <w:rFonts w:ascii="Times New Roman" w:hAnsi="Times New Roman" w:cs="Times New Roman"/>
          <w:color w:val="000000" w:themeColor="text1"/>
          <w:sz w:val="24"/>
          <w:szCs w:val="24"/>
        </w:rPr>
        <w:t xml:space="preserve">to examine the </w:t>
      </w:r>
      <w:r w:rsidR="006F085C">
        <w:rPr>
          <w:rFonts w:ascii="Times New Roman" w:hAnsi="Times New Roman" w:cs="Times New Roman"/>
          <w:color w:val="000000" w:themeColor="text1"/>
          <w:sz w:val="24"/>
          <w:szCs w:val="24"/>
        </w:rPr>
        <w:t>prevalence</w:t>
      </w:r>
      <w:r w:rsidRPr="002B10B8">
        <w:rPr>
          <w:rFonts w:ascii="Times New Roman" w:hAnsi="Times New Roman" w:cs="Times New Roman"/>
          <w:color w:val="000000" w:themeColor="text1"/>
          <w:sz w:val="24"/>
          <w:szCs w:val="24"/>
        </w:rPr>
        <w:t xml:space="preserve"> of weight status misperceptions in a nationally representative sample</w:t>
      </w:r>
      <w:r w:rsidR="000151F7" w:rsidRPr="002B10B8">
        <w:rPr>
          <w:rFonts w:ascii="Times New Roman" w:hAnsi="Times New Roman" w:cs="Times New Roman"/>
          <w:color w:val="000000" w:themeColor="text1"/>
          <w:sz w:val="24"/>
          <w:szCs w:val="24"/>
        </w:rPr>
        <w:t xml:space="preserve"> of UK adults</w:t>
      </w:r>
      <w:r w:rsidRPr="002B10B8">
        <w:rPr>
          <w:rFonts w:ascii="Times New Roman" w:hAnsi="Times New Roman" w:cs="Times New Roman"/>
          <w:color w:val="000000" w:themeColor="text1"/>
          <w:sz w:val="24"/>
          <w:szCs w:val="24"/>
        </w:rPr>
        <w:t>. Using measured BMI, we found that</w:t>
      </w:r>
      <w:r w:rsidR="006B5FFE" w:rsidRPr="002B10B8">
        <w:rPr>
          <w:rFonts w:ascii="Times New Roman" w:hAnsi="Times New Roman" w:cs="Times New Roman"/>
          <w:color w:val="000000" w:themeColor="text1"/>
          <w:sz w:val="24"/>
          <w:szCs w:val="24"/>
        </w:rPr>
        <w:t xml:space="preserve"> a</w:t>
      </w:r>
      <w:r w:rsidRPr="002B10B8">
        <w:rPr>
          <w:rFonts w:ascii="Times New Roman" w:hAnsi="Times New Roman" w:cs="Times New Roman"/>
          <w:color w:val="000000" w:themeColor="text1"/>
          <w:sz w:val="24"/>
          <w:szCs w:val="24"/>
        </w:rPr>
        <w:t xml:space="preserve"> larg</w:t>
      </w:r>
      <w:r w:rsidR="00265D1A" w:rsidRPr="002B10B8">
        <w:rPr>
          <w:rFonts w:ascii="Times New Roman" w:hAnsi="Times New Roman" w:cs="Times New Roman"/>
          <w:color w:val="000000" w:themeColor="text1"/>
          <w:sz w:val="24"/>
          <w:szCs w:val="24"/>
        </w:rPr>
        <w:t xml:space="preserve">e </w:t>
      </w:r>
      <w:r w:rsidR="006B5FFE" w:rsidRPr="002B10B8">
        <w:rPr>
          <w:rFonts w:ascii="Times New Roman" w:hAnsi="Times New Roman" w:cs="Times New Roman"/>
          <w:color w:val="000000" w:themeColor="text1"/>
          <w:sz w:val="24"/>
          <w:szCs w:val="24"/>
        </w:rPr>
        <w:t>proportion</w:t>
      </w:r>
      <w:r w:rsidR="00265D1A" w:rsidRPr="002B10B8">
        <w:rPr>
          <w:rFonts w:ascii="Times New Roman" w:hAnsi="Times New Roman" w:cs="Times New Roman"/>
          <w:color w:val="000000" w:themeColor="text1"/>
          <w:sz w:val="24"/>
          <w:szCs w:val="24"/>
        </w:rPr>
        <w:t xml:space="preserve"> of overweight males (</w:t>
      </w:r>
      <w:r w:rsidRPr="002B10B8">
        <w:rPr>
          <w:rFonts w:ascii="Times New Roman" w:hAnsi="Times New Roman" w:cs="Times New Roman"/>
          <w:color w:val="000000" w:themeColor="text1"/>
          <w:sz w:val="24"/>
          <w:szCs w:val="24"/>
        </w:rPr>
        <w:t>5</w:t>
      </w:r>
      <w:r w:rsidR="00391CE5" w:rsidRPr="002B10B8">
        <w:rPr>
          <w:rFonts w:ascii="Times New Roman" w:hAnsi="Times New Roman" w:cs="Times New Roman"/>
          <w:color w:val="000000" w:themeColor="text1"/>
          <w:sz w:val="24"/>
          <w:szCs w:val="24"/>
        </w:rPr>
        <w:t>5</w:t>
      </w:r>
      <w:r w:rsidRPr="002B10B8">
        <w:rPr>
          <w:rFonts w:ascii="Times New Roman" w:hAnsi="Times New Roman" w:cs="Times New Roman"/>
          <w:color w:val="000000" w:themeColor="text1"/>
          <w:sz w:val="24"/>
          <w:szCs w:val="24"/>
        </w:rPr>
        <w:t>%) and females (</w:t>
      </w:r>
      <w:r w:rsidR="00391CE5" w:rsidRPr="002B10B8">
        <w:rPr>
          <w:rFonts w:ascii="Times New Roman" w:hAnsi="Times New Roman" w:cs="Times New Roman"/>
          <w:color w:val="000000" w:themeColor="text1"/>
          <w:sz w:val="24"/>
          <w:szCs w:val="24"/>
        </w:rPr>
        <w:t>31</w:t>
      </w:r>
      <w:r w:rsidRPr="002B10B8">
        <w:rPr>
          <w:rFonts w:ascii="Times New Roman" w:hAnsi="Times New Roman" w:cs="Times New Roman"/>
          <w:color w:val="000000" w:themeColor="text1"/>
          <w:sz w:val="24"/>
          <w:szCs w:val="24"/>
        </w:rPr>
        <w:t xml:space="preserve">%) perceived their weight as being ‘about right’, although underestimation of weight status was less common </w:t>
      </w:r>
      <w:r w:rsidR="00260C99" w:rsidRPr="002B10B8">
        <w:rPr>
          <w:rFonts w:ascii="Times New Roman" w:hAnsi="Times New Roman" w:cs="Times New Roman"/>
          <w:color w:val="000000" w:themeColor="text1"/>
          <w:sz w:val="24"/>
          <w:szCs w:val="24"/>
        </w:rPr>
        <w:t>among</w:t>
      </w:r>
      <w:r w:rsidRPr="002B10B8">
        <w:rPr>
          <w:rFonts w:ascii="Times New Roman" w:hAnsi="Times New Roman" w:cs="Times New Roman"/>
          <w:color w:val="000000" w:themeColor="text1"/>
          <w:sz w:val="24"/>
          <w:szCs w:val="24"/>
        </w:rPr>
        <w:t xml:space="preserve"> obese participants</w:t>
      </w:r>
      <w:r w:rsidR="00F43B67" w:rsidRPr="002B10B8">
        <w:rPr>
          <w:rFonts w:ascii="Times New Roman" w:hAnsi="Times New Roman" w:cs="Times New Roman"/>
          <w:color w:val="000000" w:themeColor="text1"/>
          <w:sz w:val="24"/>
          <w:szCs w:val="24"/>
        </w:rPr>
        <w:t xml:space="preserve"> (≤10%)</w:t>
      </w:r>
      <w:r w:rsidRPr="002B10B8">
        <w:rPr>
          <w:rFonts w:ascii="Times New Roman" w:hAnsi="Times New Roman" w:cs="Times New Roman"/>
          <w:color w:val="000000" w:themeColor="text1"/>
          <w:sz w:val="24"/>
          <w:szCs w:val="24"/>
        </w:rPr>
        <w:t>.</w:t>
      </w:r>
      <w:r w:rsidR="00391CE5" w:rsidRPr="002B10B8">
        <w:rPr>
          <w:rFonts w:ascii="Times New Roman" w:hAnsi="Times New Roman" w:cs="Times New Roman"/>
          <w:color w:val="000000" w:themeColor="text1"/>
          <w:sz w:val="24"/>
          <w:szCs w:val="24"/>
        </w:rPr>
        <w:t xml:space="preserve"> Moreover, using waist circumference</w:t>
      </w:r>
      <w:r w:rsidR="00F54F4F" w:rsidRPr="002B10B8">
        <w:rPr>
          <w:rFonts w:ascii="Times New Roman" w:hAnsi="Times New Roman" w:cs="Times New Roman"/>
          <w:color w:val="000000" w:themeColor="text1"/>
          <w:sz w:val="24"/>
          <w:szCs w:val="24"/>
        </w:rPr>
        <w:t xml:space="preserve"> as a measure of risk of future ill health</w:t>
      </w:r>
      <w:r w:rsidR="00391CE5" w:rsidRPr="002B10B8">
        <w:rPr>
          <w:rFonts w:ascii="Times New Roman" w:hAnsi="Times New Roman" w:cs="Times New Roman"/>
          <w:color w:val="000000" w:themeColor="text1"/>
          <w:sz w:val="24"/>
          <w:szCs w:val="24"/>
        </w:rPr>
        <w:t xml:space="preserve">, around half of males and females at increased risk and one sixth of </w:t>
      </w:r>
      <w:r w:rsidR="00070A5D" w:rsidRPr="002B10B8">
        <w:rPr>
          <w:rFonts w:ascii="Times New Roman" w:hAnsi="Times New Roman" w:cs="Times New Roman"/>
          <w:color w:val="000000" w:themeColor="text1"/>
          <w:sz w:val="24"/>
          <w:szCs w:val="24"/>
        </w:rPr>
        <w:t>those</w:t>
      </w:r>
      <w:r w:rsidR="00391CE5" w:rsidRPr="002B10B8">
        <w:rPr>
          <w:rFonts w:ascii="Times New Roman" w:hAnsi="Times New Roman" w:cs="Times New Roman"/>
          <w:color w:val="000000" w:themeColor="text1"/>
          <w:sz w:val="24"/>
          <w:szCs w:val="24"/>
        </w:rPr>
        <w:t xml:space="preserve"> at high risk, perceived their weight status as being ‘about right’.</w:t>
      </w:r>
      <w:r w:rsidR="00825E13">
        <w:rPr>
          <w:rFonts w:ascii="Times New Roman" w:hAnsi="Times New Roman" w:cs="Times New Roman"/>
          <w:color w:val="000000" w:themeColor="text1"/>
          <w:sz w:val="24"/>
          <w:szCs w:val="24"/>
        </w:rPr>
        <w:t xml:space="preserve"> </w:t>
      </w:r>
      <w:r w:rsidR="00825E13" w:rsidRPr="00825E13">
        <w:rPr>
          <w:rFonts w:ascii="Times New Roman" w:hAnsi="Times New Roman" w:cs="Times New Roman"/>
          <w:color w:val="FF0000"/>
          <w:sz w:val="24"/>
          <w:szCs w:val="24"/>
        </w:rPr>
        <w:t>Even when</w:t>
      </w:r>
      <w:r w:rsidR="00C85201">
        <w:rPr>
          <w:rFonts w:ascii="Times New Roman" w:hAnsi="Times New Roman" w:cs="Times New Roman"/>
          <w:color w:val="FF0000"/>
          <w:sz w:val="24"/>
          <w:szCs w:val="24"/>
        </w:rPr>
        <w:t xml:space="preserve"> future ill health</w:t>
      </w:r>
      <w:r w:rsidR="00825E13" w:rsidRPr="00825E13">
        <w:rPr>
          <w:rFonts w:ascii="Times New Roman" w:hAnsi="Times New Roman" w:cs="Times New Roman"/>
          <w:color w:val="FF0000"/>
          <w:sz w:val="24"/>
          <w:szCs w:val="24"/>
        </w:rPr>
        <w:t xml:space="preserve"> risk profiles were combined (e.g. participants with overweight or obese BMI and raised weight circumference) a substantial percentage of individuals underestimated their weight as being ‘about right’</w:t>
      </w:r>
      <w:r w:rsidR="00825E13">
        <w:rPr>
          <w:rFonts w:ascii="Times New Roman" w:hAnsi="Times New Roman" w:cs="Times New Roman"/>
          <w:color w:val="000000" w:themeColor="text1"/>
          <w:sz w:val="24"/>
          <w:szCs w:val="24"/>
        </w:rPr>
        <w:t>.</w:t>
      </w:r>
      <w:r w:rsidR="00391CE5" w:rsidRPr="002B10B8">
        <w:rPr>
          <w:rFonts w:ascii="Times New Roman" w:hAnsi="Times New Roman" w:cs="Times New Roman"/>
          <w:color w:val="000000" w:themeColor="text1"/>
          <w:sz w:val="24"/>
          <w:szCs w:val="24"/>
        </w:rPr>
        <w:t xml:space="preserve"> </w:t>
      </w:r>
      <w:r w:rsidR="003652E8" w:rsidRPr="002B10B8">
        <w:rPr>
          <w:rFonts w:ascii="Times New Roman" w:hAnsi="Times New Roman" w:cs="Times New Roman"/>
          <w:color w:val="000000" w:themeColor="text1"/>
          <w:sz w:val="24"/>
          <w:szCs w:val="24"/>
        </w:rPr>
        <w:t>These findings may have public health implications, as weight status</w:t>
      </w:r>
      <w:r w:rsidR="003E6276" w:rsidRPr="002B10B8">
        <w:rPr>
          <w:rFonts w:ascii="Times New Roman" w:hAnsi="Times New Roman" w:cs="Times New Roman"/>
          <w:color w:val="000000" w:themeColor="text1"/>
          <w:sz w:val="24"/>
          <w:szCs w:val="24"/>
        </w:rPr>
        <w:t xml:space="preserve"> misperceptions</w:t>
      </w:r>
      <w:r w:rsidR="003652E8" w:rsidRPr="002B10B8">
        <w:rPr>
          <w:rFonts w:ascii="Times New Roman" w:hAnsi="Times New Roman" w:cs="Times New Roman"/>
          <w:color w:val="000000" w:themeColor="text1"/>
          <w:sz w:val="24"/>
          <w:szCs w:val="24"/>
        </w:rPr>
        <w:t xml:space="preserve"> are thought to be associated with a variety of health relevant outcomes, such as weight loss intentions, physical activity and mental well-being</w:t>
      </w:r>
      <w:r w:rsidR="001E5B59" w:rsidRPr="002B10B8">
        <w:rPr>
          <w:rFonts w:ascii="Times New Roman" w:hAnsi="Times New Roman" w:cs="Times New Roman"/>
          <w:color w:val="000000" w:themeColor="text1"/>
          <w:sz w:val="24"/>
          <w:szCs w:val="24"/>
        </w:rPr>
        <w:t xml:space="preserve"> [3, 5, </w:t>
      </w:r>
      <w:r w:rsidR="00C543C6" w:rsidRPr="002B10B8">
        <w:rPr>
          <w:rFonts w:ascii="Times New Roman" w:hAnsi="Times New Roman" w:cs="Times New Roman"/>
          <w:color w:val="000000" w:themeColor="text1"/>
          <w:sz w:val="24"/>
          <w:szCs w:val="24"/>
        </w:rPr>
        <w:t xml:space="preserve">18, </w:t>
      </w:r>
      <w:proofErr w:type="gramStart"/>
      <w:r w:rsidR="00C543C6" w:rsidRPr="002B10B8">
        <w:rPr>
          <w:rFonts w:ascii="Times New Roman" w:hAnsi="Times New Roman" w:cs="Times New Roman"/>
          <w:color w:val="000000" w:themeColor="text1"/>
          <w:sz w:val="24"/>
          <w:szCs w:val="24"/>
        </w:rPr>
        <w:t>19</w:t>
      </w:r>
      <w:proofErr w:type="gramEnd"/>
      <w:r w:rsidR="001E5B59" w:rsidRPr="002B10B8">
        <w:rPr>
          <w:rFonts w:ascii="Times New Roman" w:hAnsi="Times New Roman" w:cs="Times New Roman"/>
          <w:color w:val="000000" w:themeColor="text1"/>
          <w:sz w:val="24"/>
          <w:szCs w:val="24"/>
        </w:rPr>
        <w:t>].</w:t>
      </w:r>
      <w:r w:rsidR="00832CA2">
        <w:rPr>
          <w:rFonts w:ascii="Times New Roman" w:hAnsi="Times New Roman" w:cs="Times New Roman"/>
          <w:color w:val="000000" w:themeColor="text1"/>
          <w:sz w:val="24"/>
          <w:szCs w:val="24"/>
        </w:rPr>
        <w:t xml:space="preserve"> </w:t>
      </w:r>
      <w:r w:rsidR="00832CA2" w:rsidRPr="00832CA2">
        <w:rPr>
          <w:rFonts w:ascii="Times New Roman" w:hAnsi="Times New Roman" w:cs="Times New Roman"/>
          <w:color w:val="FF0000"/>
          <w:sz w:val="24"/>
          <w:szCs w:val="24"/>
        </w:rPr>
        <w:t>The present findings are consistent with the notion that heavier body weights may have now become ‘normalised’ as a result of increased obesity prevalence</w:t>
      </w:r>
      <w:r w:rsidR="00F56811">
        <w:rPr>
          <w:rFonts w:ascii="Times New Roman" w:hAnsi="Times New Roman" w:cs="Times New Roman"/>
          <w:color w:val="FF0000"/>
          <w:sz w:val="24"/>
          <w:szCs w:val="24"/>
        </w:rPr>
        <w:t>.</w:t>
      </w:r>
      <w:r w:rsidR="00832CA2" w:rsidRPr="00832CA2">
        <w:rPr>
          <w:rFonts w:ascii="Times New Roman" w:hAnsi="Times New Roman" w:cs="Times New Roman"/>
          <w:color w:val="FF0000"/>
          <w:sz w:val="24"/>
          <w:szCs w:val="24"/>
        </w:rPr>
        <w:t xml:space="preserve"> It has been previously suggested that this process of normalisation may have increased the </w:t>
      </w:r>
      <w:r w:rsidR="00F56811">
        <w:rPr>
          <w:rFonts w:ascii="Times New Roman" w:hAnsi="Times New Roman" w:cs="Times New Roman"/>
          <w:color w:val="FF0000"/>
          <w:sz w:val="24"/>
          <w:szCs w:val="24"/>
        </w:rPr>
        <w:t>prevalence</w:t>
      </w:r>
      <w:r w:rsidR="00832CA2" w:rsidRPr="00832CA2">
        <w:rPr>
          <w:rFonts w:ascii="Times New Roman" w:hAnsi="Times New Roman" w:cs="Times New Roman"/>
          <w:color w:val="FF0000"/>
          <w:sz w:val="24"/>
          <w:szCs w:val="24"/>
        </w:rPr>
        <w:t xml:space="preserve"> of weight status misperceptions among overweight and obese individuals</w:t>
      </w:r>
      <w:r w:rsidR="00F56811">
        <w:rPr>
          <w:rFonts w:ascii="Times New Roman" w:hAnsi="Times New Roman" w:cs="Times New Roman"/>
          <w:color w:val="FF0000"/>
          <w:sz w:val="24"/>
          <w:szCs w:val="24"/>
        </w:rPr>
        <w:t xml:space="preserve"> [2, 11]</w:t>
      </w:r>
      <w:r w:rsidR="00832CA2" w:rsidRPr="00832CA2">
        <w:rPr>
          <w:rFonts w:ascii="Times New Roman" w:hAnsi="Times New Roman" w:cs="Times New Roman"/>
          <w:color w:val="FF0000"/>
          <w:sz w:val="24"/>
          <w:szCs w:val="24"/>
        </w:rPr>
        <w:t xml:space="preserve">. Moreover, it is plausible that </w:t>
      </w:r>
      <w:r w:rsidR="00C85201">
        <w:rPr>
          <w:rFonts w:ascii="Times New Roman" w:hAnsi="Times New Roman" w:cs="Times New Roman"/>
          <w:color w:val="FF0000"/>
          <w:sz w:val="24"/>
          <w:szCs w:val="24"/>
        </w:rPr>
        <w:t xml:space="preserve">larger </w:t>
      </w:r>
      <w:r w:rsidR="00832CA2" w:rsidRPr="00832CA2">
        <w:rPr>
          <w:rFonts w:ascii="Times New Roman" w:hAnsi="Times New Roman" w:cs="Times New Roman"/>
          <w:color w:val="FF0000"/>
          <w:sz w:val="24"/>
          <w:szCs w:val="24"/>
        </w:rPr>
        <w:t>body sizes may have</w:t>
      </w:r>
      <w:r w:rsidR="00C85201">
        <w:rPr>
          <w:rFonts w:ascii="Times New Roman" w:hAnsi="Times New Roman" w:cs="Times New Roman"/>
          <w:color w:val="FF0000"/>
          <w:sz w:val="24"/>
          <w:szCs w:val="24"/>
        </w:rPr>
        <w:t xml:space="preserve"> now</w:t>
      </w:r>
      <w:r w:rsidR="00832CA2" w:rsidRPr="00832CA2">
        <w:rPr>
          <w:rFonts w:ascii="Times New Roman" w:hAnsi="Times New Roman" w:cs="Times New Roman"/>
          <w:color w:val="FF0000"/>
          <w:sz w:val="24"/>
          <w:szCs w:val="24"/>
        </w:rPr>
        <w:t xml:space="preserve"> become more acceptable due to </w:t>
      </w:r>
      <w:r w:rsidR="00C85201">
        <w:rPr>
          <w:rFonts w:ascii="Times New Roman" w:hAnsi="Times New Roman" w:cs="Times New Roman"/>
          <w:color w:val="FF0000"/>
          <w:sz w:val="24"/>
          <w:szCs w:val="24"/>
        </w:rPr>
        <w:t xml:space="preserve">the </w:t>
      </w:r>
      <w:r w:rsidR="00832CA2" w:rsidRPr="00832CA2">
        <w:rPr>
          <w:rFonts w:ascii="Times New Roman" w:hAnsi="Times New Roman" w:cs="Times New Roman"/>
          <w:color w:val="FF0000"/>
          <w:sz w:val="24"/>
          <w:szCs w:val="24"/>
        </w:rPr>
        <w:t xml:space="preserve">increased </w:t>
      </w:r>
      <w:r w:rsidR="00C85201">
        <w:rPr>
          <w:rFonts w:ascii="Times New Roman" w:hAnsi="Times New Roman" w:cs="Times New Roman"/>
          <w:color w:val="FF0000"/>
          <w:sz w:val="24"/>
          <w:szCs w:val="24"/>
        </w:rPr>
        <w:t>prevalence of</w:t>
      </w:r>
      <w:r w:rsidR="00F56811">
        <w:rPr>
          <w:rFonts w:ascii="Times New Roman" w:hAnsi="Times New Roman" w:cs="Times New Roman"/>
          <w:color w:val="FF0000"/>
          <w:sz w:val="24"/>
          <w:szCs w:val="24"/>
        </w:rPr>
        <w:t xml:space="preserve"> obesity [12]</w:t>
      </w:r>
    </w:p>
    <w:p w:rsidR="00F56811" w:rsidRPr="002B10B8" w:rsidRDefault="00F56811" w:rsidP="00A93ADC">
      <w:pPr>
        <w:spacing w:after="0" w:line="480" w:lineRule="auto"/>
        <w:rPr>
          <w:rFonts w:ascii="Times New Roman" w:hAnsi="Times New Roman" w:cs="Times New Roman"/>
          <w:color w:val="000000" w:themeColor="text1"/>
          <w:sz w:val="24"/>
          <w:szCs w:val="24"/>
        </w:rPr>
      </w:pPr>
    </w:p>
    <w:p w:rsidR="001E6E13" w:rsidRPr="002B10B8" w:rsidRDefault="00391CE5" w:rsidP="003E6276">
      <w:pPr>
        <w:spacing w:after="0" w:line="480" w:lineRule="auto"/>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In the present study we </w:t>
      </w:r>
      <w:r w:rsidR="00A93ADC" w:rsidRPr="002B10B8">
        <w:rPr>
          <w:rFonts w:ascii="Times New Roman" w:hAnsi="Times New Roman" w:cs="Times New Roman"/>
          <w:color w:val="000000" w:themeColor="text1"/>
          <w:sz w:val="24"/>
          <w:szCs w:val="24"/>
        </w:rPr>
        <w:t>also examined whether the use of self-reported BMI, as opposed to objectively measured BMI</w:t>
      </w:r>
      <w:r w:rsidR="00E705DF" w:rsidRPr="002B10B8">
        <w:rPr>
          <w:rFonts w:ascii="Times New Roman" w:hAnsi="Times New Roman" w:cs="Times New Roman"/>
          <w:color w:val="000000" w:themeColor="text1"/>
          <w:sz w:val="24"/>
          <w:szCs w:val="24"/>
        </w:rPr>
        <w:t>,</w:t>
      </w:r>
      <w:r w:rsidR="00A93ADC" w:rsidRPr="002B10B8">
        <w:rPr>
          <w:rFonts w:ascii="Times New Roman" w:hAnsi="Times New Roman" w:cs="Times New Roman"/>
          <w:color w:val="000000" w:themeColor="text1"/>
          <w:sz w:val="24"/>
          <w:szCs w:val="24"/>
        </w:rPr>
        <w:t xml:space="preserve"> produces measurement error when estimating </w:t>
      </w:r>
      <w:r w:rsidR="005114DC" w:rsidRPr="002B10B8">
        <w:rPr>
          <w:rFonts w:ascii="Times New Roman" w:hAnsi="Times New Roman" w:cs="Times New Roman"/>
          <w:color w:val="000000" w:themeColor="text1"/>
          <w:sz w:val="24"/>
          <w:szCs w:val="24"/>
        </w:rPr>
        <w:t xml:space="preserve">the </w:t>
      </w:r>
      <w:r w:rsidR="006F085C">
        <w:rPr>
          <w:rFonts w:ascii="Times New Roman" w:hAnsi="Times New Roman" w:cs="Times New Roman"/>
          <w:color w:val="000000" w:themeColor="text1"/>
          <w:sz w:val="24"/>
          <w:szCs w:val="24"/>
        </w:rPr>
        <w:t>prevalence</w:t>
      </w:r>
      <w:r w:rsidR="00E705DF" w:rsidRPr="002B10B8">
        <w:rPr>
          <w:rFonts w:ascii="Times New Roman" w:hAnsi="Times New Roman" w:cs="Times New Roman"/>
          <w:color w:val="000000" w:themeColor="text1"/>
          <w:sz w:val="24"/>
          <w:szCs w:val="24"/>
        </w:rPr>
        <w:t xml:space="preserve"> of </w:t>
      </w:r>
      <w:r w:rsidR="00A93ADC" w:rsidRPr="002B10B8">
        <w:rPr>
          <w:rFonts w:ascii="Times New Roman" w:hAnsi="Times New Roman" w:cs="Times New Roman"/>
          <w:color w:val="000000" w:themeColor="text1"/>
          <w:sz w:val="24"/>
          <w:szCs w:val="24"/>
        </w:rPr>
        <w:t>weight status misperceptions. The use of self-reported BMI</w:t>
      </w:r>
      <w:r w:rsidR="00E705DF" w:rsidRPr="002B10B8">
        <w:rPr>
          <w:rFonts w:ascii="Times New Roman" w:hAnsi="Times New Roman" w:cs="Times New Roman"/>
          <w:color w:val="000000" w:themeColor="text1"/>
          <w:sz w:val="24"/>
          <w:szCs w:val="24"/>
        </w:rPr>
        <w:t xml:space="preserve"> resulted in an underestimation of the number of </w:t>
      </w:r>
      <w:r w:rsidRPr="002B10B8">
        <w:rPr>
          <w:rFonts w:ascii="Times New Roman" w:hAnsi="Times New Roman" w:cs="Times New Roman"/>
          <w:color w:val="000000" w:themeColor="text1"/>
          <w:sz w:val="24"/>
          <w:szCs w:val="24"/>
        </w:rPr>
        <w:t xml:space="preserve">overweight individuals </w:t>
      </w:r>
      <w:r w:rsidR="00E705DF" w:rsidRPr="002B10B8">
        <w:rPr>
          <w:rFonts w:ascii="Times New Roman" w:hAnsi="Times New Roman" w:cs="Times New Roman"/>
          <w:color w:val="000000" w:themeColor="text1"/>
          <w:sz w:val="24"/>
          <w:szCs w:val="24"/>
        </w:rPr>
        <w:t xml:space="preserve">misperceiving </w:t>
      </w:r>
      <w:r w:rsidRPr="002B10B8">
        <w:rPr>
          <w:rFonts w:ascii="Times New Roman" w:hAnsi="Times New Roman" w:cs="Times New Roman"/>
          <w:color w:val="000000" w:themeColor="text1"/>
          <w:sz w:val="24"/>
          <w:szCs w:val="24"/>
        </w:rPr>
        <w:t xml:space="preserve">their weight (‘about right’) and </w:t>
      </w:r>
      <w:r w:rsidR="00E705DF" w:rsidRPr="002B10B8">
        <w:rPr>
          <w:rFonts w:ascii="Times New Roman" w:hAnsi="Times New Roman" w:cs="Times New Roman"/>
          <w:color w:val="000000" w:themeColor="text1"/>
          <w:sz w:val="24"/>
          <w:szCs w:val="24"/>
        </w:rPr>
        <w:t>overestimated the number of</w:t>
      </w:r>
      <w:r w:rsidRPr="002B10B8">
        <w:rPr>
          <w:rFonts w:ascii="Times New Roman" w:hAnsi="Times New Roman" w:cs="Times New Roman"/>
          <w:color w:val="000000" w:themeColor="text1"/>
          <w:sz w:val="24"/>
          <w:szCs w:val="24"/>
        </w:rPr>
        <w:t xml:space="preserve"> healthy weight individuals </w:t>
      </w:r>
      <w:r w:rsidR="00E705DF" w:rsidRPr="002B10B8">
        <w:rPr>
          <w:rFonts w:ascii="Times New Roman" w:hAnsi="Times New Roman" w:cs="Times New Roman"/>
          <w:color w:val="000000" w:themeColor="text1"/>
          <w:sz w:val="24"/>
          <w:szCs w:val="24"/>
        </w:rPr>
        <w:t xml:space="preserve">who misperceived </w:t>
      </w:r>
      <w:r w:rsidRPr="002B10B8">
        <w:rPr>
          <w:rFonts w:ascii="Times New Roman" w:hAnsi="Times New Roman" w:cs="Times New Roman"/>
          <w:color w:val="000000" w:themeColor="text1"/>
          <w:sz w:val="24"/>
          <w:szCs w:val="24"/>
        </w:rPr>
        <w:t xml:space="preserve">their weight status </w:t>
      </w:r>
      <w:r w:rsidRPr="002B10B8">
        <w:rPr>
          <w:rFonts w:ascii="Times New Roman" w:hAnsi="Times New Roman" w:cs="Times New Roman"/>
          <w:color w:val="000000" w:themeColor="text1"/>
          <w:sz w:val="24"/>
          <w:szCs w:val="24"/>
        </w:rPr>
        <w:lastRenderedPageBreak/>
        <w:t xml:space="preserve">as being ‘too heavy’. In some instances this measurement error was sizeable. For example, the use of </w:t>
      </w:r>
      <w:r w:rsidR="00A93ADC" w:rsidRPr="002B10B8">
        <w:rPr>
          <w:rFonts w:ascii="Times New Roman" w:hAnsi="Times New Roman" w:cs="Times New Roman"/>
          <w:color w:val="000000" w:themeColor="text1"/>
          <w:sz w:val="24"/>
          <w:szCs w:val="24"/>
        </w:rPr>
        <w:t xml:space="preserve">self-reported </w:t>
      </w:r>
      <w:r w:rsidRPr="002B10B8">
        <w:rPr>
          <w:rFonts w:ascii="Times New Roman" w:hAnsi="Times New Roman" w:cs="Times New Roman"/>
          <w:color w:val="000000" w:themeColor="text1"/>
          <w:sz w:val="24"/>
          <w:szCs w:val="24"/>
        </w:rPr>
        <w:t>BMI resu</w:t>
      </w:r>
      <w:r w:rsidR="00A93ADC" w:rsidRPr="002B10B8">
        <w:rPr>
          <w:rFonts w:ascii="Times New Roman" w:hAnsi="Times New Roman" w:cs="Times New Roman"/>
          <w:color w:val="000000" w:themeColor="text1"/>
          <w:sz w:val="24"/>
          <w:szCs w:val="24"/>
        </w:rPr>
        <w:t xml:space="preserve">lted in approximately </w:t>
      </w:r>
      <w:r w:rsidR="003A10D0" w:rsidRPr="002B10B8">
        <w:rPr>
          <w:rFonts w:ascii="Times New Roman" w:hAnsi="Times New Roman" w:cs="Times New Roman"/>
          <w:color w:val="000000" w:themeColor="text1"/>
          <w:sz w:val="24"/>
          <w:szCs w:val="24"/>
        </w:rPr>
        <w:t>only 18</w:t>
      </w:r>
      <w:r w:rsidR="00A93ADC" w:rsidRPr="002B10B8">
        <w:rPr>
          <w:rFonts w:ascii="Times New Roman" w:hAnsi="Times New Roman" w:cs="Times New Roman"/>
          <w:color w:val="000000" w:themeColor="text1"/>
          <w:sz w:val="24"/>
          <w:szCs w:val="24"/>
        </w:rPr>
        <w:t xml:space="preserve">% </w:t>
      </w:r>
      <w:r w:rsidR="003A10D0" w:rsidRPr="002B10B8">
        <w:rPr>
          <w:rFonts w:ascii="Times New Roman" w:hAnsi="Times New Roman" w:cs="Times New Roman"/>
          <w:color w:val="000000" w:themeColor="text1"/>
          <w:sz w:val="24"/>
          <w:szCs w:val="24"/>
        </w:rPr>
        <w:t xml:space="preserve">of overweight females </w:t>
      </w:r>
      <w:r w:rsidR="00A93ADC" w:rsidRPr="002B10B8">
        <w:rPr>
          <w:rFonts w:ascii="Times New Roman" w:hAnsi="Times New Roman" w:cs="Times New Roman"/>
          <w:color w:val="000000" w:themeColor="text1"/>
          <w:sz w:val="24"/>
          <w:szCs w:val="24"/>
        </w:rPr>
        <w:t>underestimati</w:t>
      </w:r>
      <w:r w:rsidR="003A10D0" w:rsidRPr="002B10B8">
        <w:rPr>
          <w:rFonts w:ascii="Times New Roman" w:hAnsi="Times New Roman" w:cs="Times New Roman"/>
          <w:color w:val="000000" w:themeColor="text1"/>
          <w:sz w:val="24"/>
          <w:szCs w:val="24"/>
        </w:rPr>
        <w:t>ng their weight status, when in reality 31% did so</w:t>
      </w:r>
      <w:r w:rsidR="00A93ADC" w:rsidRPr="002B10B8">
        <w:rPr>
          <w:rFonts w:ascii="Times New Roman" w:hAnsi="Times New Roman" w:cs="Times New Roman"/>
          <w:color w:val="000000" w:themeColor="text1"/>
          <w:sz w:val="24"/>
          <w:szCs w:val="24"/>
        </w:rPr>
        <w:t>.</w:t>
      </w:r>
      <w:r w:rsidR="00E705DF" w:rsidRPr="002B10B8">
        <w:rPr>
          <w:rFonts w:ascii="Times New Roman" w:hAnsi="Times New Roman" w:cs="Times New Roman"/>
          <w:color w:val="000000" w:themeColor="text1"/>
          <w:sz w:val="24"/>
          <w:szCs w:val="24"/>
        </w:rPr>
        <w:t xml:space="preserve"> </w:t>
      </w:r>
      <w:r w:rsidR="00A93ADC" w:rsidRPr="002B10B8">
        <w:rPr>
          <w:rFonts w:ascii="Times New Roman" w:hAnsi="Times New Roman" w:cs="Times New Roman"/>
          <w:color w:val="000000" w:themeColor="text1"/>
          <w:sz w:val="24"/>
          <w:szCs w:val="24"/>
        </w:rPr>
        <w:t xml:space="preserve">This </w:t>
      </w:r>
      <w:r w:rsidR="00865C4B" w:rsidRPr="002B10B8">
        <w:rPr>
          <w:rFonts w:ascii="Times New Roman" w:hAnsi="Times New Roman" w:cs="Times New Roman"/>
          <w:color w:val="000000" w:themeColor="text1"/>
          <w:sz w:val="24"/>
          <w:szCs w:val="24"/>
        </w:rPr>
        <w:t>is</w:t>
      </w:r>
      <w:r w:rsidR="00A93ADC" w:rsidRPr="002B10B8">
        <w:rPr>
          <w:rFonts w:ascii="Times New Roman" w:hAnsi="Times New Roman" w:cs="Times New Roman"/>
          <w:color w:val="000000" w:themeColor="text1"/>
          <w:sz w:val="24"/>
          <w:szCs w:val="24"/>
        </w:rPr>
        <w:t xml:space="preserve"> of importance as a large number of studies have used</w:t>
      </w:r>
      <w:r w:rsidR="003652E8" w:rsidRPr="002B10B8">
        <w:rPr>
          <w:rFonts w:ascii="Times New Roman" w:hAnsi="Times New Roman" w:cs="Times New Roman"/>
          <w:color w:val="000000" w:themeColor="text1"/>
          <w:sz w:val="24"/>
          <w:szCs w:val="24"/>
        </w:rPr>
        <w:t xml:space="preserve"> only</w:t>
      </w:r>
      <w:r w:rsidR="00A93ADC" w:rsidRPr="002B10B8">
        <w:rPr>
          <w:rFonts w:ascii="Times New Roman" w:hAnsi="Times New Roman" w:cs="Times New Roman"/>
          <w:color w:val="000000" w:themeColor="text1"/>
          <w:sz w:val="24"/>
          <w:szCs w:val="24"/>
        </w:rPr>
        <w:t xml:space="preserve"> self-reported BMI data to estimate both the prevalence of weight status misperception</w:t>
      </w:r>
      <w:r w:rsidR="003E6276" w:rsidRPr="002B10B8">
        <w:rPr>
          <w:rFonts w:ascii="Times New Roman" w:hAnsi="Times New Roman" w:cs="Times New Roman"/>
          <w:color w:val="000000" w:themeColor="text1"/>
          <w:sz w:val="24"/>
          <w:szCs w:val="24"/>
        </w:rPr>
        <w:t>s</w:t>
      </w:r>
      <w:r w:rsidR="00A93ADC" w:rsidRPr="002B10B8">
        <w:rPr>
          <w:rFonts w:ascii="Times New Roman" w:hAnsi="Times New Roman" w:cs="Times New Roman"/>
          <w:color w:val="000000" w:themeColor="text1"/>
          <w:sz w:val="24"/>
          <w:szCs w:val="24"/>
        </w:rPr>
        <w:t xml:space="preserve"> and their possible conseq</w:t>
      </w:r>
      <w:r w:rsidR="002451A6" w:rsidRPr="002B10B8">
        <w:rPr>
          <w:rFonts w:ascii="Times New Roman" w:hAnsi="Times New Roman" w:cs="Times New Roman"/>
          <w:color w:val="000000" w:themeColor="text1"/>
          <w:sz w:val="24"/>
          <w:szCs w:val="24"/>
        </w:rPr>
        <w:t>uences</w:t>
      </w:r>
      <w:r w:rsidR="000A6CF1" w:rsidRPr="002B10B8">
        <w:rPr>
          <w:rFonts w:ascii="Times New Roman" w:hAnsi="Times New Roman" w:cs="Times New Roman"/>
          <w:color w:val="000000" w:themeColor="text1"/>
          <w:sz w:val="24"/>
          <w:szCs w:val="24"/>
        </w:rPr>
        <w:t xml:space="preserve"> [6, 7, 13, 18, </w:t>
      </w:r>
      <w:proofErr w:type="gramStart"/>
      <w:r w:rsidR="000A6CF1" w:rsidRPr="002B10B8">
        <w:rPr>
          <w:rFonts w:ascii="Times New Roman" w:hAnsi="Times New Roman" w:cs="Times New Roman"/>
          <w:color w:val="000000" w:themeColor="text1"/>
          <w:sz w:val="24"/>
          <w:szCs w:val="24"/>
        </w:rPr>
        <w:t>19</w:t>
      </w:r>
      <w:proofErr w:type="gramEnd"/>
      <w:r w:rsidR="000A6CF1" w:rsidRPr="002B10B8">
        <w:rPr>
          <w:rFonts w:ascii="Times New Roman" w:hAnsi="Times New Roman" w:cs="Times New Roman"/>
          <w:color w:val="000000" w:themeColor="text1"/>
          <w:sz w:val="24"/>
          <w:szCs w:val="24"/>
        </w:rPr>
        <w:t>]</w:t>
      </w:r>
      <w:r w:rsidR="00A93ADC" w:rsidRPr="002B10B8">
        <w:rPr>
          <w:rFonts w:ascii="Times New Roman" w:hAnsi="Times New Roman" w:cs="Times New Roman"/>
          <w:color w:val="000000" w:themeColor="text1"/>
          <w:sz w:val="24"/>
          <w:szCs w:val="24"/>
        </w:rPr>
        <w:t xml:space="preserve">. </w:t>
      </w:r>
      <w:r w:rsidR="003652E8" w:rsidRPr="002B10B8">
        <w:rPr>
          <w:rFonts w:ascii="Times New Roman" w:hAnsi="Times New Roman" w:cs="Times New Roman"/>
          <w:color w:val="000000" w:themeColor="text1"/>
          <w:sz w:val="24"/>
          <w:szCs w:val="24"/>
        </w:rPr>
        <w:t xml:space="preserve">Moreover, because </w:t>
      </w:r>
      <w:r w:rsidR="00E705DF" w:rsidRPr="002B10B8">
        <w:rPr>
          <w:rFonts w:ascii="Times New Roman" w:hAnsi="Times New Roman" w:cs="Times New Roman"/>
          <w:color w:val="000000" w:themeColor="text1"/>
          <w:sz w:val="24"/>
          <w:szCs w:val="24"/>
        </w:rPr>
        <w:t xml:space="preserve">the degree of underestimation </w:t>
      </w:r>
      <w:r w:rsidR="00070A5D" w:rsidRPr="002B10B8">
        <w:rPr>
          <w:rFonts w:ascii="Times New Roman" w:hAnsi="Times New Roman" w:cs="Times New Roman"/>
          <w:color w:val="000000" w:themeColor="text1"/>
          <w:sz w:val="24"/>
          <w:szCs w:val="24"/>
        </w:rPr>
        <w:t xml:space="preserve">of BMI caused by self-reported weight and height </w:t>
      </w:r>
      <w:r w:rsidR="003652E8" w:rsidRPr="002B10B8">
        <w:rPr>
          <w:rFonts w:ascii="Times New Roman" w:hAnsi="Times New Roman" w:cs="Times New Roman"/>
          <w:color w:val="000000" w:themeColor="text1"/>
          <w:sz w:val="24"/>
          <w:szCs w:val="24"/>
        </w:rPr>
        <w:t>may change over time</w:t>
      </w:r>
      <w:r w:rsidR="002D2FA1" w:rsidRPr="002B10B8">
        <w:rPr>
          <w:rFonts w:ascii="Times New Roman" w:hAnsi="Times New Roman" w:cs="Times New Roman"/>
          <w:color w:val="000000" w:themeColor="text1"/>
          <w:sz w:val="24"/>
          <w:szCs w:val="24"/>
        </w:rPr>
        <w:t xml:space="preserve"> [</w:t>
      </w:r>
      <w:r w:rsidR="00C543C6" w:rsidRPr="002B10B8">
        <w:rPr>
          <w:rFonts w:ascii="Times New Roman" w:hAnsi="Times New Roman" w:cs="Times New Roman"/>
          <w:color w:val="000000" w:themeColor="text1"/>
          <w:sz w:val="24"/>
          <w:szCs w:val="24"/>
        </w:rPr>
        <w:t>23, 24</w:t>
      </w:r>
      <w:r w:rsidR="002D2FA1" w:rsidRPr="002B10B8">
        <w:rPr>
          <w:rFonts w:ascii="Times New Roman" w:hAnsi="Times New Roman" w:cs="Times New Roman"/>
          <w:color w:val="000000" w:themeColor="text1"/>
          <w:sz w:val="24"/>
          <w:szCs w:val="24"/>
        </w:rPr>
        <w:t>]</w:t>
      </w:r>
      <w:r w:rsidR="003652E8" w:rsidRPr="002B10B8">
        <w:rPr>
          <w:rFonts w:ascii="Times New Roman" w:hAnsi="Times New Roman" w:cs="Times New Roman"/>
          <w:color w:val="000000" w:themeColor="text1"/>
          <w:sz w:val="24"/>
          <w:szCs w:val="24"/>
        </w:rPr>
        <w:t xml:space="preserve">, it will be important for studies which attempt to track </w:t>
      </w:r>
      <w:r w:rsidR="00E705DF" w:rsidRPr="002B10B8">
        <w:rPr>
          <w:rFonts w:ascii="Times New Roman" w:hAnsi="Times New Roman" w:cs="Times New Roman"/>
          <w:color w:val="000000" w:themeColor="text1"/>
          <w:sz w:val="24"/>
          <w:szCs w:val="24"/>
        </w:rPr>
        <w:t xml:space="preserve">longitudinal </w:t>
      </w:r>
      <w:r w:rsidR="003652E8" w:rsidRPr="002B10B8">
        <w:rPr>
          <w:rFonts w:ascii="Times New Roman" w:hAnsi="Times New Roman" w:cs="Times New Roman"/>
          <w:color w:val="000000" w:themeColor="text1"/>
          <w:sz w:val="24"/>
          <w:szCs w:val="24"/>
        </w:rPr>
        <w:t>changes in weight misperceptions to adjust for this potential confound or rely on objective measures of adiposity, which has not</w:t>
      </w:r>
      <w:r w:rsidR="00A85092" w:rsidRPr="002B10B8">
        <w:rPr>
          <w:rFonts w:ascii="Times New Roman" w:hAnsi="Times New Roman" w:cs="Times New Roman"/>
          <w:color w:val="000000" w:themeColor="text1"/>
          <w:sz w:val="24"/>
          <w:szCs w:val="24"/>
        </w:rPr>
        <w:t xml:space="preserve"> always</w:t>
      </w:r>
      <w:r w:rsidR="003652E8" w:rsidRPr="002B10B8">
        <w:rPr>
          <w:rFonts w:ascii="Times New Roman" w:hAnsi="Times New Roman" w:cs="Times New Roman"/>
          <w:color w:val="000000" w:themeColor="text1"/>
          <w:sz w:val="24"/>
          <w:szCs w:val="24"/>
        </w:rPr>
        <w:t xml:space="preserve"> been the case to date</w:t>
      </w:r>
      <w:r w:rsidR="002D2FA1" w:rsidRPr="002B10B8">
        <w:rPr>
          <w:rFonts w:ascii="Times New Roman" w:hAnsi="Times New Roman" w:cs="Times New Roman"/>
          <w:color w:val="000000" w:themeColor="text1"/>
          <w:sz w:val="24"/>
          <w:szCs w:val="24"/>
        </w:rPr>
        <w:t xml:space="preserve"> [</w:t>
      </w:r>
      <w:r w:rsidR="005114DC" w:rsidRPr="002B10B8">
        <w:rPr>
          <w:rFonts w:ascii="Times New Roman" w:hAnsi="Times New Roman" w:cs="Times New Roman"/>
          <w:color w:val="000000" w:themeColor="text1"/>
          <w:sz w:val="24"/>
          <w:szCs w:val="24"/>
        </w:rPr>
        <w:t xml:space="preserve">6, </w:t>
      </w:r>
      <w:r w:rsidR="002D2FA1" w:rsidRPr="002B10B8">
        <w:rPr>
          <w:rFonts w:ascii="Times New Roman" w:hAnsi="Times New Roman" w:cs="Times New Roman"/>
          <w:color w:val="000000" w:themeColor="text1"/>
          <w:sz w:val="24"/>
          <w:szCs w:val="24"/>
        </w:rPr>
        <w:t>7]</w:t>
      </w:r>
      <w:r w:rsidR="003652E8" w:rsidRPr="002B10B8">
        <w:rPr>
          <w:rFonts w:ascii="Times New Roman" w:hAnsi="Times New Roman" w:cs="Times New Roman"/>
          <w:color w:val="000000" w:themeColor="text1"/>
          <w:sz w:val="24"/>
          <w:szCs w:val="24"/>
        </w:rPr>
        <w:t>.</w:t>
      </w:r>
      <w:r w:rsidR="003E6276" w:rsidRPr="002B10B8">
        <w:rPr>
          <w:rFonts w:ascii="Times New Roman" w:hAnsi="Times New Roman" w:cs="Times New Roman"/>
          <w:color w:val="000000" w:themeColor="text1"/>
          <w:sz w:val="24"/>
          <w:szCs w:val="24"/>
        </w:rPr>
        <w:t xml:space="preserve"> Our findings </w:t>
      </w:r>
      <w:r w:rsidR="00AE0C13" w:rsidRPr="002B10B8">
        <w:rPr>
          <w:rFonts w:ascii="Times New Roman" w:hAnsi="Times New Roman" w:cs="Times New Roman"/>
          <w:color w:val="000000" w:themeColor="text1"/>
          <w:sz w:val="24"/>
          <w:szCs w:val="24"/>
        </w:rPr>
        <w:t xml:space="preserve">also </w:t>
      </w:r>
      <w:r w:rsidR="003E6276" w:rsidRPr="002B10B8">
        <w:rPr>
          <w:rFonts w:ascii="Times New Roman" w:hAnsi="Times New Roman" w:cs="Times New Roman"/>
          <w:color w:val="000000" w:themeColor="text1"/>
          <w:sz w:val="24"/>
          <w:szCs w:val="24"/>
        </w:rPr>
        <w:t>support recent suggestions that objective measures of adiposity are required when exami</w:t>
      </w:r>
      <w:r w:rsidR="002D2FA1" w:rsidRPr="002B10B8">
        <w:rPr>
          <w:rFonts w:ascii="Times New Roman" w:hAnsi="Times New Roman" w:cs="Times New Roman"/>
          <w:color w:val="000000" w:themeColor="text1"/>
          <w:sz w:val="24"/>
          <w:szCs w:val="24"/>
        </w:rPr>
        <w:t>ning weight status misperception [</w:t>
      </w:r>
      <w:r w:rsidR="000A6CF1" w:rsidRPr="002B10B8">
        <w:rPr>
          <w:rFonts w:ascii="Times New Roman" w:hAnsi="Times New Roman" w:cs="Times New Roman"/>
          <w:color w:val="000000" w:themeColor="text1"/>
          <w:sz w:val="24"/>
          <w:szCs w:val="24"/>
        </w:rPr>
        <w:t>28</w:t>
      </w:r>
      <w:r w:rsidR="002D2FA1" w:rsidRPr="002B10B8">
        <w:rPr>
          <w:rFonts w:ascii="Times New Roman" w:hAnsi="Times New Roman" w:cs="Times New Roman"/>
          <w:color w:val="000000" w:themeColor="text1"/>
          <w:sz w:val="24"/>
          <w:szCs w:val="24"/>
        </w:rPr>
        <w:t>]</w:t>
      </w:r>
      <w:r w:rsidR="003E6276" w:rsidRPr="002B10B8">
        <w:rPr>
          <w:rFonts w:ascii="Times New Roman" w:hAnsi="Times New Roman" w:cs="Times New Roman"/>
          <w:color w:val="000000" w:themeColor="text1"/>
          <w:sz w:val="24"/>
          <w:szCs w:val="24"/>
        </w:rPr>
        <w:t xml:space="preserve">. </w:t>
      </w:r>
      <w:r w:rsidR="00727B8B" w:rsidRPr="00727B8B">
        <w:rPr>
          <w:rFonts w:ascii="Times New Roman" w:hAnsi="Times New Roman" w:cs="Times New Roman"/>
          <w:color w:val="FF0000"/>
          <w:sz w:val="24"/>
          <w:szCs w:val="24"/>
        </w:rPr>
        <w:t>There are of course practical constraints associated with collecting objective measures of adiposity and this may have contributed to the reliance on</w:t>
      </w:r>
      <w:r w:rsidR="00727B8B">
        <w:rPr>
          <w:rFonts w:ascii="Times New Roman" w:hAnsi="Times New Roman" w:cs="Times New Roman"/>
          <w:color w:val="FF0000"/>
          <w:sz w:val="24"/>
          <w:szCs w:val="24"/>
        </w:rPr>
        <w:t xml:space="preserve"> self-report measures of BMI in</w:t>
      </w:r>
      <w:r w:rsidR="00727B8B" w:rsidRPr="00727B8B">
        <w:rPr>
          <w:rFonts w:ascii="Times New Roman" w:hAnsi="Times New Roman" w:cs="Times New Roman"/>
          <w:color w:val="FF0000"/>
          <w:sz w:val="24"/>
          <w:szCs w:val="24"/>
        </w:rPr>
        <w:t xml:space="preserve"> studi</w:t>
      </w:r>
      <w:r w:rsidR="00F56811">
        <w:rPr>
          <w:rFonts w:ascii="Times New Roman" w:hAnsi="Times New Roman" w:cs="Times New Roman"/>
          <w:color w:val="FF0000"/>
          <w:sz w:val="24"/>
          <w:szCs w:val="24"/>
        </w:rPr>
        <w:t>es examining weight perceptions [6, 7, 13, 18, 19]</w:t>
      </w:r>
      <w:r w:rsidR="00727B8B" w:rsidRPr="00727B8B">
        <w:rPr>
          <w:rFonts w:ascii="Times New Roman" w:hAnsi="Times New Roman" w:cs="Times New Roman"/>
          <w:color w:val="FF0000"/>
          <w:sz w:val="24"/>
          <w:szCs w:val="24"/>
        </w:rPr>
        <w:t xml:space="preserve">. </w:t>
      </w:r>
      <w:r w:rsidR="00727B8B">
        <w:rPr>
          <w:rFonts w:ascii="Times New Roman" w:hAnsi="Times New Roman" w:cs="Times New Roman"/>
          <w:color w:val="FF0000"/>
          <w:sz w:val="24"/>
          <w:szCs w:val="24"/>
        </w:rPr>
        <w:t>Nonetheless, where strongly suggest that future research should make use of objectively measured BMI. If this is not at all feasible, then it will be important to consider the likelihood that the estimates of weight misperceptions produced using self-reported BMI will be</w:t>
      </w:r>
      <w:r w:rsidR="00C50B51">
        <w:rPr>
          <w:rFonts w:ascii="Times New Roman" w:hAnsi="Times New Roman" w:cs="Times New Roman"/>
          <w:color w:val="FF0000"/>
          <w:sz w:val="24"/>
          <w:szCs w:val="24"/>
        </w:rPr>
        <w:t xml:space="preserve"> biased and underestimate the frequency</w:t>
      </w:r>
      <w:r w:rsidR="00727B8B">
        <w:rPr>
          <w:rFonts w:ascii="Times New Roman" w:hAnsi="Times New Roman" w:cs="Times New Roman"/>
          <w:color w:val="FF0000"/>
          <w:sz w:val="24"/>
          <w:szCs w:val="24"/>
        </w:rPr>
        <w:t xml:space="preserve"> by which overweight individuals misperceive their weight status. </w:t>
      </w:r>
    </w:p>
    <w:p w:rsidR="005114DC" w:rsidRPr="002B10B8" w:rsidRDefault="005114DC" w:rsidP="003E6276">
      <w:pPr>
        <w:spacing w:after="0" w:line="480" w:lineRule="auto"/>
        <w:rPr>
          <w:rFonts w:ascii="Times New Roman" w:hAnsi="Times New Roman" w:cs="Times New Roman"/>
          <w:color w:val="000000" w:themeColor="text1"/>
          <w:sz w:val="24"/>
          <w:szCs w:val="24"/>
        </w:rPr>
      </w:pPr>
    </w:p>
    <w:p w:rsidR="00AE0C13" w:rsidRPr="002B10B8" w:rsidRDefault="00AE0C13" w:rsidP="00A93ADC">
      <w:pPr>
        <w:spacing w:after="0" w:line="480" w:lineRule="auto"/>
        <w:rPr>
          <w:rFonts w:ascii="Times New Roman" w:hAnsi="Times New Roman" w:cs="Times New Roman"/>
          <w:i/>
          <w:color w:val="000000" w:themeColor="text1"/>
          <w:sz w:val="24"/>
          <w:szCs w:val="24"/>
        </w:rPr>
      </w:pPr>
      <w:r w:rsidRPr="002B10B8">
        <w:rPr>
          <w:rFonts w:ascii="Times New Roman" w:hAnsi="Times New Roman" w:cs="Times New Roman"/>
          <w:i/>
          <w:color w:val="000000" w:themeColor="text1"/>
          <w:sz w:val="24"/>
          <w:szCs w:val="24"/>
        </w:rPr>
        <w:t>Limitations</w:t>
      </w:r>
    </w:p>
    <w:p w:rsidR="00391CE5" w:rsidRPr="006D4B83" w:rsidRDefault="00055DCC" w:rsidP="00055DCC">
      <w:pPr>
        <w:spacing w:after="0" w:line="480" w:lineRule="auto"/>
        <w:rPr>
          <w:rFonts w:ascii="Times New Roman" w:hAnsi="Times New Roman" w:cs="Times New Roman"/>
          <w:color w:val="FF0000"/>
          <w:sz w:val="24"/>
          <w:szCs w:val="24"/>
        </w:rPr>
      </w:pPr>
      <w:r w:rsidRPr="002B10B8">
        <w:rPr>
          <w:rFonts w:ascii="Times New Roman" w:hAnsi="Times New Roman" w:cs="Times New Roman"/>
          <w:color w:val="000000" w:themeColor="text1"/>
          <w:sz w:val="24"/>
          <w:szCs w:val="24"/>
        </w:rPr>
        <w:t>Because a small proportion of participants</w:t>
      </w:r>
      <w:r w:rsidR="005615DC" w:rsidRPr="002B10B8">
        <w:rPr>
          <w:rFonts w:ascii="Times New Roman" w:hAnsi="Times New Roman" w:cs="Times New Roman"/>
          <w:color w:val="000000" w:themeColor="text1"/>
          <w:sz w:val="24"/>
          <w:szCs w:val="24"/>
        </w:rPr>
        <w:t xml:space="preserve"> </w:t>
      </w:r>
      <w:r w:rsidRPr="002B10B8">
        <w:rPr>
          <w:rFonts w:ascii="Times New Roman" w:hAnsi="Times New Roman" w:cs="Times New Roman"/>
          <w:color w:val="000000" w:themeColor="text1"/>
          <w:sz w:val="24"/>
          <w:szCs w:val="24"/>
        </w:rPr>
        <w:t>provided self-reported BMI, but not measured BMI</w:t>
      </w:r>
      <w:r w:rsidR="005B20FE" w:rsidRPr="002B10B8">
        <w:rPr>
          <w:rFonts w:ascii="Times New Roman" w:hAnsi="Times New Roman" w:cs="Times New Roman"/>
          <w:color w:val="000000" w:themeColor="text1"/>
          <w:sz w:val="24"/>
          <w:szCs w:val="24"/>
        </w:rPr>
        <w:t>,</w:t>
      </w:r>
      <w:r w:rsidRPr="002B10B8">
        <w:rPr>
          <w:rFonts w:ascii="Times New Roman" w:hAnsi="Times New Roman" w:cs="Times New Roman"/>
          <w:color w:val="000000" w:themeColor="text1"/>
          <w:sz w:val="24"/>
          <w:szCs w:val="24"/>
        </w:rPr>
        <w:t xml:space="preserve"> we were unable to include them in analyses</w:t>
      </w:r>
      <w:r w:rsidR="005B20FE" w:rsidRPr="002B10B8">
        <w:rPr>
          <w:rFonts w:ascii="Times New Roman" w:hAnsi="Times New Roman" w:cs="Times New Roman"/>
          <w:color w:val="000000" w:themeColor="text1"/>
          <w:sz w:val="24"/>
          <w:szCs w:val="24"/>
        </w:rPr>
        <w:t xml:space="preserve"> and </w:t>
      </w:r>
      <w:r w:rsidRPr="002B10B8">
        <w:rPr>
          <w:rFonts w:ascii="Times New Roman" w:hAnsi="Times New Roman" w:cs="Times New Roman"/>
          <w:color w:val="000000" w:themeColor="text1"/>
          <w:sz w:val="24"/>
          <w:szCs w:val="24"/>
        </w:rPr>
        <w:t xml:space="preserve">these participants’ measured BMI may have differed to the overall sample. </w:t>
      </w:r>
      <w:r w:rsidR="00E705DF" w:rsidRPr="002B10B8">
        <w:rPr>
          <w:rFonts w:ascii="Times New Roman" w:hAnsi="Times New Roman" w:cs="Times New Roman"/>
          <w:color w:val="000000" w:themeColor="text1"/>
          <w:sz w:val="24"/>
          <w:szCs w:val="24"/>
        </w:rPr>
        <w:t>P</w:t>
      </w:r>
      <w:r w:rsidRPr="002B10B8">
        <w:rPr>
          <w:rFonts w:ascii="Times New Roman" w:hAnsi="Times New Roman" w:cs="Times New Roman"/>
          <w:color w:val="000000" w:themeColor="text1"/>
          <w:sz w:val="24"/>
          <w:szCs w:val="24"/>
        </w:rPr>
        <w:t xml:space="preserve">articipants reported their weight status as being ‘too light’ ‘about right’ or ‘too heavy’ and it is feasible that if a wider range of response options had been available (i.e. slightly overweight), the tendency for overweight participants to </w:t>
      </w:r>
      <w:r w:rsidRPr="002B10B8">
        <w:rPr>
          <w:rFonts w:ascii="Times New Roman" w:hAnsi="Times New Roman" w:cs="Times New Roman"/>
          <w:color w:val="000000" w:themeColor="text1"/>
          <w:sz w:val="24"/>
          <w:szCs w:val="24"/>
        </w:rPr>
        <w:lastRenderedPageBreak/>
        <w:t>u</w:t>
      </w:r>
      <w:r w:rsidR="00E705DF" w:rsidRPr="002B10B8">
        <w:rPr>
          <w:rFonts w:ascii="Times New Roman" w:hAnsi="Times New Roman" w:cs="Times New Roman"/>
          <w:color w:val="000000" w:themeColor="text1"/>
          <w:sz w:val="24"/>
          <w:szCs w:val="24"/>
        </w:rPr>
        <w:t>nderestimate their weight status</w:t>
      </w:r>
      <w:r w:rsidRPr="002B10B8">
        <w:rPr>
          <w:rFonts w:ascii="Times New Roman" w:hAnsi="Times New Roman" w:cs="Times New Roman"/>
          <w:color w:val="000000" w:themeColor="text1"/>
          <w:sz w:val="24"/>
          <w:szCs w:val="24"/>
        </w:rPr>
        <w:t xml:space="preserve"> may have been reduced</w:t>
      </w:r>
      <w:r w:rsidR="00070A5D" w:rsidRPr="002B10B8">
        <w:rPr>
          <w:rFonts w:ascii="Times New Roman" w:hAnsi="Times New Roman" w:cs="Times New Roman"/>
          <w:color w:val="000000" w:themeColor="text1"/>
          <w:sz w:val="24"/>
          <w:szCs w:val="24"/>
        </w:rPr>
        <w:t>.</w:t>
      </w:r>
      <w:r w:rsidR="006D4B83">
        <w:rPr>
          <w:rFonts w:ascii="Times New Roman" w:hAnsi="Times New Roman" w:cs="Times New Roman"/>
          <w:color w:val="000000" w:themeColor="text1"/>
          <w:sz w:val="24"/>
          <w:szCs w:val="24"/>
        </w:rPr>
        <w:t xml:space="preserve"> </w:t>
      </w:r>
      <w:r w:rsidR="00A60B97" w:rsidRPr="00A60B97">
        <w:rPr>
          <w:rFonts w:ascii="Times New Roman" w:hAnsi="Times New Roman" w:cs="Times New Roman"/>
          <w:color w:val="FF0000"/>
          <w:sz w:val="24"/>
          <w:szCs w:val="24"/>
        </w:rPr>
        <w:t>A limitation of the present study was that our sample was predominantly of white/Caucasian ethnicity</w:t>
      </w:r>
      <w:r w:rsidR="00A60B97">
        <w:rPr>
          <w:rFonts w:ascii="Times New Roman" w:hAnsi="Times New Roman" w:cs="Times New Roman"/>
          <w:color w:val="FF0000"/>
          <w:sz w:val="24"/>
          <w:szCs w:val="24"/>
        </w:rPr>
        <w:t xml:space="preserve"> (90%)</w:t>
      </w:r>
      <w:r w:rsidR="00A60B97">
        <w:rPr>
          <w:rFonts w:ascii="Times New Roman" w:hAnsi="Times New Roman" w:cs="Times New Roman"/>
          <w:color w:val="000000" w:themeColor="text1"/>
          <w:sz w:val="24"/>
          <w:szCs w:val="24"/>
        </w:rPr>
        <w:t xml:space="preserve">, </w:t>
      </w:r>
      <w:r w:rsidR="00A60B97" w:rsidRPr="00A60B97">
        <w:rPr>
          <w:rFonts w:ascii="Times New Roman" w:hAnsi="Times New Roman" w:cs="Times New Roman"/>
          <w:color w:val="FF0000"/>
          <w:sz w:val="24"/>
          <w:szCs w:val="24"/>
        </w:rPr>
        <w:t>so we are not able to draw conclusions about weight perceptions in other ethnic groups.</w:t>
      </w:r>
      <w:r w:rsidR="00A60B97">
        <w:rPr>
          <w:rFonts w:ascii="Times New Roman" w:hAnsi="Times New Roman" w:cs="Times New Roman"/>
          <w:color w:val="FF0000"/>
          <w:sz w:val="24"/>
          <w:szCs w:val="24"/>
        </w:rPr>
        <w:t xml:space="preserve"> </w:t>
      </w:r>
      <w:r w:rsidR="00727B8B">
        <w:rPr>
          <w:rFonts w:ascii="Times New Roman" w:hAnsi="Times New Roman" w:cs="Times New Roman"/>
          <w:color w:val="FF0000"/>
          <w:sz w:val="24"/>
          <w:szCs w:val="24"/>
        </w:rPr>
        <w:t xml:space="preserve">This is of importance, as </w:t>
      </w:r>
      <w:r w:rsidR="00A60B97">
        <w:rPr>
          <w:rFonts w:ascii="Times New Roman" w:hAnsi="Times New Roman" w:cs="Times New Roman"/>
          <w:color w:val="FF0000"/>
          <w:sz w:val="24"/>
          <w:szCs w:val="24"/>
        </w:rPr>
        <w:t>a number of studies suggest that ethnicity may be an important factor which predicts whether a person misperceives their weight</w:t>
      </w:r>
      <w:r w:rsidR="00F56811">
        <w:rPr>
          <w:rFonts w:ascii="Times New Roman" w:hAnsi="Times New Roman" w:cs="Times New Roman"/>
          <w:color w:val="FF0000"/>
          <w:sz w:val="24"/>
          <w:szCs w:val="24"/>
        </w:rPr>
        <w:t xml:space="preserve">. For example </w:t>
      </w:r>
      <w:r w:rsidR="00A60B97">
        <w:rPr>
          <w:rFonts w:ascii="Times New Roman" w:hAnsi="Times New Roman" w:cs="Times New Roman"/>
          <w:color w:val="FF0000"/>
          <w:sz w:val="24"/>
          <w:szCs w:val="24"/>
        </w:rPr>
        <w:t>underestimation of personal overweight and obesity is more common among black parti</w:t>
      </w:r>
      <w:r w:rsidR="00727B8B">
        <w:rPr>
          <w:rFonts w:ascii="Times New Roman" w:hAnsi="Times New Roman" w:cs="Times New Roman"/>
          <w:color w:val="FF0000"/>
          <w:sz w:val="24"/>
          <w:szCs w:val="24"/>
        </w:rPr>
        <w:t>c</w:t>
      </w:r>
      <w:r w:rsidR="00F56811">
        <w:rPr>
          <w:rFonts w:ascii="Times New Roman" w:hAnsi="Times New Roman" w:cs="Times New Roman"/>
          <w:color w:val="FF0000"/>
          <w:sz w:val="24"/>
          <w:szCs w:val="24"/>
        </w:rPr>
        <w:t>ipants than white participants [</w:t>
      </w:r>
      <w:r w:rsidR="00C50B51">
        <w:rPr>
          <w:rFonts w:ascii="Times New Roman" w:hAnsi="Times New Roman" w:cs="Times New Roman"/>
          <w:color w:val="FF0000"/>
          <w:sz w:val="24"/>
          <w:szCs w:val="24"/>
        </w:rPr>
        <w:t>29, 30</w:t>
      </w:r>
      <w:r w:rsidR="00F56811">
        <w:rPr>
          <w:rFonts w:ascii="Times New Roman" w:hAnsi="Times New Roman" w:cs="Times New Roman"/>
          <w:color w:val="FF0000"/>
          <w:sz w:val="24"/>
          <w:szCs w:val="24"/>
        </w:rPr>
        <w:t>]</w:t>
      </w:r>
      <w:r w:rsidR="00727B8B">
        <w:rPr>
          <w:rFonts w:ascii="Times New Roman" w:hAnsi="Times New Roman" w:cs="Times New Roman"/>
          <w:color w:val="FF0000"/>
          <w:sz w:val="24"/>
          <w:szCs w:val="24"/>
        </w:rPr>
        <w:t xml:space="preserve">. </w:t>
      </w:r>
      <w:r w:rsidR="003B4E9B">
        <w:rPr>
          <w:rFonts w:ascii="Times New Roman" w:hAnsi="Times New Roman" w:cs="Times New Roman"/>
          <w:color w:val="FF0000"/>
          <w:sz w:val="24"/>
          <w:szCs w:val="24"/>
        </w:rPr>
        <w:t xml:space="preserve"> </w:t>
      </w:r>
      <w:r w:rsidR="006D4B83" w:rsidRPr="00A60B97">
        <w:rPr>
          <w:rFonts w:ascii="Times New Roman" w:hAnsi="Times New Roman" w:cs="Times New Roman"/>
          <w:color w:val="FF0000"/>
          <w:sz w:val="24"/>
          <w:szCs w:val="24"/>
        </w:rPr>
        <w:t>Participants also reported their personal perceptions of weight status without the use of a visual aid. A</w:t>
      </w:r>
      <w:r w:rsidR="00A60B97" w:rsidRPr="00A60B97">
        <w:rPr>
          <w:rFonts w:ascii="Times New Roman" w:hAnsi="Times New Roman" w:cs="Times New Roman"/>
          <w:color w:val="FF0000"/>
          <w:sz w:val="24"/>
          <w:szCs w:val="24"/>
        </w:rPr>
        <w:t xml:space="preserve"> </w:t>
      </w:r>
      <w:r w:rsidR="006D4B83" w:rsidRPr="006D4B83">
        <w:rPr>
          <w:rFonts w:ascii="Times New Roman" w:hAnsi="Times New Roman" w:cs="Times New Roman"/>
          <w:color w:val="FF0000"/>
          <w:sz w:val="24"/>
          <w:szCs w:val="24"/>
        </w:rPr>
        <w:t xml:space="preserve">number of studies have made use of line drawings or body silhouettes to </w:t>
      </w:r>
      <w:r w:rsidR="003B4E9B">
        <w:rPr>
          <w:rFonts w:ascii="Times New Roman" w:hAnsi="Times New Roman" w:cs="Times New Roman"/>
          <w:color w:val="FF0000"/>
          <w:sz w:val="24"/>
          <w:szCs w:val="24"/>
        </w:rPr>
        <w:t xml:space="preserve">understand participants’ visual perceptions of personal weight status [e.g. </w:t>
      </w:r>
      <w:r w:rsidR="00C50B51">
        <w:rPr>
          <w:rFonts w:ascii="Times New Roman" w:hAnsi="Times New Roman" w:cs="Times New Roman"/>
          <w:color w:val="FF0000"/>
          <w:sz w:val="24"/>
          <w:szCs w:val="24"/>
        </w:rPr>
        <w:t>31</w:t>
      </w:r>
      <w:r w:rsidR="003B4E9B">
        <w:rPr>
          <w:rFonts w:ascii="Times New Roman" w:hAnsi="Times New Roman" w:cs="Times New Roman"/>
          <w:color w:val="FF0000"/>
          <w:sz w:val="24"/>
          <w:szCs w:val="24"/>
        </w:rPr>
        <w:t>]</w:t>
      </w:r>
      <w:r w:rsidR="00E27953">
        <w:rPr>
          <w:rFonts w:ascii="Times New Roman" w:hAnsi="Times New Roman" w:cs="Times New Roman"/>
          <w:color w:val="FF0000"/>
          <w:sz w:val="24"/>
          <w:szCs w:val="24"/>
        </w:rPr>
        <w:t xml:space="preserve"> </w:t>
      </w:r>
      <w:r w:rsidR="003B4E9B">
        <w:rPr>
          <w:rFonts w:ascii="Times New Roman" w:hAnsi="Times New Roman" w:cs="Times New Roman"/>
          <w:color w:val="FF0000"/>
          <w:sz w:val="24"/>
          <w:szCs w:val="24"/>
        </w:rPr>
        <w:t xml:space="preserve">and </w:t>
      </w:r>
      <w:r w:rsidR="006D4B83" w:rsidRPr="006D4B83">
        <w:rPr>
          <w:rFonts w:ascii="Times New Roman" w:hAnsi="Times New Roman" w:cs="Times New Roman"/>
          <w:color w:val="FF0000"/>
          <w:sz w:val="24"/>
          <w:szCs w:val="24"/>
        </w:rPr>
        <w:t>it would have been informative to have included both types of measure in the present study.</w:t>
      </w:r>
    </w:p>
    <w:p w:rsidR="003E6276" w:rsidRPr="002B10B8" w:rsidRDefault="003E6276" w:rsidP="00055DCC">
      <w:pPr>
        <w:spacing w:after="0" w:line="480" w:lineRule="auto"/>
        <w:rPr>
          <w:rFonts w:ascii="Times New Roman" w:hAnsi="Times New Roman" w:cs="Times New Roman"/>
          <w:color w:val="000000" w:themeColor="text1"/>
          <w:sz w:val="24"/>
          <w:szCs w:val="24"/>
        </w:rPr>
      </w:pPr>
    </w:p>
    <w:p w:rsidR="00AE0C13" w:rsidRPr="002B10B8" w:rsidRDefault="003F239D" w:rsidP="003E6276">
      <w:pPr>
        <w:spacing w:after="0" w:line="480" w:lineRule="auto"/>
        <w:rPr>
          <w:rFonts w:ascii="Times New Roman" w:hAnsi="Times New Roman" w:cs="Times New Roman"/>
          <w:b/>
          <w:color w:val="000000" w:themeColor="text1"/>
          <w:sz w:val="24"/>
          <w:szCs w:val="24"/>
        </w:rPr>
      </w:pPr>
      <w:r w:rsidRPr="002B10B8">
        <w:rPr>
          <w:rFonts w:ascii="Times New Roman" w:hAnsi="Times New Roman" w:cs="Times New Roman"/>
          <w:b/>
          <w:color w:val="000000" w:themeColor="text1"/>
          <w:sz w:val="24"/>
          <w:szCs w:val="24"/>
        </w:rPr>
        <w:t>Conclusions</w:t>
      </w:r>
    </w:p>
    <w:p w:rsidR="00A85092" w:rsidRPr="002B10B8" w:rsidRDefault="00A85092" w:rsidP="003E6276">
      <w:pPr>
        <w:spacing w:after="0" w:line="480" w:lineRule="auto"/>
        <w:rPr>
          <w:rFonts w:ascii="Times New Roman" w:hAnsi="Times New Roman" w:cs="Times New Roman"/>
          <w:color w:val="000000" w:themeColor="text1"/>
          <w:sz w:val="24"/>
          <w:szCs w:val="24"/>
        </w:rPr>
      </w:pPr>
      <w:r w:rsidRPr="002B10B8">
        <w:rPr>
          <w:color w:val="000000" w:themeColor="text1"/>
        </w:rPr>
        <w:t xml:space="preserve"> </w:t>
      </w:r>
      <w:r w:rsidRPr="002B10B8">
        <w:rPr>
          <w:rFonts w:ascii="Times New Roman" w:hAnsi="Times New Roman" w:cs="Times New Roman"/>
          <w:color w:val="000000" w:themeColor="text1"/>
          <w:sz w:val="24"/>
          <w:szCs w:val="24"/>
        </w:rPr>
        <w:t xml:space="preserve">A large proportion of UK adults who are overweight misperceive their weight status. The use of self-reported BMI data is likely to produce biased estimates </w:t>
      </w:r>
      <w:r w:rsidR="00AA3DEF">
        <w:rPr>
          <w:rFonts w:ascii="Times New Roman" w:hAnsi="Times New Roman" w:cs="Times New Roman"/>
          <w:color w:val="000000" w:themeColor="text1"/>
          <w:sz w:val="24"/>
          <w:szCs w:val="24"/>
        </w:rPr>
        <w:t xml:space="preserve">of weight status misperceptions. </w:t>
      </w:r>
      <w:r w:rsidR="00AA3DEF" w:rsidRPr="00AA3DEF">
        <w:rPr>
          <w:rFonts w:ascii="Times New Roman" w:hAnsi="Times New Roman" w:cs="Times New Roman"/>
          <w:color w:val="FF0000"/>
          <w:sz w:val="24"/>
          <w:szCs w:val="24"/>
        </w:rPr>
        <w:t>The use of objectively measured BMI is preferable as it will provide more accurate estimates of weight misperception.</w:t>
      </w:r>
    </w:p>
    <w:p w:rsidR="003E6276" w:rsidRPr="002B10B8" w:rsidRDefault="003E6276" w:rsidP="003E6276">
      <w:pPr>
        <w:spacing w:after="0" w:line="480" w:lineRule="auto"/>
        <w:rPr>
          <w:rFonts w:ascii="Times New Roman" w:hAnsi="Times New Roman" w:cs="Times New Roman"/>
          <w:color w:val="000000" w:themeColor="text1"/>
          <w:sz w:val="24"/>
          <w:szCs w:val="24"/>
        </w:rPr>
      </w:pPr>
    </w:p>
    <w:p w:rsidR="003F239D" w:rsidRPr="002B10B8" w:rsidRDefault="00111F44" w:rsidP="00111F44">
      <w:pPr>
        <w:spacing w:after="0" w:line="480" w:lineRule="auto"/>
        <w:rPr>
          <w:rFonts w:ascii="Times New Roman" w:eastAsia="Calibri" w:hAnsi="Times New Roman" w:cs="Times New Roman"/>
          <w:b/>
          <w:color w:val="000000" w:themeColor="text1"/>
          <w:sz w:val="24"/>
          <w:szCs w:val="24"/>
        </w:rPr>
      </w:pPr>
      <w:r w:rsidRPr="002B10B8">
        <w:rPr>
          <w:rFonts w:ascii="Times New Roman" w:eastAsia="Calibri" w:hAnsi="Times New Roman" w:cs="Times New Roman"/>
          <w:b/>
          <w:color w:val="000000" w:themeColor="text1"/>
          <w:sz w:val="24"/>
          <w:szCs w:val="24"/>
        </w:rPr>
        <w:t>Co</w:t>
      </w:r>
      <w:r w:rsidR="003F239D" w:rsidRPr="002B10B8">
        <w:rPr>
          <w:rFonts w:ascii="Times New Roman" w:eastAsia="Calibri" w:hAnsi="Times New Roman" w:cs="Times New Roman"/>
          <w:b/>
          <w:color w:val="000000" w:themeColor="text1"/>
          <w:sz w:val="24"/>
          <w:szCs w:val="24"/>
        </w:rPr>
        <w:t xml:space="preserve">mpeting interests </w:t>
      </w:r>
    </w:p>
    <w:p w:rsidR="003F239D" w:rsidRPr="002B10B8" w:rsidRDefault="003F239D" w:rsidP="00111F44">
      <w:pPr>
        <w:spacing w:after="0" w:line="480" w:lineRule="auto"/>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There are no competing interests to report.</w:t>
      </w:r>
    </w:p>
    <w:p w:rsidR="00EF1279" w:rsidRPr="002B10B8" w:rsidRDefault="00EF1279" w:rsidP="00EF1279">
      <w:pPr>
        <w:spacing w:after="0" w:line="480" w:lineRule="auto"/>
        <w:rPr>
          <w:rFonts w:ascii="Times New Roman" w:eastAsia="Calibri" w:hAnsi="Times New Roman" w:cs="Times New Roman"/>
          <w:b/>
          <w:color w:val="000000" w:themeColor="text1"/>
          <w:sz w:val="24"/>
          <w:szCs w:val="24"/>
        </w:rPr>
      </w:pPr>
    </w:p>
    <w:p w:rsidR="00EF1279" w:rsidRPr="002B10B8" w:rsidRDefault="00EF1279" w:rsidP="00EF1279">
      <w:pPr>
        <w:spacing w:after="0" w:line="480" w:lineRule="auto"/>
        <w:rPr>
          <w:rFonts w:ascii="Times New Roman" w:eastAsia="Calibri" w:hAnsi="Times New Roman" w:cs="Times New Roman"/>
          <w:b/>
          <w:color w:val="000000" w:themeColor="text1"/>
          <w:sz w:val="24"/>
          <w:szCs w:val="24"/>
        </w:rPr>
      </w:pPr>
      <w:r w:rsidRPr="002B10B8">
        <w:rPr>
          <w:rFonts w:ascii="Times New Roman" w:eastAsia="Calibri" w:hAnsi="Times New Roman" w:cs="Times New Roman"/>
          <w:b/>
          <w:color w:val="000000" w:themeColor="text1"/>
          <w:sz w:val="24"/>
          <w:szCs w:val="24"/>
        </w:rPr>
        <w:t>Author contributions</w:t>
      </w:r>
    </w:p>
    <w:p w:rsidR="00EF1279" w:rsidRPr="002B10B8" w:rsidRDefault="00EF1279" w:rsidP="00EF1279">
      <w:pPr>
        <w:spacing w:after="0" w:line="480" w:lineRule="auto"/>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 xml:space="preserve">ER analysed the data. ER and MO were responsible for the writing of the manuscript. </w:t>
      </w:r>
    </w:p>
    <w:p w:rsidR="00476BB3" w:rsidRPr="002B10B8" w:rsidRDefault="003F239D" w:rsidP="00476BB3">
      <w:pPr>
        <w:spacing w:after="0" w:line="480" w:lineRule="auto"/>
        <w:rPr>
          <w:rFonts w:ascii="Times New Roman" w:eastAsia="Calibri" w:hAnsi="Times New Roman" w:cs="Times New Roman"/>
          <w:b/>
          <w:color w:val="000000" w:themeColor="text1"/>
          <w:sz w:val="24"/>
          <w:szCs w:val="24"/>
        </w:rPr>
      </w:pPr>
      <w:r w:rsidRPr="002B10B8">
        <w:rPr>
          <w:rFonts w:ascii="Times New Roman" w:eastAsia="Calibri" w:hAnsi="Times New Roman" w:cs="Times New Roman"/>
          <w:b/>
          <w:color w:val="000000" w:themeColor="text1"/>
          <w:sz w:val="24"/>
          <w:szCs w:val="24"/>
        </w:rPr>
        <w:t>Funding</w:t>
      </w:r>
    </w:p>
    <w:p w:rsidR="00815996" w:rsidRPr="002B10B8" w:rsidRDefault="003F239D" w:rsidP="00205314">
      <w:pPr>
        <w:spacing w:after="0" w:line="480" w:lineRule="auto"/>
        <w:rPr>
          <w:rFonts w:ascii="Times New Roman" w:eastAsia="Calibri" w:hAnsi="Times New Roman" w:cs="Times New Roman"/>
          <w:b/>
          <w:color w:val="000000" w:themeColor="text1"/>
          <w:sz w:val="24"/>
          <w:szCs w:val="24"/>
        </w:rPr>
      </w:pPr>
      <w:r w:rsidRPr="002B10B8">
        <w:rPr>
          <w:rFonts w:ascii="Times New Roman" w:eastAsia="Calibri" w:hAnsi="Times New Roman" w:cs="Times New Roman"/>
          <w:color w:val="000000" w:themeColor="text1"/>
          <w:sz w:val="24"/>
          <w:szCs w:val="24"/>
        </w:rPr>
        <w:t xml:space="preserve">ER’s salary was part funded by the </w:t>
      </w:r>
      <w:proofErr w:type="spellStart"/>
      <w:r w:rsidRPr="002B10B8">
        <w:rPr>
          <w:rFonts w:ascii="Times New Roman" w:eastAsia="Calibri" w:hAnsi="Times New Roman" w:cs="Times New Roman"/>
          <w:color w:val="000000" w:themeColor="text1"/>
          <w:sz w:val="24"/>
          <w:szCs w:val="24"/>
        </w:rPr>
        <w:t>Wellcome</w:t>
      </w:r>
      <w:proofErr w:type="spellEnd"/>
      <w:r w:rsidRPr="002B10B8">
        <w:rPr>
          <w:rFonts w:ascii="Times New Roman" w:eastAsia="Calibri" w:hAnsi="Times New Roman" w:cs="Times New Roman"/>
          <w:color w:val="000000" w:themeColor="text1"/>
          <w:sz w:val="24"/>
          <w:szCs w:val="24"/>
        </w:rPr>
        <w:t xml:space="preserve"> Trust</w:t>
      </w:r>
      <w:r w:rsidR="00A65947" w:rsidRPr="002B10B8">
        <w:rPr>
          <w:rFonts w:ascii="Times New Roman" w:eastAsia="Calibri" w:hAnsi="Times New Roman" w:cs="Times New Roman"/>
          <w:color w:val="000000" w:themeColor="text1"/>
          <w:sz w:val="24"/>
          <w:szCs w:val="24"/>
        </w:rPr>
        <w:t>.</w:t>
      </w:r>
    </w:p>
    <w:p w:rsidR="00476BB3" w:rsidRPr="002B10B8" w:rsidRDefault="005B20FE" w:rsidP="00476BB3">
      <w:pPr>
        <w:rPr>
          <w:rFonts w:ascii="Times New Roman" w:hAnsi="Times New Roman" w:cs="Times New Roman"/>
          <w:b/>
          <w:color w:val="000000" w:themeColor="text1"/>
          <w:sz w:val="24"/>
          <w:szCs w:val="24"/>
        </w:rPr>
      </w:pPr>
      <w:bookmarkStart w:id="0" w:name="_GoBack"/>
      <w:bookmarkEnd w:id="0"/>
      <w:r w:rsidRPr="002B10B8">
        <w:rPr>
          <w:rFonts w:ascii="Times New Roman" w:hAnsi="Times New Roman" w:cs="Times New Roman"/>
          <w:b/>
          <w:color w:val="000000" w:themeColor="text1"/>
          <w:sz w:val="24"/>
          <w:szCs w:val="24"/>
        </w:rPr>
        <w:lastRenderedPageBreak/>
        <w:t>References</w:t>
      </w:r>
      <w:r w:rsidR="00FA3D0A" w:rsidRPr="002B10B8">
        <w:rPr>
          <w:rFonts w:ascii="Times New Roman" w:hAnsi="Times New Roman" w:cs="Times New Roman"/>
          <w:b/>
          <w:color w:val="000000" w:themeColor="text1"/>
          <w:sz w:val="24"/>
          <w:szCs w:val="24"/>
        </w:rPr>
        <w:t xml:space="preserve"> </w:t>
      </w:r>
    </w:p>
    <w:p w:rsidR="0096372A" w:rsidRPr="002B10B8" w:rsidRDefault="00653EE1" w:rsidP="0096372A">
      <w:pPr>
        <w:pStyle w:val="ListParagraph"/>
        <w:numPr>
          <w:ilvl w:val="0"/>
          <w:numId w:val="3"/>
        </w:numPr>
        <w:spacing w:line="480" w:lineRule="auto"/>
        <w:ind w:left="357" w:hanging="357"/>
        <w:rPr>
          <w:rFonts w:ascii="Times New Roman" w:eastAsia="Calibri"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t>Brug</w:t>
      </w:r>
      <w:proofErr w:type="spellEnd"/>
      <w:r w:rsidRPr="002B10B8">
        <w:rPr>
          <w:rFonts w:ascii="Times New Roman" w:hAnsi="Times New Roman" w:cs="Times New Roman"/>
          <w:color w:val="000000" w:themeColor="text1"/>
          <w:sz w:val="24"/>
          <w:szCs w:val="24"/>
        </w:rPr>
        <w:t xml:space="preserve"> J, </w:t>
      </w:r>
      <w:proofErr w:type="spellStart"/>
      <w:r w:rsidRPr="002B10B8">
        <w:rPr>
          <w:rFonts w:ascii="Times New Roman" w:hAnsi="Times New Roman" w:cs="Times New Roman"/>
          <w:color w:val="000000" w:themeColor="text1"/>
          <w:sz w:val="24"/>
          <w:szCs w:val="24"/>
        </w:rPr>
        <w:t>Wammes</w:t>
      </w:r>
      <w:proofErr w:type="spellEnd"/>
      <w:r w:rsidRPr="002B10B8">
        <w:rPr>
          <w:rFonts w:ascii="Times New Roman" w:hAnsi="Times New Roman" w:cs="Times New Roman"/>
          <w:color w:val="000000" w:themeColor="text1"/>
          <w:sz w:val="24"/>
          <w:szCs w:val="24"/>
        </w:rPr>
        <w:t xml:space="preserve"> B, </w:t>
      </w:r>
      <w:proofErr w:type="spellStart"/>
      <w:r w:rsidRPr="002B10B8">
        <w:rPr>
          <w:rFonts w:ascii="Times New Roman" w:hAnsi="Times New Roman" w:cs="Times New Roman"/>
          <w:color w:val="000000" w:themeColor="text1"/>
          <w:sz w:val="24"/>
          <w:szCs w:val="24"/>
        </w:rPr>
        <w:t>Kremers</w:t>
      </w:r>
      <w:proofErr w:type="spellEnd"/>
      <w:r w:rsidRPr="002B10B8">
        <w:rPr>
          <w:rFonts w:ascii="Times New Roman" w:hAnsi="Times New Roman" w:cs="Times New Roman"/>
          <w:color w:val="000000" w:themeColor="text1"/>
          <w:sz w:val="24"/>
          <w:szCs w:val="24"/>
        </w:rPr>
        <w:t xml:space="preserve"> S, </w:t>
      </w:r>
      <w:proofErr w:type="spellStart"/>
      <w:r w:rsidRPr="002B10B8">
        <w:rPr>
          <w:rFonts w:ascii="Times New Roman" w:hAnsi="Times New Roman" w:cs="Times New Roman"/>
          <w:color w:val="000000" w:themeColor="text1"/>
          <w:sz w:val="24"/>
          <w:szCs w:val="24"/>
        </w:rPr>
        <w:t>Giskes</w:t>
      </w:r>
      <w:proofErr w:type="spellEnd"/>
      <w:r w:rsidRPr="002B10B8">
        <w:rPr>
          <w:rFonts w:ascii="Times New Roman" w:hAnsi="Times New Roman" w:cs="Times New Roman"/>
          <w:color w:val="000000" w:themeColor="text1"/>
          <w:sz w:val="24"/>
          <w:szCs w:val="24"/>
        </w:rPr>
        <w:t xml:space="preserve"> K, </w:t>
      </w:r>
      <w:proofErr w:type="spellStart"/>
      <w:r w:rsidRPr="002B10B8">
        <w:rPr>
          <w:rFonts w:ascii="Times New Roman" w:hAnsi="Times New Roman" w:cs="Times New Roman"/>
          <w:color w:val="000000" w:themeColor="text1"/>
          <w:sz w:val="24"/>
          <w:szCs w:val="24"/>
        </w:rPr>
        <w:t>Oenema</w:t>
      </w:r>
      <w:proofErr w:type="spellEnd"/>
      <w:r w:rsidRPr="002B10B8">
        <w:rPr>
          <w:rFonts w:ascii="Times New Roman" w:hAnsi="Times New Roman" w:cs="Times New Roman"/>
          <w:color w:val="000000" w:themeColor="text1"/>
          <w:sz w:val="24"/>
          <w:szCs w:val="24"/>
        </w:rPr>
        <w:t xml:space="preserve"> A. Underestimation and overestimation of personal weight status: associations with socio-demographic characteristics and weight maintenance intentions. J Hum </w:t>
      </w:r>
      <w:proofErr w:type="spellStart"/>
      <w:r w:rsidRPr="002B10B8">
        <w:rPr>
          <w:rFonts w:ascii="Times New Roman" w:hAnsi="Times New Roman" w:cs="Times New Roman"/>
          <w:color w:val="000000" w:themeColor="text1"/>
          <w:sz w:val="24"/>
          <w:szCs w:val="24"/>
        </w:rPr>
        <w:t>Nutr</w:t>
      </w:r>
      <w:proofErr w:type="spellEnd"/>
      <w:r w:rsidRPr="002B10B8">
        <w:rPr>
          <w:rFonts w:ascii="Times New Roman" w:hAnsi="Times New Roman" w:cs="Times New Roman"/>
          <w:color w:val="000000" w:themeColor="text1"/>
          <w:sz w:val="24"/>
          <w:szCs w:val="24"/>
        </w:rPr>
        <w:t xml:space="preserve"> Diet. 2006</w:t>
      </w:r>
      <w:proofErr w:type="gramStart"/>
      <w:r w:rsidRPr="002B10B8">
        <w:rPr>
          <w:rFonts w:ascii="Times New Roman" w:hAnsi="Times New Roman" w:cs="Times New Roman"/>
          <w:color w:val="000000" w:themeColor="text1"/>
          <w:sz w:val="24"/>
          <w:szCs w:val="24"/>
        </w:rPr>
        <w:t>;19</w:t>
      </w:r>
      <w:proofErr w:type="gramEnd"/>
      <w:r w:rsidRPr="002B10B8">
        <w:rPr>
          <w:rFonts w:ascii="Times New Roman" w:hAnsi="Times New Roman" w:cs="Times New Roman"/>
          <w:color w:val="000000" w:themeColor="text1"/>
          <w:sz w:val="24"/>
          <w:szCs w:val="24"/>
        </w:rPr>
        <w:t>(4):253-62.</w:t>
      </w:r>
    </w:p>
    <w:p w:rsidR="0096372A" w:rsidRPr="002B10B8" w:rsidRDefault="00653EE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Burke MA, </w:t>
      </w:r>
      <w:proofErr w:type="spellStart"/>
      <w:r w:rsidRPr="002B10B8">
        <w:rPr>
          <w:rFonts w:ascii="Times New Roman" w:hAnsi="Times New Roman" w:cs="Times New Roman"/>
          <w:color w:val="000000" w:themeColor="text1"/>
          <w:sz w:val="24"/>
          <w:szCs w:val="24"/>
        </w:rPr>
        <w:t>Heiland</w:t>
      </w:r>
      <w:proofErr w:type="spellEnd"/>
      <w:r w:rsidR="004E02A6" w:rsidRPr="002B10B8">
        <w:rPr>
          <w:rFonts w:ascii="Times New Roman" w:hAnsi="Times New Roman" w:cs="Times New Roman"/>
          <w:color w:val="000000" w:themeColor="text1"/>
          <w:sz w:val="24"/>
          <w:szCs w:val="24"/>
        </w:rPr>
        <w:t xml:space="preserve"> FW, Nadler CM. From “o</w:t>
      </w:r>
      <w:r w:rsidRPr="002B10B8">
        <w:rPr>
          <w:rFonts w:ascii="Times New Roman" w:hAnsi="Times New Roman" w:cs="Times New Roman"/>
          <w:color w:val="000000" w:themeColor="text1"/>
          <w:sz w:val="24"/>
          <w:szCs w:val="24"/>
        </w:rPr>
        <w:t>verweight” t</w:t>
      </w:r>
      <w:r w:rsidR="004E02A6" w:rsidRPr="002B10B8">
        <w:rPr>
          <w:rFonts w:ascii="Times New Roman" w:hAnsi="Times New Roman" w:cs="Times New Roman"/>
          <w:color w:val="000000" w:themeColor="text1"/>
          <w:sz w:val="24"/>
          <w:szCs w:val="24"/>
        </w:rPr>
        <w:t>o “about right”: Evidence of a generational shift in body weight n</w:t>
      </w:r>
      <w:r w:rsidRPr="002B10B8">
        <w:rPr>
          <w:rFonts w:ascii="Times New Roman" w:hAnsi="Times New Roman" w:cs="Times New Roman"/>
          <w:color w:val="000000" w:themeColor="text1"/>
          <w:sz w:val="24"/>
          <w:szCs w:val="24"/>
        </w:rPr>
        <w:t>orms. Obesity. 2010</w:t>
      </w:r>
      <w:proofErr w:type="gramStart"/>
      <w:r w:rsidRPr="002B10B8">
        <w:rPr>
          <w:rFonts w:ascii="Times New Roman" w:hAnsi="Times New Roman" w:cs="Times New Roman"/>
          <w:color w:val="000000" w:themeColor="text1"/>
          <w:sz w:val="24"/>
          <w:szCs w:val="24"/>
        </w:rPr>
        <w:t>;18</w:t>
      </w:r>
      <w:proofErr w:type="gramEnd"/>
      <w:r w:rsidRPr="002B10B8">
        <w:rPr>
          <w:rFonts w:ascii="Times New Roman" w:hAnsi="Times New Roman" w:cs="Times New Roman"/>
          <w:color w:val="000000" w:themeColor="text1"/>
          <w:sz w:val="24"/>
          <w:szCs w:val="24"/>
        </w:rPr>
        <w:t>(6):1226-34.</w:t>
      </w:r>
    </w:p>
    <w:p w:rsidR="00476BB3" w:rsidRPr="002B10B8" w:rsidRDefault="00653EE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t>Sutin</w:t>
      </w:r>
      <w:proofErr w:type="spellEnd"/>
      <w:r w:rsidRPr="002B10B8">
        <w:rPr>
          <w:rFonts w:ascii="Times New Roman" w:hAnsi="Times New Roman" w:cs="Times New Roman"/>
          <w:color w:val="000000" w:themeColor="text1"/>
          <w:sz w:val="24"/>
          <w:szCs w:val="24"/>
        </w:rPr>
        <w:t xml:space="preserve"> AR, </w:t>
      </w:r>
      <w:proofErr w:type="spellStart"/>
      <w:r w:rsidRPr="002B10B8">
        <w:rPr>
          <w:rFonts w:ascii="Times New Roman" w:hAnsi="Times New Roman" w:cs="Times New Roman"/>
          <w:color w:val="000000" w:themeColor="text1"/>
          <w:sz w:val="24"/>
          <w:szCs w:val="24"/>
        </w:rPr>
        <w:t>Terracciano</w:t>
      </w:r>
      <w:proofErr w:type="spellEnd"/>
      <w:r w:rsidRPr="002B10B8">
        <w:rPr>
          <w:rFonts w:ascii="Times New Roman" w:hAnsi="Times New Roman" w:cs="Times New Roman"/>
          <w:color w:val="000000" w:themeColor="text1"/>
          <w:sz w:val="24"/>
          <w:szCs w:val="24"/>
        </w:rPr>
        <w:t xml:space="preserve"> A. Body weight misperception in adolescence and incident obesity in young adulthood. </w:t>
      </w:r>
      <w:proofErr w:type="spellStart"/>
      <w:r w:rsidRPr="002B10B8">
        <w:rPr>
          <w:rFonts w:ascii="Times New Roman" w:hAnsi="Times New Roman" w:cs="Times New Roman"/>
          <w:color w:val="000000" w:themeColor="text1"/>
          <w:sz w:val="24"/>
          <w:szCs w:val="24"/>
        </w:rPr>
        <w:t>Psychol</w:t>
      </w:r>
      <w:proofErr w:type="spellEnd"/>
      <w:r w:rsidRPr="002B10B8">
        <w:rPr>
          <w:rFonts w:ascii="Times New Roman" w:hAnsi="Times New Roman" w:cs="Times New Roman"/>
          <w:color w:val="000000" w:themeColor="text1"/>
          <w:sz w:val="24"/>
          <w:szCs w:val="24"/>
        </w:rPr>
        <w:t xml:space="preserve"> Sci. 2015</w:t>
      </w:r>
      <w:proofErr w:type="gramStart"/>
      <w:r w:rsidRPr="002B10B8">
        <w:rPr>
          <w:rFonts w:ascii="Times New Roman" w:hAnsi="Times New Roman" w:cs="Times New Roman"/>
          <w:color w:val="000000" w:themeColor="text1"/>
          <w:sz w:val="24"/>
          <w:szCs w:val="24"/>
        </w:rPr>
        <w:t>;26</w:t>
      </w:r>
      <w:proofErr w:type="gramEnd"/>
      <w:r w:rsidRPr="002B10B8">
        <w:rPr>
          <w:rFonts w:ascii="Times New Roman" w:hAnsi="Times New Roman" w:cs="Times New Roman"/>
          <w:color w:val="000000" w:themeColor="text1"/>
          <w:sz w:val="24"/>
          <w:szCs w:val="24"/>
        </w:rPr>
        <w:t>(4):507-11.</w:t>
      </w:r>
    </w:p>
    <w:p w:rsidR="00653EE1" w:rsidRPr="002B10B8" w:rsidRDefault="00653EE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Andrade FCD, </w:t>
      </w:r>
      <w:proofErr w:type="spellStart"/>
      <w:r w:rsidRPr="002B10B8">
        <w:rPr>
          <w:rFonts w:ascii="Times New Roman" w:hAnsi="Times New Roman" w:cs="Times New Roman"/>
          <w:color w:val="000000" w:themeColor="text1"/>
          <w:sz w:val="24"/>
          <w:szCs w:val="24"/>
        </w:rPr>
        <w:t>Raffaelli</w:t>
      </w:r>
      <w:proofErr w:type="spellEnd"/>
      <w:r w:rsidRPr="002B10B8">
        <w:rPr>
          <w:rFonts w:ascii="Times New Roman" w:hAnsi="Times New Roman" w:cs="Times New Roman"/>
          <w:color w:val="000000" w:themeColor="text1"/>
          <w:sz w:val="24"/>
          <w:szCs w:val="24"/>
        </w:rPr>
        <w:t xml:space="preserve"> M, </w:t>
      </w:r>
      <w:proofErr w:type="spellStart"/>
      <w:r w:rsidRPr="002B10B8">
        <w:rPr>
          <w:rFonts w:ascii="Times New Roman" w:hAnsi="Times New Roman" w:cs="Times New Roman"/>
          <w:color w:val="000000" w:themeColor="text1"/>
          <w:sz w:val="24"/>
          <w:szCs w:val="24"/>
        </w:rPr>
        <w:t>Teran</w:t>
      </w:r>
      <w:proofErr w:type="spellEnd"/>
      <w:r w:rsidRPr="002B10B8">
        <w:rPr>
          <w:rFonts w:ascii="Times New Roman" w:hAnsi="Times New Roman" w:cs="Times New Roman"/>
          <w:color w:val="000000" w:themeColor="text1"/>
          <w:sz w:val="24"/>
          <w:szCs w:val="24"/>
        </w:rPr>
        <w:t xml:space="preserve">-Garcia M, </w:t>
      </w:r>
      <w:proofErr w:type="spellStart"/>
      <w:r w:rsidRPr="002B10B8">
        <w:rPr>
          <w:rFonts w:ascii="Times New Roman" w:hAnsi="Times New Roman" w:cs="Times New Roman"/>
          <w:color w:val="000000" w:themeColor="text1"/>
          <w:sz w:val="24"/>
          <w:szCs w:val="24"/>
        </w:rPr>
        <w:t>Jerman</w:t>
      </w:r>
      <w:proofErr w:type="spellEnd"/>
      <w:r w:rsidRPr="002B10B8">
        <w:rPr>
          <w:rFonts w:ascii="Times New Roman" w:hAnsi="Times New Roman" w:cs="Times New Roman"/>
          <w:color w:val="000000" w:themeColor="text1"/>
          <w:sz w:val="24"/>
          <w:szCs w:val="24"/>
        </w:rPr>
        <w:t xml:space="preserve"> JA, Garcia CA. Weight status misperception among Mexican young adults. Body Image. 2012</w:t>
      </w:r>
      <w:proofErr w:type="gramStart"/>
      <w:r w:rsidRPr="002B10B8">
        <w:rPr>
          <w:rFonts w:ascii="Times New Roman" w:hAnsi="Times New Roman" w:cs="Times New Roman"/>
          <w:color w:val="000000" w:themeColor="text1"/>
          <w:sz w:val="24"/>
          <w:szCs w:val="24"/>
        </w:rPr>
        <w:t>;9</w:t>
      </w:r>
      <w:proofErr w:type="gramEnd"/>
      <w:r w:rsidRPr="002B10B8">
        <w:rPr>
          <w:rFonts w:ascii="Times New Roman" w:hAnsi="Times New Roman" w:cs="Times New Roman"/>
          <w:color w:val="000000" w:themeColor="text1"/>
          <w:sz w:val="24"/>
          <w:szCs w:val="24"/>
        </w:rPr>
        <w:t>(1):184-8.</w:t>
      </w:r>
    </w:p>
    <w:p w:rsidR="00653EE1" w:rsidRPr="002B10B8" w:rsidRDefault="00653EE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Duncan DT, </w:t>
      </w:r>
      <w:proofErr w:type="spellStart"/>
      <w:r w:rsidRPr="002B10B8">
        <w:rPr>
          <w:rFonts w:ascii="Times New Roman" w:hAnsi="Times New Roman" w:cs="Times New Roman"/>
          <w:color w:val="000000" w:themeColor="text1"/>
          <w:sz w:val="24"/>
          <w:szCs w:val="24"/>
        </w:rPr>
        <w:t>Wolin</w:t>
      </w:r>
      <w:proofErr w:type="spellEnd"/>
      <w:r w:rsidRPr="002B10B8">
        <w:rPr>
          <w:rFonts w:ascii="Times New Roman" w:hAnsi="Times New Roman" w:cs="Times New Roman"/>
          <w:color w:val="000000" w:themeColor="text1"/>
          <w:sz w:val="24"/>
          <w:szCs w:val="24"/>
        </w:rPr>
        <w:t xml:space="preserve"> KY, </w:t>
      </w:r>
      <w:proofErr w:type="spellStart"/>
      <w:r w:rsidRPr="002B10B8">
        <w:rPr>
          <w:rFonts w:ascii="Times New Roman" w:hAnsi="Times New Roman" w:cs="Times New Roman"/>
          <w:color w:val="000000" w:themeColor="text1"/>
          <w:sz w:val="24"/>
          <w:szCs w:val="24"/>
        </w:rPr>
        <w:t>Scharoun</w:t>
      </w:r>
      <w:proofErr w:type="spellEnd"/>
      <w:r w:rsidRPr="002B10B8">
        <w:rPr>
          <w:rFonts w:ascii="Times New Roman" w:hAnsi="Times New Roman" w:cs="Times New Roman"/>
          <w:color w:val="000000" w:themeColor="text1"/>
          <w:sz w:val="24"/>
          <w:szCs w:val="24"/>
        </w:rPr>
        <w:t xml:space="preserve">-Lee M, Ding EL, Warner ET, Bennett GG. Does perception equal reality? Weight misperception in relation to weight-related attitudes and </w:t>
      </w:r>
      <w:proofErr w:type="spellStart"/>
      <w:r w:rsidRPr="002B10B8">
        <w:rPr>
          <w:rFonts w:ascii="Times New Roman" w:hAnsi="Times New Roman" w:cs="Times New Roman"/>
          <w:color w:val="000000" w:themeColor="text1"/>
          <w:sz w:val="24"/>
          <w:szCs w:val="24"/>
        </w:rPr>
        <w:t>behaviors</w:t>
      </w:r>
      <w:proofErr w:type="spellEnd"/>
      <w:r w:rsidRPr="002B10B8">
        <w:rPr>
          <w:rFonts w:ascii="Times New Roman" w:hAnsi="Times New Roman" w:cs="Times New Roman"/>
          <w:color w:val="000000" w:themeColor="text1"/>
          <w:sz w:val="24"/>
          <w:szCs w:val="24"/>
        </w:rPr>
        <w:t xml:space="preserve"> among overweight and obese US adults. </w:t>
      </w:r>
      <w:proofErr w:type="spellStart"/>
      <w:r w:rsidRPr="002B10B8">
        <w:rPr>
          <w:rFonts w:ascii="Times New Roman" w:hAnsi="Times New Roman" w:cs="Times New Roman"/>
          <w:color w:val="000000" w:themeColor="text1"/>
          <w:sz w:val="24"/>
          <w:szCs w:val="24"/>
        </w:rPr>
        <w:t>Int</w:t>
      </w:r>
      <w:proofErr w:type="spellEnd"/>
      <w:r w:rsidRPr="002B10B8">
        <w:rPr>
          <w:rFonts w:ascii="Times New Roman" w:hAnsi="Times New Roman" w:cs="Times New Roman"/>
          <w:color w:val="000000" w:themeColor="text1"/>
          <w:sz w:val="24"/>
          <w:szCs w:val="24"/>
        </w:rPr>
        <w:t xml:space="preserve"> J </w:t>
      </w:r>
      <w:proofErr w:type="spellStart"/>
      <w:r w:rsidRPr="002B10B8">
        <w:rPr>
          <w:rFonts w:ascii="Times New Roman" w:hAnsi="Times New Roman" w:cs="Times New Roman"/>
          <w:color w:val="000000" w:themeColor="text1"/>
          <w:sz w:val="24"/>
          <w:szCs w:val="24"/>
        </w:rPr>
        <w:t>Behav</w:t>
      </w:r>
      <w:proofErr w:type="spellEnd"/>
      <w:r w:rsidRPr="002B10B8">
        <w:rPr>
          <w:rFonts w:ascii="Times New Roman" w:hAnsi="Times New Roman" w:cs="Times New Roman"/>
          <w:color w:val="000000" w:themeColor="text1"/>
          <w:sz w:val="24"/>
          <w:szCs w:val="24"/>
        </w:rPr>
        <w:t xml:space="preserve"> </w:t>
      </w:r>
      <w:proofErr w:type="spellStart"/>
      <w:r w:rsidRPr="002B10B8">
        <w:rPr>
          <w:rFonts w:ascii="Times New Roman" w:hAnsi="Times New Roman" w:cs="Times New Roman"/>
          <w:color w:val="000000" w:themeColor="text1"/>
          <w:sz w:val="24"/>
          <w:szCs w:val="24"/>
        </w:rPr>
        <w:t>Nutr</w:t>
      </w:r>
      <w:proofErr w:type="spellEnd"/>
      <w:r w:rsidRPr="002B10B8">
        <w:rPr>
          <w:rFonts w:ascii="Times New Roman" w:hAnsi="Times New Roman" w:cs="Times New Roman"/>
          <w:color w:val="000000" w:themeColor="text1"/>
          <w:sz w:val="24"/>
          <w:szCs w:val="24"/>
        </w:rPr>
        <w:t xml:space="preserve"> </w:t>
      </w:r>
      <w:proofErr w:type="spellStart"/>
      <w:r w:rsidRPr="002B10B8">
        <w:rPr>
          <w:rFonts w:ascii="Times New Roman" w:hAnsi="Times New Roman" w:cs="Times New Roman"/>
          <w:color w:val="000000" w:themeColor="text1"/>
          <w:sz w:val="24"/>
          <w:szCs w:val="24"/>
        </w:rPr>
        <w:t>Phys</w:t>
      </w:r>
      <w:proofErr w:type="spellEnd"/>
      <w:r w:rsidRPr="002B10B8">
        <w:rPr>
          <w:rFonts w:ascii="Times New Roman" w:hAnsi="Times New Roman" w:cs="Times New Roman"/>
          <w:color w:val="000000" w:themeColor="text1"/>
          <w:sz w:val="24"/>
          <w:szCs w:val="24"/>
        </w:rPr>
        <w:t xml:space="preserve"> Act. 2011</w:t>
      </w:r>
      <w:proofErr w:type="gramStart"/>
      <w:r w:rsidRPr="002B10B8">
        <w:rPr>
          <w:rFonts w:ascii="Times New Roman" w:hAnsi="Times New Roman" w:cs="Times New Roman"/>
          <w:color w:val="000000" w:themeColor="text1"/>
          <w:sz w:val="24"/>
          <w:szCs w:val="24"/>
        </w:rPr>
        <w:t>;8:20</w:t>
      </w:r>
      <w:proofErr w:type="gramEnd"/>
      <w:r w:rsidRPr="002B10B8">
        <w:rPr>
          <w:rFonts w:ascii="Times New Roman" w:hAnsi="Times New Roman" w:cs="Times New Roman"/>
          <w:color w:val="000000" w:themeColor="text1"/>
          <w:sz w:val="24"/>
          <w:szCs w:val="24"/>
        </w:rPr>
        <w:t>.</w:t>
      </w:r>
    </w:p>
    <w:p w:rsidR="00653EE1" w:rsidRPr="002B10B8" w:rsidRDefault="00653EE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Johnson F, </w:t>
      </w:r>
      <w:proofErr w:type="spellStart"/>
      <w:r w:rsidRPr="002B10B8">
        <w:rPr>
          <w:rFonts w:ascii="Times New Roman" w:hAnsi="Times New Roman" w:cs="Times New Roman"/>
          <w:color w:val="000000" w:themeColor="text1"/>
          <w:sz w:val="24"/>
          <w:szCs w:val="24"/>
        </w:rPr>
        <w:t>Beeken</w:t>
      </w:r>
      <w:proofErr w:type="spellEnd"/>
      <w:r w:rsidRPr="002B10B8">
        <w:rPr>
          <w:rFonts w:ascii="Times New Roman" w:hAnsi="Times New Roman" w:cs="Times New Roman"/>
          <w:color w:val="000000" w:themeColor="text1"/>
          <w:sz w:val="24"/>
          <w:szCs w:val="24"/>
        </w:rPr>
        <w:t xml:space="preserve"> RJ, Croker H, Wardle J. Do weight perceptions among obese adults in Great Britain match clinical definitions? Analysis of cross-sectional surveys from 2007 and 2012. BMJ Open. 2014</w:t>
      </w:r>
      <w:proofErr w:type="gramStart"/>
      <w:r w:rsidRPr="002B10B8">
        <w:rPr>
          <w:rFonts w:ascii="Times New Roman" w:hAnsi="Times New Roman" w:cs="Times New Roman"/>
          <w:color w:val="000000" w:themeColor="text1"/>
          <w:sz w:val="24"/>
          <w:szCs w:val="24"/>
        </w:rPr>
        <w:t>;4</w:t>
      </w:r>
      <w:proofErr w:type="gramEnd"/>
      <w:r w:rsidRPr="002B10B8">
        <w:rPr>
          <w:rFonts w:ascii="Times New Roman" w:hAnsi="Times New Roman" w:cs="Times New Roman"/>
          <w:color w:val="000000" w:themeColor="text1"/>
          <w:sz w:val="24"/>
          <w:szCs w:val="24"/>
        </w:rPr>
        <w:t>(11):e005561.</w:t>
      </w:r>
    </w:p>
    <w:p w:rsidR="00653EE1" w:rsidRPr="002B10B8" w:rsidRDefault="00653EE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t>Matthiessen</w:t>
      </w:r>
      <w:proofErr w:type="spellEnd"/>
      <w:r w:rsidRPr="002B10B8">
        <w:rPr>
          <w:rFonts w:ascii="Times New Roman" w:hAnsi="Times New Roman" w:cs="Times New Roman"/>
          <w:color w:val="000000" w:themeColor="text1"/>
          <w:sz w:val="24"/>
          <w:szCs w:val="24"/>
        </w:rPr>
        <w:t xml:space="preserve"> J, </w:t>
      </w:r>
      <w:proofErr w:type="spellStart"/>
      <w:r w:rsidRPr="002B10B8">
        <w:rPr>
          <w:rFonts w:ascii="Times New Roman" w:hAnsi="Times New Roman" w:cs="Times New Roman"/>
          <w:color w:val="000000" w:themeColor="text1"/>
          <w:sz w:val="24"/>
          <w:szCs w:val="24"/>
        </w:rPr>
        <w:t>Biltoft</w:t>
      </w:r>
      <w:proofErr w:type="spellEnd"/>
      <w:r w:rsidRPr="002B10B8">
        <w:rPr>
          <w:rFonts w:ascii="Times New Roman" w:hAnsi="Times New Roman" w:cs="Times New Roman"/>
          <w:color w:val="000000" w:themeColor="text1"/>
          <w:sz w:val="24"/>
          <w:szCs w:val="24"/>
        </w:rPr>
        <w:t xml:space="preserve">-Jensen A, </w:t>
      </w:r>
      <w:proofErr w:type="spellStart"/>
      <w:r w:rsidRPr="002B10B8">
        <w:rPr>
          <w:rFonts w:ascii="Times New Roman" w:hAnsi="Times New Roman" w:cs="Times New Roman"/>
          <w:color w:val="000000" w:themeColor="text1"/>
          <w:sz w:val="24"/>
          <w:szCs w:val="24"/>
        </w:rPr>
        <w:t>Fagt</w:t>
      </w:r>
      <w:proofErr w:type="spellEnd"/>
      <w:r w:rsidRPr="002B10B8">
        <w:rPr>
          <w:rFonts w:ascii="Times New Roman" w:hAnsi="Times New Roman" w:cs="Times New Roman"/>
          <w:color w:val="000000" w:themeColor="text1"/>
          <w:sz w:val="24"/>
          <w:szCs w:val="24"/>
        </w:rPr>
        <w:t xml:space="preserve"> S, Knudsen VK, </w:t>
      </w:r>
      <w:proofErr w:type="spellStart"/>
      <w:r w:rsidRPr="002B10B8">
        <w:rPr>
          <w:rFonts w:ascii="Times New Roman" w:hAnsi="Times New Roman" w:cs="Times New Roman"/>
          <w:color w:val="000000" w:themeColor="text1"/>
          <w:sz w:val="24"/>
          <w:szCs w:val="24"/>
        </w:rPr>
        <w:t>Tetens</w:t>
      </w:r>
      <w:proofErr w:type="spellEnd"/>
      <w:r w:rsidRPr="002B10B8">
        <w:rPr>
          <w:rFonts w:ascii="Times New Roman" w:hAnsi="Times New Roman" w:cs="Times New Roman"/>
          <w:color w:val="000000" w:themeColor="text1"/>
          <w:sz w:val="24"/>
          <w:szCs w:val="24"/>
        </w:rPr>
        <w:t xml:space="preserve"> I, </w:t>
      </w:r>
      <w:proofErr w:type="spellStart"/>
      <w:r w:rsidRPr="002B10B8">
        <w:rPr>
          <w:rFonts w:ascii="Times New Roman" w:hAnsi="Times New Roman" w:cs="Times New Roman"/>
          <w:color w:val="000000" w:themeColor="text1"/>
          <w:sz w:val="24"/>
          <w:szCs w:val="24"/>
        </w:rPr>
        <w:t>Groth</w:t>
      </w:r>
      <w:proofErr w:type="spellEnd"/>
      <w:r w:rsidRPr="002B10B8">
        <w:rPr>
          <w:rFonts w:ascii="Times New Roman" w:hAnsi="Times New Roman" w:cs="Times New Roman"/>
          <w:color w:val="000000" w:themeColor="text1"/>
          <w:sz w:val="24"/>
          <w:szCs w:val="24"/>
        </w:rPr>
        <w:t xml:space="preserve"> MV. Misperception of body weight among overweight Danish adults: trends from 1995 to 2008. Public Health </w:t>
      </w:r>
      <w:proofErr w:type="spellStart"/>
      <w:r w:rsidRPr="002B10B8">
        <w:rPr>
          <w:rFonts w:ascii="Times New Roman" w:hAnsi="Times New Roman" w:cs="Times New Roman"/>
          <w:color w:val="000000" w:themeColor="text1"/>
          <w:sz w:val="24"/>
          <w:szCs w:val="24"/>
        </w:rPr>
        <w:t>Nutr</w:t>
      </w:r>
      <w:proofErr w:type="spellEnd"/>
      <w:r w:rsidRPr="002B10B8">
        <w:rPr>
          <w:rFonts w:ascii="Times New Roman" w:hAnsi="Times New Roman" w:cs="Times New Roman"/>
          <w:color w:val="000000" w:themeColor="text1"/>
          <w:sz w:val="24"/>
          <w:szCs w:val="24"/>
        </w:rPr>
        <w:t>. 2014</w:t>
      </w:r>
      <w:proofErr w:type="gramStart"/>
      <w:r w:rsidRPr="002B10B8">
        <w:rPr>
          <w:rFonts w:ascii="Times New Roman" w:hAnsi="Times New Roman" w:cs="Times New Roman"/>
          <w:color w:val="000000" w:themeColor="text1"/>
          <w:sz w:val="24"/>
          <w:szCs w:val="24"/>
        </w:rPr>
        <w:t>;17</w:t>
      </w:r>
      <w:proofErr w:type="gramEnd"/>
      <w:r w:rsidRPr="002B10B8">
        <w:rPr>
          <w:rFonts w:ascii="Times New Roman" w:hAnsi="Times New Roman" w:cs="Times New Roman"/>
          <w:color w:val="000000" w:themeColor="text1"/>
          <w:sz w:val="24"/>
          <w:szCs w:val="24"/>
        </w:rPr>
        <w:t>(7):1439-46.</w:t>
      </w:r>
    </w:p>
    <w:p w:rsidR="00653EE1" w:rsidRPr="002B10B8" w:rsidRDefault="00653EE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A</w:t>
      </w:r>
      <w:r w:rsidR="00A65947" w:rsidRPr="002B10B8">
        <w:rPr>
          <w:rFonts w:ascii="Times New Roman" w:hAnsi="Times New Roman" w:cs="Times New Roman"/>
          <w:color w:val="000000" w:themeColor="text1"/>
          <w:sz w:val="24"/>
          <w:szCs w:val="24"/>
        </w:rPr>
        <w:t xml:space="preserve">li MM, </w:t>
      </w:r>
      <w:proofErr w:type="spellStart"/>
      <w:r w:rsidR="00A65947" w:rsidRPr="002B10B8">
        <w:rPr>
          <w:rFonts w:ascii="Times New Roman" w:hAnsi="Times New Roman" w:cs="Times New Roman"/>
          <w:color w:val="000000" w:themeColor="text1"/>
          <w:sz w:val="24"/>
          <w:szCs w:val="24"/>
        </w:rPr>
        <w:t>Amialchuk</w:t>
      </w:r>
      <w:proofErr w:type="spellEnd"/>
      <w:r w:rsidR="00A65947" w:rsidRPr="002B10B8">
        <w:rPr>
          <w:rFonts w:ascii="Times New Roman" w:hAnsi="Times New Roman" w:cs="Times New Roman"/>
          <w:color w:val="000000" w:themeColor="text1"/>
          <w:sz w:val="24"/>
          <w:szCs w:val="24"/>
        </w:rPr>
        <w:t xml:space="preserve"> A, </w:t>
      </w:r>
      <w:proofErr w:type="spellStart"/>
      <w:r w:rsidR="007D6483" w:rsidRPr="002B10B8">
        <w:rPr>
          <w:rFonts w:ascii="Times New Roman" w:hAnsi="Times New Roman" w:cs="Times New Roman"/>
          <w:color w:val="000000" w:themeColor="text1"/>
          <w:sz w:val="24"/>
          <w:szCs w:val="24"/>
        </w:rPr>
        <w:t>Renna</w:t>
      </w:r>
      <w:proofErr w:type="spellEnd"/>
      <w:r w:rsidR="007D6483" w:rsidRPr="002B10B8">
        <w:rPr>
          <w:rFonts w:ascii="Times New Roman" w:hAnsi="Times New Roman" w:cs="Times New Roman"/>
          <w:color w:val="000000" w:themeColor="text1"/>
          <w:sz w:val="24"/>
          <w:szCs w:val="24"/>
        </w:rPr>
        <w:t xml:space="preserve"> F. </w:t>
      </w:r>
      <w:r w:rsidRPr="002B10B8">
        <w:rPr>
          <w:rFonts w:ascii="Times New Roman" w:hAnsi="Times New Roman" w:cs="Times New Roman"/>
          <w:color w:val="000000" w:themeColor="text1"/>
          <w:sz w:val="24"/>
          <w:szCs w:val="24"/>
        </w:rPr>
        <w:t>Social network and weight misperception amon</w:t>
      </w:r>
      <w:r w:rsidR="004E02A6" w:rsidRPr="002B10B8">
        <w:rPr>
          <w:rFonts w:ascii="Times New Roman" w:hAnsi="Times New Roman" w:cs="Times New Roman"/>
          <w:color w:val="000000" w:themeColor="text1"/>
          <w:sz w:val="24"/>
          <w:szCs w:val="24"/>
        </w:rPr>
        <w:t>g adolescents. South Econ J</w:t>
      </w:r>
      <w:r w:rsidR="007D6483" w:rsidRPr="002B10B8">
        <w:rPr>
          <w:rFonts w:ascii="Times New Roman" w:hAnsi="Times New Roman" w:cs="Times New Roman"/>
          <w:color w:val="000000" w:themeColor="text1"/>
          <w:sz w:val="24"/>
          <w:szCs w:val="24"/>
        </w:rPr>
        <w:t>.</w:t>
      </w:r>
      <w:r w:rsidRPr="002B10B8">
        <w:rPr>
          <w:rFonts w:ascii="Times New Roman" w:hAnsi="Times New Roman" w:cs="Times New Roman"/>
          <w:color w:val="000000" w:themeColor="text1"/>
          <w:sz w:val="24"/>
          <w:szCs w:val="24"/>
        </w:rPr>
        <w:t xml:space="preserve"> </w:t>
      </w:r>
      <w:r w:rsidR="007D6483" w:rsidRPr="002B10B8">
        <w:rPr>
          <w:rFonts w:ascii="Times New Roman" w:hAnsi="Times New Roman" w:cs="Times New Roman"/>
          <w:color w:val="000000" w:themeColor="text1"/>
          <w:sz w:val="24"/>
          <w:szCs w:val="24"/>
        </w:rPr>
        <w:t>2011</w:t>
      </w:r>
      <w:proofErr w:type="gramStart"/>
      <w:r w:rsidR="007D6483" w:rsidRPr="002B10B8">
        <w:rPr>
          <w:rFonts w:ascii="Times New Roman" w:hAnsi="Times New Roman" w:cs="Times New Roman"/>
          <w:color w:val="000000" w:themeColor="text1"/>
          <w:sz w:val="24"/>
          <w:szCs w:val="24"/>
        </w:rPr>
        <w:t>;</w:t>
      </w:r>
      <w:r w:rsidRPr="002B10B8">
        <w:rPr>
          <w:rFonts w:ascii="Times New Roman" w:hAnsi="Times New Roman" w:cs="Times New Roman"/>
          <w:color w:val="000000" w:themeColor="text1"/>
          <w:sz w:val="24"/>
          <w:szCs w:val="24"/>
        </w:rPr>
        <w:t>77</w:t>
      </w:r>
      <w:proofErr w:type="gramEnd"/>
      <w:r w:rsidR="007D6483" w:rsidRPr="002B10B8">
        <w:rPr>
          <w:rFonts w:ascii="Times New Roman" w:hAnsi="Times New Roman" w:cs="Times New Roman"/>
          <w:color w:val="000000" w:themeColor="text1"/>
          <w:sz w:val="24"/>
          <w:szCs w:val="24"/>
        </w:rPr>
        <w:t>(4):</w:t>
      </w:r>
      <w:r w:rsidRPr="002B10B8">
        <w:rPr>
          <w:rFonts w:ascii="Times New Roman" w:hAnsi="Times New Roman" w:cs="Times New Roman"/>
          <w:color w:val="000000" w:themeColor="text1"/>
          <w:sz w:val="24"/>
          <w:szCs w:val="24"/>
        </w:rPr>
        <w:t>827-842.</w:t>
      </w:r>
      <w:r w:rsidRPr="002B10B8">
        <w:rPr>
          <w:rFonts w:ascii="Times New Roman" w:hAnsi="Times New Roman" w:cs="Times New Roman"/>
          <w:bCs/>
          <w:color w:val="000000" w:themeColor="text1"/>
          <w:sz w:val="24"/>
          <w:szCs w:val="24"/>
          <w:shd w:val="clear" w:color="auto" w:fill="FFFFFF"/>
        </w:rPr>
        <w:t xml:space="preserve"> </w:t>
      </w:r>
    </w:p>
    <w:p w:rsidR="00653EE1" w:rsidRPr="002B10B8" w:rsidRDefault="00653EE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t>Maximova</w:t>
      </w:r>
      <w:proofErr w:type="spellEnd"/>
      <w:r w:rsidRPr="002B10B8">
        <w:rPr>
          <w:rFonts w:ascii="Times New Roman" w:hAnsi="Times New Roman" w:cs="Times New Roman"/>
          <w:color w:val="000000" w:themeColor="text1"/>
          <w:sz w:val="24"/>
          <w:szCs w:val="24"/>
        </w:rPr>
        <w:t xml:space="preserve"> K, McGrath JJ, Barnett T, </w:t>
      </w:r>
      <w:proofErr w:type="spellStart"/>
      <w:r w:rsidRPr="002B10B8">
        <w:rPr>
          <w:rFonts w:ascii="Times New Roman" w:hAnsi="Times New Roman" w:cs="Times New Roman"/>
          <w:color w:val="000000" w:themeColor="text1"/>
          <w:sz w:val="24"/>
          <w:szCs w:val="24"/>
        </w:rPr>
        <w:t>O'Loughlin</w:t>
      </w:r>
      <w:proofErr w:type="spellEnd"/>
      <w:r w:rsidRPr="002B10B8">
        <w:rPr>
          <w:rFonts w:ascii="Times New Roman" w:hAnsi="Times New Roman" w:cs="Times New Roman"/>
          <w:color w:val="000000" w:themeColor="text1"/>
          <w:sz w:val="24"/>
          <w:szCs w:val="24"/>
        </w:rPr>
        <w:t xml:space="preserve"> J, </w:t>
      </w:r>
      <w:proofErr w:type="spellStart"/>
      <w:r w:rsidRPr="002B10B8">
        <w:rPr>
          <w:rFonts w:ascii="Times New Roman" w:hAnsi="Times New Roman" w:cs="Times New Roman"/>
          <w:color w:val="000000" w:themeColor="text1"/>
          <w:sz w:val="24"/>
          <w:szCs w:val="24"/>
        </w:rPr>
        <w:t>Paradis</w:t>
      </w:r>
      <w:proofErr w:type="spellEnd"/>
      <w:r w:rsidRPr="002B10B8">
        <w:rPr>
          <w:rFonts w:ascii="Times New Roman" w:hAnsi="Times New Roman" w:cs="Times New Roman"/>
          <w:color w:val="000000" w:themeColor="text1"/>
          <w:sz w:val="24"/>
          <w:szCs w:val="24"/>
        </w:rPr>
        <w:t xml:space="preserve"> G, Lambert M. Do you see what I see? Weight status misperception and exposure to obesity among childr</w:t>
      </w:r>
      <w:r w:rsidR="004E02A6" w:rsidRPr="002B10B8">
        <w:rPr>
          <w:rFonts w:ascii="Times New Roman" w:hAnsi="Times New Roman" w:cs="Times New Roman"/>
          <w:color w:val="000000" w:themeColor="text1"/>
          <w:sz w:val="24"/>
          <w:szCs w:val="24"/>
        </w:rPr>
        <w:t xml:space="preserve">en and adolescents. </w:t>
      </w:r>
      <w:proofErr w:type="spellStart"/>
      <w:r w:rsidR="004E02A6" w:rsidRPr="002B10B8">
        <w:rPr>
          <w:rFonts w:ascii="Times New Roman" w:hAnsi="Times New Roman" w:cs="Times New Roman"/>
          <w:color w:val="000000" w:themeColor="text1"/>
          <w:sz w:val="24"/>
          <w:szCs w:val="24"/>
        </w:rPr>
        <w:t>Int</w:t>
      </w:r>
      <w:proofErr w:type="spellEnd"/>
      <w:r w:rsidR="004E02A6" w:rsidRPr="002B10B8">
        <w:rPr>
          <w:rFonts w:ascii="Times New Roman" w:hAnsi="Times New Roman" w:cs="Times New Roman"/>
          <w:color w:val="000000" w:themeColor="text1"/>
          <w:sz w:val="24"/>
          <w:szCs w:val="24"/>
        </w:rPr>
        <w:t xml:space="preserve"> J </w:t>
      </w:r>
      <w:proofErr w:type="spellStart"/>
      <w:r w:rsidR="004E02A6" w:rsidRPr="002B10B8">
        <w:rPr>
          <w:rFonts w:ascii="Times New Roman" w:hAnsi="Times New Roman" w:cs="Times New Roman"/>
          <w:color w:val="000000" w:themeColor="text1"/>
          <w:sz w:val="24"/>
          <w:szCs w:val="24"/>
        </w:rPr>
        <w:t>Obes</w:t>
      </w:r>
      <w:proofErr w:type="spellEnd"/>
      <w:r w:rsidRPr="002B10B8">
        <w:rPr>
          <w:rFonts w:ascii="Times New Roman" w:hAnsi="Times New Roman" w:cs="Times New Roman"/>
          <w:color w:val="000000" w:themeColor="text1"/>
          <w:sz w:val="24"/>
          <w:szCs w:val="24"/>
        </w:rPr>
        <w:t>. 2008</w:t>
      </w:r>
      <w:proofErr w:type="gramStart"/>
      <w:r w:rsidRPr="002B10B8">
        <w:rPr>
          <w:rFonts w:ascii="Times New Roman" w:hAnsi="Times New Roman" w:cs="Times New Roman"/>
          <w:color w:val="000000" w:themeColor="text1"/>
          <w:sz w:val="24"/>
          <w:szCs w:val="24"/>
        </w:rPr>
        <w:t>;32</w:t>
      </w:r>
      <w:proofErr w:type="gramEnd"/>
      <w:r w:rsidRPr="002B10B8">
        <w:rPr>
          <w:rFonts w:ascii="Times New Roman" w:hAnsi="Times New Roman" w:cs="Times New Roman"/>
          <w:color w:val="000000" w:themeColor="text1"/>
          <w:sz w:val="24"/>
          <w:szCs w:val="24"/>
        </w:rPr>
        <w:t>(6):1008-15.</w:t>
      </w:r>
    </w:p>
    <w:p w:rsidR="00653EE1" w:rsidRPr="002B10B8" w:rsidRDefault="00653EE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lastRenderedPageBreak/>
        <w:t>Oldham M, Robinson E. Visual weight status misperceptions of men: Why overweight can look like a healthy weight. J Health Psychol. 2015.</w:t>
      </w:r>
    </w:p>
    <w:p w:rsidR="00476BB3" w:rsidRPr="002B10B8" w:rsidRDefault="00653EE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Robinson E, Kirkham TC. Is he a healthy weight? Exposure to obesity changes perception of the weight status of others. </w:t>
      </w:r>
      <w:proofErr w:type="spellStart"/>
      <w:r w:rsidRPr="002B10B8">
        <w:rPr>
          <w:rFonts w:ascii="Times New Roman" w:hAnsi="Times New Roman" w:cs="Times New Roman"/>
          <w:color w:val="000000" w:themeColor="text1"/>
          <w:sz w:val="24"/>
          <w:szCs w:val="24"/>
        </w:rPr>
        <w:t>Int</w:t>
      </w:r>
      <w:proofErr w:type="spellEnd"/>
      <w:r w:rsidRPr="002B10B8">
        <w:rPr>
          <w:rFonts w:ascii="Times New Roman" w:hAnsi="Times New Roman" w:cs="Times New Roman"/>
          <w:color w:val="000000" w:themeColor="text1"/>
          <w:sz w:val="24"/>
          <w:szCs w:val="24"/>
        </w:rPr>
        <w:t xml:space="preserve"> J </w:t>
      </w:r>
      <w:proofErr w:type="spellStart"/>
      <w:proofErr w:type="gramStart"/>
      <w:r w:rsidRPr="002B10B8">
        <w:rPr>
          <w:rFonts w:ascii="Times New Roman" w:hAnsi="Times New Roman" w:cs="Times New Roman"/>
          <w:color w:val="000000" w:themeColor="text1"/>
          <w:sz w:val="24"/>
          <w:szCs w:val="24"/>
        </w:rPr>
        <w:t>Obes</w:t>
      </w:r>
      <w:proofErr w:type="spellEnd"/>
      <w:r w:rsidRPr="002B10B8">
        <w:rPr>
          <w:rFonts w:ascii="Times New Roman" w:hAnsi="Times New Roman" w:cs="Times New Roman"/>
          <w:color w:val="000000" w:themeColor="text1"/>
          <w:sz w:val="24"/>
          <w:szCs w:val="24"/>
        </w:rPr>
        <w:t xml:space="preserve"> .</w:t>
      </w:r>
      <w:proofErr w:type="gramEnd"/>
      <w:r w:rsidRPr="002B10B8">
        <w:rPr>
          <w:rFonts w:ascii="Times New Roman" w:hAnsi="Times New Roman" w:cs="Times New Roman"/>
          <w:color w:val="000000" w:themeColor="text1"/>
          <w:sz w:val="24"/>
          <w:szCs w:val="24"/>
        </w:rPr>
        <w:t xml:space="preserve"> 2014</w:t>
      </w:r>
      <w:proofErr w:type="gramStart"/>
      <w:r w:rsidRPr="002B10B8">
        <w:rPr>
          <w:rFonts w:ascii="Times New Roman" w:hAnsi="Times New Roman" w:cs="Times New Roman"/>
          <w:color w:val="000000" w:themeColor="text1"/>
          <w:sz w:val="24"/>
          <w:szCs w:val="24"/>
        </w:rPr>
        <w:t>;38</w:t>
      </w:r>
      <w:proofErr w:type="gramEnd"/>
      <w:r w:rsidRPr="002B10B8">
        <w:rPr>
          <w:rFonts w:ascii="Times New Roman" w:hAnsi="Times New Roman" w:cs="Times New Roman"/>
          <w:color w:val="000000" w:themeColor="text1"/>
          <w:sz w:val="24"/>
          <w:szCs w:val="24"/>
        </w:rPr>
        <w:t>(5):663-7.</w:t>
      </w:r>
    </w:p>
    <w:p w:rsidR="00A65947" w:rsidRPr="002B10B8" w:rsidRDefault="001805BB"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Robinson E, Christiansen C. The changing face of obesity; Exposure to and acceptance of</w:t>
      </w:r>
      <w:r w:rsidR="009D7C33" w:rsidRPr="002B10B8">
        <w:rPr>
          <w:rFonts w:ascii="Times New Roman" w:hAnsi="Times New Roman" w:cs="Times New Roman"/>
          <w:color w:val="000000" w:themeColor="text1"/>
          <w:sz w:val="24"/>
          <w:szCs w:val="24"/>
        </w:rPr>
        <w:t xml:space="preserve"> obesity. Obesity. 2014; 22(5):</w:t>
      </w:r>
      <w:r w:rsidRPr="002B10B8">
        <w:rPr>
          <w:rFonts w:ascii="Times New Roman" w:hAnsi="Times New Roman" w:cs="Times New Roman"/>
          <w:color w:val="000000" w:themeColor="text1"/>
          <w:sz w:val="24"/>
          <w:szCs w:val="24"/>
        </w:rPr>
        <w:t>1380-1386.</w:t>
      </w:r>
    </w:p>
    <w:p w:rsidR="005B3112" w:rsidRPr="002B10B8" w:rsidRDefault="001805BB" w:rsidP="005B3112">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Robinson E, Hogenkamp PS. Visual perceptions of male obesity: a cr</w:t>
      </w:r>
      <w:r w:rsidR="00A65947" w:rsidRPr="002B10B8">
        <w:rPr>
          <w:rFonts w:ascii="Times New Roman" w:hAnsi="Times New Roman" w:cs="Times New Roman"/>
          <w:color w:val="000000" w:themeColor="text1"/>
          <w:sz w:val="24"/>
          <w:szCs w:val="24"/>
        </w:rPr>
        <w:t>o</w:t>
      </w:r>
      <w:r w:rsidRPr="002B10B8">
        <w:rPr>
          <w:rFonts w:ascii="Times New Roman" w:hAnsi="Times New Roman" w:cs="Times New Roman"/>
          <w:color w:val="000000" w:themeColor="text1"/>
          <w:sz w:val="24"/>
          <w:szCs w:val="24"/>
        </w:rPr>
        <w:t>ss-cultural study examining male and female lay perceptions of obesity in Caucasian males. BMC Public Health. 2015</w:t>
      </w:r>
      <w:proofErr w:type="gramStart"/>
      <w:r w:rsidRPr="002B10B8">
        <w:rPr>
          <w:rFonts w:ascii="Times New Roman" w:hAnsi="Times New Roman" w:cs="Times New Roman"/>
          <w:color w:val="000000" w:themeColor="text1"/>
          <w:sz w:val="24"/>
          <w:szCs w:val="24"/>
        </w:rPr>
        <w:t>;15</w:t>
      </w:r>
      <w:proofErr w:type="gramEnd"/>
      <w:r w:rsidRPr="002B10B8">
        <w:rPr>
          <w:rFonts w:ascii="Times New Roman" w:hAnsi="Times New Roman" w:cs="Times New Roman"/>
          <w:color w:val="000000" w:themeColor="text1"/>
          <w:sz w:val="24"/>
          <w:szCs w:val="24"/>
        </w:rPr>
        <w:t>(492)</w:t>
      </w:r>
      <w:r w:rsidR="005B3112" w:rsidRPr="002B10B8">
        <w:rPr>
          <w:rFonts w:ascii="Times New Roman" w:hAnsi="Times New Roman" w:cs="Times New Roman"/>
          <w:color w:val="000000" w:themeColor="text1"/>
          <w:sz w:val="24"/>
          <w:szCs w:val="24"/>
        </w:rPr>
        <w:t>.</w:t>
      </w:r>
    </w:p>
    <w:p w:rsidR="005B3112" w:rsidRPr="002B10B8" w:rsidRDefault="005B3112" w:rsidP="005B3112">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Lemon SC, </w:t>
      </w:r>
      <w:proofErr w:type="spellStart"/>
      <w:r w:rsidRPr="002B10B8">
        <w:rPr>
          <w:rFonts w:ascii="Times New Roman" w:hAnsi="Times New Roman" w:cs="Times New Roman"/>
          <w:color w:val="000000" w:themeColor="text1"/>
          <w:sz w:val="24"/>
          <w:szCs w:val="24"/>
        </w:rPr>
        <w:t>Rosal</w:t>
      </w:r>
      <w:proofErr w:type="spellEnd"/>
      <w:r w:rsidRPr="002B10B8">
        <w:rPr>
          <w:rFonts w:ascii="Times New Roman" w:hAnsi="Times New Roman" w:cs="Times New Roman"/>
          <w:color w:val="000000" w:themeColor="text1"/>
          <w:sz w:val="24"/>
          <w:szCs w:val="24"/>
        </w:rPr>
        <w:t xml:space="preserve"> MC, </w:t>
      </w:r>
      <w:proofErr w:type="spellStart"/>
      <w:r w:rsidRPr="002B10B8">
        <w:rPr>
          <w:rFonts w:ascii="Times New Roman" w:hAnsi="Times New Roman" w:cs="Times New Roman"/>
          <w:color w:val="000000" w:themeColor="text1"/>
          <w:sz w:val="24"/>
          <w:szCs w:val="24"/>
        </w:rPr>
        <w:t>Zapka</w:t>
      </w:r>
      <w:proofErr w:type="spellEnd"/>
      <w:r w:rsidRPr="002B10B8">
        <w:rPr>
          <w:rFonts w:ascii="Times New Roman" w:hAnsi="Times New Roman" w:cs="Times New Roman"/>
          <w:color w:val="000000" w:themeColor="text1"/>
          <w:sz w:val="24"/>
          <w:szCs w:val="24"/>
        </w:rPr>
        <w:t xml:space="preserve"> J, Borg A, Anderson V. </w:t>
      </w:r>
      <w:r w:rsidRPr="002B10B8">
        <w:rPr>
          <w:rFonts w:ascii="Times New Roman" w:eastAsia="Times New Roman" w:hAnsi="Times New Roman" w:cs="Times New Roman"/>
          <w:color w:val="000000" w:themeColor="text1"/>
          <w:kern w:val="36"/>
          <w:sz w:val="24"/>
          <w:szCs w:val="24"/>
          <w:lang w:eastAsia="en-GB"/>
        </w:rPr>
        <w:t xml:space="preserve">Contributions of weight perceptions to weight loss attempts: Differences by body mass index and gender. Body Image. </w:t>
      </w:r>
      <w:r w:rsidRPr="002B10B8">
        <w:rPr>
          <w:rFonts w:ascii="Times New Roman" w:hAnsi="Times New Roman" w:cs="Times New Roman"/>
          <w:color w:val="000000" w:themeColor="text1"/>
          <w:sz w:val="24"/>
          <w:szCs w:val="24"/>
        </w:rPr>
        <w:t>2009;6(2):90-96</w:t>
      </w:r>
    </w:p>
    <w:p w:rsidR="005B3112" w:rsidRPr="002B10B8" w:rsidRDefault="005B3112"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t>Malinauskas</w:t>
      </w:r>
      <w:proofErr w:type="spellEnd"/>
      <w:r w:rsidRPr="002B10B8">
        <w:rPr>
          <w:rFonts w:ascii="Times New Roman" w:hAnsi="Times New Roman" w:cs="Times New Roman"/>
          <w:color w:val="000000" w:themeColor="text1"/>
          <w:sz w:val="24"/>
          <w:szCs w:val="24"/>
        </w:rPr>
        <w:t xml:space="preserve"> BM, </w:t>
      </w:r>
      <w:proofErr w:type="spellStart"/>
      <w:r w:rsidRPr="002B10B8">
        <w:rPr>
          <w:rFonts w:ascii="Times New Roman" w:hAnsi="Times New Roman" w:cs="Times New Roman"/>
          <w:color w:val="000000" w:themeColor="text1"/>
          <w:sz w:val="24"/>
          <w:szCs w:val="24"/>
        </w:rPr>
        <w:t>Raedeke</w:t>
      </w:r>
      <w:proofErr w:type="spellEnd"/>
      <w:r w:rsidRPr="002B10B8">
        <w:rPr>
          <w:rFonts w:ascii="Times New Roman" w:hAnsi="Times New Roman" w:cs="Times New Roman"/>
          <w:color w:val="000000" w:themeColor="text1"/>
          <w:sz w:val="24"/>
          <w:szCs w:val="24"/>
        </w:rPr>
        <w:t xml:space="preserve"> TD, </w:t>
      </w:r>
      <w:proofErr w:type="spellStart"/>
      <w:r w:rsidRPr="002B10B8">
        <w:rPr>
          <w:rFonts w:ascii="Times New Roman" w:hAnsi="Times New Roman" w:cs="Times New Roman"/>
          <w:color w:val="000000" w:themeColor="text1"/>
          <w:sz w:val="24"/>
          <w:szCs w:val="24"/>
        </w:rPr>
        <w:t>Aeby</w:t>
      </w:r>
      <w:proofErr w:type="spellEnd"/>
      <w:r w:rsidRPr="002B10B8">
        <w:rPr>
          <w:rFonts w:ascii="Times New Roman" w:hAnsi="Times New Roman" w:cs="Times New Roman"/>
          <w:color w:val="000000" w:themeColor="text1"/>
          <w:sz w:val="24"/>
          <w:szCs w:val="24"/>
        </w:rPr>
        <w:t xml:space="preserve"> VG, Smith JL, Dallas MB. Dieting practices, weight perceptions and body composition: A comparison of normal weight, overweight and obese college females. Nutrition Journal</w:t>
      </w:r>
      <w:proofErr w:type="gramStart"/>
      <w:r w:rsidRPr="002B10B8">
        <w:rPr>
          <w:rFonts w:ascii="Times New Roman" w:hAnsi="Times New Roman" w:cs="Times New Roman"/>
          <w:color w:val="000000" w:themeColor="text1"/>
          <w:sz w:val="24"/>
          <w:szCs w:val="24"/>
        </w:rPr>
        <w:t>;5</w:t>
      </w:r>
      <w:proofErr w:type="gramEnd"/>
      <w:r w:rsidRPr="002B10B8">
        <w:rPr>
          <w:rFonts w:ascii="Times New Roman" w:hAnsi="Times New Roman" w:cs="Times New Roman"/>
          <w:color w:val="000000" w:themeColor="text1"/>
          <w:sz w:val="24"/>
          <w:szCs w:val="24"/>
        </w:rPr>
        <w:t>(11):1-8. 2006;</w:t>
      </w:r>
    </w:p>
    <w:p w:rsidR="005B3112" w:rsidRPr="002B10B8" w:rsidRDefault="005B3112"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t>Gillison</w:t>
      </w:r>
      <w:proofErr w:type="spellEnd"/>
      <w:r w:rsidRPr="002B10B8">
        <w:rPr>
          <w:rFonts w:ascii="Times New Roman" w:hAnsi="Times New Roman" w:cs="Times New Roman"/>
          <w:color w:val="000000" w:themeColor="text1"/>
          <w:sz w:val="24"/>
          <w:szCs w:val="24"/>
        </w:rPr>
        <w:t xml:space="preserve"> FB, </w:t>
      </w:r>
      <w:proofErr w:type="spellStart"/>
      <w:r w:rsidRPr="002B10B8">
        <w:rPr>
          <w:rFonts w:ascii="Times New Roman" w:hAnsi="Times New Roman" w:cs="Times New Roman"/>
          <w:color w:val="000000" w:themeColor="text1"/>
          <w:sz w:val="24"/>
          <w:szCs w:val="24"/>
        </w:rPr>
        <w:t>Standage</w:t>
      </w:r>
      <w:proofErr w:type="spellEnd"/>
      <w:r w:rsidRPr="002B10B8">
        <w:rPr>
          <w:rFonts w:ascii="Times New Roman" w:hAnsi="Times New Roman" w:cs="Times New Roman"/>
          <w:color w:val="000000" w:themeColor="text1"/>
          <w:sz w:val="24"/>
          <w:szCs w:val="24"/>
        </w:rPr>
        <w:t xml:space="preserve"> M, Skevington </w:t>
      </w:r>
      <w:r w:rsidR="00C543C6" w:rsidRPr="002B10B8">
        <w:rPr>
          <w:rFonts w:ascii="Times New Roman" w:hAnsi="Times New Roman" w:cs="Times New Roman"/>
          <w:color w:val="000000" w:themeColor="text1"/>
          <w:sz w:val="24"/>
          <w:szCs w:val="24"/>
        </w:rPr>
        <w:t xml:space="preserve">SM, Relationships among adolescents weight perceptions, exercise goals, exercise motivation, quality of life and leisure-time exercise behaviour: a </w:t>
      </w:r>
      <w:proofErr w:type="spellStart"/>
      <w:r w:rsidR="00C543C6" w:rsidRPr="002B10B8">
        <w:rPr>
          <w:rFonts w:ascii="Times New Roman" w:hAnsi="Times New Roman" w:cs="Times New Roman"/>
          <w:color w:val="000000" w:themeColor="text1"/>
          <w:sz w:val="24"/>
          <w:szCs w:val="24"/>
        </w:rPr>
        <w:t>self determination</w:t>
      </w:r>
      <w:proofErr w:type="spellEnd"/>
      <w:r w:rsidR="00C543C6" w:rsidRPr="002B10B8">
        <w:rPr>
          <w:rFonts w:ascii="Times New Roman" w:hAnsi="Times New Roman" w:cs="Times New Roman"/>
          <w:color w:val="000000" w:themeColor="text1"/>
          <w:sz w:val="24"/>
          <w:szCs w:val="24"/>
        </w:rPr>
        <w:t xml:space="preserve"> theory approach. </w:t>
      </w:r>
      <w:r w:rsidRPr="002B10B8">
        <w:rPr>
          <w:rFonts w:ascii="Times New Roman" w:hAnsi="Times New Roman" w:cs="Times New Roman"/>
          <w:color w:val="000000" w:themeColor="text1"/>
          <w:sz w:val="24"/>
          <w:szCs w:val="24"/>
        </w:rPr>
        <w:t>2006;</w:t>
      </w:r>
      <w:r w:rsidR="00C543C6" w:rsidRPr="002B10B8">
        <w:rPr>
          <w:rFonts w:ascii="Times New Roman" w:hAnsi="Times New Roman" w:cs="Times New Roman"/>
          <w:color w:val="000000" w:themeColor="text1"/>
          <w:sz w:val="24"/>
          <w:szCs w:val="24"/>
        </w:rPr>
        <w:t xml:space="preserve"> 21(6):836-847.</w:t>
      </w:r>
    </w:p>
    <w:p w:rsidR="005B3112" w:rsidRPr="002B10B8" w:rsidRDefault="005B3112"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 Zimmerman</w:t>
      </w:r>
      <w:r w:rsidR="00C543C6" w:rsidRPr="002B10B8">
        <w:rPr>
          <w:rFonts w:ascii="Times New Roman" w:hAnsi="Times New Roman" w:cs="Times New Roman"/>
          <w:color w:val="000000" w:themeColor="text1"/>
          <w:sz w:val="24"/>
          <w:szCs w:val="24"/>
        </w:rPr>
        <w:t xml:space="preserve"> MB</w:t>
      </w:r>
      <w:r w:rsidRPr="002B10B8">
        <w:rPr>
          <w:rFonts w:ascii="Times New Roman" w:hAnsi="Times New Roman" w:cs="Times New Roman"/>
          <w:color w:val="000000" w:themeColor="text1"/>
          <w:sz w:val="24"/>
          <w:szCs w:val="24"/>
        </w:rPr>
        <w:t>, Hess</w:t>
      </w:r>
      <w:r w:rsidR="00C543C6" w:rsidRPr="002B10B8">
        <w:rPr>
          <w:rFonts w:ascii="Times New Roman" w:hAnsi="Times New Roman" w:cs="Times New Roman"/>
          <w:color w:val="000000" w:themeColor="text1"/>
          <w:sz w:val="24"/>
          <w:szCs w:val="24"/>
        </w:rPr>
        <w:t>, SY,</w:t>
      </w:r>
      <w:r w:rsidRPr="002B10B8">
        <w:rPr>
          <w:rFonts w:ascii="Times New Roman" w:hAnsi="Times New Roman" w:cs="Times New Roman"/>
          <w:color w:val="000000" w:themeColor="text1"/>
          <w:sz w:val="24"/>
          <w:szCs w:val="24"/>
        </w:rPr>
        <w:t xml:space="preserve"> </w:t>
      </w:r>
      <w:proofErr w:type="spellStart"/>
      <w:r w:rsidRPr="002B10B8">
        <w:rPr>
          <w:rFonts w:ascii="Times New Roman" w:hAnsi="Times New Roman" w:cs="Times New Roman"/>
          <w:color w:val="000000" w:themeColor="text1"/>
          <w:sz w:val="24"/>
          <w:szCs w:val="24"/>
        </w:rPr>
        <w:t>Hurrell</w:t>
      </w:r>
      <w:proofErr w:type="spellEnd"/>
      <w:r w:rsidR="00C543C6" w:rsidRPr="002B10B8">
        <w:rPr>
          <w:rFonts w:ascii="Times New Roman" w:hAnsi="Times New Roman" w:cs="Times New Roman"/>
          <w:color w:val="000000" w:themeColor="text1"/>
          <w:sz w:val="24"/>
          <w:szCs w:val="24"/>
        </w:rPr>
        <w:t xml:space="preserve"> RF. A national study of the prevalence of overweight and obesity in 6-12 year old Swiss children: body mass index, body-weight perceptions and goals.</w:t>
      </w:r>
      <w:r w:rsidRPr="002B10B8">
        <w:rPr>
          <w:rFonts w:ascii="Times New Roman" w:hAnsi="Times New Roman" w:cs="Times New Roman"/>
          <w:color w:val="000000" w:themeColor="text1"/>
          <w:sz w:val="24"/>
          <w:szCs w:val="24"/>
        </w:rPr>
        <w:t xml:space="preserve"> 2000</w:t>
      </w:r>
      <w:proofErr w:type="gramStart"/>
      <w:r w:rsidR="00C543C6" w:rsidRPr="002B10B8">
        <w:rPr>
          <w:rFonts w:ascii="Times New Roman" w:hAnsi="Times New Roman" w:cs="Times New Roman"/>
          <w:color w:val="000000" w:themeColor="text1"/>
          <w:sz w:val="24"/>
          <w:szCs w:val="24"/>
        </w:rPr>
        <w:t>;54</w:t>
      </w:r>
      <w:proofErr w:type="gramEnd"/>
      <w:r w:rsidR="00C543C6" w:rsidRPr="002B10B8">
        <w:rPr>
          <w:rFonts w:ascii="Times New Roman" w:hAnsi="Times New Roman" w:cs="Times New Roman"/>
          <w:color w:val="000000" w:themeColor="text1"/>
          <w:sz w:val="24"/>
          <w:szCs w:val="24"/>
        </w:rPr>
        <w:t>(7):568-572.</w:t>
      </w:r>
    </w:p>
    <w:p w:rsidR="00476BB3" w:rsidRPr="002B10B8" w:rsidRDefault="009701A2"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Atlantis E, Ball K. Association between weight perception and psy</w:t>
      </w:r>
      <w:r w:rsidR="004E02A6" w:rsidRPr="002B10B8">
        <w:rPr>
          <w:rFonts w:ascii="Times New Roman" w:hAnsi="Times New Roman" w:cs="Times New Roman"/>
          <w:color w:val="000000" w:themeColor="text1"/>
          <w:sz w:val="24"/>
          <w:szCs w:val="24"/>
        </w:rPr>
        <w:t xml:space="preserve">chological distress. </w:t>
      </w:r>
      <w:proofErr w:type="spellStart"/>
      <w:r w:rsidR="004E02A6" w:rsidRPr="002B10B8">
        <w:rPr>
          <w:rFonts w:ascii="Times New Roman" w:hAnsi="Times New Roman" w:cs="Times New Roman"/>
          <w:color w:val="000000" w:themeColor="text1"/>
          <w:sz w:val="24"/>
          <w:szCs w:val="24"/>
        </w:rPr>
        <w:t>Int</w:t>
      </w:r>
      <w:proofErr w:type="spellEnd"/>
      <w:r w:rsidR="004E02A6" w:rsidRPr="002B10B8">
        <w:rPr>
          <w:rFonts w:ascii="Times New Roman" w:hAnsi="Times New Roman" w:cs="Times New Roman"/>
          <w:color w:val="000000" w:themeColor="text1"/>
          <w:sz w:val="24"/>
          <w:szCs w:val="24"/>
        </w:rPr>
        <w:t xml:space="preserve"> J </w:t>
      </w:r>
      <w:proofErr w:type="spellStart"/>
      <w:r w:rsidR="004E02A6" w:rsidRPr="002B10B8">
        <w:rPr>
          <w:rFonts w:ascii="Times New Roman" w:hAnsi="Times New Roman" w:cs="Times New Roman"/>
          <w:color w:val="000000" w:themeColor="text1"/>
          <w:sz w:val="24"/>
          <w:szCs w:val="24"/>
        </w:rPr>
        <w:t>Obes</w:t>
      </w:r>
      <w:proofErr w:type="spellEnd"/>
      <w:r w:rsidRPr="002B10B8">
        <w:rPr>
          <w:rFonts w:ascii="Times New Roman" w:hAnsi="Times New Roman" w:cs="Times New Roman"/>
          <w:color w:val="000000" w:themeColor="text1"/>
          <w:sz w:val="24"/>
          <w:szCs w:val="24"/>
        </w:rPr>
        <w:t>. 2008</w:t>
      </w:r>
      <w:proofErr w:type="gramStart"/>
      <w:r w:rsidRPr="002B10B8">
        <w:rPr>
          <w:rFonts w:ascii="Times New Roman" w:hAnsi="Times New Roman" w:cs="Times New Roman"/>
          <w:color w:val="000000" w:themeColor="text1"/>
          <w:sz w:val="24"/>
          <w:szCs w:val="24"/>
        </w:rPr>
        <w:t>;32</w:t>
      </w:r>
      <w:proofErr w:type="gramEnd"/>
      <w:r w:rsidRPr="002B10B8">
        <w:rPr>
          <w:rFonts w:ascii="Times New Roman" w:hAnsi="Times New Roman" w:cs="Times New Roman"/>
          <w:color w:val="000000" w:themeColor="text1"/>
          <w:sz w:val="24"/>
          <w:szCs w:val="24"/>
        </w:rPr>
        <w:t>(4):715-21.</w:t>
      </w:r>
    </w:p>
    <w:p w:rsidR="00476BB3" w:rsidRPr="002B10B8" w:rsidRDefault="009701A2"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Atlantis E, Barnes EH, Ball K. Weight status and perception barriers to healthy physical activit</w:t>
      </w:r>
      <w:r w:rsidR="004E02A6" w:rsidRPr="002B10B8">
        <w:rPr>
          <w:rFonts w:ascii="Times New Roman" w:hAnsi="Times New Roman" w:cs="Times New Roman"/>
          <w:color w:val="000000" w:themeColor="text1"/>
          <w:sz w:val="24"/>
          <w:szCs w:val="24"/>
        </w:rPr>
        <w:t xml:space="preserve">y and diet </w:t>
      </w:r>
      <w:proofErr w:type="spellStart"/>
      <w:r w:rsidR="004E02A6" w:rsidRPr="002B10B8">
        <w:rPr>
          <w:rFonts w:ascii="Times New Roman" w:hAnsi="Times New Roman" w:cs="Times New Roman"/>
          <w:color w:val="000000" w:themeColor="text1"/>
          <w:sz w:val="24"/>
          <w:szCs w:val="24"/>
        </w:rPr>
        <w:t>behavior</w:t>
      </w:r>
      <w:proofErr w:type="spellEnd"/>
      <w:r w:rsidR="004E02A6" w:rsidRPr="002B10B8">
        <w:rPr>
          <w:rFonts w:ascii="Times New Roman" w:hAnsi="Times New Roman" w:cs="Times New Roman"/>
          <w:color w:val="000000" w:themeColor="text1"/>
          <w:sz w:val="24"/>
          <w:szCs w:val="24"/>
        </w:rPr>
        <w:t xml:space="preserve">. </w:t>
      </w:r>
      <w:proofErr w:type="spellStart"/>
      <w:r w:rsidR="004E02A6" w:rsidRPr="002B10B8">
        <w:rPr>
          <w:rFonts w:ascii="Times New Roman" w:hAnsi="Times New Roman" w:cs="Times New Roman"/>
          <w:color w:val="000000" w:themeColor="text1"/>
          <w:sz w:val="24"/>
          <w:szCs w:val="24"/>
        </w:rPr>
        <w:t>Int</w:t>
      </w:r>
      <w:proofErr w:type="spellEnd"/>
      <w:r w:rsidR="004E02A6" w:rsidRPr="002B10B8">
        <w:rPr>
          <w:rFonts w:ascii="Times New Roman" w:hAnsi="Times New Roman" w:cs="Times New Roman"/>
          <w:color w:val="000000" w:themeColor="text1"/>
          <w:sz w:val="24"/>
          <w:szCs w:val="24"/>
        </w:rPr>
        <w:t xml:space="preserve"> J </w:t>
      </w:r>
      <w:proofErr w:type="spellStart"/>
      <w:r w:rsidR="004E02A6" w:rsidRPr="002B10B8">
        <w:rPr>
          <w:rFonts w:ascii="Times New Roman" w:hAnsi="Times New Roman" w:cs="Times New Roman"/>
          <w:color w:val="000000" w:themeColor="text1"/>
          <w:sz w:val="24"/>
          <w:szCs w:val="24"/>
        </w:rPr>
        <w:t>Obes</w:t>
      </w:r>
      <w:proofErr w:type="spellEnd"/>
      <w:r w:rsidRPr="002B10B8">
        <w:rPr>
          <w:rFonts w:ascii="Times New Roman" w:hAnsi="Times New Roman" w:cs="Times New Roman"/>
          <w:color w:val="000000" w:themeColor="text1"/>
          <w:sz w:val="24"/>
          <w:szCs w:val="24"/>
        </w:rPr>
        <w:t>. 2008</w:t>
      </w:r>
      <w:proofErr w:type="gramStart"/>
      <w:r w:rsidRPr="002B10B8">
        <w:rPr>
          <w:rFonts w:ascii="Times New Roman" w:hAnsi="Times New Roman" w:cs="Times New Roman"/>
          <w:color w:val="000000" w:themeColor="text1"/>
          <w:sz w:val="24"/>
          <w:szCs w:val="24"/>
        </w:rPr>
        <w:t>;32</w:t>
      </w:r>
      <w:proofErr w:type="gramEnd"/>
      <w:r w:rsidRPr="002B10B8">
        <w:rPr>
          <w:rFonts w:ascii="Times New Roman" w:hAnsi="Times New Roman" w:cs="Times New Roman"/>
          <w:color w:val="000000" w:themeColor="text1"/>
          <w:sz w:val="24"/>
          <w:szCs w:val="24"/>
        </w:rPr>
        <w:t>(2):343-52.</w:t>
      </w:r>
    </w:p>
    <w:p w:rsidR="00476BB3" w:rsidRPr="002B10B8" w:rsidRDefault="009701A2"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lastRenderedPageBreak/>
        <w:t>Bae</w:t>
      </w:r>
      <w:proofErr w:type="spellEnd"/>
      <w:r w:rsidRPr="002B10B8">
        <w:rPr>
          <w:rFonts w:ascii="Times New Roman" w:hAnsi="Times New Roman" w:cs="Times New Roman"/>
          <w:color w:val="000000" w:themeColor="text1"/>
          <w:sz w:val="24"/>
          <w:szCs w:val="24"/>
        </w:rPr>
        <w:t xml:space="preserve"> J, </w:t>
      </w:r>
      <w:proofErr w:type="spellStart"/>
      <w:r w:rsidRPr="002B10B8">
        <w:rPr>
          <w:rFonts w:ascii="Times New Roman" w:hAnsi="Times New Roman" w:cs="Times New Roman"/>
          <w:color w:val="000000" w:themeColor="text1"/>
          <w:sz w:val="24"/>
          <w:szCs w:val="24"/>
        </w:rPr>
        <w:t>Joung</w:t>
      </w:r>
      <w:proofErr w:type="spellEnd"/>
      <w:r w:rsidRPr="002B10B8">
        <w:rPr>
          <w:rFonts w:ascii="Times New Roman" w:hAnsi="Times New Roman" w:cs="Times New Roman"/>
          <w:color w:val="000000" w:themeColor="text1"/>
          <w:sz w:val="24"/>
          <w:szCs w:val="24"/>
        </w:rPr>
        <w:t xml:space="preserve"> H, Kim JY, Kwon KN, Kim Y, Park SW. Validity of self-reported height, weight, and body mass index of the Korea Youth Risk </w:t>
      </w:r>
      <w:proofErr w:type="spellStart"/>
      <w:r w:rsidRPr="002B10B8">
        <w:rPr>
          <w:rFonts w:ascii="Times New Roman" w:hAnsi="Times New Roman" w:cs="Times New Roman"/>
          <w:color w:val="000000" w:themeColor="text1"/>
          <w:sz w:val="24"/>
          <w:szCs w:val="24"/>
        </w:rPr>
        <w:t>Behavior</w:t>
      </w:r>
      <w:proofErr w:type="spellEnd"/>
      <w:r w:rsidRPr="002B10B8">
        <w:rPr>
          <w:rFonts w:ascii="Times New Roman" w:hAnsi="Times New Roman" w:cs="Times New Roman"/>
          <w:color w:val="000000" w:themeColor="text1"/>
          <w:sz w:val="24"/>
          <w:szCs w:val="24"/>
        </w:rPr>
        <w:t xml:space="preserve"> Web-based Survey questionnaire. J </w:t>
      </w:r>
      <w:proofErr w:type="spellStart"/>
      <w:r w:rsidRPr="002B10B8">
        <w:rPr>
          <w:rFonts w:ascii="Times New Roman" w:hAnsi="Times New Roman" w:cs="Times New Roman"/>
          <w:color w:val="000000" w:themeColor="text1"/>
          <w:sz w:val="24"/>
          <w:szCs w:val="24"/>
        </w:rPr>
        <w:t>Prev</w:t>
      </w:r>
      <w:proofErr w:type="spellEnd"/>
      <w:r w:rsidRPr="002B10B8">
        <w:rPr>
          <w:rFonts w:ascii="Times New Roman" w:hAnsi="Times New Roman" w:cs="Times New Roman"/>
          <w:color w:val="000000" w:themeColor="text1"/>
          <w:sz w:val="24"/>
          <w:szCs w:val="24"/>
        </w:rPr>
        <w:t xml:space="preserve"> Med Public Health. 2010</w:t>
      </w:r>
      <w:proofErr w:type="gramStart"/>
      <w:r w:rsidRPr="002B10B8">
        <w:rPr>
          <w:rFonts w:ascii="Times New Roman" w:hAnsi="Times New Roman" w:cs="Times New Roman"/>
          <w:color w:val="000000" w:themeColor="text1"/>
          <w:sz w:val="24"/>
          <w:szCs w:val="24"/>
        </w:rPr>
        <w:t>;43</w:t>
      </w:r>
      <w:proofErr w:type="gramEnd"/>
      <w:r w:rsidRPr="002B10B8">
        <w:rPr>
          <w:rFonts w:ascii="Times New Roman" w:hAnsi="Times New Roman" w:cs="Times New Roman"/>
          <w:color w:val="000000" w:themeColor="text1"/>
          <w:sz w:val="24"/>
          <w:szCs w:val="24"/>
        </w:rPr>
        <w:t>(5):396-402.</w:t>
      </w:r>
    </w:p>
    <w:p w:rsidR="00476BB3" w:rsidRPr="002B10B8" w:rsidRDefault="009701A2"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t>Nyholm</w:t>
      </w:r>
      <w:proofErr w:type="spellEnd"/>
      <w:r w:rsidRPr="002B10B8">
        <w:rPr>
          <w:rFonts w:ascii="Times New Roman" w:hAnsi="Times New Roman" w:cs="Times New Roman"/>
          <w:color w:val="000000" w:themeColor="text1"/>
          <w:sz w:val="24"/>
          <w:szCs w:val="24"/>
        </w:rPr>
        <w:t xml:space="preserve"> M, </w:t>
      </w:r>
      <w:proofErr w:type="spellStart"/>
      <w:r w:rsidRPr="002B10B8">
        <w:rPr>
          <w:rFonts w:ascii="Times New Roman" w:hAnsi="Times New Roman" w:cs="Times New Roman"/>
          <w:color w:val="000000" w:themeColor="text1"/>
          <w:sz w:val="24"/>
          <w:szCs w:val="24"/>
        </w:rPr>
        <w:t>Gullberg</w:t>
      </w:r>
      <w:proofErr w:type="spellEnd"/>
      <w:r w:rsidRPr="002B10B8">
        <w:rPr>
          <w:rFonts w:ascii="Times New Roman" w:hAnsi="Times New Roman" w:cs="Times New Roman"/>
          <w:color w:val="000000" w:themeColor="text1"/>
          <w:sz w:val="24"/>
          <w:szCs w:val="24"/>
        </w:rPr>
        <w:t xml:space="preserve"> B, Merlo J, </w:t>
      </w:r>
      <w:proofErr w:type="spellStart"/>
      <w:r w:rsidRPr="002B10B8">
        <w:rPr>
          <w:rFonts w:ascii="Times New Roman" w:hAnsi="Times New Roman" w:cs="Times New Roman"/>
          <w:color w:val="000000" w:themeColor="text1"/>
          <w:sz w:val="24"/>
          <w:szCs w:val="24"/>
        </w:rPr>
        <w:t>Lundqvist-Persson</w:t>
      </w:r>
      <w:proofErr w:type="spellEnd"/>
      <w:r w:rsidRPr="002B10B8">
        <w:rPr>
          <w:rFonts w:ascii="Times New Roman" w:hAnsi="Times New Roman" w:cs="Times New Roman"/>
          <w:color w:val="000000" w:themeColor="text1"/>
          <w:sz w:val="24"/>
          <w:szCs w:val="24"/>
        </w:rPr>
        <w:t xml:space="preserve"> C, </w:t>
      </w:r>
      <w:proofErr w:type="spellStart"/>
      <w:r w:rsidRPr="002B10B8">
        <w:rPr>
          <w:rFonts w:ascii="Times New Roman" w:hAnsi="Times New Roman" w:cs="Times New Roman"/>
          <w:color w:val="000000" w:themeColor="text1"/>
          <w:sz w:val="24"/>
          <w:szCs w:val="24"/>
        </w:rPr>
        <w:t>Rastam</w:t>
      </w:r>
      <w:proofErr w:type="spellEnd"/>
      <w:r w:rsidRPr="002B10B8">
        <w:rPr>
          <w:rFonts w:ascii="Times New Roman" w:hAnsi="Times New Roman" w:cs="Times New Roman"/>
          <w:color w:val="000000" w:themeColor="text1"/>
          <w:sz w:val="24"/>
          <w:szCs w:val="24"/>
        </w:rPr>
        <w:t xml:space="preserve"> L, </w:t>
      </w:r>
      <w:proofErr w:type="spellStart"/>
      <w:r w:rsidRPr="002B10B8">
        <w:rPr>
          <w:rFonts w:ascii="Times New Roman" w:hAnsi="Times New Roman" w:cs="Times New Roman"/>
          <w:color w:val="000000" w:themeColor="text1"/>
          <w:sz w:val="24"/>
          <w:szCs w:val="24"/>
        </w:rPr>
        <w:t>Lindblad</w:t>
      </w:r>
      <w:proofErr w:type="spellEnd"/>
      <w:r w:rsidRPr="002B10B8">
        <w:rPr>
          <w:rFonts w:ascii="Times New Roman" w:hAnsi="Times New Roman" w:cs="Times New Roman"/>
          <w:color w:val="000000" w:themeColor="text1"/>
          <w:sz w:val="24"/>
          <w:szCs w:val="24"/>
        </w:rPr>
        <w:t xml:space="preserve"> U. The validity of obesity based on self-reported weight and height: Implications </w:t>
      </w:r>
      <w:r w:rsidR="003B4E9B">
        <w:rPr>
          <w:rFonts w:ascii="Times New Roman" w:hAnsi="Times New Roman" w:cs="Times New Roman"/>
          <w:color w:val="000000" w:themeColor="text1"/>
          <w:sz w:val="24"/>
          <w:szCs w:val="24"/>
        </w:rPr>
        <w:t>for population studies. Obesity</w:t>
      </w:r>
      <w:r w:rsidRPr="002B10B8">
        <w:rPr>
          <w:rFonts w:ascii="Times New Roman" w:hAnsi="Times New Roman" w:cs="Times New Roman"/>
          <w:color w:val="000000" w:themeColor="text1"/>
          <w:sz w:val="24"/>
          <w:szCs w:val="24"/>
        </w:rPr>
        <w:t>. 2007</w:t>
      </w:r>
      <w:proofErr w:type="gramStart"/>
      <w:r w:rsidRPr="002B10B8">
        <w:rPr>
          <w:rFonts w:ascii="Times New Roman" w:hAnsi="Times New Roman" w:cs="Times New Roman"/>
          <w:color w:val="000000" w:themeColor="text1"/>
          <w:sz w:val="24"/>
          <w:szCs w:val="24"/>
        </w:rPr>
        <w:t>;15</w:t>
      </w:r>
      <w:proofErr w:type="gramEnd"/>
      <w:r w:rsidRPr="002B10B8">
        <w:rPr>
          <w:rFonts w:ascii="Times New Roman" w:hAnsi="Times New Roman" w:cs="Times New Roman"/>
          <w:color w:val="000000" w:themeColor="text1"/>
          <w:sz w:val="24"/>
          <w:szCs w:val="24"/>
        </w:rPr>
        <w:t>(1):197-208.</w:t>
      </w:r>
    </w:p>
    <w:p w:rsidR="009701A2" w:rsidRPr="002B10B8" w:rsidRDefault="009701A2"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Rowland ML. Self-reported weight and height. </w:t>
      </w:r>
      <w:r w:rsidR="003928CB" w:rsidRPr="002B10B8">
        <w:rPr>
          <w:rFonts w:ascii="Times New Roman" w:hAnsi="Times New Roman" w:cs="Times New Roman"/>
          <w:color w:val="000000" w:themeColor="text1"/>
          <w:sz w:val="24"/>
          <w:szCs w:val="24"/>
        </w:rPr>
        <w:t xml:space="preserve">Am J </w:t>
      </w:r>
      <w:proofErr w:type="spellStart"/>
      <w:r w:rsidR="003928CB" w:rsidRPr="002B10B8">
        <w:rPr>
          <w:rFonts w:ascii="Times New Roman" w:hAnsi="Times New Roman" w:cs="Times New Roman"/>
          <w:color w:val="000000" w:themeColor="text1"/>
          <w:sz w:val="24"/>
          <w:szCs w:val="24"/>
        </w:rPr>
        <w:t>Clin</w:t>
      </w:r>
      <w:proofErr w:type="spellEnd"/>
      <w:r w:rsidR="003928CB" w:rsidRPr="002B10B8">
        <w:rPr>
          <w:rFonts w:ascii="Times New Roman" w:hAnsi="Times New Roman" w:cs="Times New Roman"/>
          <w:color w:val="000000" w:themeColor="text1"/>
          <w:sz w:val="24"/>
          <w:szCs w:val="24"/>
        </w:rPr>
        <w:t xml:space="preserve"> </w:t>
      </w:r>
      <w:proofErr w:type="spellStart"/>
      <w:r w:rsidR="003928CB" w:rsidRPr="002B10B8">
        <w:rPr>
          <w:rFonts w:ascii="Times New Roman" w:hAnsi="Times New Roman" w:cs="Times New Roman"/>
          <w:color w:val="000000" w:themeColor="text1"/>
          <w:sz w:val="24"/>
          <w:szCs w:val="24"/>
        </w:rPr>
        <w:t>Nutr</w:t>
      </w:r>
      <w:r w:rsidRPr="002B10B8">
        <w:rPr>
          <w:rFonts w:ascii="Times New Roman" w:hAnsi="Times New Roman" w:cs="Times New Roman"/>
          <w:color w:val="000000" w:themeColor="text1"/>
          <w:sz w:val="24"/>
          <w:szCs w:val="24"/>
        </w:rPr>
        <w:t>n</w:t>
      </w:r>
      <w:proofErr w:type="spellEnd"/>
      <w:r w:rsidRPr="002B10B8">
        <w:rPr>
          <w:rFonts w:ascii="Times New Roman" w:hAnsi="Times New Roman" w:cs="Times New Roman"/>
          <w:color w:val="000000" w:themeColor="text1"/>
          <w:sz w:val="24"/>
          <w:szCs w:val="24"/>
        </w:rPr>
        <w:t>. 1990</w:t>
      </w:r>
      <w:proofErr w:type="gramStart"/>
      <w:r w:rsidRPr="002B10B8">
        <w:rPr>
          <w:rFonts w:ascii="Times New Roman" w:hAnsi="Times New Roman" w:cs="Times New Roman"/>
          <w:color w:val="000000" w:themeColor="text1"/>
          <w:sz w:val="24"/>
          <w:szCs w:val="24"/>
        </w:rPr>
        <w:t>;52</w:t>
      </w:r>
      <w:proofErr w:type="gramEnd"/>
      <w:r w:rsidRPr="002B10B8">
        <w:rPr>
          <w:rFonts w:ascii="Times New Roman" w:hAnsi="Times New Roman" w:cs="Times New Roman"/>
          <w:color w:val="000000" w:themeColor="text1"/>
          <w:sz w:val="24"/>
          <w:szCs w:val="24"/>
        </w:rPr>
        <w:t>(6):1125-33.</w:t>
      </w:r>
    </w:p>
    <w:p w:rsidR="00A85092" w:rsidRPr="002B10B8" w:rsidRDefault="001E5B59"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t>Stommel</w:t>
      </w:r>
      <w:proofErr w:type="spellEnd"/>
      <w:r w:rsidRPr="002B10B8">
        <w:rPr>
          <w:rFonts w:ascii="Times New Roman" w:hAnsi="Times New Roman" w:cs="Times New Roman"/>
          <w:color w:val="000000" w:themeColor="text1"/>
          <w:sz w:val="24"/>
          <w:szCs w:val="24"/>
        </w:rPr>
        <w:t xml:space="preserve"> M, Osier N. Temporal changes in bias of body mass index scores based on self-reported height and weight. </w:t>
      </w:r>
      <w:proofErr w:type="spellStart"/>
      <w:r w:rsidRPr="002B10B8">
        <w:rPr>
          <w:rFonts w:ascii="Times New Roman" w:hAnsi="Times New Roman" w:cs="Times New Roman"/>
          <w:color w:val="000000" w:themeColor="text1"/>
          <w:sz w:val="24"/>
          <w:szCs w:val="24"/>
        </w:rPr>
        <w:t>Int</w:t>
      </w:r>
      <w:proofErr w:type="spellEnd"/>
      <w:r w:rsidR="008475F8" w:rsidRPr="002B10B8">
        <w:rPr>
          <w:rFonts w:ascii="Times New Roman" w:hAnsi="Times New Roman" w:cs="Times New Roman"/>
          <w:color w:val="000000" w:themeColor="text1"/>
          <w:sz w:val="24"/>
          <w:szCs w:val="24"/>
        </w:rPr>
        <w:t xml:space="preserve"> J </w:t>
      </w:r>
      <w:proofErr w:type="spellStart"/>
      <w:r w:rsidR="008475F8" w:rsidRPr="002B10B8">
        <w:rPr>
          <w:rFonts w:ascii="Times New Roman" w:hAnsi="Times New Roman" w:cs="Times New Roman"/>
          <w:color w:val="000000" w:themeColor="text1"/>
          <w:sz w:val="24"/>
          <w:szCs w:val="24"/>
        </w:rPr>
        <w:t>Obes</w:t>
      </w:r>
      <w:proofErr w:type="spellEnd"/>
      <w:r w:rsidR="008475F8" w:rsidRPr="002B10B8">
        <w:rPr>
          <w:rFonts w:ascii="Times New Roman" w:hAnsi="Times New Roman" w:cs="Times New Roman"/>
          <w:color w:val="000000" w:themeColor="text1"/>
          <w:sz w:val="24"/>
          <w:szCs w:val="24"/>
        </w:rPr>
        <w:t>.</w:t>
      </w:r>
      <w:r w:rsidR="009D7C33" w:rsidRPr="002B10B8">
        <w:rPr>
          <w:rFonts w:ascii="Times New Roman" w:hAnsi="Times New Roman" w:cs="Times New Roman"/>
          <w:color w:val="000000" w:themeColor="text1"/>
          <w:sz w:val="24"/>
          <w:szCs w:val="24"/>
        </w:rPr>
        <w:t xml:space="preserve"> </w:t>
      </w:r>
      <w:r w:rsidRPr="002B10B8">
        <w:rPr>
          <w:rFonts w:ascii="Times New Roman" w:hAnsi="Times New Roman" w:cs="Times New Roman"/>
          <w:color w:val="000000" w:themeColor="text1"/>
          <w:sz w:val="24"/>
          <w:szCs w:val="24"/>
        </w:rPr>
        <w:t>2</w:t>
      </w:r>
      <w:r w:rsidR="007D6483" w:rsidRPr="002B10B8">
        <w:rPr>
          <w:rFonts w:ascii="Times New Roman" w:hAnsi="Times New Roman" w:cs="Times New Roman"/>
          <w:color w:val="000000" w:themeColor="text1"/>
          <w:sz w:val="24"/>
          <w:szCs w:val="24"/>
        </w:rPr>
        <w:t>013</w:t>
      </w:r>
      <w:proofErr w:type="gramStart"/>
      <w:r w:rsidR="007D6483" w:rsidRPr="002B10B8">
        <w:rPr>
          <w:rFonts w:ascii="Times New Roman" w:hAnsi="Times New Roman" w:cs="Times New Roman"/>
          <w:color w:val="000000" w:themeColor="text1"/>
          <w:sz w:val="24"/>
          <w:szCs w:val="24"/>
        </w:rPr>
        <w:t>;37:</w:t>
      </w:r>
      <w:r w:rsidRPr="002B10B8">
        <w:rPr>
          <w:rFonts w:ascii="Times New Roman" w:hAnsi="Times New Roman" w:cs="Times New Roman"/>
          <w:color w:val="000000" w:themeColor="text1"/>
          <w:sz w:val="24"/>
          <w:szCs w:val="24"/>
        </w:rPr>
        <w:t>461</w:t>
      </w:r>
      <w:proofErr w:type="gramEnd"/>
      <w:r w:rsidRPr="002B10B8">
        <w:rPr>
          <w:rFonts w:ascii="Times New Roman" w:hAnsi="Times New Roman" w:cs="Times New Roman"/>
          <w:color w:val="000000" w:themeColor="text1"/>
          <w:sz w:val="24"/>
          <w:szCs w:val="24"/>
        </w:rPr>
        <w:t>-7.</w:t>
      </w:r>
    </w:p>
    <w:p w:rsidR="001E5B59" w:rsidRPr="002B10B8" w:rsidRDefault="002D2FA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Connor </w:t>
      </w:r>
      <w:proofErr w:type="spellStart"/>
      <w:r w:rsidRPr="002B10B8">
        <w:rPr>
          <w:rFonts w:ascii="Times New Roman" w:hAnsi="Times New Roman" w:cs="Times New Roman"/>
          <w:color w:val="000000" w:themeColor="text1"/>
          <w:sz w:val="24"/>
          <w:szCs w:val="24"/>
        </w:rPr>
        <w:t>Gorber</w:t>
      </w:r>
      <w:proofErr w:type="spellEnd"/>
      <w:r w:rsidRPr="002B10B8">
        <w:rPr>
          <w:rFonts w:ascii="Times New Roman" w:hAnsi="Times New Roman" w:cs="Times New Roman"/>
          <w:color w:val="000000" w:themeColor="text1"/>
          <w:sz w:val="24"/>
          <w:szCs w:val="24"/>
        </w:rPr>
        <w:t xml:space="preserve"> S, Tremblay MS. The bias in self-reported obesity from 1976 to 2005: a Canada-US comparison. Obesity</w:t>
      </w:r>
      <w:r w:rsidR="007D6483" w:rsidRPr="002B10B8">
        <w:rPr>
          <w:rFonts w:ascii="Times New Roman" w:hAnsi="Times New Roman" w:cs="Times New Roman"/>
          <w:color w:val="000000" w:themeColor="text1"/>
          <w:sz w:val="24"/>
          <w:szCs w:val="24"/>
        </w:rPr>
        <w:t>. 2010</w:t>
      </w:r>
      <w:proofErr w:type="gramStart"/>
      <w:r w:rsidR="007D6483" w:rsidRPr="002B10B8">
        <w:rPr>
          <w:rFonts w:ascii="Times New Roman" w:hAnsi="Times New Roman" w:cs="Times New Roman"/>
          <w:color w:val="000000" w:themeColor="text1"/>
          <w:sz w:val="24"/>
          <w:szCs w:val="24"/>
        </w:rPr>
        <w:t>;18:</w:t>
      </w:r>
      <w:r w:rsidRPr="002B10B8">
        <w:rPr>
          <w:rFonts w:ascii="Times New Roman" w:hAnsi="Times New Roman" w:cs="Times New Roman"/>
          <w:color w:val="000000" w:themeColor="text1"/>
          <w:sz w:val="24"/>
          <w:szCs w:val="24"/>
        </w:rPr>
        <w:t>354</w:t>
      </w:r>
      <w:proofErr w:type="gramEnd"/>
      <w:r w:rsidRPr="002B10B8">
        <w:rPr>
          <w:rFonts w:ascii="Times New Roman" w:hAnsi="Times New Roman" w:cs="Times New Roman"/>
          <w:color w:val="000000" w:themeColor="text1"/>
          <w:sz w:val="24"/>
          <w:szCs w:val="24"/>
        </w:rPr>
        <w:t>-61.</w:t>
      </w:r>
    </w:p>
    <w:p w:rsidR="002D2FA1" w:rsidRPr="002B10B8" w:rsidRDefault="009701A2"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r w:rsidRPr="002B10B8">
        <w:rPr>
          <w:rFonts w:ascii="Times New Roman" w:hAnsi="Times New Roman" w:cs="Times New Roman"/>
          <w:color w:val="000000" w:themeColor="text1"/>
          <w:sz w:val="24"/>
          <w:szCs w:val="24"/>
        </w:rPr>
        <w:t xml:space="preserve">Janssen I, </w:t>
      </w:r>
      <w:proofErr w:type="spellStart"/>
      <w:r w:rsidRPr="002B10B8">
        <w:rPr>
          <w:rFonts w:ascii="Times New Roman" w:hAnsi="Times New Roman" w:cs="Times New Roman"/>
          <w:color w:val="000000" w:themeColor="text1"/>
          <w:sz w:val="24"/>
          <w:szCs w:val="24"/>
        </w:rPr>
        <w:t>Katzmarzyk</w:t>
      </w:r>
      <w:proofErr w:type="spellEnd"/>
      <w:r w:rsidRPr="002B10B8">
        <w:rPr>
          <w:rFonts w:ascii="Times New Roman" w:hAnsi="Times New Roman" w:cs="Times New Roman"/>
          <w:color w:val="000000" w:themeColor="text1"/>
          <w:sz w:val="24"/>
          <w:szCs w:val="24"/>
        </w:rPr>
        <w:t xml:space="preserve"> PT, Ross R. Waist circumference and not body mass index explains obesity-related health risk. Am J </w:t>
      </w:r>
      <w:proofErr w:type="spellStart"/>
      <w:r w:rsidRPr="002B10B8">
        <w:rPr>
          <w:rFonts w:ascii="Times New Roman" w:hAnsi="Times New Roman" w:cs="Times New Roman"/>
          <w:color w:val="000000" w:themeColor="text1"/>
          <w:sz w:val="24"/>
          <w:szCs w:val="24"/>
        </w:rPr>
        <w:t>Clin</w:t>
      </w:r>
      <w:proofErr w:type="spellEnd"/>
      <w:r w:rsidRPr="002B10B8">
        <w:rPr>
          <w:rFonts w:ascii="Times New Roman" w:hAnsi="Times New Roman" w:cs="Times New Roman"/>
          <w:color w:val="000000" w:themeColor="text1"/>
          <w:sz w:val="24"/>
          <w:szCs w:val="24"/>
        </w:rPr>
        <w:t xml:space="preserve"> </w:t>
      </w:r>
      <w:proofErr w:type="spellStart"/>
      <w:r w:rsidRPr="002B10B8">
        <w:rPr>
          <w:rFonts w:ascii="Times New Roman" w:hAnsi="Times New Roman" w:cs="Times New Roman"/>
          <w:color w:val="000000" w:themeColor="text1"/>
          <w:sz w:val="24"/>
          <w:szCs w:val="24"/>
        </w:rPr>
        <w:t>Nutr</w:t>
      </w:r>
      <w:proofErr w:type="spellEnd"/>
      <w:r w:rsidRPr="002B10B8">
        <w:rPr>
          <w:rFonts w:ascii="Times New Roman" w:hAnsi="Times New Roman" w:cs="Times New Roman"/>
          <w:color w:val="000000" w:themeColor="text1"/>
          <w:sz w:val="24"/>
          <w:szCs w:val="24"/>
        </w:rPr>
        <w:t>. 2004</w:t>
      </w:r>
      <w:proofErr w:type="gramStart"/>
      <w:r w:rsidRPr="002B10B8">
        <w:rPr>
          <w:rFonts w:ascii="Times New Roman" w:hAnsi="Times New Roman" w:cs="Times New Roman"/>
          <w:color w:val="000000" w:themeColor="text1"/>
          <w:sz w:val="24"/>
          <w:szCs w:val="24"/>
        </w:rPr>
        <w:t>;79</w:t>
      </w:r>
      <w:proofErr w:type="gramEnd"/>
      <w:r w:rsidRPr="002B10B8">
        <w:rPr>
          <w:rFonts w:ascii="Times New Roman" w:hAnsi="Times New Roman" w:cs="Times New Roman"/>
          <w:color w:val="000000" w:themeColor="text1"/>
          <w:sz w:val="24"/>
          <w:szCs w:val="24"/>
        </w:rPr>
        <w:t>(3):379-84.</w:t>
      </w:r>
    </w:p>
    <w:p w:rsidR="002D2FA1" w:rsidRPr="002B10B8" w:rsidRDefault="00A65947"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t>Mindell</w:t>
      </w:r>
      <w:proofErr w:type="spellEnd"/>
      <w:r w:rsidR="002D2FA1" w:rsidRPr="002B10B8">
        <w:rPr>
          <w:rFonts w:ascii="Times New Roman" w:hAnsi="Times New Roman" w:cs="Times New Roman"/>
          <w:color w:val="000000" w:themeColor="text1"/>
          <w:sz w:val="24"/>
          <w:szCs w:val="24"/>
        </w:rPr>
        <w:t xml:space="preserve"> J, </w:t>
      </w:r>
      <w:proofErr w:type="spellStart"/>
      <w:r w:rsidR="002D2FA1" w:rsidRPr="002B10B8">
        <w:rPr>
          <w:rFonts w:ascii="Times New Roman" w:hAnsi="Times New Roman" w:cs="Times New Roman"/>
          <w:color w:val="000000" w:themeColor="text1"/>
          <w:sz w:val="24"/>
          <w:szCs w:val="24"/>
        </w:rPr>
        <w:t>Biddulph</w:t>
      </w:r>
      <w:proofErr w:type="spellEnd"/>
      <w:r w:rsidR="002D2FA1" w:rsidRPr="002B10B8">
        <w:rPr>
          <w:rFonts w:ascii="Times New Roman" w:hAnsi="Times New Roman" w:cs="Times New Roman"/>
          <w:color w:val="000000" w:themeColor="text1"/>
          <w:sz w:val="24"/>
          <w:szCs w:val="24"/>
        </w:rPr>
        <w:t xml:space="preserve"> JP, </w:t>
      </w:r>
      <w:proofErr w:type="spellStart"/>
      <w:r w:rsidR="002D2FA1" w:rsidRPr="002B10B8">
        <w:rPr>
          <w:rFonts w:ascii="Times New Roman" w:hAnsi="Times New Roman" w:cs="Times New Roman"/>
          <w:color w:val="000000" w:themeColor="text1"/>
          <w:sz w:val="24"/>
          <w:szCs w:val="24"/>
        </w:rPr>
        <w:t>Hirani</w:t>
      </w:r>
      <w:proofErr w:type="spellEnd"/>
      <w:r w:rsidR="002D2FA1" w:rsidRPr="002B10B8">
        <w:rPr>
          <w:rFonts w:ascii="Times New Roman" w:hAnsi="Times New Roman" w:cs="Times New Roman"/>
          <w:color w:val="000000" w:themeColor="text1"/>
          <w:sz w:val="24"/>
          <w:szCs w:val="24"/>
        </w:rPr>
        <w:t xml:space="preserve"> V, </w:t>
      </w:r>
      <w:proofErr w:type="spellStart"/>
      <w:r w:rsidR="002D2FA1" w:rsidRPr="002B10B8">
        <w:rPr>
          <w:rFonts w:ascii="Times New Roman" w:hAnsi="Times New Roman" w:cs="Times New Roman"/>
          <w:color w:val="000000" w:themeColor="text1"/>
          <w:sz w:val="24"/>
          <w:szCs w:val="24"/>
        </w:rPr>
        <w:t>Stamatakis</w:t>
      </w:r>
      <w:proofErr w:type="spellEnd"/>
      <w:r w:rsidR="002D2FA1" w:rsidRPr="002B10B8">
        <w:rPr>
          <w:rFonts w:ascii="Times New Roman" w:hAnsi="Times New Roman" w:cs="Times New Roman"/>
          <w:color w:val="000000" w:themeColor="text1"/>
          <w:sz w:val="24"/>
          <w:szCs w:val="24"/>
        </w:rPr>
        <w:t xml:space="preserve"> E, Craig R, Nunn S, Shelton N. Cohort profile: the health s</w:t>
      </w:r>
      <w:r w:rsidR="004E02A6" w:rsidRPr="002B10B8">
        <w:rPr>
          <w:rFonts w:ascii="Times New Roman" w:hAnsi="Times New Roman" w:cs="Times New Roman"/>
          <w:color w:val="000000" w:themeColor="text1"/>
          <w:sz w:val="24"/>
          <w:szCs w:val="24"/>
        </w:rPr>
        <w:t xml:space="preserve">urvey for England. </w:t>
      </w:r>
      <w:proofErr w:type="spellStart"/>
      <w:r w:rsidR="004E02A6" w:rsidRPr="002B10B8">
        <w:rPr>
          <w:rFonts w:ascii="Times New Roman" w:hAnsi="Times New Roman" w:cs="Times New Roman"/>
          <w:color w:val="000000" w:themeColor="text1"/>
          <w:sz w:val="24"/>
          <w:szCs w:val="24"/>
        </w:rPr>
        <w:t>Int</w:t>
      </w:r>
      <w:proofErr w:type="spellEnd"/>
      <w:r w:rsidR="004E02A6" w:rsidRPr="002B10B8">
        <w:rPr>
          <w:rFonts w:ascii="Times New Roman" w:hAnsi="Times New Roman" w:cs="Times New Roman"/>
          <w:color w:val="000000" w:themeColor="text1"/>
          <w:sz w:val="24"/>
          <w:szCs w:val="24"/>
        </w:rPr>
        <w:t xml:space="preserve"> J </w:t>
      </w:r>
      <w:proofErr w:type="spellStart"/>
      <w:r w:rsidR="004E02A6" w:rsidRPr="002B10B8">
        <w:rPr>
          <w:rFonts w:ascii="Times New Roman" w:hAnsi="Times New Roman" w:cs="Times New Roman"/>
          <w:color w:val="000000" w:themeColor="text1"/>
          <w:sz w:val="24"/>
          <w:szCs w:val="24"/>
        </w:rPr>
        <w:t>Epidemiol</w:t>
      </w:r>
      <w:proofErr w:type="spellEnd"/>
      <w:r w:rsidR="002D2FA1" w:rsidRPr="002B10B8">
        <w:rPr>
          <w:rFonts w:ascii="Times New Roman" w:hAnsi="Times New Roman" w:cs="Times New Roman"/>
          <w:color w:val="000000" w:themeColor="text1"/>
          <w:sz w:val="24"/>
          <w:szCs w:val="24"/>
        </w:rPr>
        <w:t>.</w:t>
      </w:r>
      <w:r w:rsidR="007D6483" w:rsidRPr="002B10B8">
        <w:rPr>
          <w:rFonts w:ascii="Times New Roman" w:hAnsi="Times New Roman" w:cs="Times New Roman"/>
          <w:color w:val="000000" w:themeColor="text1"/>
          <w:sz w:val="24"/>
          <w:szCs w:val="24"/>
        </w:rPr>
        <w:t xml:space="preserve"> 2012</w:t>
      </w:r>
      <w:proofErr w:type="gramStart"/>
      <w:r w:rsidR="007D6483" w:rsidRPr="002B10B8">
        <w:rPr>
          <w:rFonts w:ascii="Times New Roman" w:hAnsi="Times New Roman" w:cs="Times New Roman"/>
          <w:color w:val="000000" w:themeColor="text1"/>
          <w:sz w:val="24"/>
          <w:szCs w:val="24"/>
        </w:rPr>
        <w:t>;</w:t>
      </w:r>
      <w:r w:rsidR="002D2FA1" w:rsidRPr="002B10B8">
        <w:rPr>
          <w:rFonts w:ascii="Times New Roman" w:hAnsi="Times New Roman" w:cs="Times New Roman"/>
          <w:color w:val="000000" w:themeColor="text1"/>
          <w:sz w:val="24"/>
          <w:szCs w:val="24"/>
        </w:rPr>
        <w:t>41:1585</w:t>
      </w:r>
      <w:proofErr w:type="gramEnd"/>
      <w:r w:rsidR="002D2FA1" w:rsidRPr="002B10B8">
        <w:rPr>
          <w:rFonts w:ascii="Times New Roman" w:hAnsi="Times New Roman" w:cs="Times New Roman"/>
          <w:color w:val="000000" w:themeColor="text1"/>
          <w:sz w:val="24"/>
          <w:szCs w:val="24"/>
        </w:rPr>
        <w:t xml:space="preserve">-1593. </w:t>
      </w:r>
    </w:p>
    <w:p w:rsidR="002D2FA1" w:rsidRPr="002B10B8" w:rsidRDefault="002D2FA1" w:rsidP="0096372A">
      <w:pPr>
        <w:pStyle w:val="ListParagraph"/>
        <w:numPr>
          <w:ilvl w:val="0"/>
          <w:numId w:val="3"/>
        </w:numPr>
        <w:spacing w:line="480" w:lineRule="auto"/>
        <w:ind w:left="357" w:hanging="357"/>
        <w:rPr>
          <w:rFonts w:ascii="Times New Roman" w:hAnsi="Times New Roman" w:cs="Times New Roman"/>
          <w:color w:val="000000" w:themeColor="text1"/>
          <w:sz w:val="24"/>
          <w:szCs w:val="24"/>
        </w:rPr>
      </w:pPr>
      <w:proofErr w:type="spellStart"/>
      <w:r w:rsidRPr="002B10B8">
        <w:rPr>
          <w:rFonts w:ascii="Times New Roman" w:hAnsi="Times New Roman" w:cs="Times New Roman"/>
          <w:color w:val="000000" w:themeColor="text1"/>
          <w:sz w:val="24"/>
          <w:szCs w:val="24"/>
        </w:rPr>
        <w:t>Oyebode</w:t>
      </w:r>
      <w:proofErr w:type="spellEnd"/>
      <w:r w:rsidRPr="002B10B8">
        <w:rPr>
          <w:rFonts w:ascii="Times New Roman" w:hAnsi="Times New Roman" w:cs="Times New Roman"/>
          <w:color w:val="000000" w:themeColor="text1"/>
          <w:sz w:val="24"/>
          <w:szCs w:val="24"/>
        </w:rPr>
        <w:t xml:space="preserve"> O, </w:t>
      </w:r>
      <w:proofErr w:type="spellStart"/>
      <w:r w:rsidRPr="002B10B8">
        <w:rPr>
          <w:rFonts w:ascii="Times New Roman" w:hAnsi="Times New Roman" w:cs="Times New Roman"/>
          <w:color w:val="000000" w:themeColor="text1"/>
          <w:sz w:val="24"/>
          <w:szCs w:val="24"/>
        </w:rPr>
        <w:t>Mindell</w:t>
      </w:r>
      <w:proofErr w:type="spellEnd"/>
      <w:r w:rsidRPr="002B10B8">
        <w:rPr>
          <w:rFonts w:ascii="Times New Roman" w:hAnsi="Times New Roman" w:cs="Times New Roman"/>
          <w:color w:val="000000" w:themeColor="text1"/>
          <w:sz w:val="24"/>
          <w:szCs w:val="24"/>
        </w:rPr>
        <w:t xml:space="preserve"> J. Use of data from the Health Survey for England in obesity policy making and monitoring. </w:t>
      </w:r>
      <w:proofErr w:type="spellStart"/>
      <w:r w:rsidRPr="002B10B8">
        <w:rPr>
          <w:rFonts w:ascii="Times New Roman" w:hAnsi="Times New Roman" w:cs="Times New Roman"/>
          <w:color w:val="000000" w:themeColor="text1"/>
          <w:sz w:val="24"/>
          <w:szCs w:val="24"/>
        </w:rPr>
        <w:t>ObesRev</w:t>
      </w:r>
      <w:r w:rsidR="003928CB" w:rsidRPr="002B10B8">
        <w:rPr>
          <w:rFonts w:ascii="Times New Roman" w:hAnsi="Times New Roman" w:cs="Times New Roman"/>
          <w:color w:val="000000" w:themeColor="text1"/>
          <w:sz w:val="24"/>
          <w:szCs w:val="24"/>
        </w:rPr>
        <w:t>s</w:t>
      </w:r>
      <w:proofErr w:type="spellEnd"/>
      <w:r w:rsidR="007D6483" w:rsidRPr="002B10B8">
        <w:rPr>
          <w:rFonts w:ascii="Times New Roman" w:hAnsi="Times New Roman" w:cs="Times New Roman"/>
          <w:color w:val="000000" w:themeColor="text1"/>
          <w:sz w:val="24"/>
          <w:szCs w:val="24"/>
        </w:rPr>
        <w:t>. 2013</w:t>
      </w:r>
      <w:proofErr w:type="gramStart"/>
      <w:r w:rsidR="007D6483" w:rsidRPr="002B10B8">
        <w:rPr>
          <w:rFonts w:ascii="Times New Roman" w:hAnsi="Times New Roman" w:cs="Times New Roman"/>
          <w:color w:val="000000" w:themeColor="text1"/>
          <w:sz w:val="24"/>
          <w:szCs w:val="24"/>
        </w:rPr>
        <w:t>;14:</w:t>
      </w:r>
      <w:r w:rsidRPr="002B10B8">
        <w:rPr>
          <w:rFonts w:ascii="Times New Roman" w:hAnsi="Times New Roman" w:cs="Times New Roman"/>
          <w:color w:val="000000" w:themeColor="text1"/>
          <w:sz w:val="24"/>
          <w:szCs w:val="24"/>
        </w:rPr>
        <w:t>463</w:t>
      </w:r>
      <w:proofErr w:type="gramEnd"/>
      <w:r w:rsidRPr="002B10B8">
        <w:rPr>
          <w:rFonts w:ascii="Times New Roman" w:hAnsi="Times New Roman" w:cs="Times New Roman"/>
          <w:color w:val="000000" w:themeColor="text1"/>
          <w:sz w:val="24"/>
          <w:szCs w:val="24"/>
        </w:rPr>
        <w:t>-76.</w:t>
      </w:r>
    </w:p>
    <w:p w:rsidR="00A85092" w:rsidRPr="00C50B51" w:rsidRDefault="002D2FA1" w:rsidP="005C3B4B">
      <w:pPr>
        <w:pStyle w:val="ListParagraph"/>
        <w:numPr>
          <w:ilvl w:val="0"/>
          <w:numId w:val="3"/>
        </w:numPr>
        <w:spacing w:line="480" w:lineRule="auto"/>
        <w:ind w:left="357" w:hanging="357"/>
        <w:rPr>
          <w:rFonts w:ascii="Times New Roman" w:hAnsi="Times New Roman" w:cs="Times New Roman"/>
          <w:color w:val="000000" w:themeColor="text1"/>
        </w:rPr>
      </w:pPr>
      <w:r w:rsidRPr="003B4E9B">
        <w:rPr>
          <w:rFonts w:ascii="Times New Roman" w:hAnsi="Times New Roman" w:cs="Times New Roman"/>
          <w:color w:val="000000" w:themeColor="text1"/>
          <w:sz w:val="24"/>
          <w:szCs w:val="24"/>
        </w:rPr>
        <w:t xml:space="preserve">Lewis DW, Dutton GR, </w:t>
      </w:r>
      <w:proofErr w:type="spellStart"/>
      <w:r w:rsidRPr="003B4E9B">
        <w:rPr>
          <w:rFonts w:ascii="Times New Roman" w:hAnsi="Times New Roman" w:cs="Times New Roman"/>
          <w:color w:val="000000" w:themeColor="text1"/>
          <w:sz w:val="24"/>
          <w:szCs w:val="24"/>
        </w:rPr>
        <w:t>Affuso</w:t>
      </w:r>
      <w:proofErr w:type="spellEnd"/>
      <w:r w:rsidRPr="003B4E9B">
        <w:rPr>
          <w:rFonts w:ascii="Times New Roman" w:hAnsi="Times New Roman" w:cs="Times New Roman"/>
          <w:color w:val="000000" w:themeColor="text1"/>
          <w:sz w:val="24"/>
          <w:szCs w:val="24"/>
        </w:rPr>
        <w:t xml:space="preserve"> O. Physical characteristics associated with weight misperception among overweight and obese men: NHANES 1999-2006. Obesity. 2015</w:t>
      </w:r>
      <w:proofErr w:type="gramStart"/>
      <w:r w:rsidRPr="003B4E9B">
        <w:rPr>
          <w:rFonts w:ascii="Times New Roman" w:hAnsi="Times New Roman" w:cs="Times New Roman"/>
          <w:color w:val="000000" w:themeColor="text1"/>
          <w:sz w:val="24"/>
          <w:szCs w:val="24"/>
        </w:rPr>
        <w:t>;23</w:t>
      </w:r>
      <w:proofErr w:type="gramEnd"/>
      <w:r w:rsidRPr="003B4E9B">
        <w:rPr>
          <w:rFonts w:ascii="Times New Roman" w:hAnsi="Times New Roman" w:cs="Times New Roman"/>
          <w:color w:val="000000" w:themeColor="text1"/>
          <w:sz w:val="24"/>
          <w:szCs w:val="24"/>
        </w:rPr>
        <w:t>(1):242-7.</w:t>
      </w:r>
    </w:p>
    <w:p w:rsidR="00C50B51" w:rsidRPr="00C50B51" w:rsidRDefault="00C50B51" w:rsidP="005C3B4B">
      <w:pPr>
        <w:pStyle w:val="ListParagraph"/>
        <w:numPr>
          <w:ilvl w:val="0"/>
          <w:numId w:val="3"/>
        </w:numPr>
        <w:spacing w:line="480" w:lineRule="auto"/>
        <w:ind w:left="357" w:hanging="357"/>
        <w:rPr>
          <w:rFonts w:ascii="Times New Roman" w:hAnsi="Times New Roman" w:cs="Times New Roman"/>
          <w:color w:val="FF0000"/>
        </w:rPr>
      </w:pPr>
      <w:r w:rsidRPr="00C50B51">
        <w:rPr>
          <w:rFonts w:ascii="Times New Roman" w:hAnsi="Times New Roman" w:cs="Times New Roman"/>
          <w:color w:val="FF0000"/>
          <w:sz w:val="24"/>
          <w:szCs w:val="24"/>
        </w:rPr>
        <w:t xml:space="preserve">Dorsey RR, </w:t>
      </w:r>
      <w:proofErr w:type="spellStart"/>
      <w:r w:rsidRPr="00C50B51">
        <w:rPr>
          <w:rFonts w:ascii="Times New Roman" w:hAnsi="Times New Roman" w:cs="Times New Roman"/>
          <w:color w:val="FF0000"/>
          <w:sz w:val="24"/>
          <w:szCs w:val="24"/>
        </w:rPr>
        <w:t>Eberhardt</w:t>
      </w:r>
      <w:proofErr w:type="spellEnd"/>
      <w:r w:rsidRPr="00C50B51">
        <w:rPr>
          <w:rFonts w:ascii="Times New Roman" w:hAnsi="Times New Roman" w:cs="Times New Roman"/>
          <w:color w:val="FF0000"/>
          <w:sz w:val="24"/>
          <w:szCs w:val="24"/>
        </w:rPr>
        <w:t xml:space="preserve"> MS, Ogden CL. Racial/ethnic differences in weight perception. </w:t>
      </w:r>
      <w:proofErr w:type="spellStart"/>
      <w:r w:rsidRPr="00C50B51">
        <w:rPr>
          <w:rFonts w:ascii="Times New Roman" w:hAnsi="Times New Roman" w:cs="Times New Roman"/>
          <w:color w:val="FF0000"/>
          <w:sz w:val="24"/>
          <w:szCs w:val="24"/>
        </w:rPr>
        <w:t>Obes</w:t>
      </w:r>
      <w:proofErr w:type="spellEnd"/>
      <w:r w:rsidRPr="00C50B51">
        <w:rPr>
          <w:rFonts w:ascii="Times New Roman" w:hAnsi="Times New Roman" w:cs="Times New Roman"/>
          <w:color w:val="FF0000"/>
          <w:sz w:val="24"/>
          <w:szCs w:val="24"/>
        </w:rPr>
        <w:t>. 2009</w:t>
      </w:r>
      <w:proofErr w:type="gramStart"/>
      <w:r w:rsidRPr="00C50B51">
        <w:rPr>
          <w:rFonts w:ascii="Times New Roman" w:hAnsi="Times New Roman" w:cs="Times New Roman"/>
          <w:color w:val="FF0000"/>
          <w:sz w:val="24"/>
          <w:szCs w:val="24"/>
        </w:rPr>
        <w:t>;17:790</w:t>
      </w:r>
      <w:proofErr w:type="gramEnd"/>
      <w:r w:rsidRPr="00C50B51">
        <w:rPr>
          <w:rFonts w:ascii="Times New Roman" w:hAnsi="Times New Roman" w:cs="Times New Roman"/>
          <w:color w:val="FF0000"/>
          <w:sz w:val="24"/>
          <w:szCs w:val="24"/>
        </w:rPr>
        <w:t>-795.</w:t>
      </w:r>
    </w:p>
    <w:p w:rsidR="00C50B51" w:rsidRPr="00C50B51" w:rsidRDefault="00C50B51" w:rsidP="005C3B4B">
      <w:pPr>
        <w:pStyle w:val="ListParagraph"/>
        <w:numPr>
          <w:ilvl w:val="0"/>
          <w:numId w:val="3"/>
        </w:numPr>
        <w:spacing w:line="480" w:lineRule="auto"/>
        <w:ind w:left="357" w:hanging="357"/>
        <w:rPr>
          <w:rFonts w:ascii="Times New Roman" w:hAnsi="Times New Roman" w:cs="Times New Roman"/>
          <w:color w:val="FF0000"/>
        </w:rPr>
      </w:pPr>
      <w:proofErr w:type="spellStart"/>
      <w:r w:rsidRPr="00C50B51">
        <w:rPr>
          <w:rFonts w:ascii="Times New Roman" w:hAnsi="Times New Roman" w:cs="Times New Roman"/>
          <w:color w:val="FF0000"/>
          <w:sz w:val="24"/>
          <w:szCs w:val="24"/>
        </w:rPr>
        <w:t>Hendley</w:t>
      </w:r>
      <w:proofErr w:type="spellEnd"/>
      <w:r w:rsidRPr="00C50B51">
        <w:rPr>
          <w:rFonts w:ascii="Times New Roman" w:hAnsi="Times New Roman" w:cs="Times New Roman"/>
          <w:color w:val="FF0000"/>
          <w:sz w:val="24"/>
          <w:szCs w:val="24"/>
        </w:rPr>
        <w:t xml:space="preserve"> Y, Zhao L, </w:t>
      </w:r>
      <w:proofErr w:type="spellStart"/>
      <w:r w:rsidRPr="00C50B51">
        <w:rPr>
          <w:rFonts w:ascii="Times New Roman" w:hAnsi="Times New Roman" w:cs="Times New Roman"/>
          <w:color w:val="FF0000"/>
          <w:sz w:val="24"/>
          <w:szCs w:val="24"/>
        </w:rPr>
        <w:t>Coverson</w:t>
      </w:r>
      <w:proofErr w:type="spellEnd"/>
      <w:r w:rsidRPr="00C50B51">
        <w:rPr>
          <w:rFonts w:ascii="Times New Roman" w:hAnsi="Times New Roman" w:cs="Times New Roman"/>
          <w:color w:val="FF0000"/>
          <w:sz w:val="24"/>
          <w:szCs w:val="24"/>
        </w:rPr>
        <w:t xml:space="preserve"> DL, Din-</w:t>
      </w:r>
      <w:proofErr w:type="spellStart"/>
      <w:r w:rsidRPr="00C50B51">
        <w:rPr>
          <w:rFonts w:ascii="Times New Roman" w:hAnsi="Times New Roman" w:cs="Times New Roman"/>
          <w:color w:val="FF0000"/>
          <w:sz w:val="24"/>
          <w:szCs w:val="24"/>
        </w:rPr>
        <w:t>Dzietham</w:t>
      </w:r>
      <w:proofErr w:type="spellEnd"/>
      <w:r w:rsidRPr="00C50B51">
        <w:rPr>
          <w:rFonts w:ascii="Times New Roman" w:hAnsi="Times New Roman" w:cs="Times New Roman"/>
          <w:color w:val="FF0000"/>
          <w:sz w:val="24"/>
          <w:szCs w:val="24"/>
        </w:rPr>
        <w:t xml:space="preserve"> R, Morris A, </w:t>
      </w:r>
      <w:proofErr w:type="spellStart"/>
      <w:r w:rsidRPr="00C50B51">
        <w:rPr>
          <w:rFonts w:ascii="Times New Roman" w:hAnsi="Times New Roman" w:cs="Times New Roman"/>
          <w:color w:val="FF0000"/>
          <w:sz w:val="24"/>
          <w:szCs w:val="24"/>
        </w:rPr>
        <w:t>Quyumi</w:t>
      </w:r>
      <w:proofErr w:type="spellEnd"/>
      <w:r w:rsidRPr="00C50B51">
        <w:rPr>
          <w:rFonts w:ascii="Times New Roman" w:hAnsi="Times New Roman" w:cs="Times New Roman"/>
          <w:color w:val="FF0000"/>
          <w:sz w:val="24"/>
          <w:szCs w:val="24"/>
        </w:rPr>
        <w:t xml:space="preserve"> AA, Gibbons GH, </w:t>
      </w:r>
      <w:proofErr w:type="spellStart"/>
      <w:r w:rsidRPr="00C50B51">
        <w:rPr>
          <w:rFonts w:ascii="Times New Roman" w:hAnsi="Times New Roman" w:cs="Times New Roman"/>
          <w:color w:val="FF0000"/>
          <w:sz w:val="24"/>
          <w:szCs w:val="24"/>
        </w:rPr>
        <w:t>Vaccarino</w:t>
      </w:r>
      <w:proofErr w:type="spellEnd"/>
      <w:r w:rsidRPr="00C50B51">
        <w:rPr>
          <w:rFonts w:ascii="Times New Roman" w:hAnsi="Times New Roman" w:cs="Times New Roman"/>
          <w:color w:val="FF0000"/>
          <w:sz w:val="24"/>
          <w:szCs w:val="24"/>
        </w:rPr>
        <w:t xml:space="preserve"> V. Differences in weight perception among blacks and white. Journal of Women’s Health. 2011</w:t>
      </w:r>
      <w:proofErr w:type="gramStart"/>
      <w:r w:rsidRPr="00C50B51">
        <w:rPr>
          <w:rFonts w:ascii="Times New Roman" w:hAnsi="Times New Roman" w:cs="Times New Roman"/>
          <w:color w:val="FF0000"/>
          <w:sz w:val="24"/>
          <w:szCs w:val="24"/>
        </w:rPr>
        <w:t>;20:1805</w:t>
      </w:r>
      <w:proofErr w:type="gramEnd"/>
      <w:r w:rsidRPr="00C50B51">
        <w:rPr>
          <w:rFonts w:ascii="Times New Roman" w:hAnsi="Times New Roman" w:cs="Times New Roman"/>
          <w:color w:val="FF0000"/>
          <w:sz w:val="24"/>
          <w:szCs w:val="24"/>
        </w:rPr>
        <w:t>-1811.</w:t>
      </w:r>
    </w:p>
    <w:p w:rsidR="00C50B51" w:rsidRPr="00C50B51" w:rsidRDefault="00C50B51" w:rsidP="005C3B4B">
      <w:pPr>
        <w:pStyle w:val="ListParagraph"/>
        <w:numPr>
          <w:ilvl w:val="0"/>
          <w:numId w:val="3"/>
        </w:numPr>
        <w:spacing w:line="480" w:lineRule="auto"/>
        <w:ind w:left="357" w:hanging="357"/>
        <w:rPr>
          <w:rFonts w:ascii="Times New Roman" w:hAnsi="Times New Roman" w:cs="Times New Roman"/>
          <w:color w:val="FF0000"/>
        </w:rPr>
      </w:pPr>
      <w:r w:rsidRPr="00C50B51">
        <w:rPr>
          <w:rFonts w:ascii="Times New Roman" w:hAnsi="Times New Roman" w:cs="Times New Roman"/>
          <w:color w:val="FF0000"/>
          <w:sz w:val="24"/>
          <w:szCs w:val="24"/>
        </w:rPr>
        <w:lastRenderedPageBreak/>
        <w:t xml:space="preserve">Lynch EB, Kane J. Body size perception among African American women. Journal of Nutrition Education and </w:t>
      </w:r>
      <w:proofErr w:type="spellStart"/>
      <w:r w:rsidRPr="00C50B51">
        <w:rPr>
          <w:rFonts w:ascii="Times New Roman" w:hAnsi="Times New Roman" w:cs="Times New Roman"/>
          <w:color w:val="FF0000"/>
          <w:sz w:val="24"/>
          <w:szCs w:val="24"/>
        </w:rPr>
        <w:t>Behavior</w:t>
      </w:r>
      <w:proofErr w:type="spellEnd"/>
      <w:r w:rsidRPr="00C50B51">
        <w:rPr>
          <w:rFonts w:ascii="Times New Roman" w:hAnsi="Times New Roman" w:cs="Times New Roman"/>
          <w:color w:val="FF0000"/>
          <w:sz w:val="24"/>
          <w:szCs w:val="24"/>
        </w:rPr>
        <w:t>. 2014</w:t>
      </w:r>
      <w:proofErr w:type="gramStart"/>
      <w:r w:rsidRPr="00C50B51">
        <w:rPr>
          <w:rFonts w:ascii="Times New Roman" w:hAnsi="Times New Roman" w:cs="Times New Roman"/>
          <w:color w:val="FF0000"/>
          <w:sz w:val="24"/>
          <w:szCs w:val="24"/>
        </w:rPr>
        <w:t>;46:412</w:t>
      </w:r>
      <w:proofErr w:type="gramEnd"/>
      <w:r w:rsidRPr="00C50B51">
        <w:rPr>
          <w:rFonts w:ascii="Times New Roman" w:hAnsi="Times New Roman" w:cs="Times New Roman"/>
          <w:color w:val="FF0000"/>
          <w:sz w:val="24"/>
          <w:szCs w:val="24"/>
        </w:rPr>
        <w:t>-417.</w:t>
      </w:r>
    </w:p>
    <w:p w:rsidR="00A85092" w:rsidRPr="002B10B8" w:rsidRDefault="00A85092" w:rsidP="005C3B4B">
      <w:pPr>
        <w:rPr>
          <w:rFonts w:ascii="Times New Roman" w:hAnsi="Times New Roman" w:cs="Times New Roman"/>
          <w:color w:val="000000" w:themeColor="text1"/>
        </w:rPr>
      </w:pPr>
    </w:p>
    <w:p w:rsidR="00A85092" w:rsidRPr="002B10B8" w:rsidRDefault="00A85092" w:rsidP="005C3B4B">
      <w:pPr>
        <w:rPr>
          <w:rFonts w:ascii="Times New Roman" w:hAnsi="Times New Roman" w:cs="Times New Roman"/>
          <w:color w:val="000000" w:themeColor="text1"/>
        </w:rPr>
      </w:pPr>
    </w:p>
    <w:p w:rsidR="00A85092" w:rsidRPr="002B10B8" w:rsidRDefault="00A85092" w:rsidP="005C3B4B">
      <w:pPr>
        <w:rPr>
          <w:rFonts w:ascii="Times New Roman" w:hAnsi="Times New Roman" w:cs="Times New Roman"/>
          <w:color w:val="000000" w:themeColor="text1"/>
        </w:rPr>
      </w:pPr>
    </w:p>
    <w:p w:rsidR="00A85092" w:rsidRPr="002B10B8" w:rsidRDefault="00A85092" w:rsidP="005C3B4B">
      <w:pPr>
        <w:rPr>
          <w:rFonts w:ascii="Times New Roman" w:hAnsi="Times New Roman" w:cs="Times New Roman"/>
          <w:color w:val="000000" w:themeColor="text1"/>
        </w:rPr>
      </w:pPr>
    </w:p>
    <w:p w:rsidR="00A85092" w:rsidRPr="002B10B8" w:rsidRDefault="00A85092" w:rsidP="005C3B4B">
      <w:pPr>
        <w:rPr>
          <w:rFonts w:ascii="Times New Roman" w:hAnsi="Times New Roman" w:cs="Times New Roman"/>
          <w:color w:val="000000" w:themeColor="text1"/>
        </w:rPr>
      </w:pPr>
    </w:p>
    <w:p w:rsidR="00A85092" w:rsidRPr="002B10B8" w:rsidRDefault="00A85092" w:rsidP="005C3B4B">
      <w:pPr>
        <w:rPr>
          <w:rFonts w:ascii="Times New Roman" w:hAnsi="Times New Roman" w:cs="Times New Roman"/>
          <w:color w:val="000000" w:themeColor="text1"/>
        </w:rPr>
      </w:pPr>
    </w:p>
    <w:p w:rsidR="00A85092" w:rsidRPr="002B10B8" w:rsidRDefault="00A85092" w:rsidP="005C3B4B">
      <w:pPr>
        <w:rPr>
          <w:rFonts w:ascii="Times New Roman" w:hAnsi="Times New Roman" w:cs="Times New Roman"/>
          <w:b/>
          <w:color w:val="000000" w:themeColor="text1"/>
        </w:rPr>
        <w:sectPr w:rsidR="00A85092" w:rsidRPr="002B10B8" w:rsidSect="00623733">
          <w:footerReference w:type="default" r:id="rId11"/>
          <w:pgSz w:w="11906" w:h="16838"/>
          <w:pgMar w:top="1440" w:right="1440" w:bottom="1440" w:left="1440" w:header="708" w:footer="708" w:gutter="0"/>
          <w:lnNumType w:countBy="1" w:restart="continuous"/>
          <w:cols w:space="708"/>
          <w:docGrid w:linePitch="360"/>
        </w:sectPr>
      </w:pPr>
    </w:p>
    <w:p w:rsidR="00E564F4" w:rsidRPr="002B10B8" w:rsidRDefault="00E564F4" w:rsidP="005C3B4B">
      <w:pPr>
        <w:rPr>
          <w:rFonts w:ascii="Times New Roman" w:hAnsi="Times New Roman" w:cs="Times New Roman"/>
          <w:color w:val="000000" w:themeColor="text1"/>
        </w:rPr>
        <w:sectPr w:rsidR="00E564F4" w:rsidRPr="002B10B8" w:rsidSect="00A85092">
          <w:type w:val="continuous"/>
          <w:pgSz w:w="11906" w:h="16838"/>
          <w:pgMar w:top="1440" w:right="1440" w:bottom="1440" w:left="1440" w:header="708" w:footer="708" w:gutter="0"/>
          <w:lnNumType w:countBy="1" w:restart="continuous"/>
          <w:cols w:space="708"/>
          <w:docGrid w:linePitch="360"/>
        </w:sectPr>
      </w:pPr>
    </w:p>
    <w:p w:rsidR="00E564F4" w:rsidRPr="002B10B8" w:rsidRDefault="00E564F4" w:rsidP="00E564F4">
      <w:pPr>
        <w:rPr>
          <w:rFonts w:ascii="Times New Roman" w:hAnsi="Times New Roman" w:cs="Times New Roman"/>
          <w:b/>
          <w:color w:val="000000" w:themeColor="text1"/>
          <w:sz w:val="24"/>
          <w:szCs w:val="24"/>
        </w:rPr>
      </w:pPr>
      <w:r w:rsidRPr="002B10B8">
        <w:rPr>
          <w:rFonts w:ascii="Times New Roman" w:hAnsi="Times New Roman" w:cs="Times New Roman"/>
          <w:b/>
          <w:color w:val="000000" w:themeColor="text1"/>
          <w:sz w:val="24"/>
          <w:szCs w:val="24"/>
        </w:rPr>
        <w:lastRenderedPageBreak/>
        <w:t>Tables</w:t>
      </w:r>
    </w:p>
    <w:p w:rsidR="007169DC" w:rsidRPr="002B10B8" w:rsidRDefault="007169DC" w:rsidP="007169DC">
      <w:pPr>
        <w:autoSpaceDE w:val="0"/>
        <w:autoSpaceDN w:val="0"/>
        <w:adjustRightInd w:val="0"/>
        <w:spacing w:after="0" w:line="240" w:lineRule="auto"/>
        <w:rPr>
          <w:rFonts w:ascii="Times New Roman" w:eastAsia="Calibri" w:hAnsi="Times New Roman" w:cs="Times New Roman"/>
          <w:i/>
          <w:color w:val="000000" w:themeColor="text1"/>
          <w:sz w:val="24"/>
          <w:szCs w:val="24"/>
        </w:rPr>
      </w:pPr>
      <w:proofErr w:type="gramStart"/>
      <w:r w:rsidRPr="002B10B8">
        <w:rPr>
          <w:rFonts w:ascii="Times New Roman" w:eastAsia="Calibri" w:hAnsi="Times New Roman" w:cs="Times New Roman"/>
          <w:b/>
          <w:color w:val="000000" w:themeColor="text1"/>
          <w:sz w:val="24"/>
          <w:szCs w:val="24"/>
        </w:rPr>
        <w:t>Table 1.</w:t>
      </w:r>
      <w:proofErr w:type="gramEnd"/>
      <w:r w:rsidRPr="002B10B8">
        <w:rPr>
          <w:rFonts w:ascii="Times New Roman" w:eastAsia="Calibri" w:hAnsi="Times New Roman" w:cs="Times New Roman"/>
          <w:b/>
          <w:color w:val="000000" w:themeColor="text1"/>
          <w:sz w:val="24"/>
          <w:szCs w:val="24"/>
        </w:rPr>
        <w:t xml:space="preserve">  Sample characteristics</w:t>
      </w:r>
      <w:r w:rsidRPr="002B10B8">
        <w:rPr>
          <w:rFonts w:ascii="Times New Roman" w:eastAsia="Calibri" w:hAnsi="Times New Roman" w:cs="Times New Roman"/>
          <w:i/>
          <w:color w:val="000000" w:themeColor="text1"/>
          <w:sz w:val="24"/>
          <w:szCs w:val="24"/>
        </w:rPr>
        <w:t xml:space="preserve"> </w:t>
      </w:r>
    </w:p>
    <w:p w:rsidR="007169DC" w:rsidRPr="002B10B8" w:rsidRDefault="007169DC" w:rsidP="007169DC">
      <w:pPr>
        <w:autoSpaceDE w:val="0"/>
        <w:autoSpaceDN w:val="0"/>
        <w:adjustRightInd w:val="0"/>
        <w:spacing w:after="0" w:line="240" w:lineRule="auto"/>
        <w:rPr>
          <w:rFonts w:ascii="Times New Roman" w:eastAsia="Calibri" w:hAnsi="Times New Roman" w:cs="Times New Roman"/>
          <w:i/>
          <w:color w:val="000000" w:themeColor="text1"/>
          <w:sz w:val="24"/>
          <w:szCs w:val="24"/>
        </w:rPr>
      </w:pPr>
    </w:p>
    <w:p w:rsidR="007169DC" w:rsidRPr="002B10B8" w:rsidRDefault="007169DC" w:rsidP="007169DC">
      <w:pPr>
        <w:autoSpaceDE w:val="0"/>
        <w:autoSpaceDN w:val="0"/>
        <w:adjustRightInd w:val="0"/>
        <w:spacing w:after="0" w:line="240" w:lineRule="auto"/>
        <w:rPr>
          <w:rFonts w:ascii="Times New Roman" w:eastAsia="Calibri" w:hAnsi="Times New Roman" w:cs="Times New Roman"/>
          <w:color w:val="000000" w:themeColor="text1"/>
          <w:sz w:val="24"/>
          <w:szCs w:val="24"/>
        </w:rPr>
      </w:pPr>
    </w:p>
    <w:tbl>
      <w:tblPr>
        <w:tblW w:w="6630" w:type="dxa"/>
        <w:tblBorders>
          <w:top w:val="single" w:sz="8" w:space="0" w:color="auto"/>
          <w:bottom w:val="single" w:sz="8" w:space="0" w:color="auto"/>
        </w:tblBorders>
        <w:tblLayout w:type="fixed"/>
        <w:tblLook w:val="04A0" w:firstRow="1" w:lastRow="0" w:firstColumn="1" w:lastColumn="0" w:noHBand="0" w:noVBand="1"/>
      </w:tblPr>
      <w:tblGrid>
        <w:gridCol w:w="2802"/>
        <w:gridCol w:w="3828"/>
      </w:tblGrid>
      <w:tr w:rsidR="002B10B8" w:rsidRPr="002B10B8" w:rsidTr="007169DC">
        <w:tc>
          <w:tcPr>
            <w:tcW w:w="2802" w:type="dxa"/>
            <w:tcBorders>
              <w:top w:val="single" w:sz="8" w:space="0" w:color="auto"/>
              <w:left w:val="nil"/>
              <w:bottom w:val="single" w:sz="4" w:space="0" w:color="auto"/>
              <w:right w:val="nil"/>
            </w:tcBorders>
          </w:tcPr>
          <w:p w:rsidR="007169DC" w:rsidRPr="002B10B8" w:rsidRDefault="007169DC">
            <w:pPr>
              <w:autoSpaceDE w:val="0"/>
              <w:autoSpaceDN w:val="0"/>
              <w:adjustRightInd w:val="0"/>
              <w:spacing w:after="0" w:line="480" w:lineRule="auto"/>
              <w:rPr>
                <w:rFonts w:ascii="Times New Roman" w:eastAsia="Calibri" w:hAnsi="Times New Roman" w:cs="Times New Roman"/>
                <w:color w:val="000000" w:themeColor="text1"/>
                <w:sz w:val="24"/>
                <w:szCs w:val="24"/>
              </w:rPr>
            </w:pPr>
          </w:p>
        </w:tc>
        <w:tc>
          <w:tcPr>
            <w:tcW w:w="3827" w:type="dxa"/>
            <w:tcBorders>
              <w:top w:val="single" w:sz="8" w:space="0" w:color="auto"/>
              <w:left w:val="nil"/>
              <w:bottom w:val="single" w:sz="4" w:space="0" w:color="auto"/>
              <w:right w:val="nil"/>
            </w:tcBorders>
            <w:hideMark/>
          </w:tcPr>
          <w:p w:rsidR="007169DC" w:rsidRPr="002B10B8" w:rsidRDefault="007169DC">
            <w:pPr>
              <w:autoSpaceDE w:val="0"/>
              <w:autoSpaceDN w:val="0"/>
              <w:adjustRightInd w:val="0"/>
              <w:spacing w:after="0" w:line="480" w:lineRule="auto"/>
              <w:jc w:val="center"/>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N = 6225</w:t>
            </w:r>
          </w:p>
        </w:tc>
      </w:tr>
      <w:tr w:rsidR="002B10B8" w:rsidRPr="002B10B8" w:rsidTr="007169DC">
        <w:tc>
          <w:tcPr>
            <w:tcW w:w="2802" w:type="dxa"/>
            <w:tcBorders>
              <w:top w:val="single" w:sz="8" w:space="0" w:color="auto"/>
              <w:left w:val="nil"/>
              <w:bottom w:val="single" w:sz="4" w:space="0" w:color="auto"/>
              <w:right w:val="nil"/>
            </w:tcBorders>
            <w:hideMark/>
          </w:tcPr>
          <w:p w:rsidR="007169DC" w:rsidRPr="002B10B8" w:rsidRDefault="007169DC">
            <w:pPr>
              <w:tabs>
                <w:tab w:val="left" w:pos="1503"/>
              </w:tabs>
              <w:autoSpaceDE w:val="0"/>
              <w:autoSpaceDN w:val="0"/>
              <w:adjustRightInd w:val="0"/>
              <w:spacing w:after="0" w:line="480" w:lineRule="auto"/>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Variable</w:t>
            </w:r>
            <w:r w:rsidRPr="002B10B8">
              <w:rPr>
                <w:rFonts w:ascii="Times New Roman" w:eastAsia="Calibri" w:hAnsi="Times New Roman" w:cs="Times New Roman"/>
                <w:color w:val="000000" w:themeColor="text1"/>
                <w:sz w:val="24"/>
                <w:szCs w:val="24"/>
              </w:rPr>
              <w:tab/>
            </w:r>
          </w:p>
        </w:tc>
        <w:tc>
          <w:tcPr>
            <w:tcW w:w="3827" w:type="dxa"/>
            <w:tcBorders>
              <w:top w:val="single" w:sz="8" w:space="0" w:color="auto"/>
              <w:left w:val="nil"/>
              <w:bottom w:val="single" w:sz="4" w:space="0" w:color="auto"/>
              <w:right w:val="nil"/>
            </w:tcBorders>
            <w:hideMark/>
          </w:tcPr>
          <w:p w:rsidR="007169DC" w:rsidRPr="002B10B8" w:rsidRDefault="007169DC">
            <w:pPr>
              <w:autoSpaceDE w:val="0"/>
              <w:autoSpaceDN w:val="0"/>
              <w:adjustRightInd w:val="0"/>
              <w:spacing w:after="0" w:line="480" w:lineRule="auto"/>
              <w:jc w:val="center"/>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 xml:space="preserve">   M(SD) / %</w:t>
            </w:r>
          </w:p>
        </w:tc>
      </w:tr>
      <w:tr w:rsidR="002B10B8" w:rsidRPr="002B10B8" w:rsidTr="007169DC">
        <w:tc>
          <w:tcPr>
            <w:tcW w:w="2802" w:type="dxa"/>
            <w:tcBorders>
              <w:top w:val="nil"/>
              <w:left w:val="nil"/>
              <w:bottom w:val="nil"/>
              <w:right w:val="nil"/>
            </w:tcBorders>
            <w:hideMark/>
          </w:tcPr>
          <w:p w:rsidR="007169DC" w:rsidRPr="002B10B8" w:rsidRDefault="007169DC">
            <w:pPr>
              <w:autoSpaceDE w:val="0"/>
              <w:autoSpaceDN w:val="0"/>
              <w:adjustRightInd w:val="0"/>
              <w:spacing w:after="0" w:line="480" w:lineRule="auto"/>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Female (%)</w:t>
            </w:r>
          </w:p>
        </w:tc>
        <w:tc>
          <w:tcPr>
            <w:tcW w:w="3827" w:type="dxa"/>
            <w:tcBorders>
              <w:top w:val="nil"/>
              <w:left w:val="nil"/>
              <w:bottom w:val="nil"/>
              <w:right w:val="nil"/>
            </w:tcBorders>
            <w:hideMark/>
          </w:tcPr>
          <w:p w:rsidR="007169DC" w:rsidRPr="002B10B8" w:rsidRDefault="007169DC">
            <w:pPr>
              <w:autoSpaceDE w:val="0"/>
              <w:autoSpaceDN w:val="0"/>
              <w:adjustRightInd w:val="0"/>
              <w:spacing w:after="0" w:line="320" w:lineRule="atLeast"/>
              <w:ind w:left="60" w:right="60"/>
              <w:jc w:val="center"/>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53.8</w:t>
            </w:r>
          </w:p>
        </w:tc>
      </w:tr>
      <w:tr w:rsidR="002B10B8" w:rsidRPr="002B10B8" w:rsidTr="007169DC">
        <w:tc>
          <w:tcPr>
            <w:tcW w:w="2802" w:type="dxa"/>
            <w:tcBorders>
              <w:top w:val="nil"/>
              <w:left w:val="nil"/>
              <w:bottom w:val="nil"/>
              <w:right w:val="nil"/>
            </w:tcBorders>
            <w:hideMark/>
          </w:tcPr>
          <w:p w:rsidR="007169DC" w:rsidRPr="002B10B8" w:rsidRDefault="007169DC">
            <w:pPr>
              <w:autoSpaceDE w:val="0"/>
              <w:autoSpaceDN w:val="0"/>
              <w:adjustRightInd w:val="0"/>
              <w:spacing w:after="0" w:line="480" w:lineRule="auto"/>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Age (years)</w:t>
            </w:r>
          </w:p>
        </w:tc>
        <w:tc>
          <w:tcPr>
            <w:tcW w:w="3827" w:type="dxa"/>
            <w:tcBorders>
              <w:top w:val="nil"/>
              <w:left w:val="nil"/>
              <w:bottom w:val="nil"/>
              <w:right w:val="nil"/>
            </w:tcBorders>
            <w:hideMark/>
          </w:tcPr>
          <w:p w:rsidR="007169DC" w:rsidRPr="002B10B8" w:rsidRDefault="007169DC">
            <w:pPr>
              <w:autoSpaceDE w:val="0"/>
              <w:autoSpaceDN w:val="0"/>
              <w:adjustRightInd w:val="0"/>
              <w:spacing w:after="0" w:line="320" w:lineRule="atLeast"/>
              <w:ind w:left="60" w:right="60"/>
              <w:jc w:val="center"/>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49.4 (17.7)</w:t>
            </w:r>
          </w:p>
        </w:tc>
      </w:tr>
      <w:tr w:rsidR="002B10B8" w:rsidRPr="002B10B8" w:rsidTr="007169DC">
        <w:tc>
          <w:tcPr>
            <w:tcW w:w="2802" w:type="dxa"/>
            <w:tcBorders>
              <w:top w:val="nil"/>
              <w:left w:val="nil"/>
              <w:bottom w:val="nil"/>
              <w:right w:val="nil"/>
            </w:tcBorders>
            <w:hideMark/>
          </w:tcPr>
          <w:p w:rsidR="007169DC" w:rsidRPr="002B10B8" w:rsidRDefault="007169DC">
            <w:pPr>
              <w:autoSpaceDE w:val="0"/>
              <w:autoSpaceDN w:val="0"/>
              <w:adjustRightInd w:val="0"/>
              <w:spacing w:after="0" w:line="480" w:lineRule="auto"/>
              <w:rPr>
                <w:rFonts w:ascii="Times New Roman" w:eastAsia="Calibri" w:hAnsi="Times New Roman" w:cs="Times New Roman"/>
                <w:color w:val="000000" w:themeColor="text1"/>
                <w:sz w:val="24"/>
                <w:szCs w:val="24"/>
                <w:vertAlign w:val="superscript"/>
              </w:rPr>
            </w:pPr>
            <w:r w:rsidRPr="002B10B8">
              <w:rPr>
                <w:rFonts w:ascii="Times New Roman" w:eastAsia="Calibri" w:hAnsi="Times New Roman" w:cs="Times New Roman"/>
                <w:color w:val="000000" w:themeColor="text1"/>
                <w:sz w:val="24"/>
                <w:szCs w:val="24"/>
              </w:rPr>
              <w:t>Employment (%)</w:t>
            </w:r>
            <w:r w:rsidRPr="002B10B8">
              <w:rPr>
                <w:rFonts w:ascii="Times New Roman" w:eastAsia="Calibri" w:hAnsi="Times New Roman" w:cs="Times New Roman"/>
                <w:color w:val="000000" w:themeColor="text1"/>
                <w:sz w:val="24"/>
                <w:szCs w:val="24"/>
                <w:vertAlign w:val="superscript"/>
              </w:rPr>
              <w:t>1</w:t>
            </w:r>
          </w:p>
        </w:tc>
        <w:tc>
          <w:tcPr>
            <w:tcW w:w="3827" w:type="dxa"/>
            <w:tcBorders>
              <w:top w:val="nil"/>
              <w:left w:val="nil"/>
              <w:bottom w:val="nil"/>
              <w:right w:val="nil"/>
            </w:tcBorders>
            <w:hideMark/>
          </w:tcPr>
          <w:p w:rsidR="007169DC" w:rsidRPr="002B10B8" w:rsidRDefault="007169DC">
            <w:pPr>
              <w:autoSpaceDE w:val="0"/>
              <w:autoSpaceDN w:val="0"/>
              <w:adjustRightInd w:val="0"/>
              <w:spacing w:after="0" w:line="320" w:lineRule="atLeast"/>
              <w:ind w:left="60" w:right="60"/>
              <w:jc w:val="center"/>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58.0</w:t>
            </w:r>
          </w:p>
        </w:tc>
      </w:tr>
      <w:tr w:rsidR="002B10B8" w:rsidRPr="002B10B8" w:rsidTr="007169DC">
        <w:tc>
          <w:tcPr>
            <w:tcW w:w="2802" w:type="dxa"/>
            <w:tcBorders>
              <w:top w:val="nil"/>
              <w:left w:val="nil"/>
              <w:bottom w:val="nil"/>
              <w:right w:val="nil"/>
            </w:tcBorders>
            <w:hideMark/>
          </w:tcPr>
          <w:p w:rsidR="007169DC" w:rsidRPr="002B10B8" w:rsidRDefault="007169DC">
            <w:pPr>
              <w:autoSpaceDE w:val="0"/>
              <w:autoSpaceDN w:val="0"/>
              <w:adjustRightInd w:val="0"/>
              <w:spacing w:after="0" w:line="480" w:lineRule="auto"/>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White (%)</w:t>
            </w:r>
          </w:p>
        </w:tc>
        <w:tc>
          <w:tcPr>
            <w:tcW w:w="3827" w:type="dxa"/>
            <w:tcBorders>
              <w:top w:val="nil"/>
              <w:left w:val="nil"/>
              <w:bottom w:val="nil"/>
              <w:right w:val="nil"/>
            </w:tcBorders>
            <w:hideMark/>
          </w:tcPr>
          <w:p w:rsidR="007169DC" w:rsidRPr="002B10B8" w:rsidRDefault="007169DC">
            <w:pPr>
              <w:autoSpaceDE w:val="0"/>
              <w:autoSpaceDN w:val="0"/>
              <w:adjustRightInd w:val="0"/>
              <w:spacing w:after="0" w:line="320" w:lineRule="atLeast"/>
              <w:ind w:left="60" w:right="60"/>
              <w:jc w:val="center"/>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90.0</w:t>
            </w:r>
          </w:p>
        </w:tc>
      </w:tr>
      <w:tr w:rsidR="002B10B8" w:rsidRPr="002B10B8" w:rsidTr="007169DC">
        <w:tc>
          <w:tcPr>
            <w:tcW w:w="2802" w:type="dxa"/>
            <w:tcBorders>
              <w:top w:val="nil"/>
              <w:left w:val="nil"/>
              <w:bottom w:val="nil"/>
              <w:right w:val="nil"/>
            </w:tcBorders>
            <w:hideMark/>
          </w:tcPr>
          <w:p w:rsidR="007169DC" w:rsidRPr="002B10B8" w:rsidRDefault="007169DC">
            <w:pPr>
              <w:autoSpaceDE w:val="0"/>
              <w:autoSpaceDN w:val="0"/>
              <w:adjustRightInd w:val="0"/>
              <w:spacing w:after="0" w:line="480" w:lineRule="auto"/>
              <w:rPr>
                <w:rFonts w:ascii="Times New Roman" w:eastAsia="Calibri" w:hAnsi="Times New Roman" w:cs="Times New Roman"/>
                <w:color w:val="000000" w:themeColor="text1"/>
                <w:sz w:val="24"/>
                <w:szCs w:val="24"/>
                <w:vertAlign w:val="superscript"/>
              </w:rPr>
            </w:pPr>
            <w:r w:rsidRPr="002B10B8">
              <w:rPr>
                <w:rFonts w:ascii="Times New Roman" w:eastAsia="Calibri" w:hAnsi="Times New Roman" w:cs="Times New Roman"/>
                <w:color w:val="000000" w:themeColor="text1"/>
                <w:sz w:val="24"/>
                <w:szCs w:val="24"/>
              </w:rPr>
              <w:t>Education level</w:t>
            </w:r>
            <w:r w:rsidRPr="002B10B8">
              <w:rPr>
                <w:rFonts w:ascii="Times New Roman" w:eastAsia="Calibri" w:hAnsi="Times New Roman" w:cs="Times New Roman"/>
                <w:color w:val="000000" w:themeColor="text1"/>
                <w:sz w:val="24"/>
                <w:szCs w:val="24"/>
                <w:vertAlign w:val="superscript"/>
              </w:rPr>
              <w:t>2</w:t>
            </w:r>
          </w:p>
        </w:tc>
        <w:tc>
          <w:tcPr>
            <w:tcW w:w="3827" w:type="dxa"/>
            <w:tcBorders>
              <w:top w:val="nil"/>
              <w:left w:val="nil"/>
              <w:bottom w:val="nil"/>
              <w:right w:val="nil"/>
            </w:tcBorders>
            <w:hideMark/>
          </w:tcPr>
          <w:p w:rsidR="007169DC" w:rsidRPr="002B10B8" w:rsidRDefault="005E73AE" w:rsidP="005E73AE">
            <w:pPr>
              <w:autoSpaceDE w:val="0"/>
              <w:autoSpaceDN w:val="0"/>
              <w:adjustRightInd w:val="0"/>
              <w:spacing w:after="0" w:line="320" w:lineRule="atLeast"/>
              <w:ind w:left="60" w:right="6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r w:rsidR="007169DC" w:rsidRPr="002B10B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1</w:t>
            </w:r>
            <w:r w:rsidR="007169DC" w:rsidRPr="002B10B8">
              <w:rPr>
                <w:rFonts w:ascii="Times New Roman" w:eastAsia="Calibri" w:hAnsi="Times New Roman" w:cs="Times New Roman"/>
                <w:color w:val="000000" w:themeColor="text1"/>
                <w:sz w:val="24"/>
                <w:szCs w:val="24"/>
              </w:rPr>
              <w:t xml:space="preserve"> (0.67)</w:t>
            </w:r>
          </w:p>
        </w:tc>
      </w:tr>
      <w:tr w:rsidR="002B10B8" w:rsidRPr="002B10B8" w:rsidTr="007169DC">
        <w:tc>
          <w:tcPr>
            <w:tcW w:w="2802" w:type="dxa"/>
            <w:tcBorders>
              <w:top w:val="nil"/>
              <w:left w:val="nil"/>
              <w:bottom w:val="nil"/>
              <w:right w:val="nil"/>
            </w:tcBorders>
            <w:hideMark/>
          </w:tcPr>
          <w:p w:rsidR="007169DC" w:rsidRPr="002B10B8" w:rsidRDefault="007169DC">
            <w:pPr>
              <w:autoSpaceDE w:val="0"/>
              <w:autoSpaceDN w:val="0"/>
              <w:adjustRightInd w:val="0"/>
              <w:spacing w:after="0" w:line="480" w:lineRule="auto"/>
              <w:rPr>
                <w:rFonts w:ascii="Times New Roman" w:eastAsia="Calibri" w:hAnsi="Times New Roman" w:cs="Times New Roman"/>
                <w:color w:val="000000" w:themeColor="text1"/>
                <w:sz w:val="24"/>
                <w:szCs w:val="24"/>
                <w:vertAlign w:val="superscript"/>
              </w:rPr>
            </w:pPr>
            <w:r w:rsidRPr="002B10B8">
              <w:rPr>
                <w:rFonts w:ascii="Times New Roman" w:eastAsia="Calibri" w:hAnsi="Times New Roman" w:cs="Times New Roman"/>
                <w:color w:val="000000" w:themeColor="text1"/>
                <w:sz w:val="24"/>
                <w:szCs w:val="24"/>
              </w:rPr>
              <w:t>Income (£)</w:t>
            </w:r>
            <w:r w:rsidRPr="002B10B8">
              <w:rPr>
                <w:rFonts w:ascii="Times New Roman" w:eastAsia="Calibri" w:hAnsi="Times New Roman" w:cs="Times New Roman"/>
                <w:color w:val="000000" w:themeColor="text1"/>
                <w:sz w:val="24"/>
                <w:szCs w:val="24"/>
                <w:vertAlign w:val="superscript"/>
              </w:rPr>
              <w:t>3</w:t>
            </w:r>
          </w:p>
        </w:tc>
        <w:tc>
          <w:tcPr>
            <w:tcW w:w="3827" w:type="dxa"/>
            <w:tcBorders>
              <w:top w:val="nil"/>
              <w:left w:val="nil"/>
              <w:bottom w:val="nil"/>
              <w:right w:val="nil"/>
            </w:tcBorders>
            <w:hideMark/>
          </w:tcPr>
          <w:p w:rsidR="007169DC" w:rsidRPr="002B10B8" w:rsidRDefault="007169DC">
            <w:pPr>
              <w:autoSpaceDE w:val="0"/>
              <w:autoSpaceDN w:val="0"/>
              <w:adjustRightInd w:val="0"/>
              <w:spacing w:after="0" w:line="320" w:lineRule="atLeast"/>
              <w:ind w:left="60" w:right="60"/>
              <w:jc w:val="center"/>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 xml:space="preserve"> 35,139 (29,828)</w:t>
            </w:r>
          </w:p>
        </w:tc>
      </w:tr>
      <w:tr w:rsidR="007169DC" w:rsidRPr="002B10B8" w:rsidTr="007169DC">
        <w:tc>
          <w:tcPr>
            <w:tcW w:w="2802" w:type="dxa"/>
            <w:tcBorders>
              <w:top w:val="nil"/>
              <w:left w:val="nil"/>
              <w:bottom w:val="single" w:sz="8" w:space="0" w:color="auto"/>
              <w:right w:val="nil"/>
            </w:tcBorders>
            <w:hideMark/>
          </w:tcPr>
          <w:p w:rsidR="007169DC" w:rsidRPr="002B10B8" w:rsidRDefault="007169DC">
            <w:pPr>
              <w:autoSpaceDE w:val="0"/>
              <w:autoSpaceDN w:val="0"/>
              <w:adjustRightInd w:val="0"/>
              <w:spacing w:after="0" w:line="480" w:lineRule="auto"/>
              <w:rPr>
                <w:rFonts w:ascii="Times New Roman" w:eastAsia="Calibri" w:hAnsi="Times New Roman" w:cs="Times New Roman"/>
                <w:color w:val="000000" w:themeColor="text1"/>
                <w:sz w:val="24"/>
                <w:szCs w:val="24"/>
                <w:vertAlign w:val="superscript"/>
              </w:rPr>
            </w:pPr>
            <w:r w:rsidRPr="002B10B8">
              <w:rPr>
                <w:rFonts w:ascii="Times New Roman" w:eastAsia="Calibri" w:hAnsi="Times New Roman" w:cs="Times New Roman"/>
                <w:color w:val="000000" w:themeColor="text1"/>
                <w:sz w:val="24"/>
                <w:szCs w:val="24"/>
              </w:rPr>
              <w:t>Health conditions</w:t>
            </w:r>
            <w:r w:rsidRPr="002B10B8">
              <w:rPr>
                <w:rFonts w:ascii="Times New Roman" w:eastAsia="Calibri" w:hAnsi="Times New Roman" w:cs="Times New Roman"/>
                <w:color w:val="000000" w:themeColor="text1"/>
                <w:sz w:val="24"/>
                <w:szCs w:val="24"/>
                <w:vertAlign w:val="superscript"/>
              </w:rPr>
              <w:t>4</w:t>
            </w:r>
          </w:p>
        </w:tc>
        <w:tc>
          <w:tcPr>
            <w:tcW w:w="3827" w:type="dxa"/>
            <w:tcBorders>
              <w:top w:val="nil"/>
              <w:left w:val="nil"/>
              <w:bottom w:val="single" w:sz="8" w:space="0" w:color="auto"/>
              <w:right w:val="nil"/>
            </w:tcBorders>
            <w:hideMark/>
          </w:tcPr>
          <w:p w:rsidR="007169DC" w:rsidRPr="002B10B8" w:rsidRDefault="007169DC">
            <w:pPr>
              <w:autoSpaceDE w:val="0"/>
              <w:autoSpaceDN w:val="0"/>
              <w:adjustRightInd w:val="0"/>
              <w:spacing w:after="0" w:line="320" w:lineRule="atLeast"/>
              <w:ind w:left="60" w:right="60"/>
              <w:jc w:val="center"/>
              <w:rPr>
                <w:rFonts w:ascii="Times New Roman" w:eastAsia="Calibri" w:hAnsi="Times New Roman" w:cs="Times New Roman"/>
                <w:color w:val="000000" w:themeColor="text1"/>
                <w:sz w:val="24"/>
                <w:szCs w:val="24"/>
              </w:rPr>
            </w:pPr>
            <w:r w:rsidRPr="002B10B8">
              <w:rPr>
                <w:rFonts w:ascii="Times New Roman" w:eastAsia="Calibri" w:hAnsi="Times New Roman" w:cs="Times New Roman"/>
                <w:color w:val="000000" w:themeColor="text1"/>
                <w:sz w:val="24"/>
                <w:szCs w:val="24"/>
              </w:rPr>
              <w:t>41.0</w:t>
            </w:r>
          </w:p>
        </w:tc>
      </w:tr>
    </w:tbl>
    <w:p w:rsidR="007169DC" w:rsidRPr="002B10B8" w:rsidRDefault="007169DC" w:rsidP="007169DC">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7169DC" w:rsidRPr="002B10B8" w:rsidRDefault="007169DC" w:rsidP="007169DC">
      <w:pPr>
        <w:rPr>
          <w:rFonts w:ascii="Times New Roman" w:eastAsia="Calibri" w:hAnsi="Times New Roman" w:cs="Times New Roman"/>
          <w:color w:val="000000" w:themeColor="text1"/>
        </w:rPr>
      </w:pPr>
      <w:r w:rsidRPr="002B10B8">
        <w:rPr>
          <w:rFonts w:ascii="Times New Roman" w:eastAsia="Calibri" w:hAnsi="Times New Roman" w:cs="Times New Roman"/>
          <w:color w:val="000000" w:themeColor="text1"/>
          <w:vertAlign w:val="superscript"/>
        </w:rPr>
        <w:t>1</w:t>
      </w:r>
      <w:r w:rsidRPr="002B10B8">
        <w:rPr>
          <w:rFonts w:ascii="Times New Roman" w:eastAsia="Calibri" w:hAnsi="Times New Roman" w:cs="Times New Roman"/>
          <w:color w:val="000000" w:themeColor="text1"/>
        </w:rPr>
        <w:t>Employment: percentage of sample currently in work.</w:t>
      </w:r>
    </w:p>
    <w:p w:rsidR="007169DC" w:rsidRPr="002B10B8" w:rsidRDefault="007169DC" w:rsidP="007169DC">
      <w:pPr>
        <w:rPr>
          <w:rFonts w:ascii="Times New Roman" w:eastAsia="Calibri" w:hAnsi="Times New Roman" w:cs="Times New Roman"/>
          <w:color w:val="000000" w:themeColor="text1"/>
        </w:rPr>
      </w:pPr>
      <w:r w:rsidRPr="002B10B8">
        <w:rPr>
          <w:rFonts w:ascii="Times New Roman" w:eastAsia="Calibri" w:hAnsi="Times New Roman" w:cs="Times New Roman"/>
          <w:color w:val="000000" w:themeColor="text1"/>
          <w:vertAlign w:val="superscript"/>
        </w:rPr>
        <w:t>2</w:t>
      </w:r>
      <w:r w:rsidRPr="002B10B8">
        <w:rPr>
          <w:rFonts w:ascii="Times New Roman" w:eastAsia="Calibri" w:hAnsi="Times New Roman" w:cs="Times New Roman"/>
          <w:color w:val="000000" w:themeColor="text1"/>
        </w:rPr>
        <w:t xml:space="preserve">Highest education level: 1-3, 1 = </w:t>
      </w:r>
      <w:r w:rsidR="00C73CA7">
        <w:rPr>
          <w:rFonts w:ascii="Times New Roman" w:eastAsia="Calibri" w:hAnsi="Times New Roman" w:cs="Times New Roman"/>
          <w:color w:val="000000" w:themeColor="text1"/>
        </w:rPr>
        <w:t xml:space="preserve">no qualification, 2 = below degree, 3 = </w:t>
      </w:r>
      <w:r w:rsidR="00C73CA7" w:rsidRPr="00C73CA7">
        <w:rPr>
          <w:rFonts w:ascii="Times New Roman" w:eastAsia="Calibri" w:hAnsi="Times New Roman" w:cs="Times New Roman"/>
          <w:color w:val="000000" w:themeColor="text1"/>
        </w:rPr>
        <w:t>degree level or equivalent</w:t>
      </w:r>
    </w:p>
    <w:p w:rsidR="007169DC" w:rsidRPr="002B10B8" w:rsidRDefault="007169DC" w:rsidP="007169DC">
      <w:pPr>
        <w:rPr>
          <w:rFonts w:ascii="Times New Roman" w:eastAsia="Calibri" w:hAnsi="Times New Roman" w:cs="Times New Roman"/>
          <w:color w:val="000000" w:themeColor="text1"/>
        </w:rPr>
      </w:pPr>
      <w:r w:rsidRPr="002B10B8">
        <w:rPr>
          <w:rFonts w:ascii="Times New Roman" w:eastAsia="Calibri" w:hAnsi="Times New Roman" w:cs="Times New Roman"/>
          <w:color w:val="000000" w:themeColor="text1"/>
          <w:vertAlign w:val="superscript"/>
        </w:rPr>
        <w:t>3</w:t>
      </w:r>
      <w:r w:rsidRPr="002B10B8">
        <w:rPr>
          <w:rFonts w:ascii="Times New Roman" w:eastAsia="Calibri" w:hAnsi="Times New Roman" w:cs="Times New Roman"/>
          <w:color w:val="000000" w:themeColor="text1"/>
        </w:rPr>
        <w:t xml:space="preserve">Income is </w:t>
      </w:r>
      <w:proofErr w:type="spellStart"/>
      <w:r w:rsidRPr="002B10B8">
        <w:rPr>
          <w:rFonts w:ascii="Times New Roman" w:eastAsia="Calibri" w:hAnsi="Times New Roman" w:cs="Times New Roman"/>
          <w:color w:val="000000" w:themeColor="text1"/>
        </w:rPr>
        <w:t>equivalised</w:t>
      </w:r>
      <w:proofErr w:type="spellEnd"/>
      <w:r w:rsidRPr="002B10B8">
        <w:rPr>
          <w:rFonts w:ascii="Times New Roman" w:eastAsia="Calibri" w:hAnsi="Times New Roman" w:cs="Times New Roman"/>
          <w:color w:val="000000" w:themeColor="text1"/>
        </w:rPr>
        <w:t xml:space="preserve"> according to household size, data shown from 5172 available cases.</w:t>
      </w:r>
    </w:p>
    <w:p w:rsidR="007169DC" w:rsidRPr="002B10B8" w:rsidRDefault="007169DC" w:rsidP="007169DC">
      <w:pPr>
        <w:rPr>
          <w:color w:val="000000" w:themeColor="text1"/>
        </w:rPr>
      </w:pPr>
      <w:r w:rsidRPr="002B10B8">
        <w:rPr>
          <w:rFonts w:ascii="Times New Roman" w:eastAsia="Calibri" w:hAnsi="Times New Roman" w:cs="Times New Roman"/>
          <w:color w:val="000000" w:themeColor="text1"/>
          <w:vertAlign w:val="superscript"/>
        </w:rPr>
        <w:t>4</w:t>
      </w:r>
      <w:r w:rsidRPr="002B10B8">
        <w:rPr>
          <w:rFonts w:ascii="Times New Roman" w:eastAsia="Calibri" w:hAnsi="Times New Roman" w:cs="Times New Roman"/>
          <w:color w:val="000000" w:themeColor="text1"/>
        </w:rPr>
        <w:t>Health conditions: percentage reporting any physical or mental health conditions/illnesses lasting or expected to last 12 months or more.</w:t>
      </w:r>
    </w:p>
    <w:p w:rsidR="007169DC" w:rsidRPr="002B10B8" w:rsidRDefault="007169DC" w:rsidP="007169DC">
      <w:pPr>
        <w:rPr>
          <w:color w:val="000000" w:themeColor="text1"/>
        </w:rPr>
      </w:pPr>
    </w:p>
    <w:p w:rsidR="00E564F4" w:rsidRPr="002B10B8" w:rsidRDefault="00E564F4" w:rsidP="00E564F4">
      <w:pPr>
        <w:rPr>
          <w:rFonts w:ascii="Times New Roman" w:hAnsi="Times New Roman" w:cs="Times New Roman"/>
          <w:b/>
          <w:color w:val="000000" w:themeColor="text1"/>
          <w:sz w:val="24"/>
          <w:szCs w:val="24"/>
        </w:rPr>
      </w:pPr>
      <w:proofErr w:type="gramStart"/>
      <w:r w:rsidRPr="002B10B8">
        <w:rPr>
          <w:rFonts w:ascii="Times New Roman" w:hAnsi="Times New Roman" w:cs="Times New Roman"/>
          <w:b/>
          <w:color w:val="000000" w:themeColor="text1"/>
          <w:sz w:val="24"/>
          <w:szCs w:val="24"/>
        </w:rPr>
        <w:lastRenderedPageBreak/>
        <w:t xml:space="preserve">Table </w:t>
      </w:r>
      <w:r w:rsidR="007169DC" w:rsidRPr="002B10B8">
        <w:rPr>
          <w:rFonts w:ascii="Times New Roman" w:hAnsi="Times New Roman" w:cs="Times New Roman"/>
          <w:b/>
          <w:color w:val="000000" w:themeColor="text1"/>
          <w:sz w:val="24"/>
          <w:szCs w:val="24"/>
        </w:rPr>
        <w:t>2</w:t>
      </w:r>
      <w:r w:rsidRPr="002B10B8">
        <w:rPr>
          <w:rFonts w:ascii="Times New Roman" w:hAnsi="Times New Roman" w:cs="Times New Roman"/>
          <w:b/>
          <w:color w:val="000000" w:themeColor="text1"/>
          <w:sz w:val="24"/>
          <w:szCs w:val="24"/>
        </w:rPr>
        <w:t>.</w:t>
      </w:r>
      <w:proofErr w:type="gramEnd"/>
      <w:r w:rsidRPr="002B10B8">
        <w:rPr>
          <w:rFonts w:ascii="Times New Roman" w:hAnsi="Times New Roman" w:cs="Times New Roman"/>
          <w:b/>
          <w:color w:val="000000" w:themeColor="text1"/>
          <w:sz w:val="24"/>
          <w:szCs w:val="24"/>
        </w:rPr>
        <w:t xml:space="preserve"> Weight status perceptions when using self-reported vs. measured BMI to classify participant weight status</w:t>
      </w:r>
    </w:p>
    <w:tbl>
      <w:tblPr>
        <w:tblStyle w:val="TableGrid"/>
        <w:tblpPr w:leftFromText="180" w:rightFromText="180" w:vertAnchor="page" w:horzAnchor="margin" w:tblpY="2580"/>
        <w:tblW w:w="10096" w:type="dxa"/>
        <w:tblLook w:val="04A0" w:firstRow="1" w:lastRow="0" w:firstColumn="1" w:lastColumn="0" w:noHBand="0" w:noVBand="1"/>
      </w:tblPr>
      <w:tblGrid>
        <w:gridCol w:w="1318"/>
        <w:gridCol w:w="1097"/>
        <w:gridCol w:w="1097"/>
        <w:gridCol w:w="1097"/>
        <w:gridCol w:w="1098"/>
        <w:gridCol w:w="1097"/>
        <w:gridCol w:w="1097"/>
        <w:gridCol w:w="1097"/>
        <w:gridCol w:w="1098"/>
      </w:tblGrid>
      <w:tr w:rsidR="002B10B8" w:rsidRPr="002B10B8" w:rsidTr="00981A1C">
        <w:trPr>
          <w:trHeight w:val="275"/>
        </w:trPr>
        <w:tc>
          <w:tcPr>
            <w:tcW w:w="10096" w:type="dxa"/>
            <w:gridSpan w:val="9"/>
          </w:tcPr>
          <w:p w:rsidR="00E564F4" w:rsidRPr="002B10B8" w:rsidRDefault="00E564F4" w:rsidP="00981A1C">
            <w:pPr>
              <w:rPr>
                <w:rFonts w:ascii="Times New Roman" w:hAnsi="Times New Roman" w:cs="Times New Roman"/>
                <w:b/>
                <w:i/>
                <w:color w:val="000000" w:themeColor="text1"/>
              </w:rPr>
            </w:pPr>
            <w:r w:rsidRPr="002B10B8">
              <w:rPr>
                <w:rFonts w:ascii="Times New Roman" w:hAnsi="Times New Roman" w:cs="Times New Roman"/>
                <w:b/>
                <w:i/>
                <w:color w:val="000000" w:themeColor="text1"/>
              </w:rPr>
              <w:t>Females (n = 3349)</w:t>
            </w:r>
          </w:p>
        </w:tc>
      </w:tr>
      <w:tr w:rsidR="002B10B8" w:rsidRPr="002B10B8" w:rsidTr="00981A1C">
        <w:trPr>
          <w:trHeight w:val="287"/>
        </w:trPr>
        <w:tc>
          <w:tcPr>
            <w:tcW w:w="1318" w:type="dxa"/>
          </w:tcPr>
          <w:p w:rsidR="00E564F4" w:rsidRPr="002B10B8" w:rsidRDefault="00E564F4" w:rsidP="00981A1C">
            <w:pPr>
              <w:rPr>
                <w:rFonts w:ascii="Times New Roman" w:hAnsi="Times New Roman" w:cs="Times New Roman"/>
                <w:b/>
                <w:color w:val="000000" w:themeColor="text1"/>
                <w:u w:val="single"/>
              </w:rPr>
            </w:pPr>
          </w:p>
        </w:tc>
        <w:tc>
          <w:tcPr>
            <w:tcW w:w="4389" w:type="dxa"/>
            <w:gridSpan w:val="4"/>
          </w:tcPr>
          <w:p w:rsidR="00E564F4" w:rsidRPr="002B10B8" w:rsidRDefault="00E564F4" w:rsidP="00981A1C">
            <w:pPr>
              <w:jc w:val="center"/>
              <w:rPr>
                <w:rFonts w:ascii="Times New Roman" w:hAnsi="Times New Roman" w:cs="Times New Roman"/>
                <w:b/>
                <w:i/>
                <w:color w:val="000000" w:themeColor="text1"/>
              </w:rPr>
            </w:pPr>
            <w:r w:rsidRPr="002B10B8">
              <w:rPr>
                <w:rFonts w:ascii="Times New Roman" w:hAnsi="Times New Roman" w:cs="Times New Roman"/>
                <w:b/>
                <w:i/>
                <w:color w:val="000000" w:themeColor="text1"/>
              </w:rPr>
              <w:t>Self-reported BMI weight status categories</w:t>
            </w:r>
          </w:p>
        </w:tc>
        <w:tc>
          <w:tcPr>
            <w:tcW w:w="4389" w:type="dxa"/>
            <w:gridSpan w:val="4"/>
          </w:tcPr>
          <w:p w:rsidR="00E564F4" w:rsidRPr="002B10B8" w:rsidRDefault="00E564F4" w:rsidP="00981A1C">
            <w:pPr>
              <w:jc w:val="center"/>
              <w:rPr>
                <w:rFonts w:ascii="Times New Roman" w:hAnsi="Times New Roman" w:cs="Times New Roman"/>
                <w:b/>
                <w:i/>
                <w:color w:val="000000" w:themeColor="text1"/>
              </w:rPr>
            </w:pPr>
            <w:r w:rsidRPr="002B10B8">
              <w:rPr>
                <w:rFonts w:ascii="Times New Roman" w:hAnsi="Times New Roman" w:cs="Times New Roman"/>
                <w:b/>
                <w:i/>
                <w:color w:val="000000" w:themeColor="text1"/>
              </w:rPr>
              <w:t>Objective BMI weight status categories</w:t>
            </w:r>
          </w:p>
        </w:tc>
      </w:tr>
      <w:tr w:rsidR="002B10B8" w:rsidRPr="002B10B8" w:rsidTr="00981A1C">
        <w:trPr>
          <w:trHeight w:val="287"/>
        </w:trPr>
        <w:tc>
          <w:tcPr>
            <w:tcW w:w="1318" w:type="dxa"/>
          </w:tcPr>
          <w:p w:rsidR="00E564F4" w:rsidRPr="002B10B8" w:rsidRDefault="00E564F4" w:rsidP="00981A1C">
            <w:pPr>
              <w:rPr>
                <w:rFonts w:ascii="Times New Roman" w:hAnsi="Times New Roman" w:cs="Times New Roman"/>
                <w:b/>
                <w:i/>
                <w:color w:val="000000" w:themeColor="text1"/>
              </w:rPr>
            </w:pPr>
            <w:r w:rsidRPr="002B10B8">
              <w:rPr>
                <w:rFonts w:ascii="Times New Roman" w:hAnsi="Times New Roman" w:cs="Times New Roman"/>
                <w:b/>
                <w:i/>
                <w:color w:val="000000" w:themeColor="text1"/>
              </w:rPr>
              <w:t>Weight perception</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&lt; 18.5</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18.5-24.9</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25-29.9</w:t>
            </w:r>
          </w:p>
        </w:tc>
        <w:tc>
          <w:tcPr>
            <w:tcW w:w="109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30 and above</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&lt; 18.5</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18.5-24.9</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25-29.9</w:t>
            </w:r>
          </w:p>
        </w:tc>
        <w:tc>
          <w:tcPr>
            <w:tcW w:w="109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30 and above</w:t>
            </w:r>
          </w:p>
        </w:tc>
      </w:tr>
      <w:tr w:rsidR="002B10B8" w:rsidRPr="002B10B8" w:rsidTr="00981A1C">
        <w:trPr>
          <w:trHeight w:val="287"/>
        </w:trPr>
        <w:tc>
          <w:tcPr>
            <w:tcW w:w="131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Too light</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44 (51.2%)</w:t>
            </w:r>
            <w:r w:rsidRPr="002B10B8">
              <w:rPr>
                <w:rFonts w:ascii="Times New Roman" w:hAnsi="Times New Roman" w:cs="Times New Roman"/>
                <w:b/>
                <w:color w:val="000000" w:themeColor="text1"/>
              </w:rPr>
              <w:t>*</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59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(3.6%)</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1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(0.1%)</w:t>
            </w:r>
          </w:p>
        </w:tc>
        <w:tc>
          <w:tcPr>
            <w:tcW w:w="1098"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0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44 (69.8%)</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59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(4.4%)</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1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(0.1%)</w:t>
            </w:r>
          </w:p>
        </w:tc>
        <w:tc>
          <w:tcPr>
            <w:tcW w:w="1098"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0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w:t>
            </w:r>
          </w:p>
        </w:tc>
      </w:tr>
      <w:tr w:rsidR="002B10B8" w:rsidRPr="002B10B8" w:rsidTr="00981A1C">
        <w:trPr>
          <w:trHeight w:val="287"/>
        </w:trPr>
        <w:tc>
          <w:tcPr>
            <w:tcW w:w="131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About Right</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42 (48.8%)*</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1245 (75.5%)</w:t>
            </w:r>
            <w:r w:rsidRPr="002B10B8">
              <w:rPr>
                <w:rFonts w:ascii="Times New Roman" w:hAnsi="Times New Roman" w:cs="Times New Roman"/>
                <w:b/>
                <w:color w:val="000000" w:themeColor="text1"/>
              </w:rPr>
              <w:t>*</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189 (19.3%)*</w:t>
            </w:r>
          </w:p>
        </w:tc>
        <w:tc>
          <w:tcPr>
            <w:tcW w:w="1098"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18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(2.8%)</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19 (30.2%)</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1099 (81.6%)</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342 (30.9%)</w:t>
            </w:r>
          </w:p>
        </w:tc>
        <w:tc>
          <w:tcPr>
            <w:tcW w:w="1098"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34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(4.1%)</w:t>
            </w:r>
          </w:p>
        </w:tc>
      </w:tr>
      <w:tr w:rsidR="002B10B8" w:rsidRPr="002B10B8" w:rsidTr="00981A1C">
        <w:trPr>
          <w:trHeight w:val="287"/>
        </w:trPr>
        <w:tc>
          <w:tcPr>
            <w:tcW w:w="131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Too heavy</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0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345 (20.9%)</w:t>
            </w:r>
            <w:r w:rsidRPr="002B10B8">
              <w:rPr>
                <w:rFonts w:ascii="Times New Roman" w:hAnsi="Times New Roman" w:cs="Times New Roman"/>
                <w:b/>
                <w:color w:val="000000" w:themeColor="text1"/>
              </w:rPr>
              <w:t>*</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789 (80.6%)*</w:t>
            </w:r>
          </w:p>
        </w:tc>
        <w:tc>
          <w:tcPr>
            <w:tcW w:w="109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617 (97.2%)</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0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188 (14%)</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764 (69%)</w:t>
            </w:r>
          </w:p>
        </w:tc>
        <w:tc>
          <w:tcPr>
            <w:tcW w:w="109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799 (95.9%)</w:t>
            </w:r>
          </w:p>
        </w:tc>
      </w:tr>
      <w:tr w:rsidR="002B10B8" w:rsidRPr="002B10B8" w:rsidTr="00981A1C">
        <w:trPr>
          <w:trHeight w:val="275"/>
        </w:trPr>
        <w:tc>
          <w:tcPr>
            <w:tcW w:w="131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Total</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86 </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1649 </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979</w:t>
            </w:r>
          </w:p>
        </w:tc>
        <w:tc>
          <w:tcPr>
            <w:tcW w:w="109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635</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63</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1346</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1107</w:t>
            </w:r>
          </w:p>
        </w:tc>
        <w:tc>
          <w:tcPr>
            <w:tcW w:w="109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833</w:t>
            </w:r>
          </w:p>
        </w:tc>
      </w:tr>
      <w:tr w:rsidR="002B10B8" w:rsidRPr="002B10B8" w:rsidTr="00981A1C">
        <w:trPr>
          <w:trHeight w:val="287"/>
        </w:trPr>
        <w:tc>
          <w:tcPr>
            <w:tcW w:w="10096" w:type="dxa"/>
            <w:gridSpan w:val="9"/>
          </w:tcPr>
          <w:p w:rsidR="00E564F4" w:rsidRPr="002B10B8" w:rsidRDefault="00E564F4" w:rsidP="00981A1C">
            <w:pPr>
              <w:rPr>
                <w:rFonts w:ascii="Times New Roman" w:hAnsi="Times New Roman" w:cs="Times New Roman"/>
                <w:b/>
                <w:i/>
                <w:color w:val="000000" w:themeColor="text1"/>
              </w:rPr>
            </w:pPr>
          </w:p>
        </w:tc>
      </w:tr>
      <w:tr w:rsidR="002B10B8" w:rsidRPr="002B10B8" w:rsidTr="00981A1C">
        <w:trPr>
          <w:trHeight w:val="287"/>
        </w:trPr>
        <w:tc>
          <w:tcPr>
            <w:tcW w:w="10096" w:type="dxa"/>
            <w:gridSpan w:val="9"/>
          </w:tcPr>
          <w:p w:rsidR="00E564F4" w:rsidRPr="002B10B8" w:rsidRDefault="00E564F4" w:rsidP="00981A1C">
            <w:pPr>
              <w:rPr>
                <w:rFonts w:ascii="Times New Roman" w:hAnsi="Times New Roman" w:cs="Times New Roman"/>
                <w:b/>
                <w:i/>
                <w:color w:val="000000" w:themeColor="text1"/>
              </w:rPr>
            </w:pPr>
            <w:r w:rsidRPr="002B10B8">
              <w:rPr>
                <w:rFonts w:ascii="Times New Roman" w:hAnsi="Times New Roman" w:cs="Times New Roman"/>
                <w:b/>
                <w:i/>
                <w:color w:val="000000" w:themeColor="text1"/>
              </w:rPr>
              <w:t>Males (n = 2876)</w:t>
            </w:r>
          </w:p>
        </w:tc>
      </w:tr>
      <w:tr w:rsidR="002B10B8" w:rsidRPr="002B10B8" w:rsidTr="00981A1C">
        <w:trPr>
          <w:trHeight w:val="287"/>
        </w:trPr>
        <w:tc>
          <w:tcPr>
            <w:tcW w:w="1318" w:type="dxa"/>
          </w:tcPr>
          <w:p w:rsidR="00E564F4" w:rsidRPr="002B10B8" w:rsidRDefault="00E564F4" w:rsidP="00981A1C">
            <w:pPr>
              <w:rPr>
                <w:rFonts w:ascii="Times New Roman" w:hAnsi="Times New Roman" w:cs="Times New Roman"/>
                <w:b/>
                <w:color w:val="000000" w:themeColor="text1"/>
                <w:u w:val="single"/>
              </w:rPr>
            </w:pPr>
          </w:p>
        </w:tc>
        <w:tc>
          <w:tcPr>
            <w:tcW w:w="4389" w:type="dxa"/>
            <w:gridSpan w:val="4"/>
          </w:tcPr>
          <w:p w:rsidR="00E564F4" w:rsidRPr="002B10B8" w:rsidRDefault="00E564F4" w:rsidP="00981A1C">
            <w:pPr>
              <w:jc w:val="center"/>
              <w:rPr>
                <w:rFonts w:ascii="Times New Roman" w:hAnsi="Times New Roman" w:cs="Times New Roman"/>
                <w:b/>
                <w:i/>
                <w:color w:val="000000" w:themeColor="text1"/>
              </w:rPr>
            </w:pPr>
            <w:r w:rsidRPr="002B10B8">
              <w:rPr>
                <w:rFonts w:ascii="Times New Roman" w:hAnsi="Times New Roman" w:cs="Times New Roman"/>
                <w:b/>
                <w:i/>
                <w:color w:val="000000" w:themeColor="text1"/>
              </w:rPr>
              <w:t>Self-reported BMI weight status categories</w:t>
            </w:r>
          </w:p>
        </w:tc>
        <w:tc>
          <w:tcPr>
            <w:tcW w:w="4389" w:type="dxa"/>
            <w:gridSpan w:val="4"/>
          </w:tcPr>
          <w:p w:rsidR="00E564F4" w:rsidRPr="002B10B8" w:rsidRDefault="00E564F4" w:rsidP="00981A1C">
            <w:pPr>
              <w:jc w:val="center"/>
              <w:rPr>
                <w:rFonts w:ascii="Times New Roman" w:hAnsi="Times New Roman" w:cs="Times New Roman"/>
                <w:b/>
                <w:i/>
                <w:color w:val="000000" w:themeColor="text1"/>
              </w:rPr>
            </w:pPr>
            <w:r w:rsidRPr="002B10B8">
              <w:rPr>
                <w:rFonts w:ascii="Times New Roman" w:hAnsi="Times New Roman" w:cs="Times New Roman"/>
                <w:b/>
                <w:i/>
                <w:color w:val="000000" w:themeColor="text1"/>
              </w:rPr>
              <w:t>Objective BMI weight status categories</w:t>
            </w:r>
          </w:p>
        </w:tc>
      </w:tr>
      <w:tr w:rsidR="002B10B8" w:rsidRPr="002B10B8" w:rsidTr="00981A1C">
        <w:trPr>
          <w:trHeight w:val="287"/>
        </w:trPr>
        <w:tc>
          <w:tcPr>
            <w:tcW w:w="1318" w:type="dxa"/>
          </w:tcPr>
          <w:p w:rsidR="00E564F4" w:rsidRPr="002B10B8" w:rsidRDefault="00E564F4" w:rsidP="00981A1C">
            <w:pPr>
              <w:rPr>
                <w:rFonts w:ascii="Times New Roman" w:hAnsi="Times New Roman" w:cs="Times New Roman"/>
                <w:b/>
                <w:i/>
                <w:color w:val="000000" w:themeColor="text1"/>
              </w:rPr>
            </w:pPr>
            <w:r w:rsidRPr="002B10B8">
              <w:rPr>
                <w:rFonts w:ascii="Times New Roman" w:hAnsi="Times New Roman" w:cs="Times New Roman"/>
                <w:b/>
                <w:i/>
                <w:color w:val="000000" w:themeColor="text1"/>
              </w:rPr>
              <w:t>Weight perception</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&lt; 18.5</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18.5-24.9</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25-29.9</w:t>
            </w:r>
          </w:p>
        </w:tc>
        <w:tc>
          <w:tcPr>
            <w:tcW w:w="109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30 and above</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&lt; 18.5</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18.5-24.9</w:t>
            </w:r>
          </w:p>
        </w:tc>
        <w:tc>
          <w:tcPr>
            <w:tcW w:w="1097"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25-29.9</w:t>
            </w:r>
          </w:p>
        </w:tc>
        <w:tc>
          <w:tcPr>
            <w:tcW w:w="109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30 and above</w:t>
            </w:r>
          </w:p>
        </w:tc>
      </w:tr>
      <w:tr w:rsidR="002B10B8" w:rsidRPr="002B10B8" w:rsidTr="00981A1C">
        <w:trPr>
          <w:trHeight w:val="287"/>
        </w:trPr>
        <w:tc>
          <w:tcPr>
            <w:tcW w:w="131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Too light</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40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(80%)</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101 (9.6%)*</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9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(0.8%)</w:t>
            </w:r>
          </w:p>
        </w:tc>
        <w:tc>
          <w:tcPr>
            <w:tcW w:w="1098"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0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30 (88.2%)</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107 (13.5%)</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13</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(1.0%)</w:t>
            </w:r>
          </w:p>
        </w:tc>
        <w:tc>
          <w:tcPr>
            <w:tcW w:w="1098"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0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w:t>
            </w:r>
          </w:p>
        </w:tc>
      </w:tr>
      <w:tr w:rsidR="002B10B8" w:rsidRPr="002B10B8" w:rsidTr="00981A1C">
        <w:trPr>
          <w:trHeight w:val="275"/>
        </w:trPr>
        <w:tc>
          <w:tcPr>
            <w:tcW w:w="131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About Right</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9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(18%)</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865 (82%)</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505 (42.7%)*</w:t>
            </w:r>
          </w:p>
        </w:tc>
        <w:tc>
          <w:tcPr>
            <w:tcW w:w="1098"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42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(7.1%)</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4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(11.8%)</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653 (82.1%)</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684 (54.7%)</w:t>
            </w:r>
          </w:p>
        </w:tc>
        <w:tc>
          <w:tcPr>
            <w:tcW w:w="1098"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80</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(10%)</w:t>
            </w:r>
          </w:p>
        </w:tc>
      </w:tr>
      <w:tr w:rsidR="002B10B8" w:rsidRPr="002B10B8" w:rsidTr="00981A1C">
        <w:trPr>
          <w:trHeight w:val="287"/>
        </w:trPr>
        <w:tc>
          <w:tcPr>
            <w:tcW w:w="131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Too heavy</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1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(2%)</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89 (8.4%)*</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669 (56.6%)*</w:t>
            </w:r>
          </w:p>
        </w:tc>
        <w:tc>
          <w:tcPr>
            <w:tcW w:w="109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546 (92.9%)</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w:t>
            </w:r>
          </w:p>
        </w:tc>
        <w:tc>
          <w:tcPr>
            <w:tcW w:w="1097" w:type="dxa"/>
          </w:tcPr>
          <w:p w:rsidR="004A4D37"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35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(4.4%)</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553 (44.2%)</w:t>
            </w:r>
          </w:p>
        </w:tc>
        <w:tc>
          <w:tcPr>
            <w:tcW w:w="109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717 (90%)</w:t>
            </w:r>
          </w:p>
        </w:tc>
      </w:tr>
      <w:tr w:rsidR="002B10B8" w:rsidRPr="002B10B8" w:rsidTr="00981A1C">
        <w:trPr>
          <w:trHeight w:val="301"/>
        </w:trPr>
        <w:tc>
          <w:tcPr>
            <w:tcW w:w="131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Total</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50</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1055</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1183</w:t>
            </w:r>
          </w:p>
        </w:tc>
        <w:tc>
          <w:tcPr>
            <w:tcW w:w="109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588</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34</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795</w:t>
            </w:r>
          </w:p>
        </w:tc>
        <w:tc>
          <w:tcPr>
            <w:tcW w:w="1097"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1250</w:t>
            </w:r>
          </w:p>
        </w:tc>
        <w:tc>
          <w:tcPr>
            <w:tcW w:w="109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797</w:t>
            </w:r>
          </w:p>
        </w:tc>
      </w:tr>
    </w:tbl>
    <w:p w:rsidR="00E564F4" w:rsidRPr="002B10B8" w:rsidRDefault="00E564F4" w:rsidP="00E564F4">
      <w:pPr>
        <w:rPr>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7169DC" w:rsidRPr="002B10B8" w:rsidRDefault="007169DC"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b/>
          <w:color w:val="000000" w:themeColor="text1"/>
        </w:rPr>
      </w:pPr>
    </w:p>
    <w:p w:rsidR="00E564F4" w:rsidRPr="002B10B8" w:rsidRDefault="00E564F4" w:rsidP="00E564F4">
      <w:pPr>
        <w:rPr>
          <w:rFonts w:ascii="Times New Roman" w:hAnsi="Times New Roman" w:cs="Times New Roman"/>
          <w:color w:val="000000" w:themeColor="text1"/>
        </w:rPr>
      </w:pPr>
      <w:r w:rsidRPr="002B10B8">
        <w:rPr>
          <w:rFonts w:ascii="Times New Roman" w:hAnsi="Times New Roman" w:cs="Times New Roman"/>
          <w:b/>
          <w:color w:val="000000" w:themeColor="text1"/>
        </w:rPr>
        <w:t>*</w:t>
      </w:r>
      <w:r w:rsidRPr="002B10B8">
        <w:rPr>
          <w:rFonts w:ascii="Times New Roman" w:hAnsi="Times New Roman" w:cs="Times New Roman"/>
          <w:color w:val="000000" w:themeColor="text1"/>
        </w:rPr>
        <w:t xml:space="preserve">denotes significant difference (p &lt; 0.05) when using self-reported vs. measured BMI to estimate prevalence of weight perception. </w:t>
      </w:r>
    </w:p>
    <w:p w:rsidR="00E564F4" w:rsidRPr="002B10B8" w:rsidRDefault="00E564F4" w:rsidP="00E564F4">
      <w:pPr>
        <w:rPr>
          <w:rFonts w:ascii="Times New Roman" w:hAnsi="Times New Roman" w:cs="Times New Roman"/>
          <w:color w:val="000000" w:themeColor="text1"/>
        </w:rPr>
      </w:pPr>
    </w:p>
    <w:p w:rsidR="00E564F4" w:rsidRPr="002B10B8" w:rsidRDefault="00E564F4" w:rsidP="00E564F4">
      <w:pPr>
        <w:rPr>
          <w:rFonts w:ascii="Times New Roman" w:hAnsi="Times New Roman" w:cs="Times New Roman"/>
          <w:b/>
          <w:color w:val="000000" w:themeColor="text1"/>
          <w:sz w:val="24"/>
          <w:szCs w:val="24"/>
        </w:rPr>
      </w:pPr>
      <w:proofErr w:type="gramStart"/>
      <w:r w:rsidRPr="002B10B8">
        <w:rPr>
          <w:rFonts w:ascii="Times New Roman" w:hAnsi="Times New Roman" w:cs="Times New Roman"/>
          <w:b/>
          <w:color w:val="000000" w:themeColor="text1"/>
          <w:sz w:val="24"/>
          <w:szCs w:val="24"/>
        </w:rPr>
        <w:lastRenderedPageBreak/>
        <w:t xml:space="preserve">Table </w:t>
      </w:r>
      <w:r w:rsidR="007169DC" w:rsidRPr="002B10B8">
        <w:rPr>
          <w:rFonts w:ascii="Times New Roman" w:hAnsi="Times New Roman" w:cs="Times New Roman"/>
          <w:b/>
          <w:color w:val="000000" w:themeColor="text1"/>
          <w:sz w:val="24"/>
          <w:szCs w:val="24"/>
        </w:rPr>
        <w:t>3</w:t>
      </w:r>
      <w:r w:rsidRPr="002B10B8">
        <w:rPr>
          <w:rFonts w:ascii="Times New Roman" w:hAnsi="Times New Roman" w:cs="Times New Roman"/>
          <w:b/>
          <w:color w:val="000000" w:themeColor="text1"/>
          <w:sz w:val="24"/>
          <w:szCs w:val="24"/>
        </w:rPr>
        <w:t>.</w:t>
      </w:r>
      <w:proofErr w:type="gramEnd"/>
      <w:r w:rsidRPr="002B10B8">
        <w:rPr>
          <w:rFonts w:ascii="Times New Roman" w:hAnsi="Times New Roman" w:cs="Times New Roman"/>
          <w:b/>
          <w:color w:val="000000" w:themeColor="text1"/>
          <w:sz w:val="24"/>
          <w:szCs w:val="24"/>
        </w:rPr>
        <w:t xml:space="preserve">  Weight status perceptions according to waist circumference group</w:t>
      </w:r>
    </w:p>
    <w:tbl>
      <w:tblPr>
        <w:tblStyle w:val="TableGrid"/>
        <w:tblpPr w:leftFromText="180" w:rightFromText="180" w:vertAnchor="page" w:horzAnchor="margin" w:tblpY="2245"/>
        <w:tblW w:w="9193" w:type="dxa"/>
        <w:tblLook w:val="04A0" w:firstRow="1" w:lastRow="0" w:firstColumn="1" w:lastColumn="0" w:noHBand="0" w:noVBand="1"/>
      </w:tblPr>
      <w:tblGrid>
        <w:gridCol w:w="1578"/>
        <w:gridCol w:w="1232"/>
        <w:gridCol w:w="1300"/>
        <w:gridCol w:w="1300"/>
        <w:gridCol w:w="1183"/>
        <w:gridCol w:w="1300"/>
        <w:gridCol w:w="1300"/>
      </w:tblGrid>
      <w:tr w:rsidR="002B10B8" w:rsidRPr="002B10B8" w:rsidTr="00981A1C">
        <w:trPr>
          <w:trHeight w:val="325"/>
        </w:trPr>
        <w:tc>
          <w:tcPr>
            <w:tcW w:w="1578" w:type="dxa"/>
          </w:tcPr>
          <w:p w:rsidR="00E564F4" w:rsidRPr="002B10B8" w:rsidRDefault="00E564F4" w:rsidP="00981A1C">
            <w:pPr>
              <w:rPr>
                <w:rFonts w:ascii="Times New Roman" w:hAnsi="Times New Roman" w:cs="Times New Roman"/>
                <w:b/>
                <w:color w:val="000000" w:themeColor="text1"/>
                <w:u w:val="single"/>
              </w:rPr>
            </w:pPr>
          </w:p>
        </w:tc>
        <w:tc>
          <w:tcPr>
            <w:tcW w:w="3832" w:type="dxa"/>
            <w:gridSpan w:val="3"/>
          </w:tcPr>
          <w:p w:rsidR="00E564F4" w:rsidRPr="002B10B8" w:rsidRDefault="00E564F4" w:rsidP="00981A1C">
            <w:pPr>
              <w:jc w:val="center"/>
              <w:rPr>
                <w:rFonts w:ascii="Times New Roman" w:hAnsi="Times New Roman" w:cs="Times New Roman"/>
                <w:b/>
                <w:i/>
                <w:color w:val="000000" w:themeColor="text1"/>
              </w:rPr>
            </w:pPr>
            <w:r w:rsidRPr="002B10B8">
              <w:rPr>
                <w:rFonts w:ascii="Times New Roman" w:hAnsi="Times New Roman" w:cs="Times New Roman"/>
                <w:b/>
                <w:i/>
                <w:color w:val="000000" w:themeColor="text1"/>
              </w:rPr>
              <w:t xml:space="preserve">Females </w:t>
            </w:r>
          </w:p>
        </w:tc>
        <w:tc>
          <w:tcPr>
            <w:tcW w:w="3783" w:type="dxa"/>
            <w:gridSpan w:val="3"/>
          </w:tcPr>
          <w:p w:rsidR="00E564F4" w:rsidRPr="002B10B8" w:rsidRDefault="00E564F4" w:rsidP="00981A1C">
            <w:pPr>
              <w:jc w:val="center"/>
              <w:rPr>
                <w:rFonts w:ascii="Times New Roman" w:hAnsi="Times New Roman" w:cs="Times New Roman"/>
                <w:b/>
                <w:i/>
                <w:color w:val="000000" w:themeColor="text1"/>
              </w:rPr>
            </w:pPr>
            <w:r w:rsidRPr="002B10B8">
              <w:rPr>
                <w:rFonts w:ascii="Times New Roman" w:hAnsi="Times New Roman" w:cs="Times New Roman"/>
                <w:b/>
                <w:i/>
                <w:color w:val="000000" w:themeColor="text1"/>
              </w:rPr>
              <w:t>Males</w:t>
            </w:r>
          </w:p>
        </w:tc>
      </w:tr>
      <w:tr w:rsidR="002B10B8" w:rsidRPr="002B10B8" w:rsidTr="00981A1C">
        <w:trPr>
          <w:trHeight w:val="622"/>
        </w:trPr>
        <w:tc>
          <w:tcPr>
            <w:tcW w:w="1578" w:type="dxa"/>
          </w:tcPr>
          <w:p w:rsidR="00E564F4" w:rsidRPr="002B10B8" w:rsidRDefault="00E564F4" w:rsidP="00981A1C">
            <w:pPr>
              <w:rPr>
                <w:rFonts w:ascii="Times New Roman" w:hAnsi="Times New Roman" w:cs="Times New Roman"/>
                <w:b/>
                <w:i/>
                <w:color w:val="000000" w:themeColor="text1"/>
              </w:rPr>
            </w:pPr>
            <w:r w:rsidRPr="002B10B8">
              <w:rPr>
                <w:rFonts w:ascii="Times New Roman" w:hAnsi="Times New Roman" w:cs="Times New Roman"/>
                <w:b/>
                <w:i/>
                <w:color w:val="000000" w:themeColor="text1"/>
              </w:rPr>
              <w:t>Weight perception</w:t>
            </w:r>
          </w:p>
        </w:tc>
        <w:tc>
          <w:tcPr>
            <w:tcW w:w="1232"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Low risk (&lt;80cm)</w:t>
            </w:r>
          </w:p>
        </w:tc>
        <w:tc>
          <w:tcPr>
            <w:tcW w:w="1300"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Increased risk (80-88cm)</w:t>
            </w:r>
          </w:p>
        </w:tc>
        <w:tc>
          <w:tcPr>
            <w:tcW w:w="1300"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High risk</w:t>
            </w:r>
          </w:p>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(&gt;88cm)</w:t>
            </w:r>
          </w:p>
        </w:tc>
        <w:tc>
          <w:tcPr>
            <w:tcW w:w="1183"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Low risk       (&lt;94cm)</w:t>
            </w:r>
          </w:p>
        </w:tc>
        <w:tc>
          <w:tcPr>
            <w:tcW w:w="1300"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Increased risk (94-102cm)</w:t>
            </w:r>
          </w:p>
        </w:tc>
        <w:tc>
          <w:tcPr>
            <w:tcW w:w="1300"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High risk    (&gt;102cm)</w:t>
            </w:r>
          </w:p>
        </w:tc>
      </w:tr>
      <w:tr w:rsidR="002B10B8" w:rsidRPr="002B10B8" w:rsidTr="00981A1C">
        <w:trPr>
          <w:trHeight w:val="297"/>
        </w:trPr>
        <w:tc>
          <w:tcPr>
            <w:tcW w:w="157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Too light</w:t>
            </w:r>
          </w:p>
        </w:tc>
        <w:tc>
          <w:tcPr>
            <w:tcW w:w="1232" w:type="dxa"/>
          </w:tcPr>
          <w:p w:rsidR="00056752"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69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(8%)</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8 (1.2%)</w:t>
            </w:r>
          </w:p>
        </w:tc>
        <w:tc>
          <w:tcPr>
            <w:tcW w:w="1300" w:type="dxa"/>
          </w:tcPr>
          <w:p w:rsidR="00056752"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1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(1.3%)</w:t>
            </w:r>
          </w:p>
        </w:tc>
        <w:tc>
          <w:tcPr>
            <w:tcW w:w="1183"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95 (10.9%)</w:t>
            </w:r>
          </w:p>
        </w:tc>
        <w:tc>
          <w:tcPr>
            <w:tcW w:w="1300" w:type="dxa"/>
          </w:tcPr>
          <w:p w:rsidR="00056752"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12 </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(2.1%)</w:t>
            </w:r>
          </w:p>
        </w:tc>
        <w:tc>
          <w:tcPr>
            <w:tcW w:w="1300" w:type="dxa"/>
          </w:tcPr>
          <w:p w:rsidR="00056752"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w:t>
            </w:r>
          </w:p>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(0%)</w:t>
            </w:r>
          </w:p>
        </w:tc>
      </w:tr>
      <w:tr w:rsidR="002B10B8" w:rsidRPr="002B10B8" w:rsidTr="00981A1C">
        <w:trPr>
          <w:trHeight w:val="297"/>
        </w:trPr>
        <w:tc>
          <w:tcPr>
            <w:tcW w:w="157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About Right</w:t>
            </w:r>
          </w:p>
        </w:tc>
        <w:tc>
          <w:tcPr>
            <w:tcW w:w="1232"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665 (76.8%)</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348 (51.0%)</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244 (17.6%)</w:t>
            </w:r>
          </w:p>
        </w:tc>
        <w:tc>
          <w:tcPr>
            <w:tcW w:w="1183"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675 (77.6%)</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310 (53.4%)</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180 (15.5%)</w:t>
            </w:r>
          </w:p>
        </w:tc>
      </w:tr>
      <w:tr w:rsidR="002B10B8" w:rsidRPr="002B10B8" w:rsidTr="00981A1C">
        <w:trPr>
          <w:trHeight w:val="297"/>
        </w:trPr>
        <w:tc>
          <w:tcPr>
            <w:tcW w:w="1578" w:type="dxa"/>
          </w:tcPr>
          <w:p w:rsidR="00E564F4" w:rsidRPr="002B10B8" w:rsidRDefault="00E564F4" w:rsidP="00981A1C">
            <w:pPr>
              <w:rPr>
                <w:rFonts w:ascii="Times New Roman" w:hAnsi="Times New Roman" w:cs="Times New Roman"/>
                <w:i/>
                <w:color w:val="000000" w:themeColor="text1"/>
              </w:rPr>
            </w:pPr>
            <w:r w:rsidRPr="002B10B8">
              <w:rPr>
                <w:rFonts w:ascii="Times New Roman" w:hAnsi="Times New Roman" w:cs="Times New Roman"/>
                <w:i/>
                <w:color w:val="000000" w:themeColor="text1"/>
              </w:rPr>
              <w:t>Too heavy</w:t>
            </w:r>
          </w:p>
        </w:tc>
        <w:tc>
          <w:tcPr>
            <w:tcW w:w="1232"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132 (15.2%)</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327 (47.9%)</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1140 (82.3%)</w:t>
            </w:r>
          </w:p>
        </w:tc>
        <w:tc>
          <w:tcPr>
            <w:tcW w:w="1183"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100 (11.5%)</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259 (44.6%)</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740 (80.4%)</w:t>
            </w:r>
          </w:p>
        </w:tc>
      </w:tr>
      <w:tr w:rsidR="002B10B8" w:rsidRPr="002B10B8" w:rsidTr="00981A1C">
        <w:trPr>
          <w:trHeight w:val="325"/>
        </w:trPr>
        <w:tc>
          <w:tcPr>
            <w:tcW w:w="1578"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Total</w:t>
            </w:r>
          </w:p>
        </w:tc>
        <w:tc>
          <w:tcPr>
            <w:tcW w:w="1232"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866</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683</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1385</w:t>
            </w:r>
          </w:p>
        </w:tc>
        <w:tc>
          <w:tcPr>
            <w:tcW w:w="1183"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870</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581</w:t>
            </w:r>
          </w:p>
        </w:tc>
        <w:tc>
          <w:tcPr>
            <w:tcW w:w="1300" w:type="dxa"/>
          </w:tcPr>
          <w:p w:rsidR="00E564F4" w:rsidRPr="002B10B8" w:rsidRDefault="00E564F4" w:rsidP="00981A1C">
            <w:pPr>
              <w:rPr>
                <w:rFonts w:ascii="Times New Roman" w:hAnsi="Times New Roman" w:cs="Times New Roman"/>
                <w:color w:val="000000" w:themeColor="text1"/>
              </w:rPr>
            </w:pPr>
            <w:r w:rsidRPr="002B10B8">
              <w:rPr>
                <w:rFonts w:ascii="Times New Roman" w:hAnsi="Times New Roman" w:cs="Times New Roman"/>
                <w:color w:val="000000" w:themeColor="text1"/>
              </w:rPr>
              <w:t>920</w:t>
            </w:r>
          </w:p>
        </w:tc>
      </w:tr>
    </w:tbl>
    <w:p w:rsidR="00E564F4" w:rsidRPr="002B10B8" w:rsidRDefault="00E564F4" w:rsidP="00E564F4">
      <w:pPr>
        <w:rPr>
          <w:rFonts w:ascii="Times New Roman" w:hAnsi="Times New Roman" w:cs="Times New Roman"/>
          <w:color w:val="000000" w:themeColor="text1"/>
        </w:rPr>
      </w:pPr>
    </w:p>
    <w:p w:rsidR="00E564F4" w:rsidRPr="002B10B8" w:rsidRDefault="00E564F4" w:rsidP="00E564F4">
      <w:pPr>
        <w:rPr>
          <w:rFonts w:ascii="Times New Roman" w:hAnsi="Times New Roman" w:cs="Times New Roman"/>
          <w:color w:val="000000" w:themeColor="text1"/>
        </w:rPr>
      </w:pPr>
    </w:p>
    <w:p w:rsidR="00E564F4" w:rsidRPr="002B10B8" w:rsidRDefault="00E564F4" w:rsidP="00E564F4">
      <w:pPr>
        <w:rPr>
          <w:rFonts w:ascii="Times New Roman" w:hAnsi="Times New Roman" w:cs="Times New Roman"/>
          <w:color w:val="000000" w:themeColor="text1"/>
        </w:rPr>
      </w:pPr>
    </w:p>
    <w:p w:rsidR="00E564F4" w:rsidRPr="002B10B8" w:rsidRDefault="00E564F4" w:rsidP="00E564F4">
      <w:pPr>
        <w:rPr>
          <w:rFonts w:ascii="Times New Roman" w:hAnsi="Times New Roman" w:cs="Times New Roman"/>
          <w:color w:val="000000" w:themeColor="text1"/>
        </w:rPr>
      </w:pPr>
    </w:p>
    <w:p w:rsidR="00E564F4" w:rsidRPr="002B10B8" w:rsidRDefault="00E564F4" w:rsidP="00E564F4">
      <w:pPr>
        <w:rPr>
          <w:rFonts w:ascii="Times New Roman" w:hAnsi="Times New Roman" w:cs="Times New Roman"/>
          <w:color w:val="000000" w:themeColor="text1"/>
        </w:rPr>
      </w:pPr>
    </w:p>
    <w:p w:rsidR="00E564F4" w:rsidRPr="002B10B8" w:rsidRDefault="00E564F4" w:rsidP="00E564F4">
      <w:pPr>
        <w:rPr>
          <w:rFonts w:ascii="Times New Roman" w:hAnsi="Times New Roman" w:cs="Times New Roman"/>
          <w:color w:val="000000" w:themeColor="text1"/>
        </w:rPr>
      </w:pPr>
    </w:p>
    <w:p w:rsidR="00E564F4" w:rsidRPr="002B10B8" w:rsidRDefault="00E564F4" w:rsidP="00E564F4">
      <w:pPr>
        <w:rPr>
          <w:rFonts w:ascii="Times New Roman" w:hAnsi="Times New Roman" w:cs="Times New Roman"/>
          <w:color w:val="000000" w:themeColor="text1"/>
        </w:rPr>
      </w:pPr>
    </w:p>
    <w:p w:rsidR="00E564F4" w:rsidRPr="002B10B8" w:rsidRDefault="00E564F4" w:rsidP="00E564F4">
      <w:pPr>
        <w:rPr>
          <w:rFonts w:ascii="Times New Roman" w:hAnsi="Times New Roman" w:cs="Times New Roman"/>
          <w:color w:val="000000" w:themeColor="text1"/>
        </w:rPr>
      </w:pPr>
      <w:r w:rsidRPr="002B10B8">
        <w:rPr>
          <w:rFonts w:ascii="Times New Roman" w:hAnsi="Times New Roman" w:cs="Times New Roman"/>
          <w:color w:val="000000" w:themeColor="text1"/>
        </w:rPr>
        <w:t xml:space="preserve">n = 5305 participants </w:t>
      </w:r>
    </w:p>
    <w:p w:rsidR="00E564F4" w:rsidRPr="002B10B8" w:rsidRDefault="00E564F4" w:rsidP="00E564F4">
      <w:pPr>
        <w:rPr>
          <w:rFonts w:ascii="Times New Roman" w:hAnsi="Times New Roman" w:cs="Times New Roman"/>
          <w:color w:val="000000" w:themeColor="text1"/>
        </w:rPr>
      </w:pPr>
    </w:p>
    <w:p w:rsidR="00E564F4" w:rsidRPr="002B10B8" w:rsidRDefault="00E564F4" w:rsidP="00E564F4">
      <w:pPr>
        <w:rPr>
          <w:rFonts w:ascii="Times New Roman" w:hAnsi="Times New Roman" w:cs="Times New Roman"/>
          <w:color w:val="000000" w:themeColor="text1"/>
        </w:rPr>
      </w:pPr>
    </w:p>
    <w:p w:rsidR="00E564F4" w:rsidRPr="002B10B8" w:rsidRDefault="00E564F4" w:rsidP="00E564F4">
      <w:pPr>
        <w:rPr>
          <w:rFonts w:ascii="Times New Roman" w:hAnsi="Times New Roman" w:cs="Times New Roman"/>
          <w:color w:val="000000" w:themeColor="text1"/>
        </w:rPr>
      </w:pPr>
    </w:p>
    <w:p w:rsidR="00347460" w:rsidRPr="002B10B8" w:rsidRDefault="00347460" w:rsidP="005C3B4B">
      <w:pPr>
        <w:rPr>
          <w:rFonts w:ascii="Times New Roman" w:hAnsi="Times New Roman" w:cs="Times New Roman"/>
          <w:color w:val="000000" w:themeColor="text1"/>
        </w:rPr>
      </w:pPr>
    </w:p>
    <w:sectPr w:rsidR="00347460" w:rsidRPr="002B10B8" w:rsidSect="00E564F4">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0A" w:rsidRDefault="002D350A" w:rsidP="00123C0D">
      <w:pPr>
        <w:spacing w:after="0" w:line="240" w:lineRule="auto"/>
      </w:pPr>
      <w:r>
        <w:separator/>
      </w:r>
    </w:p>
  </w:endnote>
  <w:endnote w:type="continuationSeparator" w:id="0">
    <w:p w:rsidR="002D350A" w:rsidRDefault="002D350A" w:rsidP="0012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64214"/>
      <w:docPartObj>
        <w:docPartGallery w:val="Page Numbers (Bottom of Page)"/>
        <w:docPartUnique/>
      </w:docPartObj>
    </w:sdtPr>
    <w:sdtEndPr>
      <w:rPr>
        <w:rFonts w:ascii="Times New Roman" w:hAnsi="Times New Roman" w:cs="Times New Roman"/>
        <w:noProof/>
        <w:sz w:val="24"/>
        <w:szCs w:val="24"/>
      </w:rPr>
    </w:sdtEndPr>
    <w:sdtContent>
      <w:p w:rsidR="00DB40AF" w:rsidRPr="00DB40AF" w:rsidRDefault="00DB40AF">
        <w:pPr>
          <w:pStyle w:val="Footer"/>
          <w:jc w:val="right"/>
          <w:rPr>
            <w:rFonts w:ascii="Times New Roman" w:hAnsi="Times New Roman" w:cs="Times New Roman"/>
            <w:sz w:val="24"/>
            <w:szCs w:val="24"/>
          </w:rPr>
        </w:pPr>
        <w:r w:rsidRPr="00DB40AF">
          <w:rPr>
            <w:rFonts w:ascii="Times New Roman" w:hAnsi="Times New Roman" w:cs="Times New Roman"/>
            <w:sz w:val="24"/>
            <w:szCs w:val="24"/>
          </w:rPr>
          <w:fldChar w:fldCharType="begin"/>
        </w:r>
        <w:r w:rsidRPr="00DB40AF">
          <w:rPr>
            <w:rFonts w:ascii="Times New Roman" w:hAnsi="Times New Roman" w:cs="Times New Roman"/>
            <w:sz w:val="24"/>
            <w:szCs w:val="24"/>
          </w:rPr>
          <w:instrText xml:space="preserve"> PAGE   \* MERGEFORMAT </w:instrText>
        </w:r>
        <w:r w:rsidRPr="00DB40AF">
          <w:rPr>
            <w:rFonts w:ascii="Times New Roman" w:hAnsi="Times New Roman" w:cs="Times New Roman"/>
            <w:sz w:val="24"/>
            <w:szCs w:val="24"/>
          </w:rPr>
          <w:fldChar w:fldCharType="separate"/>
        </w:r>
        <w:r w:rsidR="00580468">
          <w:rPr>
            <w:rFonts w:ascii="Times New Roman" w:hAnsi="Times New Roman" w:cs="Times New Roman"/>
            <w:noProof/>
            <w:sz w:val="24"/>
            <w:szCs w:val="24"/>
          </w:rPr>
          <w:t>18</w:t>
        </w:r>
        <w:r w:rsidRPr="00DB40AF">
          <w:rPr>
            <w:rFonts w:ascii="Times New Roman" w:hAnsi="Times New Roman" w:cs="Times New Roman"/>
            <w:noProof/>
            <w:sz w:val="24"/>
            <w:szCs w:val="24"/>
          </w:rPr>
          <w:fldChar w:fldCharType="end"/>
        </w:r>
      </w:p>
    </w:sdtContent>
  </w:sdt>
  <w:p w:rsidR="00DB40AF" w:rsidRDefault="00DB4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0A" w:rsidRDefault="002D350A" w:rsidP="00123C0D">
      <w:pPr>
        <w:spacing w:after="0" w:line="240" w:lineRule="auto"/>
      </w:pPr>
      <w:r>
        <w:separator/>
      </w:r>
    </w:p>
  </w:footnote>
  <w:footnote w:type="continuationSeparator" w:id="0">
    <w:p w:rsidR="002D350A" w:rsidRDefault="002D350A" w:rsidP="00123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332E"/>
    <w:multiLevelType w:val="hybridMultilevel"/>
    <w:tmpl w:val="618E0CC0"/>
    <w:lvl w:ilvl="0" w:tplc="AA40050E">
      <w:start w:val="1"/>
      <w:numFmt w:val="decimal"/>
      <w:lvlText w:val="%1."/>
      <w:lvlJc w:val="left"/>
      <w:pPr>
        <w:ind w:left="720" w:hanging="360"/>
      </w:pPr>
      <w:rPr>
        <w:rFonts w:ascii="Segoe UI" w:hAnsi="Segoe UI" w:cs="Segoe UI"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1A18F7"/>
    <w:multiLevelType w:val="hybridMultilevel"/>
    <w:tmpl w:val="C94E6FC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3A4EF4"/>
    <w:multiLevelType w:val="hybridMultilevel"/>
    <w:tmpl w:val="6472F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2e2aw0uf5xd7es5rwxpvz2dwapaw2prtwp&quot;&gt;esrc weight status&lt;record-ids&gt;&lt;item&gt;22&lt;/item&gt;&lt;item&gt;65&lt;/item&gt;&lt;item&gt;69&lt;/item&gt;&lt;item&gt;70&lt;/item&gt;&lt;item&gt;94&lt;/item&gt;&lt;item&gt;95&lt;/item&gt;&lt;item&gt;121&lt;/item&gt;&lt;item&gt;138&lt;/item&gt;&lt;item&gt;139&lt;/item&gt;&lt;item&gt;140&lt;/item&gt;&lt;item&gt;141&lt;/item&gt;&lt;item&gt;142&lt;/item&gt;&lt;item&gt;143&lt;/item&gt;&lt;item&gt;144&lt;/item&gt;&lt;item&gt;145&lt;/item&gt;&lt;item&gt;146&lt;/item&gt;&lt;item&gt;147&lt;/item&gt;&lt;item&gt;211&lt;/item&gt;&lt;/record-ids&gt;&lt;/item&gt;&lt;/Libraries&gt;"/>
  </w:docVars>
  <w:rsids>
    <w:rsidRoot w:val="009B725C"/>
    <w:rsid w:val="000053CC"/>
    <w:rsid w:val="000151F7"/>
    <w:rsid w:val="00020FD1"/>
    <w:rsid w:val="00032F51"/>
    <w:rsid w:val="00055DCC"/>
    <w:rsid w:val="00056752"/>
    <w:rsid w:val="00070A5D"/>
    <w:rsid w:val="0008638C"/>
    <w:rsid w:val="000A6CF1"/>
    <w:rsid w:val="000B2DAA"/>
    <w:rsid w:val="000C0DB5"/>
    <w:rsid w:val="000D5D35"/>
    <w:rsid w:val="000D6AE9"/>
    <w:rsid w:val="000E4F71"/>
    <w:rsid w:val="000F572F"/>
    <w:rsid w:val="00111F44"/>
    <w:rsid w:val="00123143"/>
    <w:rsid w:val="00123C0D"/>
    <w:rsid w:val="00141880"/>
    <w:rsid w:val="00141C0A"/>
    <w:rsid w:val="00154D59"/>
    <w:rsid w:val="001679A5"/>
    <w:rsid w:val="00171DA9"/>
    <w:rsid w:val="00176781"/>
    <w:rsid w:val="001805BB"/>
    <w:rsid w:val="00193647"/>
    <w:rsid w:val="001D07AD"/>
    <w:rsid w:val="001E5B59"/>
    <w:rsid w:val="001E6E13"/>
    <w:rsid w:val="001F0A41"/>
    <w:rsid w:val="00205314"/>
    <w:rsid w:val="00212685"/>
    <w:rsid w:val="00217092"/>
    <w:rsid w:val="002218DB"/>
    <w:rsid w:val="00243E41"/>
    <w:rsid w:val="002451A6"/>
    <w:rsid w:val="0024700B"/>
    <w:rsid w:val="00257432"/>
    <w:rsid w:val="0025775A"/>
    <w:rsid w:val="00260C99"/>
    <w:rsid w:val="002628BF"/>
    <w:rsid w:val="00264A72"/>
    <w:rsid w:val="00265D1A"/>
    <w:rsid w:val="00267AD4"/>
    <w:rsid w:val="00294FA6"/>
    <w:rsid w:val="002A70C6"/>
    <w:rsid w:val="002B10B8"/>
    <w:rsid w:val="002C41C5"/>
    <w:rsid w:val="002D2FA1"/>
    <w:rsid w:val="002D350A"/>
    <w:rsid w:val="002D7A32"/>
    <w:rsid w:val="00303E49"/>
    <w:rsid w:val="00332CB2"/>
    <w:rsid w:val="00347460"/>
    <w:rsid w:val="0035366A"/>
    <w:rsid w:val="003652E8"/>
    <w:rsid w:val="0039157B"/>
    <w:rsid w:val="00391CE5"/>
    <w:rsid w:val="003928CB"/>
    <w:rsid w:val="0039480B"/>
    <w:rsid w:val="00397A4B"/>
    <w:rsid w:val="003A10D0"/>
    <w:rsid w:val="003A4DDE"/>
    <w:rsid w:val="003B1DB6"/>
    <w:rsid w:val="003B4E9B"/>
    <w:rsid w:val="003C6B51"/>
    <w:rsid w:val="003E6276"/>
    <w:rsid w:val="003F239D"/>
    <w:rsid w:val="003F72E7"/>
    <w:rsid w:val="004004F9"/>
    <w:rsid w:val="004219DD"/>
    <w:rsid w:val="00440176"/>
    <w:rsid w:val="004422D9"/>
    <w:rsid w:val="004507F7"/>
    <w:rsid w:val="00451325"/>
    <w:rsid w:val="00476BB3"/>
    <w:rsid w:val="00477314"/>
    <w:rsid w:val="00492AD3"/>
    <w:rsid w:val="0049695B"/>
    <w:rsid w:val="004A4D37"/>
    <w:rsid w:val="004A6831"/>
    <w:rsid w:val="004B28D0"/>
    <w:rsid w:val="004E02A6"/>
    <w:rsid w:val="004F2055"/>
    <w:rsid w:val="00501109"/>
    <w:rsid w:val="00506C54"/>
    <w:rsid w:val="005114DC"/>
    <w:rsid w:val="0053360F"/>
    <w:rsid w:val="005615DC"/>
    <w:rsid w:val="00567A80"/>
    <w:rsid w:val="005742F9"/>
    <w:rsid w:val="00575D76"/>
    <w:rsid w:val="00580468"/>
    <w:rsid w:val="005834A2"/>
    <w:rsid w:val="00591BCD"/>
    <w:rsid w:val="005B20FE"/>
    <w:rsid w:val="005B256C"/>
    <w:rsid w:val="005B3112"/>
    <w:rsid w:val="005B50D8"/>
    <w:rsid w:val="005C3B4B"/>
    <w:rsid w:val="005C6083"/>
    <w:rsid w:val="005C73C2"/>
    <w:rsid w:val="005D7725"/>
    <w:rsid w:val="005E4DE1"/>
    <w:rsid w:val="005E73AE"/>
    <w:rsid w:val="005F3F8B"/>
    <w:rsid w:val="00610B59"/>
    <w:rsid w:val="00611969"/>
    <w:rsid w:val="00623733"/>
    <w:rsid w:val="00634001"/>
    <w:rsid w:val="00635AE1"/>
    <w:rsid w:val="00637D95"/>
    <w:rsid w:val="00653EE1"/>
    <w:rsid w:val="00654E56"/>
    <w:rsid w:val="00675ED6"/>
    <w:rsid w:val="00676878"/>
    <w:rsid w:val="0068392A"/>
    <w:rsid w:val="006B5FFE"/>
    <w:rsid w:val="006B783D"/>
    <w:rsid w:val="006C58A1"/>
    <w:rsid w:val="006D4B83"/>
    <w:rsid w:val="006E6369"/>
    <w:rsid w:val="006F085C"/>
    <w:rsid w:val="006F1E56"/>
    <w:rsid w:val="006F2169"/>
    <w:rsid w:val="006F4F44"/>
    <w:rsid w:val="007169DC"/>
    <w:rsid w:val="00726CA4"/>
    <w:rsid w:val="00727B8B"/>
    <w:rsid w:val="00731702"/>
    <w:rsid w:val="00752173"/>
    <w:rsid w:val="00755039"/>
    <w:rsid w:val="007635DB"/>
    <w:rsid w:val="00763929"/>
    <w:rsid w:val="00771A11"/>
    <w:rsid w:val="00782C89"/>
    <w:rsid w:val="00783807"/>
    <w:rsid w:val="00792836"/>
    <w:rsid w:val="007A0762"/>
    <w:rsid w:val="007D008C"/>
    <w:rsid w:val="007D6483"/>
    <w:rsid w:val="008072D2"/>
    <w:rsid w:val="00807482"/>
    <w:rsid w:val="00810A6E"/>
    <w:rsid w:val="00810B36"/>
    <w:rsid w:val="00815996"/>
    <w:rsid w:val="00822893"/>
    <w:rsid w:val="00824268"/>
    <w:rsid w:val="00825E13"/>
    <w:rsid w:val="00832CA2"/>
    <w:rsid w:val="00836976"/>
    <w:rsid w:val="008475F8"/>
    <w:rsid w:val="00865C4B"/>
    <w:rsid w:val="00886A9D"/>
    <w:rsid w:val="00886EAC"/>
    <w:rsid w:val="00887451"/>
    <w:rsid w:val="008A47A7"/>
    <w:rsid w:val="008A741A"/>
    <w:rsid w:val="008B028C"/>
    <w:rsid w:val="008C42CF"/>
    <w:rsid w:val="008C670A"/>
    <w:rsid w:val="008E1C7E"/>
    <w:rsid w:val="008F3696"/>
    <w:rsid w:val="00913F97"/>
    <w:rsid w:val="00925D16"/>
    <w:rsid w:val="00931790"/>
    <w:rsid w:val="00946A98"/>
    <w:rsid w:val="0096372A"/>
    <w:rsid w:val="009701A2"/>
    <w:rsid w:val="00976BF5"/>
    <w:rsid w:val="0099240E"/>
    <w:rsid w:val="00992756"/>
    <w:rsid w:val="009B5B95"/>
    <w:rsid w:val="009B725C"/>
    <w:rsid w:val="009C2610"/>
    <w:rsid w:val="009D3A9B"/>
    <w:rsid w:val="009D7C33"/>
    <w:rsid w:val="009E5BF2"/>
    <w:rsid w:val="00A01672"/>
    <w:rsid w:val="00A056E9"/>
    <w:rsid w:val="00A1445B"/>
    <w:rsid w:val="00A41752"/>
    <w:rsid w:val="00A55067"/>
    <w:rsid w:val="00A60B97"/>
    <w:rsid w:val="00A65947"/>
    <w:rsid w:val="00A7244D"/>
    <w:rsid w:val="00A85092"/>
    <w:rsid w:val="00A93ADC"/>
    <w:rsid w:val="00A97EB3"/>
    <w:rsid w:val="00AA150D"/>
    <w:rsid w:val="00AA3DEF"/>
    <w:rsid w:val="00AB555F"/>
    <w:rsid w:val="00AC7484"/>
    <w:rsid w:val="00AC7596"/>
    <w:rsid w:val="00AD4F8B"/>
    <w:rsid w:val="00AE0C13"/>
    <w:rsid w:val="00AE2DF2"/>
    <w:rsid w:val="00AE379C"/>
    <w:rsid w:val="00AF3CA0"/>
    <w:rsid w:val="00B16E86"/>
    <w:rsid w:val="00B531C2"/>
    <w:rsid w:val="00B533D2"/>
    <w:rsid w:val="00B66B91"/>
    <w:rsid w:val="00B721F6"/>
    <w:rsid w:val="00B72460"/>
    <w:rsid w:val="00B94794"/>
    <w:rsid w:val="00BC600C"/>
    <w:rsid w:val="00BE1638"/>
    <w:rsid w:val="00BE238A"/>
    <w:rsid w:val="00BE7BA8"/>
    <w:rsid w:val="00BF3B94"/>
    <w:rsid w:val="00C12C93"/>
    <w:rsid w:val="00C17CDB"/>
    <w:rsid w:val="00C34856"/>
    <w:rsid w:val="00C46AC0"/>
    <w:rsid w:val="00C50B51"/>
    <w:rsid w:val="00C543C6"/>
    <w:rsid w:val="00C73CA7"/>
    <w:rsid w:val="00C85201"/>
    <w:rsid w:val="00CA2F48"/>
    <w:rsid w:val="00CB63AD"/>
    <w:rsid w:val="00CE51C9"/>
    <w:rsid w:val="00D44801"/>
    <w:rsid w:val="00D82BE3"/>
    <w:rsid w:val="00D86A07"/>
    <w:rsid w:val="00D9052C"/>
    <w:rsid w:val="00DA28BE"/>
    <w:rsid w:val="00DB40AF"/>
    <w:rsid w:val="00E03B88"/>
    <w:rsid w:val="00E261B6"/>
    <w:rsid w:val="00E27953"/>
    <w:rsid w:val="00E41773"/>
    <w:rsid w:val="00E47ABA"/>
    <w:rsid w:val="00E564F4"/>
    <w:rsid w:val="00E6597B"/>
    <w:rsid w:val="00E705DF"/>
    <w:rsid w:val="00EB7CD7"/>
    <w:rsid w:val="00EF1279"/>
    <w:rsid w:val="00F05C0C"/>
    <w:rsid w:val="00F128FB"/>
    <w:rsid w:val="00F144F7"/>
    <w:rsid w:val="00F207CE"/>
    <w:rsid w:val="00F24A74"/>
    <w:rsid w:val="00F26548"/>
    <w:rsid w:val="00F37776"/>
    <w:rsid w:val="00F43B67"/>
    <w:rsid w:val="00F54F4F"/>
    <w:rsid w:val="00F56811"/>
    <w:rsid w:val="00F66E36"/>
    <w:rsid w:val="00F71E69"/>
    <w:rsid w:val="00FA3D0A"/>
    <w:rsid w:val="00FA6DAC"/>
    <w:rsid w:val="00FB15D0"/>
    <w:rsid w:val="00FC2BAD"/>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76"/>
  </w:style>
  <w:style w:type="paragraph" w:styleId="Heading1">
    <w:name w:val="heading 1"/>
    <w:basedOn w:val="Normal"/>
    <w:next w:val="Normal"/>
    <w:link w:val="Heading1Char"/>
    <w:uiPriority w:val="9"/>
    <w:qFormat/>
    <w:rsid w:val="005B3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4017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40176"/>
    <w:rPr>
      <w:rFonts w:ascii="Calibri" w:hAnsi="Calibri"/>
      <w:noProof/>
      <w:lang w:val="en-US"/>
    </w:rPr>
  </w:style>
  <w:style w:type="paragraph" w:customStyle="1" w:styleId="EndNoteBibliography">
    <w:name w:val="EndNote Bibliography"/>
    <w:basedOn w:val="Normal"/>
    <w:link w:val="EndNoteBibliographyChar"/>
    <w:rsid w:val="0044017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40176"/>
    <w:rPr>
      <w:rFonts w:ascii="Calibri" w:hAnsi="Calibri"/>
      <w:noProof/>
      <w:lang w:val="en-US"/>
    </w:rPr>
  </w:style>
  <w:style w:type="table" w:styleId="TableGrid">
    <w:name w:val="Table Grid"/>
    <w:basedOn w:val="TableNormal"/>
    <w:uiPriority w:val="59"/>
    <w:rsid w:val="005C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C0D"/>
  </w:style>
  <w:style w:type="paragraph" w:styleId="Footer">
    <w:name w:val="footer"/>
    <w:basedOn w:val="Normal"/>
    <w:link w:val="FooterChar"/>
    <w:uiPriority w:val="99"/>
    <w:unhideWhenUsed/>
    <w:rsid w:val="00123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C0D"/>
  </w:style>
  <w:style w:type="character" w:styleId="LineNumber">
    <w:name w:val="line number"/>
    <w:basedOn w:val="DefaultParagraphFont"/>
    <w:uiPriority w:val="99"/>
    <w:semiHidden/>
    <w:unhideWhenUsed/>
    <w:rsid w:val="00123C0D"/>
  </w:style>
  <w:style w:type="paragraph" w:styleId="BalloonText">
    <w:name w:val="Balloon Text"/>
    <w:basedOn w:val="Normal"/>
    <w:link w:val="BalloonTextChar"/>
    <w:uiPriority w:val="99"/>
    <w:semiHidden/>
    <w:unhideWhenUsed/>
    <w:rsid w:val="00DB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AF"/>
    <w:rPr>
      <w:rFonts w:ascii="Tahoma" w:hAnsi="Tahoma" w:cs="Tahoma"/>
      <w:sz w:val="16"/>
      <w:szCs w:val="16"/>
    </w:rPr>
  </w:style>
  <w:style w:type="character" w:styleId="CommentReference">
    <w:name w:val="annotation reference"/>
    <w:basedOn w:val="DefaultParagraphFont"/>
    <w:uiPriority w:val="99"/>
    <w:semiHidden/>
    <w:unhideWhenUsed/>
    <w:rsid w:val="007A0762"/>
    <w:rPr>
      <w:sz w:val="16"/>
      <w:szCs w:val="16"/>
    </w:rPr>
  </w:style>
  <w:style w:type="paragraph" w:styleId="CommentText">
    <w:name w:val="annotation text"/>
    <w:basedOn w:val="Normal"/>
    <w:link w:val="CommentTextChar"/>
    <w:uiPriority w:val="99"/>
    <w:semiHidden/>
    <w:unhideWhenUsed/>
    <w:rsid w:val="007A0762"/>
    <w:pPr>
      <w:spacing w:line="240" w:lineRule="auto"/>
    </w:pPr>
    <w:rPr>
      <w:sz w:val="20"/>
      <w:szCs w:val="20"/>
    </w:rPr>
  </w:style>
  <w:style w:type="character" w:customStyle="1" w:styleId="CommentTextChar">
    <w:name w:val="Comment Text Char"/>
    <w:basedOn w:val="DefaultParagraphFont"/>
    <w:link w:val="CommentText"/>
    <w:uiPriority w:val="99"/>
    <w:semiHidden/>
    <w:rsid w:val="007A0762"/>
    <w:rPr>
      <w:sz w:val="20"/>
      <w:szCs w:val="20"/>
    </w:rPr>
  </w:style>
  <w:style w:type="paragraph" w:styleId="CommentSubject">
    <w:name w:val="annotation subject"/>
    <w:basedOn w:val="CommentText"/>
    <w:next w:val="CommentText"/>
    <w:link w:val="CommentSubjectChar"/>
    <w:uiPriority w:val="99"/>
    <w:semiHidden/>
    <w:unhideWhenUsed/>
    <w:rsid w:val="007A0762"/>
    <w:rPr>
      <w:b/>
      <w:bCs/>
    </w:rPr>
  </w:style>
  <w:style w:type="character" w:customStyle="1" w:styleId="CommentSubjectChar">
    <w:name w:val="Comment Subject Char"/>
    <w:basedOn w:val="CommentTextChar"/>
    <w:link w:val="CommentSubject"/>
    <w:uiPriority w:val="99"/>
    <w:semiHidden/>
    <w:rsid w:val="007A0762"/>
    <w:rPr>
      <w:b/>
      <w:bCs/>
      <w:sz w:val="20"/>
      <w:szCs w:val="20"/>
    </w:rPr>
  </w:style>
  <w:style w:type="paragraph" w:styleId="NoSpacing">
    <w:name w:val="No Spacing"/>
    <w:uiPriority w:val="1"/>
    <w:qFormat/>
    <w:rsid w:val="00634001"/>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9D3A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A9B"/>
    <w:rPr>
      <w:sz w:val="20"/>
      <w:szCs w:val="20"/>
    </w:rPr>
  </w:style>
  <w:style w:type="character" w:styleId="EndnoteReference">
    <w:name w:val="endnote reference"/>
    <w:basedOn w:val="DefaultParagraphFont"/>
    <w:uiPriority w:val="99"/>
    <w:semiHidden/>
    <w:unhideWhenUsed/>
    <w:rsid w:val="009D3A9B"/>
    <w:rPr>
      <w:vertAlign w:val="superscript"/>
    </w:rPr>
  </w:style>
  <w:style w:type="character" w:styleId="Hyperlink">
    <w:name w:val="Hyperlink"/>
    <w:basedOn w:val="DefaultParagraphFont"/>
    <w:uiPriority w:val="99"/>
    <w:unhideWhenUsed/>
    <w:rsid w:val="00E261B6"/>
    <w:rPr>
      <w:color w:val="0000FF" w:themeColor="hyperlink"/>
      <w:u w:val="single"/>
    </w:rPr>
  </w:style>
  <w:style w:type="paragraph" w:styleId="ListParagraph">
    <w:name w:val="List Paragraph"/>
    <w:basedOn w:val="Normal"/>
    <w:uiPriority w:val="34"/>
    <w:qFormat/>
    <w:rsid w:val="00653EE1"/>
    <w:pPr>
      <w:ind w:left="720"/>
      <w:contextualSpacing/>
    </w:pPr>
  </w:style>
  <w:style w:type="character" w:customStyle="1" w:styleId="Heading1Char">
    <w:name w:val="Heading 1 Char"/>
    <w:basedOn w:val="DefaultParagraphFont"/>
    <w:link w:val="Heading1"/>
    <w:uiPriority w:val="9"/>
    <w:rsid w:val="005B31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76"/>
  </w:style>
  <w:style w:type="paragraph" w:styleId="Heading1">
    <w:name w:val="heading 1"/>
    <w:basedOn w:val="Normal"/>
    <w:next w:val="Normal"/>
    <w:link w:val="Heading1Char"/>
    <w:uiPriority w:val="9"/>
    <w:qFormat/>
    <w:rsid w:val="005B3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4017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40176"/>
    <w:rPr>
      <w:rFonts w:ascii="Calibri" w:hAnsi="Calibri"/>
      <w:noProof/>
      <w:lang w:val="en-US"/>
    </w:rPr>
  </w:style>
  <w:style w:type="paragraph" w:customStyle="1" w:styleId="EndNoteBibliography">
    <w:name w:val="EndNote Bibliography"/>
    <w:basedOn w:val="Normal"/>
    <w:link w:val="EndNoteBibliographyChar"/>
    <w:rsid w:val="0044017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40176"/>
    <w:rPr>
      <w:rFonts w:ascii="Calibri" w:hAnsi="Calibri"/>
      <w:noProof/>
      <w:lang w:val="en-US"/>
    </w:rPr>
  </w:style>
  <w:style w:type="table" w:styleId="TableGrid">
    <w:name w:val="Table Grid"/>
    <w:basedOn w:val="TableNormal"/>
    <w:uiPriority w:val="59"/>
    <w:rsid w:val="005C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C0D"/>
  </w:style>
  <w:style w:type="paragraph" w:styleId="Footer">
    <w:name w:val="footer"/>
    <w:basedOn w:val="Normal"/>
    <w:link w:val="FooterChar"/>
    <w:uiPriority w:val="99"/>
    <w:unhideWhenUsed/>
    <w:rsid w:val="00123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C0D"/>
  </w:style>
  <w:style w:type="character" w:styleId="LineNumber">
    <w:name w:val="line number"/>
    <w:basedOn w:val="DefaultParagraphFont"/>
    <w:uiPriority w:val="99"/>
    <w:semiHidden/>
    <w:unhideWhenUsed/>
    <w:rsid w:val="00123C0D"/>
  </w:style>
  <w:style w:type="paragraph" w:styleId="BalloonText">
    <w:name w:val="Balloon Text"/>
    <w:basedOn w:val="Normal"/>
    <w:link w:val="BalloonTextChar"/>
    <w:uiPriority w:val="99"/>
    <w:semiHidden/>
    <w:unhideWhenUsed/>
    <w:rsid w:val="00DB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AF"/>
    <w:rPr>
      <w:rFonts w:ascii="Tahoma" w:hAnsi="Tahoma" w:cs="Tahoma"/>
      <w:sz w:val="16"/>
      <w:szCs w:val="16"/>
    </w:rPr>
  </w:style>
  <w:style w:type="character" w:styleId="CommentReference">
    <w:name w:val="annotation reference"/>
    <w:basedOn w:val="DefaultParagraphFont"/>
    <w:uiPriority w:val="99"/>
    <w:semiHidden/>
    <w:unhideWhenUsed/>
    <w:rsid w:val="007A0762"/>
    <w:rPr>
      <w:sz w:val="16"/>
      <w:szCs w:val="16"/>
    </w:rPr>
  </w:style>
  <w:style w:type="paragraph" w:styleId="CommentText">
    <w:name w:val="annotation text"/>
    <w:basedOn w:val="Normal"/>
    <w:link w:val="CommentTextChar"/>
    <w:uiPriority w:val="99"/>
    <w:semiHidden/>
    <w:unhideWhenUsed/>
    <w:rsid w:val="007A0762"/>
    <w:pPr>
      <w:spacing w:line="240" w:lineRule="auto"/>
    </w:pPr>
    <w:rPr>
      <w:sz w:val="20"/>
      <w:szCs w:val="20"/>
    </w:rPr>
  </w:style>
  <w:style w:type="character" w:customStyle="1" w:styleId="CommentTextChar">
    <w:name w:val="Comment Text Char"/>
    <w:basedOn w:val="DefaultParagraphFont"/>
    <w:link w:val="CommentText"/>
    <w:uiPriority w:val="99"/>
    <w:semiHidden/>
    <w:rsid w:val="007A0762"/>
    <w:rPr>
      <w:sz w:val="20"/>
      <w:szCs w:val="20"/>
    </w:rPr>
  </w:style>
  <w:style w:type="paragraph" w:styleId="CommentSubject">
    <w:name w:val="annotation subject"/>
    <w:basedOn w:val="CommentText"/>
    <w:next w:val="CommentText"/>
    <w:link w:val="CommentSubjectChar"/>
    <w:uiPriority w:val="99"/>
    <w:semiHidden/>
    <w:unhideWhenUsed/>
    <w:rsid w:val="007A0762"/>
    <w:rPr>
      <w:b/>
      <w:bCs/>
    </w:rPr>
  </w:style>
  <w:style w:type="character" w:customStyle="1" w:styleId="CommentSubjectChar">
    <w:name w:val="Comment Subject Char"/>
    <w:basedOn w:val="CommentTextChar"/>
    <w:link w:val="CommentSubject"/>
    <w:uiPriority w:val="99"/>
    <w:semiHidden/>
    <w:rsid w:val="007A0762"/>
    <w:rPr>
      <w:b/>
      <w:bCs/>
      <w:sz w:val="20"/>
      <w:szCs w:val="20"/>
    </w:rPr>
  </w:style>
  <w:style w:type="paragraph" w:styleId="NoSpacing">
    <w:name w:val="No Spacing"/>
    <w:uiPriority w:val="1"/>
    <w:qFormat/>
    <w:rsid w:val="00634001"/>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9D3A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3A9B"/>
    <w:rPr>
      <w:sz w:val="20"/>
      <w:szCs w:val="20"/>
    </w:rPr>
  </w:style>
  <w:style w:type="character" w:styleId="EndnoteReference">
    <w:name w:val="endnote reference"/>
    <w:basedOn w:val="DefaultParagraphFont"/>
    <w:uiPriority w:val="99"/>
    <w:semiHidden/>
    <w:unhideWhenUsed/>
    <w:rsid w:val="009D3A9B"/>
    <w:rPr>
      <w:vertAlign w:val="superscript"/>
    </w:rPr>
  </w:style>
  <w:style w:type="character" w:styleId="Hyperlink">
    <w:name w:val="Hyperlink"/>
    <w:basedOn w:val="DefaultParagraphFont"/>
    <w:uiPriority w:val="99"/>
    <w:unhideWhenUsed/>
    <w:rsid w:val="00E261B6"/>
    <w:rPr>
      <w:color w:val="0000FF" w:themeColor="hyperlink"/>
      <w:u w:val="single"/>
    </w:rPr>
  </w:style>
  <w:style w:type="paragraph" w:styleId="ListParagraph">
    <w:name w:val="List Paragraph"/>
    <w:basedOn w:val="Normal"/>
    <w:uiPriority w:val="34"/>
    <w:qFormat/>
    <w:rsid w:val="00653EE1"/>
    <w:pPr>
      <w:ind w:left="720"/>
      <w:contextualSpacing/>
    </w:pPr>
  </w:style>
  <w:style w:type="character" w:customStyle="1" w:styleId="Heading1Char">
    <w:name w:val="Heading 1 Char"/>
    <w:basedOn w:val="DefaultParagraphFont"/>
    <w:link w:val="Heading1"/>
    <w:uiPriority w:val="9"/>
    <w:rsid w:val="005B31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081">
      <w:bodyDiv w:val="1"/>
      <w:marLeft w:val="0"/>
      <w:marRight w:val="0"/>
      <w:marTop w:val="0"/>
      <w:marBottom w:val="0"/>
      <w:divBdr>
        <w:top w:val="none" w:sz="0" w:space="0" w:color="auto"/>
        <w:left w:val="none" w:sz="0" w:space="0" w:color="auto"/>
        <w:bottom w:val="none" w:sz="0" w:space="0" w:color="auto"/>
        <w:right w:val="none" w:sz="0" w:space="0" w:color="auto"/>
      </w:divBdr>
    </w:div>
    <w:div w:id="96647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oldham@liverpool.ac.uk" TargetMode="External"/><Relationship Id="rId4" Type="http://schemas.microsoft.com/office/2007/relationships/stylesWithEffects" Target="stylesWithEffects.xml"/><Relationship Id="rId9" Type="http://schemas.openxmlformats.org/officeDocument/2006/relationships/hyperlink" Target="mailto:eric.robinso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B9F1CD-4429-418A-A15F-3EAD8F58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3962</Words>
  <Characters>22588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Eric</dc:creator>
  <cp:lastModifiedBy>Robinson, Eric</cp:lastModifiedBy>
  <cp:revision>18</cp:revision>
  <dcterms:created xsi:type="dcterms:W3CDTF">2016-02-11T15:01:00Z</dcterms:created>
  <dcterms:modified xsi:type="dcterms:W3CDTF">2016-02-15T09:46:00Z</dcterms:modified>
</cp:coreProperties>
</file>