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4D79429" w14:textId="77777777" w:rsidR="00F62C8B" w:rsidRPr="009A62F8" w:rsidRDefault="000F3A41" w:rsidP="004C531E">
      <w:pPr>
        <w:pStyle w:val="RSCM01ReceivedAccepted"/>
      </w:pPr>
      <w:r w:rsidRPr="009A62F8">
        <mc:AlternateContent>
          <mc:Choice Requires="wps">
            <w:drawing>
              <wp:anchor distT="180340" distB="0" distL="114300" distR="114300" simplePos="0" relativeHeight="251662336" behindDoc="1" locked="1" layoutInCell="0" allowOverlap="0" wp14:anchorId="1D9460C9" wp14:editId="1B9AC4F6">
                <wp:simplePos x="0" y="0"/>
                <wp:positionH relativeFrom="margin">
                  <wp:align>left</wp:align>
                </wp:positionH>
                <wp:positionV relativeFrom="margin">
                  <wp:align>bottom</wp:align>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4B3D4B0C" w14:textId="77777777" w:rsidR="009217EB" w:rsidRDefault="009217EB" w:rsidP="0059449D">
                            <w:pPr>
                              <w:pStyle w:val="RSCF01FootnoteAuthorAddress"/>
                              <w:pBdr>
                                <w:top w:val="single" w:sz="12" w:space="0" w:color="A6A6A6" w:themeColor="background1" w:themeShade="A6"/>
                              </w:pBdr>
                            </w:pPr>
                            <w:r w:rsidRPr="000117BF">
                              <w:t>Department of Chemistry and Biochemistry, The Ohio State Un</w:t>
                            </w:r>
                            <w:r>
                              <w:t xml:space="preserve">iversity, Columbus, OH, 43210, </w:t>
                            </w:r>
                            <w:r w:rsidRPr="000117BF">
                              <w:t>USA</w:t>
                            </w:r>
                          </w:p>
                          <w:p w14:paraId="0974E6A0" w14:textId="4E61137E" w:rsidR="009217EB" w:rsidRDefault="009217EB" w:rsidP="0059449D">
                            <w:pPr>
                              <w:pStyle w:val="RSCF01FootnoteAuthorAddress"/>
                              <w:pBdr>
                                <w:top w:val="single" w:sz="12" w:space="0" w:color="A6A6A6" w:themeColor="background1" w:themeShade="A6"/>
                              </w:pBdr>
                            </w:pPr>
                            <w:r w:rsidRPr="000117BF">
                              <w:t xml:space="preserve"> </w:t>
                            </w:r>
                            <w:r>
                              <w:t>Department of Electrical Engineering and Electronics, University of Liverpool, Brownlow Hill, L69 3GJ, UK.</w:t>
                            </w:r>
                          </w:p>
                          <w:p w14:paraId="4E88825B" w14:textId="52BD1773" w:rsidR="009217EB" w:rsidRPr="00241ACD" w:rsidRDefault="009217EB" w:rsidP="0059449D">
                            <w:pPr>
                              <w:pStyle w:val="RSCF01FootnoteAuthorAddress"/>
                              <w:pBdr>
                                <w:top w:val="single" w:sz="12" w:space="0" w:color="A6A6A6" w:themeColor="background1" w:themeShade="A6"/>
                              </w:pBdr>
                            </w:pPr>
                            <w:r>
                              <w:t>Institute of Integrative Biology, University of Liverpool, Crown Street, L69 3BX, UK.</w:t>
                            </w:r>
                          </w:p>
                          <w:p w14:paraId="64C044BD" w14:textId="6A671F39" w:rsidR="009217EB" w:rsidRPr="00241ACD" w:rsidRDefault="009217EB" w:rsidP="00241ACD">
                            <w:pPr>
                              <w:pStyle w:val="RSCF02FootnotestoTitleAuthors"/>
                            </w:pPr>
                            <w:r w:rsidRPr="00241ACD">
                              <w:t xml:space="preserve">Electronic Supplementary Information (ESI) available: </w:t>
                            </w:r>
                            <w:r>
                              <w:t>Wax paper</w:t>
                            </w:r>
                            <w:r w:rsidR="007E6B13">
                              <w:t xml:space="preserve"> printing</w:t>
                            </w:r>
                            <w:r>
                              <w:t xml:space="preserve"> details and comparisons, analysis of spray current, calibration</w:t>
                            </w:r>
                            <w:r w:rsidR="007E6B13">
                              <w:t xml:space="preserve"> curve</w:t>
                            </w:r>
                            <w:r>
                              <w:t>s, Duomeen sample analysis, and metaldehyde fragmentation</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D9460C9" id="_x0000_t202" coordsize="21600,21600" o:spt="202" path="m,l,21600r21600,l21600,xe">
                <v:stroke joinstyle="miter"/>
                <v:path gradientshapeok="t" o:connecttype="rect"/>
              </v:shapetype>
              <v:shape id="Text Box 2" o:spid="_x0000_s1026" type="#_x0000_t202" style="position:absolute;margin-left:0;margin-top:0;width:248.7pt;height:128.15pt;z-index:-251654144;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" o:allowincell="f" o:allowoverlap="f" stroked="f">
                <o:lock v:ext="edit" aspectratio="t"/>
                <v:textbox style="mso-fit-shape-to-text:t" inset="0,1mm,0,1mm">
                  <w:txbxContent>
                    <w:p w14:paraId="4B3D4B0C" w14:textId="77777777" w:rsidR="009217EB" w:rsidRDefault="009217EB" w:rsidP="0059449D">
                      <w:pPr>
                        <w:pStyle w:val="RSCF01FootnoteAuthorAddress"/>
                        <w:pBdr>
                          <w:top w:val="single" w:sz="12" w:space="0" w:color="A6A6A6" w:themeColor="background1" w:themeShade="A6"/>
                        </w:pBdr>
                      </w:pPr>
                      <w:r w:rsidRPr="000117BF">
                        <w:t>Department of Chemistry and Biochemistry, The Ohio State Un</w:t>
                      </w:r>
                      <w:r>
                        <w:t xml:space="preserve">iversity, Columbus, OH, 43210, </w:t>
                      </w:r>
                      <w:r w:rsidRPr="000117BF">
                        <w:t>USA</w:t>
                      </w:r>
                    </w:p>
                    <w:p w14:paraId="0974E6A0" w14:textId="4E61137E" w:rsidR="009217EB" w:rsidRDefault="009217EB" w:rsidP="0059449D">
                      <w:pPr>
                        <w:pStyle w:val="RSCF01FootnoteAuthorAddress"/>
                        <w:pBdr>
                          <w:top w:val="single" w:sz="12" w:space="0" w:color="A6A6A6" w:themeColor="background1" w:themeShade="A6"/>
                        </w:pBdr>
                      </w:pPr>
                      <w:r w:rsidRPr="000117BF">
                        <w:t xml:space="preserve"> </w:t>
                      </w:r>
                      <w:r>
                        <w:t>Department of Electrical Engineering and Electronics, University of Liverpool, Brownlow Hill, L69 3GJ, UK.</w:t>
                      </w:r>
                    </w:p>
                    <w:p w14:paraId="4E88825B" w14:textId="52BD1773" w:rsidR="009217EB" w:rsidRPr="00241ACD" w:rsidRDefault="009217EB" w:rsidP="0059449D">
                      <w:pPr>
                        <w:pStyle w:val="RSCF01FootnoteAuthorAddress"/>
                        <w:pBdr>
                          <w:top w:val="single" w:sz="12" w:space="0" w:color="A6A6A6" w:themeColor="background1" w:themeShade="A6"/>
                        </w:pBdr>
                      </w:pPr>
                      <w:r>
                        <w:t>Institute of Integrative Biology, University of Liverpool, Crown Street, L69 3BX, UK.</w:t>
                      </w:r>
                    </w:p>
                    <w:p w14:paraId="64C044BD" w14:textId="6A671F39" w:rsidR="009217EB" w:rsidRPr="00241ACD" w:rsidRDefault="009217EB" w:rsidP="00241ACD">
                      <w:pPr>
                        <w:pStyle w:val="RSCF02FootnotestoTitleAuthors"/>
                      </w:pPr>
                      <w:r w:rsidRPr="00241ACD">
                        <w:t xml:space="preserve">Electronic Supplementary Information (ESI) available: </w:t>
                      </w:r>
                      <w:r>
                        <w:t>Wax paper</w:t>
                      </w:r>
                      <w:r w:rsidR="007E6B13">
                        <w:t xml:space="preserve"> printing</w:t>
                      </w:r>
                      <w:r>
                        <w:t xml:space="preserve"> details and comparisons, analysis of spray current, calibration</w:t>
                      </w:r>
                      <w:r w:rsidR="007E6B13">
                        <w:t xml:space="preserve"> curve</w:t>
                      </w:r>
                      <w:r>
                        <w:t>s, Duomeen sample analysis, and metaldehyde fragmentation</w:t>
                      </w:r>
                      <w:r w:rsidRPr="00241ACD">
                        <w:t>. See DOI: 10.1039/x0xx00000x</w:t>
                      </w:r>
                    </w:p>
                  </w:txbxContent>
                </v:textbox>
                <w10:wrap type="topAndBottom" anchorx="margin" anchory="margin"/>
                <w10:anchorlock/>
              </v:shape>
            </w:pict>
          </mc:Fallback>
        </mc:AlternateContent>
      </w:r>
      <w:r w:rsidR="00F62C8B" w:rsidRPr="009A62F8">
        <w:t>Received 00th January 20</w:t>
      </w:r>
      <w:r w:rsidR="00F15F90" w:rsidRPr="009A62F8">
        <w:t>xx</w:t>
      </w:r>
      <w:r w:rsidR="00F62C8B" w:rsidRPr="009A62F8">
        <w:t>,</w:t>
      </w:r>
    </w:p>
    <w:p w14:paraId="7D5BB52B" w14:textId="77777777" w:rsidR="00F62C8B" w:rsidRPr="009A62F8" w:rsidRDefault="00F62C8B" w:rsidP="004C531E">
      <w:pPr>
        <w:pStyle w:val="RSCM01ReceivedAccepted"/>
      </w:pPr>
      <w:r w:rsidRPr="009A62F8">
        <w:t>Accepted 00th January 20</w:t>
      </w:r>
      <w:r w:rsidR="00F15F90" w:rsidRPr="009A62F8">
        <w:t>xx</w:t>
      </w:r>
    </w:p>
    <w:p w14:paraId="42422F60" w14:textId="77777777" w:rsidR="00F62C8B" w:rsidRPr="009A62F8" w:rsidRDefault="00F62C8B" w:rsidP="004C531E">
      <w:pPr>
        <w:pStyle w:val="RSCM02DOI"/>
      </w:pPr>
      <w:r w:rsidRPr="009A62F8">
        <w:t>DOI: 10.1039/x0xx00000x</w:t>
      </w:r>
    </w:p>
    <w:p w14:paraId="0020605A" w14:textId="77777777" w:rsidR="00A9649E" w:rsidRPr="009A62F8" w:rsidRDefault="00A9649E" w:rsidP="004C531E">
      <w:pPr>
        <w:pStyle w:val="RSCM03Website"/>
      </w:pPr>
      <w:r w:rsidRPr="009A62F8">
        <w:t>www.rsc.org/</w:t>
      </w:r>
    </w:p>
    <w:p w14:paraId="751D1470" w14:textId="355E017A" w:rsidR="004414A5" w:rsidRPr="009A62F8" w:rsidRDefault="00F62C8B" w:rsidP="00C32EDF">
      <w:pPr>
        <w:pStyle w:val="RSCH01PaperTitle"/>
      </w:pPr>
      <w:r w:rsidRPr="009A62F8">
        <w:br w:type="column"/>
      </w:r>
      <w:r w:rsidR="0011494F" w:rsidRPr="009A62F8">
        <w:t xml:space="preserve">2D Wax-printed </w:t>
      </w:r>
      <w:r w:rsidR="00245FBF" w:rsidRPr="009A62F8">
        <w:t>p</w:t>
      </w:r>
      <w:r w:rsidR="0011494F" w:rsidRPr="009A62F8">
        <w:t xml:space="preserve">aper </w:t>
      </w:r>
      <w:r w:rsidR="00245FBF" w:rsidRPr="009A62F8">
        <w:t>s</w:t>
      </w:r>
      <w:r w:rsidR="0011494F" w:rsidRPr="009A62F8">
        <w:t xml:space="preserve">ubstrates with extended solvent supply capabilities allow </w:t>
      </w:r>
      <w:r w:rsidR="003B1F34" w:rsidRPr="009A62F8">
        <w:t xml:space="preserve">enhanced ion signal in </w:t>
      </w:r>
      <w:r w:rsidR="00245FBF" w:rsidRPr="009A62F8">
        <w:t>p</w:t>
      </w:r>
      <w:r w:rsidR="0011494F" w:rsidRPr="009A62F8">
        <w:t xml:space="preserve">aper </w:t>
      </w:r>
      <w:r w:rsidR="00245FBF" w:rsidRPr="009A62F8">
        <w:t>s</w:t>
      </w:r>
      <w:r w:rsidR="0011494F" w:rsidRPr="009A62F8">
        <w:t xml:space="preserve">pray </w:t>
      </w:r>
      <w:r w:rsidR="00245FBF" w:rsidRPr="009A62F8">
        <w:t>i</w:t>
      </w:r>
      <w:r w:rsidR="0011494F" w:rsidRPr="009A62F8">
        <w:t xml:space="preserve">onization </w:t>
      </w:r>
    </w:p>
    <w:p w14:paraId="77A61248" w14:textId="1D84EA19" w:rsidR="00FA2DA2" w:rsidRPr="009A62F8" w:rsidRDefault="000117BF" w:rsidP="00F21465">
      <w:pPr>
        <w:pStyle w:val="RSCH02PaperAuthorsandByline"/>
        <w:rPr>
          <w:szCs w:val="20"/>
          <w:vertAlign w:val="superscript"/>
        </w:rPr>
      </w:pPr>
      <w:r w:rsidRPr="009A62F8">
        <w:rPr>
          <w:szCs w:val="20"/>
        </w:rPr>
        <w:t>D</w:t>
      </w:r>
      <w:r w:rsidR="000B4963" w:rsidRPr="009A62F8">
        <w:rPr>
          <w:szCs w:val="20"/>
        </w:rPr>
        <w:t>eidre</w:t>
      </w:r>
      <w:r w:rsidRPr="009A62F8">
        <w:rPr>
          <w:szCs w:val="20"/>
        </w:rPr>
        <w:t xml:space="preserve"> E. Damon</w:t>
      </w:r>
      <w:r w:rsidR="00CC7C64" w:rsidRPr="009A62F8">
        <w:rPr>
          <w:szCs w:val="20"/>
        </w:rPr>
        <w:t>,</w:t>
      </w:r>
      <w:r w:rsidR="00CC7C64" w:rsidRPr="009A62F8">
        <w:rPr>
          <w:szCs w:val="20"/>
          <w:vertAlign w:val="superscript"/>
        </w:rPr>
        <w:t>a</w:t>
      </w:r>
      <w:r w:rsidR="00CC7C64" w:rsidRPr="009A62F8">
        <w:rPr>
          <w:szCs w:val="20"/>
        </w:rPr>
        <w:t xml:space="preserve"> </w:t>
      </w:r>
      <w:r w:rsidR="006112D9" w:rsidRPr="009A62F8">
        <w:rPr>
          <w:szCs w:val="20"/>
        </w:rPr>
        <w:t>Y</w:t>
      </w:r>
      <w:r w:rsidR="000B4963" w:rsidRPr="009A62F8">
        <w:rPr>
          <w:szCs w:val="20"/>
        </w:rPr>
        <w:t>osef</w:t>
      </w:r>
      <w:r w:rsidR="006112D9" w:rsidRPr="009A62F8">
        <w:rPr>
          <w:szCs w:val="20"/>
        </w:rPr>
        <w:t xml:space="preserve"> S. Maher,</w:t>
      </w:r>
      <w:r w:rsidR="006112D9" w:rsidRPr="009A62F8">
        <w:rPr>
          <w:szCs w:val="20"/>
          <w:vertAlign w:val="superscript"/>
        </w:rPr>
        <w:t xml:space="preserve"> a</w:t>
      </w:r>
      <w:r w:rsidR="006112D9" w:rsidRPr="009A62F8">
        <w:rPr>
          <w:szCs w:val="20"/>
        </w:rPr>
        <w:t xml:space="preserve"> </w:t>
      </w:r>
      <w:r w:rsidR="00B925CE" w:rsidRPr="009A62F8">
        <w:rPr>
          <w:szCs w:val="20"/>
        </w:rPr>
        <w:t>M</w:t>
      </w:r>
      <w:r w:rsidR="00531F81" w:rsidRPr="009A62F8">
        <w:rPr>
          <w:szCs w:val="20"/>
        </w:rPr>
        <w:t>engzhen</w:t>
      </w:r>
      <w:r w:rsidR="00B925CE" w:rsidRPr="009A62F8">
        <w:rPr>
          <w:szCs w:val="20"/>
        </w:rPr>
        <w:t xml:space="preserve"> Yin,</w:t>
      </w:r>
      <w:r w:rsidR="00B925CE" w:rsidRPr="009A62F8">
        <w:rPr>
          <w:szCs w:val="20"/>
          <w:vertAlign w:val="superscript"/>
        </w:rPr>
        <w:t>a</w:t>
      </w:r>
      <w:r w:rsidR="00CC7C64" w:rsidRPr="009A62F8">
        <w:rPr>
          <w:szCs w:val="20"/>
        </w:rPr>
        <w:t xml:space="preserve"> </w:t>
      </w:r>
      <w:r w:rsidRPr="009A62F8">
        <w:rPr>
          <w:szCs w:val="20"/>
        </w:rPr>
        <w:t>F</w:t>
      </w:r>
      <w:r w:rsidR="000B4963" w:rsidRPr="009A62F8">
        <w:rPr>
          <w:szCs w:val="20"/>
        </w:rPr>
        <w:t>red</w:t>
      </w:r>
      <w:r w:rsidRPr="009A62F8">
        <w:rPr>
          <w:szCs w:val="20"/>
        </w:rPr>
        <w:t xml:space="preserve"> P. M. Jjunju</w:t>
      </w:r>
      <w:r w:rsidR="000B4963" w:rsidRPr="009A62F8">
        <w:rPr>
          <w:szCs w:val="20"/>
        </w:rPr>
        <w:t>,</w:t>
      </w:r>
      <w:r w:rsidRPr="009A62F8">
        <w:rPr>
          <w:szCs w:val="20"/>
          <w:vertAlign w:val="superscript"/>
        </w:rPr>
        <w:t>b</w:t>
      </w:r>
      <w:r w:rsidR="00D922E5" w:rsidRPr="009A62F8">
        <w:rPr>
          <w:szCs w:val="20"/>
          <w:vertAlign w:val="superscript"/>
        </w:rPr>
        <w:t xml:space="preserve"> </w:t>
      </w:r>
      <w:r w:rsidR="00D922E5" w:rsidRPr="009A62F8">
        <w:rPr>
          <w:szCs w:val="20"/>
        </w:rPr>
        <w:t>Iain S. Young,</w:t>
      </w:r>
      <w:r w:rsidR="00D922E5" w:rsidRPr="009A62F8">
        <w:rPr>
          <w:szCs w:val="20"/>
          <w:vertAlign w:val="superscript"/>
        </w:rPr>
        <w:t>c</w:t>
      </w:r>
      <w:r w:rsidR="000B4963" w:rsidRPr="009A62F8">
        <w:rPr>
          <w:rFonts w:cs="AdvOTd369e91e"/>
          <w:szCs w:val="20"/>
          <w:lang w:val="en-US"/>
        </w:rPr>
        <w:t xml:space="preserve"> Stephen Taylor,</w:t>
      </w:r>
      <w:r w:rsidR="000B4963" w:rsidRPr="009A62F8">
        <w:rPr>
          <w:rFonts w:cs="AdvOTd369e91e"/>
          <w:szCs w:val="20"/>
          <w:vertAlign w:val="superscript"/>
          <w:lang w:val="en-US"/>
        </w:rPr>
        <w:t>b</w:t>
      </w:r>
      <w:r w:rsidR="00D922E5" w:rsidRPr="009A62F8">
        <w:rPr>
          <w:szCs w:val="20"/>
        </w:rPr>
        <w:t xml:space="preserve"> </w:t>
      </w:r>
      <w:r w:rsidR="00D922E5" w:rsidRPr="009A62F8">
        <w:rPr>
          <w:rFonts w:cs="AdvOTd369e91e"/>
          <w:szCs w:val="20"/>
          <w:lang w:val="en-US"/>
        </w:rPr>
        <w:t>Simon Maher,</w:t>
      </w:r>
      <w:r w:rsidR="00D922E5" w:rsidRPr="009A62F8">
        <w:rPr>
          <w:rFonts w:cs="AdvOTd369e91e"/>
          <w:szCs w:val="20"/>
          <w:vertAlign w:val="superscript"/>
          <w:lang w:val="en-US"/>
        </w:rPr>
        <w:t>b</w:t>
      </w:r>
      <w:r w:rsidR="000B4963" w:rsidRPr="009A62F8">
        <w:rPr>
          <w:rFonts w:cs="AdvOTd369e91e"/>
          <w:szCs w:val="20"/>
          <w:lang w:val="en-US"/>
        </w:rPr>
        <w:t xml:space="preserve"> </w:t>
      </w:r>
      <w:r w:rsidR="00CC7C64" w:rsidRPr="009A62F8">
        <w:rPr>
          <w:szCs w:val="20"/>
        </w:rPr>
        <w:t xml:space="preserve">and </w:t>
      </w:r>
      <w:r w:rsidRPr="009A62F8">
        <w:rPr>
          <w:szCs w:val="20"/>
        </w:rPr>
        <w:t>A</w:t>
      </w:r>
      <w:r w:rsidR="00531F81" w:rsidRPr="009A62F8">
        <w:rPr>
          <w:szCs w:val="20"/>
        </w:rPr>
        <w:t>braham</w:t>
      </w:r>
      <w:r w:rsidRPr="009A62F8">
        <w:rPr>
          <w:szCs w:val="20"/>
        </w:rPr>
        <w:t xml:space="preserve"> K. Badu-Tawiah</w:t>
      </w:r>
      <w:r w:rsidR="00CE384B" w:rsidRPr="009A62F8">
        <w:rPr>
          <w:szCs w:val="20"/>
        </w:rPr>
        <w:t>*</w:t>
      </w:r>
      <w:r w:rsidRPr="009A62F8">
        <w:rPr>
          <w:szCs w:val="20"/>
          <w:vertAlign w:val="superscript"/>
        </w:rPr>
        <w:t>a</w:t>
      </w:r>
    </w:p>
    <w:p w14:paraId="39185DA7" w14:textId="2881E447" w:rsidR="00FA2DA2" w:rsidRPr="009A62F8" w:rsidRDefault="0068410C" w:rsidP="0031623F">
      <w:pPr>
        <w:autoSpaceDE w:val="0"/>
        <w:autoSpaceDN w:val="0"/>
        <w:adjustRightInd w:val="0"/>
        <w:spacing w:after="0" w:line="240" w:lineRule="auto"/>
        <w:jc w:val="both"/>
        <w:rPr>
          <w:rFonts w:cs="AdvPS_TTI"/>
          <w:sz w:val="16"/>
          <w:szCs w:val="16"/>
          <w:lang w:val="en-US"/>
        </w:rPr>
      </w:pPr>
      <w:r w:rsidRPr="009A62F8">
        <w:rPr>
          <w:sz w:val="16"/>
          <w:szCs w:val="16"/>
        </w:rPr>
        <w:t xml:space="preserve">Paper-based microfluidic channels were created </w:t>
      </w:r>
      <w:r w:rsidR="00EA757F" w:rsidRPr="009A62F8">
        <w:rPr>
          <w:sz w:val="16"/>
          <w:szCs w:val="16"/>
        </w:rPr>
        <w:t xml:space="preserve">from </w:t>
      </w:r>
      <w:r w:rsidRPr="009A62F8">
        <w:rPr>
          <w:sz w:val="16"/>
          <w:szCs w:val="16"/>
        </w:rPr>
        <w:t>solid w</w:t>
      </w:r>
      <w:r w:rsidR="00AA1D0F" w:rsidRPr="009A62F8">
        <w:rPr>
          <w:sz w:val="16"/>
          <w:szCs w:val="16"/>
        </w:rPr>
        <w:t>ax</w:t>
      </w:r>
      <w:r w:rsidRPr="009A62F8">
        <w:rPr>
          <w:sz w:val="16"/>
          <w:szCs w:val="16"/>
        </w:rPr>
        <w:t xml:space="preserve"> </w:t>
      </w:r>
      <w:r w:rsidR="00AA1D0F" w:rsidRPr="009A62F8">
        <w:rPr>
          <w:sz w:val="16"/>
          <w:szCs w:val="16"/>
        </w:rPr>
        <w:t>print</w:t>
      </w:r>
      <w:r w:rsidRPr="009A62F8">
        <w:rPr>
          <w:sz w:val="16"/>
          <w:szCs w:val="16"/>
        </w:rPr>
        <w:t>ing, and the resultant 2D wax-printed paper substrates were used for paper spray</w:t>
      </w:r>
      <w:r w:rsidR="00267336" w:rsidRPr="009A62F8">
        <w:rPr>
          <w:sz w:val="16"/>
          <w:szCs w:val="16"/>
        </w:rPr>
        <w:t xml:space="preserve"> (PS)</w:t>
      </w:r>
      <w:r w:rsidRPr="009A62F8">
        <w:rPr>
          <w:sz w:val="16"/>
          <w:szCs w:val="16"/>
        </w:rPr>
        <w:t xml:space="preserve"> </w:t>
      </w:r>
      <w:r w:rsidR="004566EB" w:rsidRPr="009A62F8">
        <w:rPr>
          <w:sz w:val="16"/>
          <w:szCs w:val="16"/>
        </w:rPr>
        <w:t xml:space="preserve">mass spectrometry (MS) analysis </w:t>
      </w:r>
      <w:r w:rsidRPr="009A62F8">
        <w:rPr>
          <w:sz w:val="16"/>
          <w:szCs w:val="16"/>
        </w:rPr>
        <w:t xml:space="preserve">of small organic compounds. </w:t>
      </w:r>
      <w:r w:rsidR="00267336" w:rsidRPr="009A62F8">
        <w:rPr>
          <w:sz w:val="16"/>
          <w:szCs w:val="16"/>
        </w:rPr>
        <w:t xml:space="preserve">Controlling fluid flow at the tip of the wax-printed paper triangles enabled the use of lower spray voltages </w:t>
      </w:r>
      <w:r w:rsidR="004566EB" w:rsidRPr="009A62F8">
        <w:rPr>
          <w:sz w:val="16"/>
          <w:szCs w:val="16"/>
        </w:rPr>
        <w:t xml:space="preserve">(0.5-1 kV) </w:t>
      </w:r>
      <w:r w:rsidR="00267336" w:rsidRPr="009A62F8">
        <w:rPr>
          <w:sz w:val="16"/>
          <w:szCs w:val="16"/>
        </w:rPr>
        <w:t>and extended signal lifetime</w:t>
      </w:r>
      <w:r w:rsidR="004566EB" w:rsidRPr="009A62F8">
        <w:rPr>
          <w:sz w:val="16"/>
          <w:szCs w:val="16"/>
        </w:rPr>
        <w:t xml:space="preserve"> (10 minutes)</w:t>
      </w:r>
      <w:r w:rsidR="00267336" w:rsidRPr="009A62F8">
        <w:rPr>
          <w:sz w:val="16"/>
          <w:szCs w:val="16"/>
        </w:rPr>
        <w:t xml:space="preserve"> in PS</w:t>
      </w:r>
      <w:r w:rsidR="00EA757F" w:rsidRPr="009A62F8">
        <w:rPr>
          <w:sz w:val="16"/>
          <w:szCs w:val="16"/>
        </w:rPr>
        <w:t>-MS</w:t>
      </w:r>
      <w:r w:rsidR="00267336" w:rsidRPr="009A62F8">
        <w:rPr>
          <w:sz w:val="16"/>
          <w:szCs w:val="16"/>
        </w:rPr>
        <w:t xml:space="preserve">. </w:t>
      </w:r>
      <w:r w:rsidR="00267336" w:rsidRPr="009A62F8">
        <w:rPr>
          <w:rFonts w:cs="AdvPS_TTI"/>
          <w:sz w:val="16"/>
          <w:szCs w:val="16"/>
          <w:lang w:val="en-US"/>
        </w:rPr>
        <w:t xml:space="preserve">High </w:t>
      </w:r>
      <w:r w:rsidR="007E6B13" w:rsidRPr="009A62F8">
        <w:rPr>
          <w:rFonts w:cs="AdvPS_TTI"/>
          <w:sz w:val="16"/>
          <w:szCs w:val="16"/>
          <w:lang w:val="en-US"/>
        </w:rPr>
        <w:t xml:space="preserve">sensitivity (sub </w:t>
      </w:r>
      <w:r w:rsidR="007E6B13" w:rsidRPr="009A62F8">
        <w:rPr>
          <w:rFonts w:cs="AdvPS_TTI"/>
          <w:i/>
          <w:sz w:val="16"/>
          <w:szCs w:val="16"/>
          <w:lang w:val="en-US"/>
        </w:rPr>
        <w:t>ng</w:t>
      </w:r>
      <w:r w:rsidR="007E6B13" w:rsidRPr="009A62F8">
        <w:rPr>
          <w:rFonts w:cs="AdvPS_TTI"/>
          <w:sz w:val="16"/>
          <w:szCs w:val="16"/>
          <w:lang w:val="en-US"/>
        </w:rPr>
        <w:t>/mL levels)</w:t>
      </w:r>
      <w:r w:rsidR="00267336" w:rsidRPr="009A62F8">
        <w:rPr>
          <w:rFonts w:cs="AdvPS_TTI"/>
          <w:sz w:val="16"/>
          <w:szCs w:val="16"/>
          <w:lang w:val="en-US"/>
        </w:rPr>
        <w:t xml:space="preserve"> and quantitation precision</w:t>
      </w:r>
      <w:r w:rsidR="007E6B13" w:rsidRPr="009A62F8">
        <w:rPr>
          <w:rFonts w:cs="AdvPS_TTI"/>
          <w:sz w:val="16"/>
          <w:szCs w:val="16"/>
          <w:lang w:val="en-US"/>
        </w:rPr>
        <w:t xml:space="preserve"> (&lt;10% RSD)</w:t>
      </w:r>
      <w:r w:rsidR="00267336" w:rsidRPr="009A62F8">
        <w:rPr>
          <w:rFonts w:cs="AdvPS_TTI"/>
          <w:sz w:val="16"/>
          <w:szCs w:val="16"/>
          <w:lang w:val="en-US"/>
        </w:rPr>
        <w:t xml:space="preserve"> have been achieved in the analysis of illicit drugs in </w:t>
      </w:r>
      <w:r w:rsidR="00A65BCC" w:rsidRPr="009A62F8">
        <w:rPr>
          <w:rFonts w:cs="AdvPS_TTI"/>
          <w:sz w:val="16"/>
          <w:szCs w:val="16"/>
          <w:lang w:val="en-US"/>
        </w:rPr>
        <w:t>4</w:t>
      </w:r>
      <w:r w:rsidR="00267336" w:rsidRPr="009A62F8">
        <w:rPr>
          <w:rFonts w:cs="AdvPS_TTI"/>
          <w:sz w:val="16"/>
          <w:szCs w:val="16"/>
          <w:lang w:val="en-US"/>
        </w:rPr>
        <w:t xml:space="preserve"> </w:t>
      </w:r>
      <w:r w:rsidR="00EA757F" w:rsidRPr="009A62F8">
        <w:rPr>
          <w:rFonts w:cs="AdvPS_GRTI"/>
          <w:sz w:val="16"/>
          <w:szCs w:val="16"/>
          <w:lang w:val="en-US"/>
        </w:rPr>
        <w:t>µ</w:t>
      </w:r>
      <w:r w:rsidR="00267336" w:rsidRPr="009A62F8">
        <w:rPr>
          <w:rFonts w:cs="AdvPS_TTI"/>
          <w:sz w:val="16"/>
          <w:szCs w:val="16"/>
          <w:lang w:val="en-US"/>
        </w:rPr>
        <w:t>L</w:t>
      </w:r>
      <w:r w:rsidR="00A65BCC" w:rsidRPr="009A62F8">
        <w:rPr>
          <w:rFonts w:cs="AdvPS_TTI"/>
          <w:sz w:val="16"/>
          <w:szCs w:val="16"/>
          <w:lang w:val="en-US"/>
        </w:rPr>
        <w:t xml:space="preserve"> of raw urine (fresh and dry)</w:t>
      </w:r>
      <w:r w:rsidR="00EA757F" w:rsidRPr="009A62F8">
        <w:rPr>
          <w:rFonts w:cs="AdvPS_TTI"/>
          <w:sz w:val="16"/>
          <w:szCs w:val="16"/>
          <w:lang w:val="en-US"/>
        </w:rPr>
        <w:t>,</w:t>
      </w:r>
      <w:r w:rsidR="00A65BCC" w:rsidRPr="009A62F8">
        <w:rPr>
          <w:rFonts w:cs="AdvPS_TTI"/>
          <w:sz w:val="16"/>
          <w:szCs w:val="16"/>
          <w:lang w:val="en-US"/>
        </w:rPr>
        <w:t xml:space="preserve"> </w:t>
      </w:r>
      <w:r w:rsidR="0073154D" w:rsidRPr="009A62F8">
        <w:rPr>
          <w:rFonts w:cs="AdvPS_TTI"/>
          <w:sz w:val="16"/>
          <w:szCs w:val="16"/>
          <w:lang w:val="en-US"/>
        </w:rPr>
        <w:t xml:space="preserve">as well as </w:t>
      </w:r>
      <w:r w:rsidR="00A65BCC" w:rsidRPr="009A62F8">
        <w:rPr>
          <w:rFonts w:cs="AdvPS_TTI"/>
          <w:sz w:val="16"/>
          <w:szCs w:val="16"/>
          <w:lang w:val="en-US"/>
        </w:rPr>
        <w:t xml:space="preserve">corrosion inhibitors and pesticides in water samples. </w:t>
      </w:r>
      <w:r w:rsidR="004566EB" w:rsidRPr="009A62F8">
        <w:rPr>
          <w:rFonts w:cs="AdvPS_TTI"/>
          <w:sz w:val="16"/>
          <w:szCs w:val="16"/>
          <w:lang w:val="en-US"/>
        </w:rPr>
        <w:t xml:space="preserve">The reported study encourages the future development of disposable 3D </w:t>
      </w:r>
      <w:r w:rsidR="004566EB" w:rsidRPr="009A62F8">
        <w:rPr>
          <w:rFonts w:cs="Arial"/>
          <w:sz w:val="16"/>
          <w:szCs w:val="16"/>
        </w:rPr>
        <w:t>microfluidic paper-based analytical devices</w:t>
      </w:r>
      <w:r w:rsidR="004566EB" w:rsidRPr="009A62F8">
        <w:rPr>
          <w:rFonts w:cs="AdvPS_TTI"/>
          <w:sz w:val="16"/>
          <w:szCs w:val="16"/>
          <w:lang w:val="en-US"/>
        </w:rPr>
        <w:t xml:space="preserve">, which function with simple operation but capable of on-chip analyte detection </w:t>
      </w:r>
      <w:r w:rsidR="00EA757F" w:rsidRPr="009A62F8">
        <w:rPr>
          <w:rFonts w:cs="AdvPS_TTI"/>
          <w:sz w:val="16"/>
          <w:szCs w:val="16"/>
          <w:lang w:val="en-US"/>
        </w:rPr>
        <w:t xml:space="preserve">by </w:t>
      </w:r>
      <w:r w:rsidR="004566EB" w:rsidRPr="009A62F8">
        <w:rPr>
          <w:rFonts w:cs="AdvPS_TTI"/>
          <w:sz w:val="16"/>
          <w:szCs w:val="16"/>
          <w:lang w:val="en-US"/>
        </w:rPr>
        <w:t xml:space="preserve">MS; such </w:t>
      </w:r>
      <w:r w:rsidR="0073154D" w:rsidRPr="009A62F8">
        <w:rPr>
          <w:rFonts w:cs="AdvPS_TTI"/>
          <w:sz w:val="16"/>
          <w:szCs w:val="16"/>
          <w:lang w:val="en-US"/>
        </w:rPr>
        <w:t xml:space="preserve">a </w:t>
      </w:r>
      <w:r w:rsidR="004566EB" w:rsidRPr="009A62F8">
        <w:rPr>
          <w:rFonts w:cs="AdvPS_TTI"/>
          <w:sz w:val="16"/>
          <w:szCs w:val="16"/>
          <w:lang w:val="en-US"/>
        </w:rPr>
        <w:t xml:space="preserve">device can replace the traditional complex laboratory procedures for MS analysis </w:t>
      </w:r>
      <w:r w:rsidR="0073154D" w:rsidRPr="009A62F8">
        <w:rPr>
          <w:rFonts w:cs="AdvPS_TTI"/>
          <w:sz w:val="16"/>
          <w:szCs w:val="16"/>
          <w:lang w:val="en-US"/>
        </w:rPr>
        <w:t>to enable</w:t>
      </w:r>
      <w:r w:rsidR="004566EB" w:rsidRPr="009A62F8">
        <w:rPr>
          <w:rFonts w:cs="AdvPS_TTI"/>
          <w:sz w:val="16"/>
          <w:szCs w:val="16"/>
          <w:lang w:val="en-US"/>
        </w:rPr>
        <w:t xml:space="preserve"> on-site in-situ </w:t>
      </w:r>
      <w:r w:rsidR="00EA757F" w:rsidRPr="009A62F8">
        <w:rPr>
          <w:rFonts w:cs="AdvPS_TTI"/>
          <w:sz w:val="16"/>
          <w:szCs w:val="16"/>
          <w:lang w:val="en-US"/>
        </w:rPr>
        <w:t xml:space="preserve">sampling </w:t>
      </w:r>
      <w:r w:rsidR="004566EB" w:rsidRPr="009A62F8">
        <w:rPr>
          <w:rFonts w:cs="AdvPS_TTI"/>
          <w:sz w:val="16"/>
          <w:szCs w:val="16"/>
          <w:lang w:val="en-US"/>
        </w:rPr>
        <w:t xml:space="preserve">with portable mass spectrometers. </w:t>
      </w:r>
    </w:p>
    <w:p w14:paraId="4973CE39" w14:textId="77777777" w:rsidR="00D33649" w:rsidRPr="009A62F8" w:rsidRDefault="00D33649" w:rsidP="0031623F">
      <w:pPr>
        <w:autoSpaceDE w:val="0"/>
        <w:autoSpaceDN w:val="0"/>
        <w:adjustRightInd w:val="0"/>
        <w:spacing w:after="0" w:line="240" w:lineRule="auto"/>
        <w:jc w:val="both"/>
        <w:rPr>
          <w:sz w:val="16"/>
          <w:szCs w:val="16"/>
        </w:rPr>
        <w:sectPr w:rsidR="00D33649" w:rsidRPr="009A62F8"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76CD8F21" w14:textId="77777777" w:rsidR="0051133B" w:rsidRPr="009A62F8" w:rsidRDefault="0051133B" w:rsidP="00AA228B">
      <w:pPr>
        <w:pStyle w:val="RSCB04AHeadingSection"/>
      </w:pPr>
      <w:r w:rsidRPr="009A62F8">
        <w:t>Introduction</w:t>
      </w:r>
    </w:p>
    <w:p w14:paraId="45BE9C03" w14:textId="517199AD" w:rsidR="00685058" w:rsidRPr="009A62F8" w:rsidRDefault="00E71F2E" w:rsidP="0011494F">
      <w:pPr>
        <w:autoSpaceDE w:val="0"/>
        <w:autoSpaceDN w:val="0"/>
        <w:adjustRightInd w:val="0"/>
        <w:spacing w:after="0" w:line="240" w:lineRule="auto"/>
        <w:jc w:val="both"/>
        <w:rPr>
          <w:rFonts w:cs="Arial"/>
          <w:sz w:val="18"/>
          <w:szCs w:val="18"/>
        </w:rPr>
      </w:pPr>
      <w:r w:rsidRPr="009A62F8">
        <w:rPr>
          <w:rFonts w:cs="Arial"/>
          <w:sz w:val="18"/>
          <w:szCs w:val="18"/>
        </w:rPr>
        <w:t>Microfluidic paper-based analytical devices (μPADs) have emerged as</w:t>
      </w:r>
      <w:r w:rsidR="0073154D" w:rsidRPr="009A62F8">
        <w:rPr>
          <w:rFonts w:cs="Arial"/>
          <w:sz w:val="18"/>
          <w:szCs w:val="18"/>
        </w:rPr>
        <w:t xml:space="preserve"> a</w:t>
      </w:r>
      <w:r w:rsidRPr="009A62F8">
        <w:rPr>
          <w:rFonts w:cs="Arial"/>
          <w:sz w:val="18"/>
          <w:szCs w:val="18"/>
        </w:rPr>
        <w:t xml:space="preserve"> promising technology to develop simple, low-cost, portable, and disposable detection platform</w:t>
      </w:r>
      <w:r w:rsidR="007A4573" w:rsidRPr="009A62F8">
        <w:rPr>
          <w:rFonts w:cs="Arial"/>
          <w:sz w:val="18"/>
          <w:szCs w:val="18"/>
        </w:rPr>
        <w:t>s</w:t>
      </w:r>
      <w:r w:rsidRPr="009A62F8">
        <w:rPr>
          <w:rFonts w:cs="Arial"/>
          <w:sz w:val="18"/>
          <w:szCs w:val="18"/>
        </w:rPr>
        <w:t xml:space="preserve"> for resource-limited settings.</w:t>
      </w:r>
      <w:r w:rsidR="00B62455" w:rsidRPr="009A62F8">
        <w:rPr>
          <w:rFonts w:cs="Arial"/>
          <w:sz w:val="18"/>
          <w:szCs w:val="18"/>
          <w:vertAlign w:val="superscript"/>
        </w:rPr>
        <w:t>1-3</w:t>
      </w:r>
      <w:r w:rsidRPr="009A62F8">
        <w:rPr>
          <w:rFonts w:cs="Arial"/>
          <w:sz w:val="18"/>
          <w:szCs w:val="18"/>
        </w:rPr>
        <w:t xml:space="preserve"> As a variant of conventional microfluidics typically constructed from glass or polymer substrates,</w:t>
      </w:r>
      <w:r w:rsidR="00B62455" w:rsidRPr="009A62F8">
        <w:rPr>
          <w:rFonts w:cs="Arial"/>
          <w:sz w:val="18"/>
          <w:szCs w:val="18"/>
          <w:vertAlign w:val="superscript"/>
        </w:rPr>
        <w:t>4-6</w:t>
      </w:r>
      <w:r w:rsidRPr="009A62F8">
        <w:rPr>
          <w:rFonts w:cs="Arial"/>
          <w:sz w:val="18"/>
          <w:szCs w:val="18"/>
        </w:rPr>
        <w:t xml:space="preserve"> μPADs are made from paper. The use of paper </w:t>
      </w:r>
      <w:r w:rsidR="00272441" w:rsidRPr="009A62F8">
        <w:rPr>
          <w:rFonts w:cs="Arial"/>
          <w:sz w:val="18"/>
          <w:szCs w:val="18"/>
        </w:rPr>
        <w:t xml:space="preserve">brings three mains benefits in </w:t>
      </w:r>
      <w:r w:rsidRPr="009A62F8">
        <w:rPr>
          <w:rFonts w:cs="Arial"/>
          <w:sz w:val="18"/>
          <w:szCs w:val="18"/>
        </w:rPr>
        <w:t>microfluidic platforms</w:t>
      </w:r>
      <w:r w:rsidR="002D4D16" w:rsidRPr="009A62F8">
        <w:rPr>
          <w:rFonts w:cs="Arial"/>
          <w:sz w:val="18"/>
          <w:szCs w:val="18"/>
        </w:rPr>
        <w:t>:</w:t>
      </w:r>
      <w:r w:rsidR="00B53A6A" w:rsidRPr="009A62F8">
        <w:rPr>
          <w:rFonts w:cs="Arial"/>
          <w:sz w:val="18"/>
          <w:szCs w:val="18"/>
        </w:rPr>
        <w:t xml:space="preserve"> </w:t>
      </w:r>
      <w:r w:rsidRPr="009A62F8">
        <w:rPr>
          <w:rFonts w:cs="Arial"/>
          <w:sz w:val="18"/>
          <w:szCs w:val="18"/>
        </w:rPr>
        <w:t xml:space="preserve">(i) </w:t>
      </w:r>
      <w:r w:rsidR="0073154D" w:rsidRPr="009A62F8">
        <w:rPr>
          <w:rFonts w:cs="Arial"/>
          <w:sz w:val="18"/>
          <w:szCs w:val="18"/>
        </w:rPr>
        <w:t xml:space="preserve">it </w:t>
      </w:r>
      <w:r w:rsidRPr="009A62F8">
        <w:rPr>
          <w:rFonts w:cs="Arial"/>
          <w:sz w:val="18"/>
          <w:szCs w:val="18"/>
        </w:rPr>
        <w:t>serves to pump fluids passively across the device by capillary wicking and eliminates external pumps that are typically not micro in size</w:t>
      </w:r>
      <w:r w:rsidR="00B53A6A" w:rsidRPr="009A62F8">
        <w:rPr>
          <w:rFonts w:cs="Arial"/>
          <w:sz w:val="18"/>
          <w:szCs w:val="18"/>
        </w:rPr>
        <w:t>;</w:t>
      </w:r>
      <w:r w:rsidRPr="009A62F8">
        <w:rPr>
          <w:rFonts w:cs="Arial"/>
          <w:sz w:val="18"/>
          <w:szCs w:val="18"/>
        </w:rPr>
        <w:t xml:space="preserve"> (ii) </w:t>
      </w:r>
      <w:r w:rsidR="00272441" w:rsidRPr="009A62F8">
        <w:rPr>
          <w:rFonts w:cs="Arial"/>
          <w:sz w:val="18"/>
          <w:szCs w:val="18"/>
        </w:rPr>
        <w:t xml:space="preserve">like other porous substrates, paper allow the analysis of </w:t>
      </w:r>
      <w:r w:rsidR="002449F5" w:rsidRPr="009A62F8">
        <w:rPr>
          <w:rFonts w:cs="Arial"/>
          <w:sz w:val="18"/>
          <w:szCs w:val="18"/>
        </w:rPr>
        <w:t>complex</w:t>
      </w:r>
      <w:r w:rsidR="00272441" w:rsidRPr="009A62F8">
        <w:rPr>
          <w:rFonts w:cs="Arial"/>
          <w:sz w:val="18"/>
          <w:szCs w:val="18"/>
        </w:rPr>
        <w:t xml:space="preserve"> samples with little or no sample preparation; </w:t>
      </w:r>
      <w:r w:rsidRPr="009A62F8">
        <w:rPr>
          <w:rFonts w:cs="Arial"/>
          <w:sz w:val="18"/>
          <w:szCs w:val="18"/>
        </w:rPr>
        <w:t xml:space="preserve">and (iii) </w:t>
      </w:r>
      <w:r w:rsidR="0073154D" w:rsidRPr="009A62F8">
        <w:rPr>
          <w:rFonts w:cs="Arial"/>
          <w:sz w:val="18"/>
          <w:szCs w:val="18"/>
        </w:rPr>
        <w:t xml:space="preserve">using a paper substrate </w:t>
      </w:r>
      <w:r w:rsidRPr="009A62F8">
        <w:rPr>
          <w:rFonts w:cs="Arial"/>
          <w:sz w:val="18"/>
          <w:szCs w:val="18"/>
        </w:rPr>
        <w:t>enables on-chip</w:t>
      </w:r>
      <w:r w:rsidR="007A4573" w:rsidRPr="009A62F8">
        <w:rPr>
          <w:rFonts w:cs="Arial"/>
          <w:sz w:val="18"/>
          <w:szCs w:val="18"/>
        </w:rPr>
        <w:t>/on-surface</w:t>
      </w:r>
      <w:r w:rsidRPr="009A62F8">
        <w:rPr>
          <w:rFonts w:cs="Arial"/>
          <w:sz w:val="18"/>
          <w:szCs w:val="18"/>
        </w:rPr>
        <w:t xml:space="preserve"> detection. In effect, the ideal µPAD analytical systems are self-sustaining with </w:t>
      </w:r>
      <w:r w:rsidR="002D4D16" w:rsidRPr="009A62F8">
        <w:rPr>
          <w:rFonts w:cs="Arial"/>
          <w:sz w:val="18"/>
          <w:szCs w:val="18"/>
        </w:rPr>
        <w:t xml:space="preserve">all </w:t>
      </w:r>
      <w:r w:rsidRPr="009A62F8">
        <w:rPr>
          <w:rFonts w:cs="Arial"/>
          <w:sz w:val="18"/>
          <w:szCs w:val="18"/>
        </w:rPr>
        <w:t>components necessary to perform an analytical assay (e.g. sample transport, sample pre</w:t>
      </w:r>
      <w:r w:rsidR="007A4573" w:rsidRPr="009A62F8">
        <w:rPr>
          <w:rFonts w:cs="Arial"/>
          <w:sz w:val="18"/>
          <w:szCs w:val="18"/>
        </w:rPr>
        <w:t>-</w:t>
      </w:r>
      <w:r w:rsidRPr="009A62F8">
        <w:rPr>
          <w:rFonts w:cs="Arial"/>
          <w:sz w:val="18"/>
          <w:szCs w:val="18"/>
        </w:rPr>
        <w:t xml:space="preserve">treatment, assay reagents, </w:t>
      </w:r>
      <w:r w:rsidR="007A4573" w:rsidRPr="009A62F8">
        <w:rPr>
          <w:rFonts w:cs="Arial"/>
          <w:sz w:val="18"/>
          <w:szCs w:val="18"/>
        </w:rPr>
        <w:t xml:space="preserve">and </w:t>
      </w:r>
      <w:r w:rsidRPr="009A62F8">
        <w:rPr>
          <w:rFonts w:cs="Arial"/>
          <w:sz w:val="18"/>
          <w:szCs w:val="18"/>
        </w:rPr>
        <w:t>signal</w:t>
      </w:r>
      <w:r w:rsidR="007A4573" w:rsidRPr="009A62F8">
        <w:rPr>
          <w:rFonts w:cs="Arial"/>
          <w:sz w:val="18"/>
          <w:szCs w:val="18"/>
        </w:rPr>
        <w:t>l</w:t>
      </w:r>
      <w:r w:rsidRPr="009A62F8">
        <w:rPr>
          <w:rFonts w:cs="Arial"/>
          <w:sz w:val="18"/>
          <w:szCs w:val="18"/>
        </w:rPr>
        <w:t xml:space="preserve">ing system) integrated into the device.  Since </w:t>
      </w:r>
      <w:r w:rsidR="007E6B13" w:rsidRPr="009A62F8">
        <w:rPr>
          <w:rFonts w:cs="Arial"/>
          <w:sz w:val="18"/>
          <w:szCs w:val="18"/>
        </w:rPr>
        <w:t xml:space="preserve">their </w:t>
      </w:r>
      <w:r w:rsidRPr="009A62F8">
        <w:rPr>
          <w:rFonts w:cs="Arial"/>
          <w:sz w:val="18"/>
          <w:szCs w:val="18"/>
        </w:rPr>
        <w:t>inception, µPADs have been utili</w:t>
      </w:r>
      <w:r w:rsidR="00CF1B6D" w:rsidRPr="009A62F8">
        <w:rPr>
          <w:rFonts w:cs="Arial"/>
          <w:sz w:val="18"/>
          <w:szCs w:val="18"/>
        </w:rPr>
        <w:t>s</w:t>
      </w:r>
      <w:r w:rsidRPr="009A62F8">
        <w:rPr>
          <w:rFonts w:cs="Arial"/>
          <w:sz w:val="18"/>
          <w:szCs w:val="18"/>
        </w:rPr>
        <w:t>ed mainly for healthcare-related diagnostics;</w:t>
      </w:r>
      <w:r w:rsidR="00B62455" w:rsidRPr="009A62F8">
        <w:rPr>
          <w:rFonts w:cs="Arial"/>
          <w:sz w:val="18"/>
          <w:szCs w:val="18"/>
          <w:vertAlign w:val="superscript"/>
        </w:rPr>
        <w:t>7-16</w:t>
      </w:r>
      <w:r w:rsidRPr="009A62F8">
        <w:rPr>
          <w:rFonts w:cs="Arial"/>
          <w:sz w:val="18"/>
          <w:szCs w:val="18"/>
        </w:rPr>
        <w:t xml:space="preserve"> subsidiary applications have included environmental monitoring,</w:t>
      </w:r>
      <w:r w:rsidR="00B62455" w:rsidRPr="009A62F8">
        <w:rPr>
          <w:rFonts w:cs="Arial"/>
          <w:sz w:val="18"/>
          <w:szCs w:val="18"/>
          <w:vertAlign w:val="superscript"/>
        </w:rPr>
        <w:t>17-2</w:t>
      </w:r>
      <w:r w:rsidR="00A45B81" w:rsidRPr="009A62F8">
        <w:rPr>
          <w:rFonts w:cs="Arial"/>
          <w:sz w:val="18"/>
          <w:szCs w:val="18"/>
          <w:vertAlign w:val="superscript"/>
        </w:rPr>
        <w:t>1</w:t>
      </w:r>
      <w:r w:rsidRPr="009A62F8">
        <w:rPr>
          <w:rFonts w:cs="Arial"/>
          <w:sz w:val="18"/>
          <w:szCs w:val="18"/>
        </w:rPr>
        <w:t xml:space="preserve"> explosive detection</w:t>
      </w:r>
      <w:r w:rsidR="00B62455" w:rsidRPr="009A62F8">
        <w:rPr>
          <w:rFonts w:cs="Arial"/>
          <w:sz w:val="18"/>
          <w:szCs w:val="18"/>
          <w:vertAlign w:val="superscript"/>
        </w:rPr>
        <w:t>2</w:t>
      </w:r>
      <w:r w:rsidR="00A45B81" w:rsidRPr="009A62F8">
        <w:rPr>
          <w:rFonts w:cs="Arial"/>
          <w:sz w:val="18"/>
          <w:szCs w:val="18"/>
          <w:vertAlign w:val="superscript"/>
        </w:rPr>
        <w:t>2</w:t>
      </w:r>
      <w:r w:rsidR="00B62455" w:rsidRPr="009A62F8">
        <w:rPr>
          <w:rFonts w:cs="Arial"/>
          <w:sz w:val="18"/>
          <w:szCs w:val="18"/>
          <w:vertAlign w:val="superscript"/>
        </w:rPr>
        <w:t>-2</w:t>
      </w:r>
      <w:r w:rsidR="00A45B81" w:rsidRPr="009A62F8">
        <w:rPr>
          <w:rFonts w:cs="Arial"/>
          <w:sz w:val="18"/>
          <w:szCs w:val="18"/>
          <w:vertAlign w:val="superscript"/>
        </w:rPr>
        <w:t>5</w:t>
      </w:r>
      <w:r w:rsidRPr="009A62F8">
        <w:rPr>
          <w:rFonts w:cs="Arial"/>
          <w:sz w:val="18"/>
          <w:szCs w:val="18"/>
        </w:rPr>
        <w:t xml:space="preserve"> and detection of food contaminants.</w:t>
      </w:r>
      <w:r w:rsidR="00B62455" w:rsidRPr="009A62F8">
        <w:rPr>
          <w:rFonts w:cs="Arial"/>
          <w:sz w:val="18"/>
          <w:szCs w:val="18"/>
          <w:vertAlign w:val="superscript"/>
        </w:rPr>
        <w:t>11,18,2</w:t>
      </w:r>
      <w:r w:rsidR="00A45B81" w:rsidRPr="009A62F8">
        <w:rPr>
          <w:rFonts w:cs="Arial"/>
          <w:sz w:val="18"/>
          <w:szCs w:val="18"/>
          <w:vertAlign w:val="superscript"/>
        </w:rPr>
        <w:t>6</w:t>
      </w:r>
      <w:r w:rsidR="00B62455" w:rsidRPr="009A62F8">
        <w:rPr>
          <w:rFonts w:cs="Arial"/>
          <w:sz w:val="18"/>
          <w:szCs w:val="18"/>
          <w:vertAlign w:val="superscript"/>
        </w:rPr>
        <w:t>-2</w:t>
      </w:r>
      <w:r w:rsidR="00A45B81" w:rsidRPr="009A62F8">
        <w:rPr>
          <w:rFonts w:cs="Arial"/>
          <w:sz w:val="18"/>
          <w:szCs w:val="18"/>
          <w:vertAlign w:val="superscript"/>
        </w:rPr>
        <w:t>8</w:t>
      </w:r>
      <w:r w:rsidRPr="009A62F8">
        <w:rPr>
          <w:rFonts w:cs="Arial"/>
          <w:sz w:val="18"/>
          <w:szCs w:val="18"/>
        </w:rPr>
        <w:t xml:space="preserve"> In order to maintain simplicity and portability, low power detection techniques</w:t>
      </w:r>
      <w:r w:rsidR="009F708D" w:rsidRPr="009A62F8">
        <w:rPr>
          <w:rFonts w:cs="Arial"/>
          <w:sz w:val="18"/>
          <w:szCs w:val="18"/>
        </w:rPr>
        <w:t>,</w:t>
      </w:r>
      <w:r w:rsidRPr="009A62F8">
        <w:rPr>
          <w:rFonts w:cs="Arial"/>
          <w:sz w:val="18"/>
          <w:szCs w:val="18"/>
        </w:rPr>
        <w:t xml:space="preserve"> such as photometric, electrochemical, electrical conductivity, </w:t>
      </w:r>
      <w:r w:rsidR="00D80B2B" w:rsidRPr="009A62F8">
        <w:rPr>
          <w:rFonts w:cs="Arial"/>
          <w:sz w:val="18"/>
          <w:szCs w:val="18"/>
        </w:rPr>
        <w:t xml:space="preserve">chemiluminescence, and </w:t>
      </w:r>
      <w:r w:rsidRPr="009A62F8">
        <w:rPr>
          <w:rFonts w:cs="Arial"/>
          <w:sz w:val="18"/>
          <w:szCs w:val="18"/>
        </w:rPr>
        <w:t>electrochemiluminescence have been used for analyte signal transduction.</w:t>
      </w:r>
      <w:r w:rsidR="00B62455" w:rsidRPr="009A62F8">
        <w:rPr>
          <w:rFonts w:cs="Arial"/>
          <w:sz w:val="18"/>
          <w:szCs w:val="18"/>
          <w:vertAlign w:val="superscript"/>
        </w:rPr>
        <w:t>2</w:t>
      </w:r>
      <w:r w:rsidR="00A45B81" w:rsidRPr="009A62F8">
        <w:rPr>
          <w:rFonts w:cs="Arial"/>
          <w:sz w:val="18"/>
          <w:szCs w:val="18"/>
          <w:vertAlign w:val="superscript"/>
        </w:rPr>
        <w:t>9</w:t>
      </w:r>
      <w:r w:rsidR="00B62455" w:rsidRPr="009A62F8">
        <w:rPr>
          <w:rFonts w:cs="Arial"/>
          <w:sz w:val="18"/>
          <w:szCs w:val="18"/>
          <w:vertAlign w:val="superscript"/>
        </w:rPr>
        <w:t>-3</w:t>
      </w:r>
      <w:r w:rsidR="00A45B81" w:rsidRPr="009A62F8">
        <w:rPr>
          <w:rFonts w:cs="Arial"/>
          <w:sz w:val="18"/>
          <w:szCs w:val="18"/>
          <w:vertAlign w:val="superscript"/>
        </w:rPr>
        <w:t>5</w:t>
      </w:r>
      <w:r w:rsidRPr="009A62F8">
        <w:rPr>
          <w:rFonts w:cs="Arial"/>
          <w:sz w:val="18"/>
          <w:szCs w:val="18"/>
        </w:rPr>
        <w:t xml:space="preserve"> Unfortunately, detection limits of µPADs based on these detection platforms are often inadequate</w:t>
      </w:r>
      <w:r w:rsidR="002D4D16" w:rsidRPr="009A62F8">
        <w:rPr>
          <w:rFonts w:cs="Arial"/>
          <w:sz w:val="18"/>
          <w:szCs w:val="18"/>
        </w:rPr>
        <w:t xml:space="preserve"> and </w:t>
      </w:r>
      <w:r w:rsidR="00667BD1" w:rsidRPr="009A62F8">
        <w:rPr>
          <w:rFonts w:cs="Arial"/>
          <w:sz w:val="18"/>
          <w:szCs w:val="18"/>
        </w:rPr>
        <w:t>give only semi-quantitative results. The motivation behind this work is to generate next-generation μPADs that can enable the direct, rapid, sensitive, and on-surface detection of a variety of analytes – including small organics and large (kDa) biomolecules – through the use of handheld mass spectrometers.</w:t>
      </w:r>
    </w:p>
    <w:p w14:paraId="496C3C43" w14:textId="77777777" w:rsidR="00685058" w:rsidRPr="009A62F8" w:rsidRDefault="00685058" w:rsidP="0011494F">
      <w:pPr>
        <w:autoSpaceDE w:val="0"/>
        <w:autoSpaceDN w:val="0"/>
        <w:adjustRightInd w:val="0"/>
        <w:spacing w:after="0" w:line="240" w:lineRule="auto"/>
        <w:jc w:val="both"/>
        <w:rPr>
          <w:rFonts w:cs="Arial"/>
          <w:sz w:val="18"/>
          <w:szCs w:val="18"/>
        </w:rPr>
      </w:pPr>
    </w:p>
    <w:p w14:paraId="5850BF77" w14:textId="77777777" w:rsidR="00685058" w:rsidRPr="009A62F8" w:rsidRDefault="00685058" w:rsidP="0011494F">
      <w:pPr>
        <w:autoSpaceDE w:val="0"/>
        <w:autoSpaceDN w:val="0"/>
        <w:adjustRightInd w:val="0"/>
        <w:spacing w:after="0" w:line="240" w:lineRule="auto"/>
        <w:jc w:val="both"/>
        <w:rPr>
          <w:rFonts w:cs="Arial"/>
          <w:sz w:val="18"/>
          <w:szCs w:val="18"/>
        </w:rPr>
      </w:pPr>
    </w:p>
    <w:p w14:paraId="41786795" w14:textId="1EFBBF7C" w:rsidR="00E71F2E" w:rsidRPr="009A62F8" w:rsidRDefault="00E71F2E" w:rsidP="00E060EA">
      <w:pPr>
        <w:autoSpaceDE w:val="0"/>
        <w:autoSpaceDN w:val="0"/>
        <w:adjustRightInd w:val="0"/>
        <w:spacing w:after="0" w:line="240" w:lineRule="auto"/>
        <w:jc w:val="both"/>
        <w:rPr>
          <w:rFonts w:cs="Arial"/>
          <w:sz w:val="18"/>
          <w:szCs w:val="18"/>
        </w:rPr>
      </w:pPr>
      <w:r w:rsidRPr="009A62F8">
        <w:rPr>
          <w:rFonts w:cs="Arial"/>
          <w:sz w:val="18"/>
          <w:szCs w:val="18"/>
        </w:rPr>
        <w:t>Specifically, we are interested in the establishment of protocols that allow on-surface splitting of analyte solution for multiplexed</w:t>
      </w:r>
      <w:r w:rsidR="0073154D" w:rsidRPr="009A62F8">
        <w:rPr>
          <w:rFonts w:cs="Arial"/>
          <w:sz w:val="18"/>
          <w:szCs w:val="18"/>
        </w:rPr>
        <w:t xml:space="preserve"> </w:t>
      </w:r>
      <w:r w:rsidRPr="009A62F8">
        <w:rPr>
          <w:rFonts w:cs="Arial"/>
          <w:sz w:val="18"/>
          <w:szCs w:val="18"/>
        </w:rPr>
        <w:t xml:space="preserve">detection, </w:t>
      </w:r>
      <w:r w:rsidR="002E2D0F" w:rsidRPr="009A62F8">
        <w:rPr>
          <w:rFonts w:cs="Arial"/>
          <w:sz w:val="18"/>
          <w:szCs w:val="18"/>
        </w:rPr>
        <w:t xml:space="preserve">rapid </w:t>
      </w:r>
      <w:r w:rsidR="009E5AC0" w:rsidRPr="009A62F8">
        <w:rPr>
          <w:rFonts w:cs="Arial"/>
          <w:sz w:val="18"/>
          <w:szCs w:val="18"/>
        </w:rPr>
        <w:t>immuno-</w:t>
      </w:r>
      <w:r w:rsidRPr="009A62F8">
        <w:rPr>
          <w:rFonts w:cs="Arial"/>
          <w:sz w:val="18"/>
          <w:szCs w:val="18"/>
        </w:rPr>
        <w:t>extraction and concentration</w:t>
      </w:r>
      <w:r w:rsidR="002E2D0F" w:rsidRPr="009A62F8">
        <w:rPr>
          <w:rFonts w:cs="Arial"/>
          <w:sz w:val="18"/>
          <w:szCs w:val="18"/>
        </w:rPr>
        <w:t xml:space="preserve"> of analyte</w:t>
      </w:r>
      <w:r w:rsidRPr="009A62F8">
        <w:rPr>
          <w:rFonts w:cs="Arial"/>
          <w:sz w:val="18"/>
          <w:szCs w:val="18"/>
        </w:rPr>
        <w:t>, and ambient paper spray (PS)</w:t>
      </w:r>
      <w:r w:rsidR="00B62455" w:rsidRPr="009A62F8">
        <w:rPr>
          <w:rFonts w:cs="Arial"/>
          <w:sz w:val="18"/>
          <w:szCs w:val="18"/>
          <w:vertAlign w:val="superscript"/>
        </w:rPr>
        <w:t>3</w:t>
      </w:r>
      <w:r w:rsidR="00A45B81" w:rsidRPr="009A62F8">
        <w:rPr>
          <w:rFonts w:cs="Arial"/>
          <w:sz w:val="18"/>
          <w:szCs w:val="18"/>
          <w:vertAlign w:val="superscript"/>
        </w:rPr>
        <w:t>6</w:t>
      </w:r>
      <w:r w:rsidR="00045CD6" w:rsidRPr="009A62F8">
        <w:rPr>
          <w:rFonts w:cs="Arial"/>
          <w:sz w:val="18"/>
          <w:szCs w:val="18"/>
          <w:vertAlign w:val="superscript"/>
        </w:rPr>
        <w:t>,3</w:t>
      </w:r>
      <w:r w:rsidR="00A45B81" w:rsidRPr="009A62F8">
        <w:rPr>
          <w:rFonts w:cs="Arial"/>
          <w:sz w:val="18"/>
          <w:szCs w:val="18"/>
          <w:vertAlign w:val="superscript"/>
        </w:rPr>
        <w:t>7</w:t>
      </w:r>
      <w:r w:rsidRPr="009A62F8">
        <w:rPr>
          <w:rFonts w:cs="Arial"/>
          <w:sz w:val="18"/>
          <w:szCs w:val="18"/>
        </w:rPr>
        <w:t xml:space="preserve"> ioni</w:t>
      </w:r>
      <w:r w:rsidR="009A43EA" w:rsidRPr="009A62F8">
        <w:rPr>
          <w:rFonts w:cs="Arial"/>
          <w:sz w:val="18"/>
          <w:szCs w:val="18"/>
        </w:rPr>
        <w:t>z</w:t>
      </w:r>
      <w:r w:rsidRPr="009A62F8">
        <w:rPr>
          <w:rFonts w:cs="Arial"/>
          <w:sz w:val="18"/>
          <w:szCs w:val="18"/>
        </w:rPr>
        <w:t>ation mass spectrometry (MS), all from a single paper device.</w:t>
      </w:r>
      <w:r w:rsidR="00B62455" w:rsidRPr="009A62F8">
        <w:rPr>
          <w:rFonts w:cs="Arial"/>
          <w:sz w:val="18"/>
          <w:szCs w:val="18"/>
          <w:vertAlign w:val="superscript"/>
        </w:rPr>
        <w:t>3</w:t>
      </w:r>
      <w:r w:rsidR="00A45B81" w:rsidRPr="009A62F8">
        <w:rPr>
          <w:rFonts w:cs="Arial"/>
          <w:sz w:val="18"/>
          <w:szCs w:val="18"/>
          <w:vertAlign w:val="superscript"/>
        </w:rPr>
        <w:t>8</w:t>
      </w:r>
      <w:r w:rsidRPr="009A62F8">
        <w:rPr>
          <w:rFonts w:cs="Arial"/>
          <w:sz w:val="18"/>
          <w:szCs w:val="18"/>
        </w:rPr>
        <w:t xml:space="preserve"> In pursuit of this </w:t>
      </w:r>
      <w:r w:rsidR="00CF1B6D" w:rsidRPr="009A62F8">
        <w:rPr>
          <w:rFonts w:cs="Arial"/>
          <w:sz w:val="18"/>
          <w:szCs w:val="18"/>
        </w:rPr>
        <w:t>significant goal</w:t>
      </w:r>
      <w:r w:rsidRPr="009A62F8">
        <w:rPr>
          <w:rFonts w:cs="Arial"/>
          <w:sz w:val="18"/>
          <w:szCs w:val="18"/>
        </w:rPr>
        <w:t>, the current study focuses on the optimi</w:t>
      </w:r>
      <w:r w:rsidR="00B70DFC" w:rsidRPr="009A62F8">
        <w:rPr>
          <w:rFonts w:cs="Arial"/>
          <w:sz w:val="18"/>
          <w:szCs w:val="18"/>
        </w:rPr>
        <w:t>z</w:t>
      </w:r>
      <w:r w:rsidRPr="009A62F8">
        <w:rPr>
          <w:rFonts w:cs="Arial"/>
          <w:sz w:val="18"/>
          <w:szCs w:val="18"/>
        </w:rPr>
        <w:t>ation</w:t>
      </w:r>
      <w:r w:rsidR="002E2D0F" w:rsidRPr="009A62F8">
        <w:rPr>
          <w:rFonts w:cs="Arial"/>
          <w:sz w:val="18"/>
          <w:szCs w:val="18"/>
        </w:rPr>
        <w:t xml:space="preserve"> and </w:t>
      </w:r>
      <w:r w:rsidRPr="009A62F8">
        <w:rPr>
          <w:rFonts w:cs="Arial"/>
          <w:sz w:val="18"/>
          <w:szCs w:val="18"/>
        </w:rPr>
        <w:t>characteri</w:t>
      </w:r>
      <w:r w:rsidR="00B70DFC" w:rsidRPr="009A62F8">
        <w:rPr>
          <w:rFonts w:cs="Arial"/>
          <w:sz w:val="18"/>
          <w:szCs w:val="18"/>
        </w:rPr>
        <w:t>z</w:t>
      </w:r>
      <w:r w:rsidRPr="009A62F8">
        <w:rPr>
          <w:rFonts w:cs="Arial"/>
          <w:sz w:val="18"/>
          <w:szCs w:val="18"/>
        </w:rPr>
        <w:t>ation of small molecule ioni</w:t>
      </w:r>
      <w:r w:rsidR="009A43EA" w:rsidRPr="009A62F8">
        <w:rPr>
          <w:rFonts w:cs="Arial"/>
          <w:sz w:val="18"/>
          <w:szCs w:val="18"/>
        </w:rPr>
        <w:t>z</w:t>
      </w:r>
      <w:r w:rsidRPr="009A62F8">
        <w:rPr>
          <w:rFonts w:cs="Arial"/>
          <w:sz w:val="18"/>
          <w:szCs w:val="18"/>
        </w:rPr>
        <w:t>ation from 2D wax-printed paper substrates using low spray voltages under ambient conditions.</w:t>
      </w:r>
    </w:p>
    <w:p w14:paraId="70FD537A" w14:textId="0684654C" w:rsidR="00E71F2E" w:rsidRPr="009A62F8" w:rsidRDefault="00E71F2E" w:rsidP="00E060EA">
      <w:pPr>
        <w:pStyle w:val="RSCB02ArticleText"/>
        <w:spacing w:line="240" w:lineRule="auto"/>
        <w:ind w:firstLine="284"/>
      </w:pPr>
      <w:r w:rsidRPr="009A62F8">
        <w:rPr>
          <w:rFonts w:cs="Arial"/>
        </w:rPr>
        <w:t>Solid wax printing represents an efficient approach to create microfluidic channels on paper in which the working hydrophilic regions are surrounded by hydrophobic wax barriers.</w:t>
      </w:r>
      <w:r w:rsidR="00B62455" w:rsidRPr="009A62F8">
        <w:rPr>
          <w:rFonts w:cs="Arial"/>
          <w:vertAlign w:val="superscript"/>
        </w:rPr>
        <w:t>3</w:t>
      </w:r>
      <w:r w:rsidR="00A45B81" w:rsidRPr="009A62F8">
        <w:rPr>
          <w:rFonts w:cs="Arial"/>
          <w:vertAlign w:val="superscript"/>
        </w:rPr>
        <w:t>9</w:t>
      </w:r>
      <w:r w:rsidR="00B62455" w:rsidRPr="009A62F8">
        <w:rPr>
          <w:rFonts w:cs="Arial"/>
          <w:vertAlign w:val="superscript"/>
        </w:rPr>
        <w:t>,</w:t>
      </w:r>
      <w:r w:rsidR="00A45B81" w:rsidRPr="009A62F8">
        <w:rPr>
          <w:rFonts w:cs="Arial"/>
          <w:vertAlign w:val="superscript"/>
        </w:rPr>
        <w:t>40</w:t>
      </w:r>
      <w:r w:rsidRPr="009A62F8">
        <w:rPr>
          <w:rFonts w:cs="Arial"/>
        </w:rPr>
        <w:t xml:space="preserve"> We hypothesi</w:t>
      </w:r>
      <w:r w:rsidR="00045CD6" w:rsidRPr="009A62F8">
        <w:rPr>
          <w:rFonts w:cs="Arial"/>
        </w:rPr>
        <w:t>s</w:t>
      </w:r>
      <w:r w:rsidRPr="009A62F8">
        <w:rPr>
          <w:rFonts w:cs="Arial"/>
        </w:rPr>
        <w:t>ed that the well-defined hydrophilic channels generated from the wax-printing methodology can be utili</w:t>
      </w:r>
      <w:r w:rsidR="00045CD6" w:rsidRPr="009A62F8">
        <w:rPr>
          <w:rFonts w:cs="Arial"/>
        </w:rPr>
        <w:t>s</w:t>
      </w:r>
      <w:r w:rsidRPr="009A62F8">
        <w:rPr>
          <w:rFonts w:cs="Arial"/>
        </w:rPr>
        <w:t>ed to confine DC potentials in narrow regions of the paper for efficient use of electrical power. Unlike other ambient ioni</w:t>
      </w:r>
      <w:r w:rsidR="009A43EA" w:rsidRPr="009A62F8">
        <w:rPr>
          <w:rFonts w:cs="Arial"/>
        </w:rPr>
        <w:t>z</w:t>
      </w:r>
      <w:r w:rsidRPr="009A62F8">
        <w:rPr>
          <w:rFonts w:cs="Arial"/>
        </w:rPr>
        <w:t>ation techniques,</w:t>
      </w:r>
      <w:r w:rsidR="00A45B81" w:rsidRPr="009A62F8">
        <w:rPr>
          <w:rFonts w:cs="Arial"/>
          <w:vertAlign w:val="superscript"/>
        </w:rPr>
        <w:t>41</w:t>
      </w:r>
      <w:r w:rsidR="00B62455" w:rsidRPr="009A62F8">
        <w:rPr>
          <w:rFonts w:cs="Arial"/>
          <w:vertAlign w:val="superscript"/>
        </w:rPr>
        <w:t>-</w:t>
      </w:r>
      <w:r w:rsidR="00A45B81" w:rsidRPr="009A62F8">
        <w:rPr>
          <w:rFonts w:cs="Arial"/>
          <w:vertAlign w:val="superscript"/>
        </w:rPr>
        <w:t>50</w:t>
      </w:r>
      <w:r w:rsidRPr="009A62F8">
        <w:rPr>
          <w:rFonts w:cs="Arial"/>
        </w:rPr>
        <w:t xml:space="preserve"> </w:t>
      </w:r>
      <w:r w:rsidRPr="009A62F8">
        <w:rPr>
          <w:rFonts w:eastAsia="JansonText-Roman" w:cs="Arial"/>
        </w:rPr>
        <w:t>PS is well suited for on-site in-situ sample analysis</w:t>
      </w:r>
      <w:r w:rsidR="002D4D16" w:rsidRPr="009A62F8">
        <w:rPr>
          <w:rFonts w:eastAsia="JansonText-Roman" w:cs="Arial"/>
        </w:rPr>
        <w:t>,</w:t>
      </w:r>
      <w:r w:rsidRPr="009A62F8">
        <w:rPr>
          <w:rFonts w:eastAsia="JansonText-Roman" w:cs="Arial"/>
        </w:rPr>
        <w:t xml:space="preserve"> because no pneumatic assistance is needed to transport the analyte to the inlet of the mass spectrometer. Transfer of analytes occurs when the sample present on the paper substrate is solubili</w:t>
      </w:r>
      <w:r w:rsidR="00045CD6" w:rsidRPr="009A62F8">
        <w:rPr>
          <w:rFonts w:eastAsia="JansonText-Roman" w:cs="Arial"/>
        </w:rPr>
        <w:t>s</w:t>
      </w:r>
      <w:r w:rsidRPr="009A62F8">
        <w:rPr>
          <w:rFonts w:eastAsia="JansonText-Roman" w:cs="Arial"/>
        </w:rPr>
        <w:t xml:space="preserve">ed by applying a spray solvent, which is typically </w:t>
      </w:r>
      <w:r w:rsidR="00F31135" w:rsidRPr="009A62F8">
        <w:rPr>
          <w:rFonts w:eastAsia="JansonText-Roman" w:cs="Arial"/>
        </w:rPr>
        <w:t xml:space="preserve">a </w:t>
      </w:r>
      <w:r w:rsidRPr="009A62F8">
        <w:rPr>
          <w:rFonts w:eastAsia="JansonText-Roman" w:cs="Arial"/>
        </w:rPr>
        <w:t xml:space="preserve">methanol/water </w:t>
      </w:r>
      <w:r w:rsidR="00F31135" w:rsidRPr="009A62F8">
        <w:rPr>
          <w:rFonts w:eastAsia="JansonText-Roman" w:cs="Arial"/>
        </w:rPr>
        <w:t xml:space="preserve">mixture </w:t>
      </w:r>
      <w:r w:rsidRPr="009A62F8">
        <w:rPr>
          <w:rFonts w:eastAsia="JansonText-Roman" w:cs="Arial"/>
        </w:rPr>
        <w:t>(</w:t>
      </w:r>
      <w:r w:rsidR="00803291" w:rsidRPr="009A62F8">
        <w:rPr>
          <w:rFonts w:eastAsia="JansonText-Roman" w:cs="Arial"/>
        </w:rPr>
        <w:t>1:1</w:t>
      </w:r>
      <w:r w:rsidRPr="009A62F8">
        <w:rPr>
          <w:rFonts w:eastAsia="JansonText-Roman" w:cs="Arial"/>
        </w:rPr>
        <w:t xml:space="preserve">, v/v). Under this condition, charged micro-droplets are emitted from the tip of the wet paper triangle after applying </w:t>
      </w:r>
      <w:r w:rsidRPr="009A62F8">
        <w:rPr>
          <w:rFonts w:cs="Arial"/>
        </w:rPr>
        <w:t xml:space="preserve">3-5 kV DC voltage to the </w:t>
      </w:r>
      <w:r w:rsidRPr="009A62F8">
        <w:rPr>
          <w:rFonts w:eastAsia="JansonText-Roman" w:cs="Arial"/>
        </w:rPr>
        <w:t>paper triangle. Performance of PS-MS has been shown to depend on the geometry of the paper.</w:t>
      </w:r>
      <w:r w:rsidR="00A45B81" w:rsidRPr="009A62F8">
        <w:rPr>
          <w:rFonts w:eastAsia="JansonText-Roman" w:cs="Arial"/>
          <w:vertAlign w:val="superscript"/>
        </w:rPr>
        <w:t>51</w:t>
      </w:r>
      <w:r w:rsidRPr="009A62F8">
        <w:rPr>
          <w:rFonts w:eastAsia="JansonText-Roman" w:cs="Arial"/>
        </w:rPr>
        <w:t xml:space="preserve"> </w:t>
      </w:r>
      <w:r w:rsidR="00667BD1" w:rsidRPr="009A62F8">
        <w:rPr>
          <w:rFonts w:eastAsia="JansonText-Roman" w:cs="Arial"/>
        </w:rPr>
        <w:t xml:space="preserve">Recently, </w:t>
      </w:r>
      <w:r w:rsidR="00667BD1" w:rsidRPr="009A62F8">
        <w:t xml:space="preserve">Colletes </w:t>
      </w:r>
      <w:r w:rsidR="00667BD1" w:rsidRPr="009A62F8">
        <w:rPr>
          <w:i/>
        </w:rPr>
        <w:t xml:space="preserve">et. al. </w:t>
      </w:r>
      <w:r w:rsidR="00667BD1" w:rsidRPr="009A62F8">
        <w:t xml:space="preserve">described a </w:t>
      </w:r>
      <w:r w:rsidR="001E14F7" w:rsidRPr="009A62F8">
        <w:t xml:space="preserve">novel PS-MS approach in which paper substrates with paraffin hydrophobic barriers (prepared by manual stamping of microfluidic shapes) allowed ~10x increase in PS signal from </w:t>
      </w:r>
      <w:r w:rsidR="00DA5F7C" w:rsidRPr="009A62F8">
        <w:t>mono- and disaccharides.</w:t>
      </w:r>
      <w:r w:rsidR="00DA5F7C" w:rsidRPr="009A62F8">
        <w:rPr>
          <w:vertAlign w:val="superscript"/>
        </w:rPr>
        <w:t>52</w:t>
      </w:r>
      <w:r w:rsidR="00667BD1" w:rsidRPr="009A62F8">
        <w:rPr>
          <w:i/>
          <w:color w:val="0000FF"/>
        </w:rPr>
        <w:t xml:space="preserve"> </w:t>
      </w:r>
      <w:r w:rsidRPr="009A62F8">
        <w:rPr>
          <w:rFonts w:eastAsia="JansonText-Roman" w:cs="Arial"/>
        </w:rPr>
        <w:t xml:space="preserve">We show in the present study that </w:t>
      </w:r>
      <w:r w:rsidR="00DA5F7C" w:rsidRPr="009A62F8">
        <w:rPr>
          <w:rFonts w:eastAsia="JansonText-Roman" w:cs="Arial"/>
        </w:rPr>
        <w:t>electronic solid wax-printing is an efficient way to optimize the generation of hydrophobic barriers for use in PS-MS. T</w:t>
      </w:r>
      <w:r w:rsidRPr="009A62F8">
        <w:rPr>
          <w:rFonts w:eastAsia="JansonText-Roman" w:cs="Arial"/>
        </w:rPr>
        <w:t xml:space="preserve">he </w:t>
      </w:r>
      <w:r w:rsidR="00DA5F7C" w:rsidRPr="009A62F8">
        <w:rPr>
          <w:rFonts w:eastAsia="JansonText-Roman" w:cs="Arial"/>
        </w:rPr>
        <w:t xml:space="preserve">resultant </w:t>
      </w:r>
      <w:r w:rsidRPr="009A62F8">
        <w:rPr>
          <w:rFonts w:cs="Arial"/>
        </w:rPr>
        <w:t xml:space="preserve">wax-printed paper substrates </w:t>
      </w:r>
      <w:r w:rsidRPr="009A62F8">
        <w:rPr>
          <w:rFonts w:eastAsia="JansonText-Roman" w:cs="Arial"/>
        </w:rPr>
        <w:t xml:space="preserve">enables (i) the use of </w:t>
      </w:r>
      <w:r w:rsidRPr="009A62F8">
        <w:rPr>
          <w:rFonts w:cs="Arial"/>
        </w:rPr>
        <w:t xml:space="preserve">lower </w:t>
      </w:r>
      <w:r w:rsidR="002A4C6D" w:rsidRPr="009A62F8">
        <w:rPr>
          <w:rFonts w:cs="Arial"/>
        </w:rPr>
        <w:t>voltages (</w:t>
      </w:r>
      <w:r w:rsidRPr="009A62F8">
        <w:rPr>
          <w:rFonts w:cs="Arial"/>
        </w:rPr>
        <w:t>0.5 kV) for analyte ioni</w:t>
      </w:r>
      <w:r w:rsidR="009A43EA" w:rsidRPr="009A62F8">
        <w:rPr>
          <w:rFonts w:cs="Arial"/>
        </w:rPr>
        <w:t>z</w:t>
      </w:r>
      <w:r w:rsidRPr="009A62F8">
        <w:rPr>
          <w:rFonts w:cs="Arial"/>
        </w:rPr>
        <w:t xml:space="preserve">ation, and (ii) extended signal lifetime which permits </w:t>
      </w:r>
      <w:r w:rsidR="00CF1B6D" w:rsidRPr="009A62F8">
        <w:rPr>
          <w:rFonts w:cs="Arial"/>
        </w:rPr>
        <w:t xml:space="preserve">both improved </w:t>
      </w:r>
      <w:r w:rsidRPr="009A62F8">
        <w:rPr>
          <w:rFonts w:cs="Arial"/>
        </w:rPr>
        <w:t xml:space="preserve">signal averaging and </w:t>
      </w:r>
      <w:r w:rsidR="00CF1B6D" w:rsidRPr="009A62F8">
        <w:rPr>
          <w:rFonts w:cs="Arial"/>
        </w:rPr>
        <w:t xml:space="preserve">provides an increased timeframe </w:t>
      </w:r>
      <w:r w:rsidRPr="009A62F8">
        <w:rPr>
          <w:rFonts w:cs="Arial"/>
        </w:rPr>
        <w:t>to monitor multiple fragmentation/reaction pathways in tandem MS (MS/MS) experiments.</w:t>
      </w:r>
    </w:p>
    <w:p w14:paraId="19DC9382" w14:textId="418D207B" w:rsidR="00ED20D2" w:rsidRPr="009A62F8" w:rsidRDefault="00C00026" w:rsidP="008A4E94">
      <w:pPr>
        <w:pStyle w:val="RSCB02ArticleText"/>
        <w:ind w:firstLine="284"/>
      </w:pPr>
      <w:r w:rsidRPr="009A62F8">
        <w:rPr>
          <w:rFonts w:cs="Arial"/>
        </w:rPr>
        <w:lastRenderedPageBreak/>
        <w:t>Chemical analysis at zero volts</w:t>
      </w:r>
      <w:r w:rsidR="001F7784" w:rsidRPr="009A62F8">
        <w:rPr>
          <w:rFonts w:cs="Arial"/>
        </w:rPr>
        <w:t xml:space="preserve"> </w:t>
      </w:r>
      <w:r w:rsidRPr="009A62F8">
        <w:rPr>
          <w:rFonts w:cs="Arial"/>
        </w:rPr>
        <w:t>from plain paper substrates was recently reported by the Cooks’ group</w:t>
      </w:r>
      <w:r w:rsidR="001F7784" w:rsidRPr="009A62F8">
        <w:rPr>
          <w:rFonts w:cs="Arial"/>
          <w:vertAlign w:val="superscript"/>
        </w:rPr>
        <w:t>5</w:t>
      </w:r>
      <w:r w:rsidR="00DA5F7C" w:rsidRPr="009A62F8">
        <w:rPr>
          <w:rFonts w:cs="Arial"/>
          <w:vertAlign w:val="superscript"/>
        </w:rPr>
        <w:t>3</w:t>
      </w:r>
      <w:r w:rsidRPr="009A62F8">
        <w:rPr>
          <w:rFonts w:cs="Arial"/>
        </w:rPr>
        <w:t xml:space="preserve"> in a solvent assisted inlet ioni</w:t>
      </w:r>
      <w:r w:rsidR="009A43EA" w:rsidRPr="009A62F8">
        <w:rPr>
          <w:rFonts w:cs="Arial"/>
        </w:rPr>
        <w:t>z</w:t>
      </w:r>
      <w:r w:rsidRPr="009A62F8">
        <w:rPr>
          <w:rFonts w:cs="Arial"/>
        </w:rPr>
        <w:t>ation</w:t>
      </w:r>
      <w:r w:rsidR="00E820F1" w:rsidRPr="009A62F8">
        <w:rPr>
          <w:rFonts w:cs="Arial"/>
          <w:vertAlign w:val="superscript"/>
        </w:rPr>
        <w:t>5</w:t>
      </w:r>
      <w:r w:rsidR="00DA5F7C" w:rsidRPr="009A62F8">
        <w:rPr>
          <w:rFonts w:cs="Arial"/>
          <w:vertAlign w:val="superscript"/>
        </w:rPr>
        <w:t>4</w:t>
      </w:r>
      <w:r w:rsidR="00E820F1" w:rsidRPr="009A62F8">
        <w:rPr>
          <w:rFonts w:cs="Arial"/>
        </w:rPr>
        <w:t xml:space="preserve"> </w:t>
      </w:r>
      <w:r w:rsidRPr="009A62F8">
        <w:rPr>
          <w:rFonts w:cs="Arial"/>
        </w:rPr>
        <w:t>experiment.</w:t>
      </w:r>
      <w:r w:rsidR="000A2672" w:rsidRPr="009A62F8">
        <w:rPr>
          <w:rFonts w:cs="Arial"/>
        </w:rPr>
        <w:t xml:space="preserve"> </w:t>
      </w:r>
      <w:r w:rsidRPr="009A62F8">
        <w:rPr>
          <w:rFonts w:cs="Arial"/>
        </w:rPr>
        <w:t>PS-MS</w:t>
      </w:r>
      <w:r w:rsidR="00E718B8" w:rsidRPr="009A62F8">
        <w:rPr>
          <w:rFonts w:cs="Arial"/>
        </w:rPr>
        <w:t xml:space="preserve"> of various analytes</w:t>
      </w:r>
      <w:r w:rsidRPr="009A62F8">
        <w:rPr>
          <w:rFonts w:cs="Arial"/>
        </w:rPr>
        <w:t xml:space="preserve"> was also achieved by spraying </w:t>
      </w:r>
      <w:r w:rsidR="000A2672" w:rsidRPr="009A62F8">
        <w:rPr>
          <w:rFonts w:cs="Arial"/>
        </w:rPr>
        <w:t xml:space="preserve">analyte solution </w:t>
      </w:r>
      <w:r w:rsidRPr="009A62F8">
        <w:rPr>
          <w:rFonts w:cs="Arial"/>
        </w:rPr>
        <w:t>from a carbon nanotube-impregnated paper substrate under the influence of only 3 V.</w:t>
      </w:r>
      <w:r w:rsidR="00B62455" w:rsidRPr="009A62F8">
        <w:rPr>
          <w:rFonts w:cs="Arial"/>
          <w:vertAlign w:val="superscript"/>
        </w:rPr>
        <w:t>5</w:t>
      </w:r>
      <w:r w:rsidR="00DA5F7C" w:rsidRPr="009A62F8">
        <w:rPr>
          <w:rFonts w:cs="Arial"/>
          <w:vertAlign w:val="superscript"/>
        </w:rPr>
        <w:t>5</w:t>
      </w:r>
      <w:r w:rsidRPr="009A62F8">
        <w:rPr>
          <w:rFonts w:cs="Arial"/>
        </w:rPr>
        <w:t xml:space="preserve"> In both cases, however, high quality mass spectra were obtained at ppm analyte concentrations. Attempts to increase analyte signal beyond the typical 1 minute lifetime</w:t>
      </w:r>
      <w:r w:rsidR="00B62455" w:rsidRPr="009A62F8">
        <w:rPr>
          <w:rFonts w:cs="Arial"/>
          <w:vertAlign w:val="superscript"/>
        </w:rPr>
        <w:t>5</w:t>
      </w:r>
      <w:r w:rsidR="00DA5F7C" w:rsidRPr="009A62F8">
        <w:rPr>
          <w:rFonts w:cs="Arial"/>
          <w:vertAlign w:val="superscript"/>
        </w:rPr>
        <w:t>5</w:t>
      </w:r>
      <w:r w:rsidRPr="009A62F8">
        <w:rPr>
          <w:rFonts w:cs="Arial"/>
        </w:rPr>
        <w:t xml:space="preserve"> have included the use of excess spray solvent,</w:t>
      </w:r>
      <w:r w:rsidR="00B62455" w:rsidRPr="009A62F8">
        <w:rPr>
          <w:rFonts w:cs="Arial"/>
          <w:vertAlign w:val="superscript"/>
        </w:rPr>
        <w:t>5</w:t>
      </w:r>
      <w:r w:rsidR="00DA5F7C" w:rsidRPr="009A62F8">
        <w:rPr>
          <w:rFonts w:cs="Arial"/>
          <w:vertAlign w:val="superscript"/>
        </w:rPr>
        <w:t>7</w:t>
      </w:r>
      <w:r w:rsidRPr="009A62F8">
        <w:rPr>
          <w:rFonts w:cs="Arial"/>
        </w:rPr>
        <w:t xml:space="preserve"> a hydrophilic wick,</w:t>
      </w:r>
      <w:r w:rsidR="00B62455" w:rsidRPr="009A62F8">
        <w:rPr>
          <w:rFonts w:cs="Arial"/>
          <w:vertAlign w:val="superscript"/>
        </w:rPr>
        <w:t>5</w:t>
      </w:r>
      <w:r w:rsidR="00DA5F7C" w:rsidRPr="009A62F8">
        <w:rPr>
          <w:rFonts w:cs="Arial"/>
          <w:vertAlign w:val="superscript"/>
        </w:rPr>
        <w:t>8</w:t>
      </w:r>
      <w:r w:rsidRPr="009A62F8">
        <w:rPr>
          <w:rFonts w:cs="Arial"/>
        </w:rPr>
        <w:t xml:space="preserve"> and by connecting the paper </w:t>
      </w:r>
      <w:r w:rsidR="000A2672" w:rsidRPr="009A62F8">
        <w:rPr>
          <w:rFonts w:cs="Arial"/>
        </w:rPr>
        <w:t xml:space="preserve">substrate </w:t>
      </w:r>
      <w:r w:rsidRPr="009A62F8">
        <w:rPr>
          <w:rFonts w:cs="Arial"/>
        </w:rPr>
        <w:t xml:space="preserve">to a solvent reservoir </w:t>
      </w:r>
      <w:r w:rsidR="000A2672" w:rsidRPr="009A62F8">
        <w:rPr>
          <w:rFonts w:cs="Arial"/>
        </w:rPr>
        <w:t xml:space="preserve">created in </w:t>
      </w:r>
      <w:r w:rsidRPr="009A62F8">
        <w:rPr>
          <w:rFonts w:cs="Arial"/>
        </w:rPr>
        <w:t>3D printed cartridge</w:t>
      </w:r>
      <w:r w:rsidR="00B62455" w:rsidRPr="009A62F8">
        <w:rPr>
          <w:rFonts w:cs="Arial"/>
          <w:vertAlign w:val="superscript"/>
        </w:rPr>
        <w:t>5</w:t>
      </w:r>
      <w:r w:rsidR="00DA5F7C" w:rsidRPr="009A62F8">
        <w:rPr>
          <w:rFonts w:cs="Arial"/>
          <w:vertAlign w:val="superscript"/>
        </w:rPr>
        <w:t>9</w:t>
      </w:r>
      <w:r w:rsidRPr="009A62F8">
        <w:rPr>
          <w:rFonts w:cs="Arial"/>
        </w:rPr>
        <w:t xml:space="preserve"> </w:t>
      </w:r>
      <w:r w:rsidR="00703486" w:rsidRPr="009A62F8">
        <w:rPr>
          <w:rFonts w:cs="Arial"/>
        </w:rPr>
        <w:t>or</w:t>
      </w:r>
      <w:r w:rsidRPr="009A62F8">
        <w:rPr>
          <w:rFonts w:cs="Arial"/>
        </w:rPr>
        <w:t xml:space="preserve"> </w:t>
      </w:r>
      <w:r w:rsidR="00CF1B6D" w:rsidRPr="009A62F8">
        <w:rPr>
          <w:rFonts w:cs="Arial"/>
        </w:rPr>
        <w:t>the</w:t>
      </w:r>
      <w:r w:rsidRPr="009A62F8">
        <w:rPr>
          <w:rFonts w:cs="Arial"/>
        </w:rPr>
        <w:t xml:space="preserve"> nib of </w:t>
      </w:r>
      <w:r w:rsidR="00CF1B6D" w:rsidRPr="009A62F8">
        <w:rPr>
          <w:rFonts w:cs="Arial"/>
        </w:rPr>
        <w:t xml:space="preserve">a </w:t>
      </w:r>
      <w:r w:rsidRPr="009A62F8">
        <w:rPr>
          <w:rFonts w:cs="Arial"/>
        </w:rPr>
        <w:t>fountain pen.</w:t>
      </w:r>
      <w:r w:rsidR="00DA5F7C" w:rsidRPr="009A62F8">
        <w:rPr>
          <w:rFonts w:cs="Arial"/>
          <w:vertAlign w:val="superscript"/>
        </w:rPr>
        <w:t>60</w:t>
      </w:r>
      <w:r w:rsidRPr="009A62F8">
        <w:rPr>
          <w:rFonts w:cs="Arial"/>
        </w:rPr>
        <w:t xml:space="preserve"> </w:t>
      </w:r>
      <w:r w:rsidR="00E06028" w:rsidRPr="009A62F8">
        <w:rPr>
          <w:rFonts w:cs="Arial"/>
        </w:rPr>
        <w:t>In the present study, we created and optimi</w:t>
      </w:r>
      <w:r w:rsidR="00045CD6" w:rsidRPr="009A62F8">
        <w:rPr>
          <w:rFonts w:cs="Arial"/>
        </w:rPr>
        <w:t>s</w:t>
      </w:r>
      <w:r w:rsidR="00E06028" w:rsidRPr="009A62F8">
        <w:rPr>
          <w:rFonts w:cs="Arial"/>
        </w:rPr>
        <w:t>ed 2D solid wax patterns on paper that allowed sensitive (at sub-ppb levels) detection of illicit drugs (e.g., methamphetamine</w:t>
      </w:r>
      <w:r w:rsidR="007927EA" w:rsidRPr="009A62F8">
        <w:rPr>
          <w:rFonts w:cs="Arial"/>
        </w:rPr>
        <w:t xml:space="preserve"> cocaine, amphetamine and benzoylecgonine</w:t>
      </w:r>
      <w:r w:rsidR="00E06028" w:rsidRPr="009A62F8">
        <w:rPr>
          <w:rFonts w:cs="Arial"/>
        </w:rPr>
        <w:t xml:space="preserve">), corrosion inhibitors (e.g., </w:t>
      </w:r>
      <w:r w:rsidR="00A85779" w:rsidRPr="009A62F8">
        <w:rPr>
          <w:rFonts w:cs="Arial"/>
        </w:rPr>
        <w:t>D</w:t>
      </w:r>
      <w:r w:rsidR="00E06028" w:rsidRPr="009A62F8">
        <w:rPr>
          <w:rFonts w:cs="Arial"/>
        </w:rPr>
        <w:t xml:space="preserve">uomeen), and pesticides (e.g., metaldehyde) in water samples using a spray voltage </w:t>
      </w:r>
      <w:r w:rsidR="007927EA" w:rsidRPr="009A62F8">
        <w:rPr>
          <w:rFonts w:cs="Arial"/>
        </w:rPr>
        <w:t>≥</w:t>
      </w:r>
      <w:r w:rsidR="00E06028" w:rsidRPr="009A62F8">
        <w:rPr>
          <w:rFonts w:cs="Arial"/>
        </w:rPr>
        <w:t xml:space="preserve">0.5 kV. </w:t>
      </w:r>
      <w:r w:rsidR="00D349B2" w:rsidRPr="009A62F8">
        <w:rPr>
          <w:rFonts w:cs="Arial"/>
        </w:rPr>
        <w:t xml:space="preserve">Up to </w:t>
      </w:r>
      <w:r w:rsidR="008D2720" w:rsidRPr="009A62F8">
        <w:rPr>
          <w:rFonts w:cs="Arial"/>
        </w:rPr>
        <w:t>5x</w:t>
      </w:r>
      <w:r w:rsidR="00D349B2" w:rsidRPr="009A62F8">
        <w:rPr>
          <w:rFonts w:cs="Arial"/>
        </w:rPr>
        <w:t xml:space="preserve"> increase </w:t>
      </w:r>
      <w:r w:rsidR="00E06028" w:rsidRPr="009A62F8">
        <w:rPr>
          <w:rFonts w:cs="Arial"/>
        </w:rPr>
        <w:t xml:space="preserve">in sensitivity was achieved when </w:t>
      </w:r>
      <w:r w:rsidR="005B6D32" w:rsidRPr="009A62F8">
        <w:rPr>
          <w:rFonts w:cs="Arial"/>
        </w:rPr>
        <w:t>analysing</w:t>
      </w:r>
      <w:r w:rsidR="00E06028" w:rsidRPr="009A62F8">
        <w:rPr>
          <w:rFonts w:cs="Arial"/>
        </w:rPr>
        <w:t xml:space="preserve"> dried and wet urine samples at 3 kV from the 2D wax-printed paper substrate compared with analysis done on a plain/un-waxed paper surfaces. In this case, analyte signal lifetime lasted </w:t>
      </w:r>
      <w:r w:rsidR="003605F7" w:rsidRPr="009A62F8">
        <w:rPr>
          <w:rFonts w:cs="Arial"/>
        </w:rPr>
        <w:t xml:space="preserve">up to 6 </w:t>
      </w:r>
      <w:r w:rsidR="00E06028" w:rsidRPr="009A62F8">
        <w:rPr>
          <w:rFonts w:cs="Arial"/>
        </w:rPr>
        <w:t>times longer for wax-printed paper spray compared with the traditional paper spray experiments.</w:t>
      </w:r>
    </w:p>
    <w:p w14:paraId="3E13B1BA" w14:textId="77777777" w:rsidR="0051133B" w:rsidRPr="009A62F8" w:rsidRDefault="0051133B" w:rsidP="00AA228B">
      <w:pPr>
        <w:pStyle w:val="RSCB04AHeadingSection"/>
      </w:pPr>
      <w:r w:rsidRPr="009A62F8">
        <w:t>Experimental</w:t>
      </w:r>
    </w:p>
    <w:p w14:paraId="1495FBB3" w14:textId="77777777" w:rsidR="0051133B" w:rsidRPr="009A62F8" w:rsidRDefault="0051133B" w:rsidP="000A5544">
      <w:pPr>
        <w:pStyle w:val="RSCB06BHeadingSub-Section"/>
      </w:pPr>
      <w:r w:rsidRPr="009A62F8">
        <w:t>Chemicals</w:t>
      </w:r>
      <w:r w:rsidR="000A5544" w:rsidRPr="009A62F8">
        <w:t xml:space="preserve">. </w:t>
      </w:r>
      <w:r w:rsidRPr="009A62F8">
        <w:t xml:space="preserve"> </w:t>
      </w:r>
    </w:p>
    <w:p w14:paraId="367DFB68" w14:textId="6E408625" w:rsidR="009224F0" w:rsidRPr="009A62F8" w:rsidRDefault="00EB6AB7" w:rsidP="0059449D">
      <w:pPr>
        <w:pStyle w:val="RSCB02ArticleText"/>
        <w:ind w:firstLine="284"/>
      </w:pPr>
      <w:r w:rsidRPr="009A62F8">
        <w:t>S</w:t>
      </w:r>
      <w:r w:rsidR="00A37B43" w:rsidRPr="009A62F8">
        <w:t xml:space="preserve">tandard solutions </w:t>
      </w:r>
      <w:r w:rsidRPr="009A62F8">
        <w:t xml:space="preserve">(1.0 </w:t>
      </w:r>
      <w:r w:rsidRPr="009A62F8">
        <w:rPr>
          <w:i/>
        </w:rPr>
        <w:t>mg</w:t>
      </w:r>
      <w:r w:rsidRPr="009A62F8">
        <w:t xml:space="preserve">/mL) </w:t>
      </w:r>
      <w:r w:rsidR="00A37B43" w:rsidRPr="009A62F8">
        <w:t>of cocaine, methamphetamine and amphetamine were obtained from Cerilliant (Round Rock, TX). Methanol, metaldehyde, and atrazine-d</w:t>
      </w:r>
      <w:r w:rsidR="00A37B43" w:rsidRPr="009A62F8">
        <w:rPr>
          <w:vertAlign w:val="subscript"/>
        </w:rPr>
        <w:t>5</w:t>
      </w:r>
      <w:r w:rsidR="00A37B43" w:rsidRPr="009A62F8">
        <w:t xml:space="preserve"> were purchased from Sigma-Aldrich (St. Louis, MO). N-oleyl-1, 3-diaminoprop</w:t>
      </w:r>
      <w:r w:rsidR="00E06F65" w:rsidRPr="009A62F8">
        <w:t>ane (Duomeen) was supplied by B</w:t>
      </w:r>
      <w:r w:rsidR="00A37B43" w:rsidRPr="009A62F8">
        <w:t>&amp;V Water Treatment, (Lamport Drive Heartlands Business Park Daventry Northamptonshire, NN11 8YH, UK) through the Department of Electrical Engineering and Electronics, Liverpool University.</w:t>
      </w:r>
    </w:p>
    <w:p w14:paraId="34EDA2AF" w14:textId="77777777" w:rsidR="00EB6AB7" w:rsidRPr="009A62F8" w:rsidRDefault="00EB6AB7" w:rsidP="000A5544">
      <w:pPr>
        <w:pStyle w:val="RSCB06BHeadingSub-Section"/>
      </w:pPr>
    </w:p>
    <w:p w14:paraId="7E5CF3F2" w14:textId="77777777" w:rsidR="0051133B" w:rsidRPr="009A62F8" w:rsidRDefault="0051133B" w:rsidP="000A5544">
      <w:pPr>
        <w:pStyle w:val="RSCB06BHeadingSub-Section"/>
      </w:pPr>
      <w:r w:rsidRPr="009A62F8">
        <w:t>Wax Printing</w:t>
      </w:r>
      <w:r w:rsidR="00A37B43" w:rsidRPr="009A62F8">
        <w:t>.</w:t>
      </w:r>
    </w:p>
    <w:p w14:paraId="1A228705" w14:textId="216C463F" w:rsidR="009224F0" w:rsidRPr="009A62F8" w:rsidRDefault="00B925CE" w:rsidP="0059449D">
      <w:pPr>
        <w:pStyle w:val="RSCB02ArticleText"/>
        <w:ind w:firstLine="284"/>
      </w:pPr>
      <w:r w:rsidRPr="009A62F8">
        <w:t>A Xerox ColorQube 887</w:t>
      </w:r>
      <w:r w:rsidR="00A37B43" w:rsidRPr="009A62F8">
        <w:t>0 wax pri</w:t>
      </w:r>
      <w:r w:rsidRPr="009A62F8">
        <w:t>nter</w:t>
      </w:r>
      <w:r w:rsidR="00D745A8" w:rsidRPr="009A62F8">
        <w:t xml:space="preserve"> (Norwalk, CT)</w:t>
      </w:r>
      <w:r w:rsidRPr="009A62F8">
        <w:t xml:space="preserve"> was used to print patterns on Whatman</w:t>
      </w:r>
      <w:r w:rsidR="00D745A8" w:rsidRPr="009A62F8">
        <w:t xml:space="preserve"> (Maidstone, UK)</w:t>
      </w:r>
      <w:r w:rsidRPr="009A62F8">
        <w:t xml:space="preserve"> grade 1 cellulose chromatography paper. The paper was then heated to </w:t>
      </w:r>
      <w:r w:rsidR="00EB6AB7" w:rsidRPr="009A62F8">
        <w:t xml:space="preserve">130 </w:t>
      </w:r>
      <w:r w:rsidRPr="009A62F8">
        <w:t>°C for 3</w:t>
      </w:r>
      <w:r w:rsidR="00EB6AB7" w:rsidRPr="009A62F8">
        <w:t>0 seconds</w:t>
      </w:r>
      <w:r w:rsidRPr="009A62F8">
        <w:t xml:space="preserve"> to allow the wax to per</w:t>
      </w:r>
      <w:r w:rsidR="00AA228B" w:rsidRPr="009A62F8">
        <w:t>meate the paper fibre</w:t>
      </w:r>
      <w:r w:rsidRPr="009A62F8">
        <w:t xml:space="preserve">s. </w:t>
      </w:r>
      <w:r w:rsidR="00426B37" w:rsidRPr="009A62F8">
        <w:t>All wax printed and un</w:t>
      </w:r>
      <w:r w:rsidR="00667BD1" w:rsidRPr="009A62F8">
        <w:t>-</w:t>
      </w:r>
      <w:r w:rsidR="00426B37" w:rsidRPr="009A62F8">
        <w:t>waxed t</w:t>
      </w:r>
      <w:r w:rsidRPr="009A62F8">
        <w:t xml:space="preserve">riangles were cut into </w:t>
      </w:r>
      <w:r w:rsidR="003D4C93" w:rsidRPr="009A62F8">
        <w:t>approximately 7</w:t>
      </w:r>
      <w:r w:rsidR="00996951" w:rsidRPr="009A62F8">
        <w:t>0</w:t>
      </w:r>
      <w:r w:rsidRPr="009A62F8">
        <w:t xml:space="preserve"> mm</w:t>
      </w:r>
      <w:r w:rsidRPr="009A62F8">
        <w:rPr>
          <w:vertAlign w:val="superscript"/>
        </w:rPr>
        <w:t>2</w:t>
      </w:r>
      <w:r w:rsidRPr="009A62F8">
        <w:t xml:space="preserve"> triangles</w:t>
      </w:r>
      <w:r w:rsidR="003D4C93" w:rsidRPr="009A62F8">
        <w:t xml:space="preserve"> (9 mm base and 16 mm height)</w:t>
      </w:r>
      <w:r w:rsidRPr="009A62F8">
        <w:t>.</w:t>
      </w:r>
    </w:p>
    <w:p w14:paraId="1B86E027" w14:textId="77777777" w:rsidR="00EB6AB7" w:rsidRPr="009A62F8" w:rsidRDefault="00EB6AB7" w:rsidP="000A5544">
      <w:pPr>
        <w:pStyle w:val="RSCB06BHeadingSub-Section"/>
      </w:pPr>
    </w:p>
    <w:p w14:paraId="712B7BBA" w14:textId="77777777" w:rsidR="0051133B" w:rsidRPr="009A62F8" w:rsidRDefault="000A5544" w:rsidP="000A5544">
      <w:pPr>
        <w:pStyle w:val="RSCB06BHeadingSub-Section"/>
      </w:pPr>
      <w:r w:rsidRPr="009A62F8">
        <w:t>Mass Spectromet</w:t>
      </w:r>
      <w:r w:rsidR="000E6B43" w:rsidRPr="009A62F8">
        <w:t>ry</w:t>
      </w:r>
      <w:r w:rsidR="00F05049" w:rsidRPr="009A62F8">
        <w:t xml:space="preserve"> and Current Measurement.</w:t>
      </w:r>
    </w:p>
    <w:p w14:paraId="0A262CAC" w14:textId="63334D07" w:rsidR="009E2FE3" w:rsidRPr="009A62F8" w:rsidRDefault="000A5544" w:rsidP="0059449D">
      <w:pPr>
        <w:pStyle w:val="RSCB02ArticleText"/>
        <w:ind w:firstLine="284"/>
      </w:pPr>
      <w:r w:rsidRPr="009A62F8">
        <w:t>Samples were analy</w:t>
      </w:r>
      <w:r w:rsidR="008F3C21" w:rsidRPr="009A62F8">
        <w:t>s</w:t>
      </w:r>
      <w:r w:rsidRPr="009A62F8">
        <w:t>ed by a Thermo Fisher Scientific Velos Pro LTQ linear ion trap mass spectrometer (San Jose, CA, USA). MS parameters used were as follows: 150 °C capillary temperature, 3 microscans, and 60% Slens voltage. Thermo Fisher Scientific Xcalibur 2.2 SP1 software was applied for MS data collecting and processing. Tandem MS with collision-induced dissociation (CID) was utili</w:t>
      </w:r>
      <w:r w:rsidR="008F3C21" w:rsidRPr="009A62F8">
        <w:t>s</w:t>
      </w:r>
      <w:r w:rsidRPr="009A62F8">
        <w:t>ed for analyte identification.</w:t>
      </w:r>
      <w:r w:rsidR="00F05049" w:rsidRPr="009A62F8">
        <w:t xml:space="preserve"> Current was measured in a separate experiment using a Keithley 485 autoranging picoammeter (Cleveland, OH). </w:t>
      </w:r>
    </w:p>
    <w:p w14:paraId="04433379" w14:textId="77777777" w:rsidR="002B051A" w:rsidRPr="009A62F8" w:rsidRDefault="002B051A" w:rsidP="002B051A">
      <w:pPr>
        <w:pStyle w:val="RSCI02FigureSchemeChartwithtopbar"/>
        <w:jc w:val="center"/>
        <w:rPr>
          <w:sz w:val="18"/>
        </w:rPr>
      </w:pPr>
      <w:r w:rsidRPr="009A62F8">
        <w:rPr>
          <w:noProof/>
          <w:lang w:eastAsia="en-GB"/>
        </w:rPr>
        <w:drawing>
          <wp:inline distT="0" distB="0" distL="0" distR="0" wp14:anchorId="0DA3459E" wp14:editId="4BB274B9">
            <wp:extent cx="3168015" cy="3152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015" cy="3152590"/>
                    </a:xfrm>
                    <a:prstGeom prst="rect">
                      <a:avLst/>
                    </a:prstGeom>
                    <a:noFill/>
                    <a:ln>
                      <a:noFill/>
                    </a:ln>
                  </pic:spPr>
                </pic:pic>
              </a:graphicData>
            </a:graphic>
          </wp:inline>
        </w:drawing>
      </w:r>
    </w:p>
    <w:p w14:paraId="211A6BB8" w14:textId="736B25A2" w:rsidR="002B051A" w:rsidRPr="009A62F8" w:rsidRDefault="002B051A" w:rsidP="00E00A0C">
      <w:pPr>
        <w:pStyle w:val="RSCI04CaptiontoFigureSchemeChart"/>
        <w:spacing w:after="0"/>
      </w:pPr>
      <w:r w:rsidRPr="009A62F8">
        <w:rPr>
          <w:b/>
        </w:rPr>
        <w:t>Fig. 1</w:t>
      </w:r>
      <w:r w:rsidRPr="009A62F8">
        <w:t>. Procedure for preparing wax-printed paper. (</w:t>
      </w:r>
      <w:r w:rsidRPr="009A62F8">
        <w:rPr>
          <w:b/>
        </w:rPr>
        <w:t>A</w:t>
      </w:r>
      <w:r w:rsidRPr="009A62F8">
        <w:t xml:space="preserve">) Computer generated patterns are printed onto filter paper, followed by heating at 130 </w:t>
      </w:r>
      <w:r w:rsidRPr="009A62F8">
        <w:rPr>
          <w:vertAlign w:val="superscript"/>
        </w:rPr>
        <w:t>0</w:t>
      </w:r>
      <w:r w:rsidRPr="009A62F8">
        <w:t xml:space="preserve">C for 30 seconds to melt the wax; </w:t>
      </w:r>
      <w:r w:rsidRPr="009A62F8">
        <w:rPr>
          <w:b/>
        </w:rPr>
        <w:t>insert (i)</w:t>
      </w:r>
      <w:r w:rsidRPr="009A62F8">
        <w:t xml:space="preserve"> shows the back of the filter paper after wax printing, but before heating and </w:t>
      </w:r>
      <w:r w:rsidRPr="009A62F8">
        <w:rPr>
          <w:b/>
        </w:rPr>
        <w:t>insert (ii)</w:t>
      </w:r>
      <w:r w:rsidRPr="009A62F8">
        <w:t xml:space="preserve"> shows the back of the filter paper after heating the wax-printed paper. Finally, the wax-printed paper is cut into a triangle and used in paper spray </w:t>
      </w:r>
      <w:r w:rsidR="00B82FAB" w:rsidRPr="009A62F8">
        <w:t>ionization</w:t>
      </w:r>
      <w:r w:rsidR="00F35076" w:rsidRPr="009A62F8">
        <w:t>; MS inlet was grounded</w:t>
      </w:r>
      <w:r w:rsidRPr="009A62F8">
        <w:t>. (</w:t>
      </w:r>
      <w:r w:rsidRPr="009A62F8">
        <w:rPr>
          <w:b/>
        </w:rPr>
        <w:t>B</w:t>
      </w:r>
      <w:r w:rsidRPr="009A62F8">
        <w:t>) Cross section illustrations of paper before printing, after printing, and after melting, respectively. Printed wax rests on the surface of one face of the filter paper. Subjecting the paper to 130 °C causes the wax to melt into the paper pores, permeating the paper. (</w:t>
      </w:r>
      <w:r w:rsidRPr="009A62F8">
        <w:rPr>
          <w:b/>
        </w:rPr>
        <w:t>C</w:t>
      </w:r>
      <w:r w:rsidRPr="009A62F8">
        <w:t xml:space="preserve">) SEM images of the wax-paper barrier: </w:t>
      </w:r>
      <w:r w:rsidRPr="009A62F8">
        <w:rPr>
          <w:b/>
        </w:rPr>
        <w:t>(C-i)</w:t>
      </w:r>
      <w:r w:rsidRPr="009A62F8">
        <w:t xml:space="preserve"> printed wax before melting, </w:t>
      </w:r>
      <w:r w:rsidRPr="009A62F8">
        <w:rPr>
          <w:b/>
        </w:rPr>
        <w:t>(C-ii)</w:t>
      </w:r>
      <w:r w:rsidRPr="009A62F8">
        <w:t xml:space="preserve"> printed wax after melting. No morphological differences </w:t>
      </w:r>
      <w:r w:rsidR="007E6B13" w:rsidRPr="009A62F8">
        <w:t xml:space="preserve">were </w:t>
      </w:r>
      <w:r w:rsidRPr="009A62F8">
        <w:t>observed in waxed areas after heating when compared to un-waxed areas.</w:t>
      </w:r>
    </w:p>
    <w:p w14:paraId="07F08EB3" w14:textId="2F37AA58" w:rsidR="002B051A" w:rsidRPr="009A62F8" w:rsidRDefault="002B051A" w:rsidP="00E00A0C">
      <w:pPr>
        <w:pStyle w:val="RSCI05CaptiontoFigureSchemeChartwithbottombar"/>
        <w:spacing w:after="0"/>
      </w:pPr>
    </w:p>
    <w:p w14:paraId="41EB0C4E" w14:textId="77777777" w:rsidR="0051133B" w:rsidRPr="009A62F8" w:rsidRDefault="0051133B" w:rsidP="000A5544">
      <w:pPr>
        <w:pStyle w:val="RSCB04AHeadingSection"/>
      </w:pPr>
      <w:r w:rsidRPr="009A62F8">
        <w:t>Results and discussion</w:t>
      </w:r>
    </w:p>
    <w:p w14:paraId="7143D337" w14:textId="31C3BD91" w:rsidR="007C6C2E" w:rsidRPr="009A62F8" w:rsidRDefault="005C6922" w:rsidP="003D4C93">
      <w:pPr>
        <w:pStyle w:val="RSCB06BHeadingSub-Section"/>
      </w:pPr>
      <w:r w:rsidRPr="009A62F8">
        <w:t>Optimi</w:t>
      </w:r>
      <w:r w:rsidR="008F3C21" w:rsidRPr="009A62F8">
        <w:t>s</w:t>
      </w:r>
      <w:r w:rsidRPr="009A62F8">
        <w:t>ation of w</w:t>
      </w:r>
      <w:r w:rsidR="00B925CE" w:rsidRPr="009A62F8">
        <w:t>ax</w:t>
      </w:r>
      <w:r w:rsidRPr="009A62F8">
        <w:t>-printed channels</w:t>
      </w:r>
      <w:r w:rsidR="00B925CE" w:rsidRPr="009A62F8">
        <w:t xml:space="preserve"> </w:t>
      </w:r>
    </w:p>
    <w:p w14:paraId="79FFA7AE" w14:textId="652B2B3B" w:rsidR="000804F0" w:rsidRPr="009A62F8" w:rsidRDefault="001B3E40" w:rsidP="0059449D">
      <w:pPr>
        <w:pStyle w:val="RSCB02ArticleText"/>
        <w:ind w:firstLine="284"/>
      </w:pPr>
      <w:r w:rsidRPr="009A62F8">
        <w:t>Since</w:t>
      </w:r>
      <w:r w:rsidR="00DF00C7" w:rsidRPr="009A62F8">
        <w:t>,</w:t>
      </w:r>
      <w:r w:rsidR="000040C3" w:rsidRPr="009A62F8">
        <w:t xml:space="preserve"> for a given potential</w:t>
      </w:r>
      <w:r w:rsidR="00DF00C7" w:rsidRPr="009A62F8">
        <w:t>,</w:t>
      </w:r>
      <w:r w:rsidR="000040C3" w:rsidRPr="009A62F8">
        <w:t xml:space="preserve"> electric fields are </w:t>
      </w:r>
      <w:r w:rsidR="00926BEE" w:rsidRPr="009A62F8">
        <w:t xml:space="preserve">more intense </w:t>
      </w:r>
      <w:r w:rsidR="000040C3" w:rsidRPr="009A62F8">
        <w:t>for small objects</w:t>
      </w:r>
      <w:r w:rsidR="00D13C12" w:rsidRPr="009A62F8">
        <w:t xml:space="preserve"> (i.e., where there is a smaller distance between the applied potential and a charge)</w:t>
      </w:r>
      <w:r w:rsidR="000040C3" w:rsidRPr="009A62F8">
        <w:t>, solid hydrophobic wax</w:t>
      </w:r>
      <w:r w:rsidR="00287524" w:rsidRPr="009A62F8">
        <w:t xml:space="preserve"> material</w:t>
      </w:r>
      <w:r w:rsidR="000040C3" w:rsidRPr="009A62F8">
        <w:t xml:space="preserve"> was applied on </w:t>
      </w:r>
      <w:r w:rsidR="006B1458" w:rsidRPr="009A62F8">
        <w:t xml:space="preserve">chromatographic paper in order to control </w:t>
      </w:r>
      <w:r w:rsidR="00287524" w:rsidRPr="009A62F8">
        <w:t xml:space="preserve">the </w:t>
      </w:r>
      <w:r w:rsidR="00987F3B" w:rsidRPr="009A62F8">
        <w:t>area of paper substrate to be wetted by the spray solvent.</w:t>
      </w:r>
      <w:r w:rsidR="00287524" w:rsidRPr="009A62F8">
        <w:t xml:space="preserve"> </w:t>
      </w:r>
      <w:r w:rsidR="00DF00C7" w:rsidRPr="009A62F8">
        <w:t xml:space="preserve">In theory, manipulation of available area for wetting </w:t>
      </w:r>
      <w:r w:rsidR="006D6981" w:rsidRPr="009A62F8">
        <w:t>should be</w:t>
      </w:r>
      <w:r w:rsidR="00DF00C7" w:rsidRPr="009A62F8">
        <w:t xml:space="preserve"> able to alter the electric field generated at the tip. </w:t>
      </w:r>
      <w:r w:rsidR="00287524" w:rsidRPr="009A62F8">
        <w:t xml:space="preserve">Common aqueous-based electrospray solvent compositions containing up to </w:t>
      </w:r>
      <w:r w:rsidR="00150D33" w:rsidRPr="009A62F8">
        <w:t>8</w:t>
      </w:r>
      <w:r w:rsidR="00287524" w:rsidRPr="009A62F8">
        <w:t>0% organic (e.g., methanol) and 100% acetonitrile could not penetrate the wax hydrophobic barrier</w:t>
      </w:r>
      <w:r w:rsidR="00DF00C7" w:rsidRPr="009A62F8">
        <w:t>,</w:t>
      </w:r>
      <w:r w:rsidR="00287524" w:rsidRPr="009A62F8">
        <w:t xml:space="preserve"> and </w:t>
      </w:r>
      <w:r w:rsidR="00DF00C7" w:rsidRPr="009A62F8">
        <w:t xml:space="preserve">are therefore </w:t>
      </w:r>
      <w:r w:rsidR="00287524" w:rsidRPr="009A62F8">
        <w:t>suitable spray solvents for ioni</w:t>
      </w:r>
      <w:r w:rsidR="009A43EA" w:rsidRPr="009A62F8">
        <w:t>z</w:t>
      </w:r>
      <w:r w:rsidR="00287524" w:rsidRPr="009A62F8">
        <w:t>ation of various organic analytes in the wax-printed paper spray methodology.</w:t>
      </w:r>
      <w:r w:rsidR="005C6922" w:rsidRPr="009A62F8">
        <w:t xml:space="preserve"> </w:t>
      </w:r>
      <w:r w:rsidR="00287524" w:rsidRPr="009A62F8">
        <w:t>The proce</w:t>
      </w:r>
      <w:r w:rsidR="00425B6D" w:rsidRPr="009A62F8">
        <w:t>ss</w:t>
      </w:r>
      <w:r w:rsidR="00287524" w:rsidRPr="009A62F8">
        <w:t xml:space="preserve"> for generating the 2D wax-printed paper triangles </w:t>
      </w:r>
      <w:r w:rsidR="00834A82" w:rsidRPr="009A62F8">
        <w:t xml:space="preserve">and </w:t>
      </w:r>
      <w:r w:rsidR="00407645" w:rsidRPr="009A62F8">
        <w:t xml:space="preserve">subsequently </w:t>
      </w:r>
      <w:r w:rsidR="00834A82" w:rsidRPr="009A62F8">
        <w:t xml:space="preserve">using the resultant </w:t>
      </w:r>
      <w:r w:rsidR="00407645" w:rsidRPr="009A62F8">
        <w:t xml:space="preserve">paper triangles in PS-MS </w:t>
      </w:r>
      <w:r w:rsidR="00287524" w:rsidRPr="009A62F8">
        <w:t xml:space="preserve">is as </w:t>
      </w:r>
      <w:r w:rsidR="00407645" w:rsidRPr="009A62F8">
        <w:t xml:space="preserve">illustrated </w:t>
      </w:r>
      <w:r w:rsidR="00287524" w:rsidRPr="009A62F8">
        <w:t>in Fig</w:t>
      </w:r>
      <w:r w:rsidR="00425B6D" w:rsidRPr="009A62F8">
        <w:t xml:space="preserve">. </w:t>
      </w:r>
      <w:r w:rsidR="00287524" w:rsidRPr="009A62F8">
        <w:t xml:space="preserve">1. </w:t>
      </w:r>
      <w:r w:rsidR="00034276" w:rsidRPr="009A62F8">
        <w:t>First, five different designs of computer generated microfluidic channels were constructed using adobe illustrator (t</w:t>
      </w:r>
      <w:r w:rsidR="00034276" w:rsidRPr="009A62F8">
        <w:rPr>
          <w:vertAlign w:val="subscript"/>
        </w:rPr>
        <w:t>1</w:t>
      </w:r>
      <w:r w:rsidR="00034276" w:rsidRPr="009A62F8">
        <w:t xml:space="preserve"> to s</w:t>
      </w:r>
      <w:r w:rsidR="00034276" w:rsidRPr="009A62F8">
        <w:rPr>
          <w:vertAlign w:val="subscript"/>
        </w:rPr>
        <w:t>3</w:t>
      </w:r>
      <w:r w:rsidR="00034276" w:rsidRPr="009A62F8">
        <w:t>, with t</w:t>
      </w:r>
      <w:r w:rsidR="00034276" w:rsidRPr="009A62F8">
        <w:rPr>
          <w:vertAlign w:val="subscript"/>
        </w:rPr>
        <w:t>0</w:t>
      </w:r>
      <w:r w:rsidR="00034276" w:rsidRPr="009A62F8">
        <w:t xml:space="preserve"> representing a plain, un-waxed paper substrate; Fig. 2A). The shapes of the channels </w:t>
      </w:r>
      <w:r w:rsidR="001E1888" w:rsidRPr="009A62F8">
        <w:t xml:space="preserve">(blue regions in triangles) </w:t>
      </w:r>
      <w:r w:rsidR="00034276" w:rsidRPr="009A62F8">
        <w:t xml:space="preserve">were </w:t>
      </w:r>
      <w:r w:rsidR="001E1888" w:rsidRPr="009A62F8">
        <w:t>made to (i) have different total wax coverage on the paper</w:t>
      </w:r>
      <w:r w:rsidR="00907C01" w:rsidRPr="009A62F8">
        <w:t xml:space="preserve"> (ESI, Fig. S1)</w:t>
      </w:r>
      <w:r w:rsidR="001E1888" w:rsidRPr="009A62F8">
        <w:t>, (ii) represent two main groups</w:t>
      </w:r>
      <w:r w:rsidR="0018241B" w:rsidRPr="009A62F8">
        <w:t xml:space="preserve"> of geometries</w:t>
      </w:r>
      <w:r w:rsidR="001E1888" w:rsidRPr="009A62F8">
        <w:t>: tapered (t</w:t>
      </w:r>
      <w:r w:rsidR="0018241B" w:rsidRPr="009A62F8">
        <w:rPr>
          <w:vertAlign w:val="subscript"/>
        </w:rPr>
        <w:t>1</w:t>
      </w:r>
      <w:r w:rsidR="0018241B" w:rsidRPr="009A62F8">
        <w:t xml:space="preserve"> and t</w:t>
      </w:r>
      <w:r w:rsidR="0018241B" w:rsidRPr="009A62F8">
        <w:rPr>
          <w:vertAlign w:val="subscript"/>
        </w:rPr>
        <w:t>2</w:t>
      </w:r>
      <w:r w:rsidR="001E1888" w:rsidRPr="009A62F8">
        <w:t xml:space="preserve">) </w:t>
      </w:r>
      <w:r w:rsidR="001E1888" w:rsidRPr="009A62F8">
        <w:lastRenderedPageBreak/>
        <w:t>and straight (</w:t>
      </w:r>
      <w:r w:rsidR="0018241B" w:rsidRPr="009A62F8">
        <w:t>s</w:t>
      </w:r>
      <w:r w:rsidR="0018241B" w:rsidRPr="009A62F8">
        <w:rPr>
          <w:vertAlign w:val="subscript"/>
        </w:rPr>
        <w:t>1</w:t>
      </w:r>
      <w:r w:rsidR="0018241B" w:rsidRPr="009A62F8">
        <w:t>, s</w:t>
      </w:r>
      <w:r w:rsidR="0018241B" w:rsidRPr="009A62F8">
        <w:rPr>
          <w:vertAlign w:val="subscript"/>
        </w:rPr>
        <w:t>2</w:t>
      </w:r>
      <w:r w:rsidR="0018241B" w:rsidRPr="009A62F8">
        <w:t>, s</w:t>
      </w:r>
      <w:r w:rsidR="0018241B" w:rsidRPr="009A62F8">
        <w:rPr>
          <w:vertAlign w:val="subscript"/>
        </w:rPr>
        <w:t>3</w:t>
      </w:r>
      <w:r w:rsidR="001E1888" w:rsidRPr="009A62F8">
        <w:t>)</w:t>
      </w:r>
      <w:r w:rsidR="006D6981" w:rsidRPr="009A62F8">
        <w:t xml:space="preserve"> channels</w:t>
      </w:r>
      <w:r w:rsidR="0018241B" w:rsidRPr="009A62F8">
        <w:t xml:space="preserve">, (iii) vary the channel </w:t>
      </w:r>
      <w:r w:rsidR="00AE61BC" w:rsidRPr="009A62F8">
        <w:t>width</w:t>
      </w:r>
      <w:r w:rsidR="0018241B" w:rsidRPr="009A62F8">
        <w:t xml:space="preserve"> within each group (</w:t>
      </w:r>
      <w:r w:rsidR="00AE61BC" w:rsidRPr="009A62F8">
        <w:t>width</w:t>
      </w:r>
      <w:r w:rsidR="00AE2670" w:rsidRPr="009A62F8">
        <w:t xml:space="preserve"> of </w:t>
      </w:r>
      <w:r w:rsidR="0018241B" w:rsidRPr="009A62F8">
        <w:t>t</w:t>
      </w:r>
      <w:r w:rsidR="0018241B" w:rsidRPr="009A62F8">
        <w:rPr>
          <w:vertAlign w:val="subscript"/>
        </w:rPr>
        <w:t>2</w:t>
      </w:r>
      <w:r w:rsidR="00AE2670" w:rsidRPr="009A62F8">
        <w:rPr>
          <w:vertAlign w:val="subscript"/>
        </w:rPr>
        <w:t xml:space="preserve"> </w:t>
      </w:r>
      <w:r w:rsidR="0018241B" w:rsidRPr="009A62F8">
        <w:t>&gt;</w:t>
      </w:r>
      <w:r w:rsidR="00AE2670" w:rsidRPr="009A62F8">
        <w:t xml:space="preserve"> </w:t>
      </w:r>
      <w:r w:rsidR="0018241B" w:rsidRPr="009A62F8">
        <w:t>t</w:t>
      </w:r>
      <w:r w:rsidR="0018241B" w:rsidRPr="009A62F8">
        <w:rPr>
          <w:vertAlign w:val="subscript"/>
        </w:rPr>
        <w:t>1</w:t>
      </w:r>
      <w:r w:rsidR="00AE2670" w:rsidRPr="009A62F8">
        <w:rPr>
          <w:vertAlign w:val="subscript"/>
        </w:rPr>
        <w:t xml:space="preserve"> </w:t>
      </w:r>
      <w:r w:rsidR="00AE2670" w:rsidRPr="009A62F8">
        <w:t xml:space="preserve">at the paper tip; </w:t>
      </w:r>
      <w:r w:rsidR="00AE61BC" w:rsidRPr="009A62F8">
        <w:t>width</w:t>
      </w:r>
      <w:r w:rsidR="00AE2670" w:rsidRPr="009A62F8">
        <w:t xml:space="preserve"> of </w:t>
      </w:r>
      <w:r w:rsidR="00DF00C7" w:rsidRPr="009A62F8">
        <w:t>s</w:t>
      </w:r>
      <w:r w:rsidR="00AE2670" w:rsidRPr="009A62F8">
        <w:rPr>
          <w:vertAlign w:val="subscript"/>
        </w:rPr>
        <w:t>3</w:t>
      </w:r>
      <w:r w:rsidR="00AE2670" w:rsidRPr="009A62F8">
        <w:t xml:space="preserve"> &gt; </w:t>
      </w:r>
      <w:r w:rsidR="00DF00C7" w:rsidRPr="009A62F8">
        <w:t>s</w:t>
      </w:r>
      <w:r w:rsidR="00AE2670" w:rsidRPr="009A62F8">
        <w:rPr>
          <w:vertAlign w:val="subscript"/>
        </w:rPr>
        <w:t>2</w:t>
      </w:r>
      <w:r w:rsidR="00AE2670" w:rsidRPr="009A62F8">
        <w:t xml:space="preserve"> &gt; </w:t>
      </w:r>
      <w:r w:rsidR="00DF00C7" w:rsidRPr="009A62F8">
        <w:t>s</w:t>
      </w:r>
      <w:r w:rsidR="00AE2670" w:rsidRPr="009A62F8">
        <w:rPr>
          <w:vertAlign w:val="subscript"/>
        </w:rPr>
        <w:t>1</w:t>
      </w:r>
      <w:r w:rsidR="00AE2670" w:rsidRPr="009A62F8">
        <w:t>; see</w:t>
      </w:r>
      <w:r w:rsidR="00610B0B" w:rsidRPr="009A62F8">
        <w:t xml:space="preserve"> </w:t>
      </w:r>
      <w:r w:rsidR="00A071D2" w:rsidRPr="009A62F8">
        <w:t>details in the ESI</w:t>
      </w:r>
      <w:r w:rsidR="00907C01" w:rsidRPr="009A62F8">
        <w:t>, Fig. S2</w:t>
      </w:r>
      <w:r w:rsidR="000804F0" w:rsidRPr="009A62F8">
        <w:t xml:space="preserve">), and (iv) allow comparison between tapered </w:t>
      </w:r>
      <w:r w:rsidR="00767B82" w:rsidRPr="009A62F8">
        <w:t xml:space="preserve">and </w:t>
      </w:r>
      <w:r w:rsidR="000804F0" w:rsidRPr="009A62F8">
        <w:t xml:space="preserve">straight channels with respects to </w:t>
      </w:r>
      <w:r w:rsidR="005E644C" w:rsidRPr="009A62F8">
        <w:t xml:space="preserve">channel width and </w:t>
      </w:r>
      <w:r w:rsidR="000804F0" w:rsidRPr="009A62F8">
        <w:t xml:space="preserve">percent area of paper covered by </w:t>
      </w:r>
      <w:r w:rsidR="008A4E94" w:rsidRPr="009A62F8">
        <w:t xml:space="preserve">solid wax. After printing the desired channel onto the paper, </w:t>
      </w:r>
      <w:r w:rsidR="008A4E94" w:rsidRPr="009A62F8">
        <w:rPr>
          <w:rFonts w:cs="TimesNewRomanPSMT"/>
        </w:rPr>
        <w:t>the printed paper sheets were heated to melt the wax (Fig. 1</w:t>
      </w:r>
      <w:r w:rsidR="008F5361" w:rsidRPr="009A62F8">
        <w:rPr>
          <w:rFonts w:cs="TimesNewRomanPSMT"/>
        </w:rPr>
        <w:t>A</w:t>
      </w:r>
      <w:r w:rsidR="008A4E94" w:rsidRPr="009A62F8">
        <w:rPr>
          <w:rFonts w:cs="TimesNewRomanPSMT"/>
        </w:rPr>
        <w:t xml:space="preserve">), </w:t>
      </w:r>
      <w:r w:rsidR="008A4E94" w:rsidRPr="009A62F8">
        <w:t xml:space="preserve">which </w:t>
      </w:r>
      <w:r w:rsidR="008A4E94" w:rsidRPr="009A62F8">
        <w:rPr>
          <w:rFonts w:cs="TimesNewRomanPSMT"/>
        </w:rPr>
        <w:t>then spreads</w:t>
      </w:r>
      <w:r w:rsidR="00DF00C7" w:rsidRPr="009A62F8">
        <w:rPr>
          <w:rFonts w:cs="TimesNewRomanPSMT"/>
        </w:rPr>
        <w:t xml:space="preserve"> through the fib</w:t>
      </w:r>
      <w:r w:rsidR="00767B82" w:rsidRPr="009A62F8">
        <w:rPr>
          <w:rFonts w:cs="TimesNewRomanPSMT"/>
        </w:rPr>
        <w:t>re</w:t>
      </w:r>
      <w:r w:rsidR="00DF00C7" w:rsidRPr="009A62F8">
        <w:rPr>
          <w:rFonts w:cs="TimesNewRomanPSMT"/>
        </w:rPr>
        <w:t xml:space="preserve"> core of the filter paper</w:t>
      </w:r>
      <w:r w:rsidR="008A4E94" w:rsidRPr="009A62F8">
        <w:rPr>
          <w:rFonts w:cs="TimesNewRomanPSMT"/>
        </w:rPr>
        <w:t xml:space="preserve"> to </w:t>
      </w:r>
      <w:r w:rsidR="008A4E94" w:rsidRPr="009A62F8">
        <w:t>produce hydrophobic barriers that extend through the thickness (180 µm) of the paper and effectively confines the spray solvent.</w:t>
      </w:r>
      <w:r w:rsidR="002D6350" w:rsidRPr="009A62F8">
        <w:t xml:space="preserve"> After melting, no morphological difference is seen between wax and un-waxed regions (Fig. 1C)</w:t>
      </w:r>
      <w:r w:rsidRPr="009A62F8">
        <w:t>,</w:t>
      </w:r>
      <w:r w:rsidR="006D6981" w:rsidRPr="009A62F8">
        <w:t xml:space="preserve"> indicating a uniform spread of wax in the paper matrix</w:t>
      </w:r>
      <w:r w:rsidR="002D6350" w:rsidRPr="009A62F8">
        <w:t>.</w:t>
      </w:r>
    </w:p>
    <w:p w14:paraId="37519807" w14:textId="16DAFDD0" w:rsidR="00513CA4" w:rsidRPr="009A62F8" w:rsidRDefault="00513CA4" w:rsidP="0059449D">
      <w:pPr>
        <w:pStyle w:val="RSCB02ArticleText"/>
        <w:ind w:firstLine="284"/>
        <w:rPr>
          <w:rFonts w:cs="TimesNewRomanPSMT"/>
        </w:rPr>
      </w:pPr>
      <w:r w:rsidRPr="009A62F8">
        <w:t>Interestingly, the performance of the wax-printed paper substrates did not follow any particular pattern when utilised in PS-MS analysis of amphetamine (</w:t>
      </w:r>
      <w:r w:rsidRPr="009A62F8">
        <w:rPr>
          <w:i/>
        </w:rPr>
        <w:t>MW</w:t>
      </w:r>
      <w:r w:rsidRPr="009A62F8">
        <w:t xml:space="preserve"> 135, Log</w:t>
      </w:r>
      <w:r w:rsidRPr="009A62F8">
        <w:rPr>
          <w:i/>
        </w:rPr>
        <w:t>P</w:t>
      </w:r>
      <w:r w:rsidRPr="009A62F8">
        <w:t xml:space="preserve"> 1.80), cocaine (</w:t>
      </w:r>
      <w:r w:rsidRPr="009A62F8">
        <w:rPr>
          <w:i/>
        </w:rPr>
        <w:t>MW</w:t>
      </w:r>
      <w:r w:rsidRPr="009A62F8">
        <w:t xml:space="preserve"> 303, Log</w:t>
      </w:r>
      <w:r w:rsidRPr="009A62F8">
        <w:rPr>
          <w:i/>
        </w:rPr>
        <w:t>P</w:t>
      </w:r>
      <w:r w:rsidRPr="009A62F8">
        <w:t xml:space="preserve"> 2.28), and methamphetamine (</w:t>
      </w:r>
      <w:r w:rsidRPr="009A62F8">
        <w:rPr>
          <w:i/>
        </w:rPr>
        <w:t>MW</w:t>
      </w:r>
      <w:r w:rsidRPr="009A62F8">
        <w:t xml:space="preserve"> 149, Log</w:t>
      </w:r>
      <w:r w:rsidRPr="009A62F8">
        <w:rPr>
          <w:i/>
        </w:rPr>
        <w:t>P</w:t>
      </w:r>
      <w:r w:rsidRPr="009A62F8">
        <w:t xml:space="preserve"> 2.24) using methanol/water (1:1, vol./vol.) spray solvent charged at 3 kV. The results of these experiments are summarised in Fig. 2B, which indicate that the wax-printed substrates generated relatively higher absolute ion signal compared with the plain paper substrate. </w:t>
      </w:r>
      <w:r w:rsidR="005E644C" w:rsidRPr="009A62F8">
        <w:t>When comparing t</w:t>
      </w:r>
      <w:r w:rsidRPr="009A62F8">
        <w:t xml:space="preserve">he performance </w:t>
      </w:r>
      <w:r w:rsidR="005E644C" w:rsidRPr="009A62F8">
        <w:t xml:space="preserve">among the wax-printed substrates, </w:t>
      </w:r>
      <w:r w:rsidRPr="009A62F8">
        <w:t>s</w:t>
      </w:r>
      <w:r w:rsidRPr="009A62F8">
        <w:rPr>
          <w:vertAlign w:val="subscript"/>
        </w:rPr>
        <w:t>1</w:t>
      </w:r>
      <w:r w:rsidRPr="009A62F8">
        <w:t xml:space="preserve"> paper substrate (</w:t>
      </w:r>
      <w:r w:rsidR="001F51DF" w:rsidRPr="009A62F8">
        <w:t xml:space="preserve">channel </w:t>
      </w:r>
      <w:r w:rsidR="002B051A" w:rsidRPr="009A62F8">
        <w:t>width 0.51 mm</w:t>
      </w:r>
      <w:r w:rsidRPr="009A62F8">
        <w:t>) was inferior in all cases compared with s</w:t>
      </w:r>
      <w:r w:rsidRPr="009A62F8">
        <w:rPr>
          <w:vertAlign w:val="subscript"/>
        </w:rPr>
        <w:t>2</w:t>
      </w:r>
      <w:r w:rsidRPr="009A62F8">
        <w:t xml:space="preserve"> (</w:t>
      </w:r>
      <w:r w:rsidR="001F51DF" w:rsidRPr="009A62F8">
        <w:t>channel width 1.2 mm</w:t>
      </w:r>
      <w:r w:rsidRPr="009A62F8">
        <w:t>) and s</w:t>
      </w:r>
      <w:r w:rsidRPr="009A62F8">
        <w:rPr>
          <w:vertAlign w:val="subscript"/>
        </w:rPr>
        <w:t>3</w:t>
      </w:r>
      <w:r w:rsidRPr="009A62F8">
        <w:t xml:space="preserve"> (</w:t>
      </w:r>
      <w:r w:rsidR="001F51DF" w:rsidRPr="009A62F8">
        <w:t>channel width 1.8</w:t>
      </w:r>
      <w:r w:rsidRPr="009A62F8">
        <w:t>). These results encouraged us to further optimise the two best wax-printed substrates s</w:t>
      </w:r>
      <w:r w:rsidRPr="009A62F8">
        <w:rPr>
          <w:vertAlign w:val="subscript"/>
        </w:rPr>
        <w:t>2</w:t>
      </w:r>
      <w:r w:rsidRPr="009A62F8">
        <w:t xml:space="preserve"> and s</w:t>
      </w:r>
      <w:r w:rsidRPr="009A62F8">
        <w:rPr>
          <w:vertAlign w:val="subscript"/>
        </w:rPr>
        <w:t>3</w:t>
      </w:r>
      <w:r w:rsidRPr="009A62F8">
        <w:t xml:space="preserve"> for PS-MS experiments using lower spray voltages. Here, the wax-printed paper substrate s</w:t>
      </w:r>
      <w:r w:rsidRPr="009A62F8">
        <w:rPr>
          <w:vertAlign w:val="subscript"/>
        </w:rPr>
        <w:t>3</w:t>
      </w:r>
      <w:r w:rsidRPr="009A62F8">
        <w:t xml:space="preserve"> was superior to s</w:t>
      </w:r>
      <w:r w:rsidRPr="009A62F8">
        <w:rPr>
          <w:vertAlign w:val="subscript"/>
        </w:rPr>
        <w:t>2</w:t>
      </w:r>
      <w:r w:rsidRPr="009A62F8">
        <w:t xml:space="preserve"> and un-waxed (t</w:t>
      </w:r>
      <w:r w:rsidRPr="009A62F8">
        <w:rPr>
          <w:vertAlign w:val="subscript"/>
        </w:rPr>
        <w:t>0</w:t>
      </w:r>
      <w:r w:rsidRPr="009A62F8">
        <w:t>) paper substrates at all potentials tested, including 0.5 and 1 kV spray voltages (</w:t>
      </w:r>
      <w:r w:rsidR="00A071D2" w:rsidRPr="009A62F8">
        <w:t>ESI</w:t>
      </w:r>
      <w:r w:rsidR="00A45877" w:rsidRPr="009A62F8">
        <w:t>,</w:t>
      </w:r>
      <w:r w:rsidR="00A071D2" w:rsidRPr="009A62F8">
        <w:t xml:space="preserve"> </w:t>
      </w:r>
      <w:r w:rsidRPr="009A62F8">
        <w:t>Fig. S</w:t>
      </w:r>
      <w:r w:rsidR="00A45196" w:rsidRPr="009A62F8">
        <w:t>3</w:t>
      </w:r>
      <w:r w:rsidRPr="009A62F8">
        <w:t>). Based on these results, the s</w:t>
      </w:r>
      <w:r w:rsidRPr="009A62F8">
        <w:rPr>
          <w:vertAlign w:val="subscript"/>
        </w:rPr>
        <w:t>3</w:t>
      </w:r>
      <w:r w:rsidRPr="009A62F8">
        <w:t xml:space="preserve"> pattern was chosen to be used for all other experiments discussed in this study.  </w:t>
      </w:r>
    </w:p>
    <w:p w14:paraId="3151322B" w14:textId="13B92C29" w:rsidR="002B051A" w:rsidRPr="009A62F8" w:rsidRDefault="002B051A" w:rsidP="00513CA4">
      <w:pPr>
        <w:pStyle w:val="RSCB06BHeadingSub-Section"/>
      </w:pPr>
    </w:p>
    <w:p w14:paraId="61B35B15" w14:textId="20DC0DEB" w:rsidR="00513CA4" w:rsidRPr="009A62F8" w:rsidRDefault="00513CA4" w:rsidP="00513CA4">
      <w:pPr>
        <w:pStyle w:val="RSCB06BHeadingSub-Section"/>
      </w:pPr>
      <w:r w:rsidRPr="009A62F8">
        <w:t xml:space="preserve">Characterisation of spray from wax-printed paper substrate </w:t>
      </w:r>
    </w:p>
    <w:p w14:paraId="0672159A" w14:textId="100FDA81" w:rsidR="00513CA4" w:rsidRPr="009A62F8" w:rsidRDefault="00513CA4" w:rsidP="007E6B13">
      <w:pPr>
        <w:pStyle w:val="RSCB02ArticleText"/>
        <w:ind w:firstLine="284"/>
      </w:pPr>
      <w:r w:rsidRPr="009A62F8">
        <w:t>Before applying the selected wax-printed paper substrate (s</w:t>
      </w:r>
      <w:r w:rsidRPr="009A62F8">
        <w:rPr>
          <w:vertAlign w:val="subscript"/>
        </w:rPr>
        <w:t>3</w:t>
      </w:r>
      <w:r w:rsidRPr="009A62F8">
        <w:t xml:space="preserve">) in PS-MS for real sample analysis, differences in spray dynamics and loading capacity of wax paper were compared with the traditional paper spray experiment. For this, 4 µL of cocaine (100 </w:t>
      </w:r>
      <w:r w:rsidRPr="009A62F8">
        <w:rPr>
          <w:i/>
        </w:rPr>
        <w:t>ng</w:t>
      </w:r>
      <w:r w:rsidRPr="009A62F8">
        <w:t>/mL) prepared in methanol was deposited onto the wax-printed paper triangle, allowed to dry in ambient air after which the dried cocaine was sampled using methanol/water (1:1, vol./vol.) spray solvent. Typical selected ion (</w:t>
      </w:r>
      <w:r w:rsidRPr="009A62F8">
        <w:rPr>
          <w:i/>
        </w:rPr>
        <w:t>m/z</w:t>
      </w:r>
      <w:r w:rsidRPr="009A62F8">
        <w:t xml:space="preserve"> 304) chromatogram</w:t>
      </w:r>
      <w:r w:rsidR="00F4656C" w:rsidRPr="009A62F8">
        <w:t>s</w:t>
      </w:r>
      <w:r w:rsidRPr="009A62F8">
        <w:t xml:space="preserve"> generated in this experiment are shown in Fig</w:t>
      </w:r>
      <w:r w:rsidR="003605F7" w:rsidRPr="009A62F8">
        <w:t>.</w:t>
      </w:r>
      <w:r w:rsidRPr="009A62F8">
        <w:t xml:space="preserve"> 3 for varying the volumes of the methanol/water spray solvent, applied in direct dumping mode.</w:t>
      </w:r>
      <w:r w:rsidRPr="009A62F8">
        <w:rPr>
          <w:vertAlign w:val="superscript"/>
        </w:rPr>
        <w:t>5</w:t>
      </w:r>
      <w:r w:rsidR="00DA5F7C" w:rsidRPr="009A62F8">
        <w:rPr>
          <w:vertAlign w:val="superscript"/>
        </w:rPr>
        <w:t>7</w:t>
      </w:r>
      <w:r w:rsidRPr="009A62F8">
        <w:t xml:space="preserve"> In each case, 3 kV of spray voltage was used. Using the typical 10 µL spray solvent, the signal from the wax-printed paper substrate lasted for more than 1.6 minutes. This spray lifetime was substantially extended to 10 minutes when 20 µL of solvent volume was used. A maximum solvent loading capacity of 25 </w:t>
      </w:r>
      <w:r w:rsidRPr="009A62F8">
        <w:rPr>
          <w:rFonts w:ascii="Symbol" w:hAnsi="Symbol"/>
        </w:rPr>
        <w:t></w:t>
      </w:r>
      <w:r w:rsidRPr="009A62F8">
        <w:t>L was determined for the paper size (9 mm × 16.5 mm) used in this experiment (insert (ii), Fig. 3). A similar experiment was performed on un-waxed paper; here, signal lasted for only 1.5 minutes when using 20 µL spray solvent (insert (i), Fig. 3).</w:t>
      </w:r>
    </w:p>
    <w:p w14:paraId="7F4421C2" w14:textId="51102EC3" w:rsidR="000804F0" w:rsidRPr="009A62F8" w:rsidRDefault="00D9328F" w:rsidP="000804F0">
      <w:pPr>
        <w:pStyle w:val="RSCI05CaptiontoFigureSchemeChartwithbottombar"/>
        <w:jc w:val="center"/>
        <w:rPr>
          <w:b/>
        </w:rPr>
      </w:pPr>
      <w:r w:rsidRPr="009A62F8">
        <w:rPr>
          <w:b/>
        </w:rPr>
        <w:t xml:space="preserve"> </w:t>
      </w:r>
      <w:r w:rsidR="003605F7" w:rsidRPr="009A62F8">
        <w:rPr>
          <w:noProof/>
          <w:lang w:eastAsia="en-GB"/>
        </w:rPr>
        <w:drawing>
          <wp:inline distT="0" distB="0" distL="0" distR="0" wp14:anchorId="778C39EE" wp14:editId="440C9AFF">
            <wp:extent cx="2908300" cy="4096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031" cy="4112926"/>
                    </a:xfrm>
                    <a:prstGeom prst="rect">
                      <a:avLst/>
                    </a:prstGeom>
                    <a:noFill/>
                    <a:ln>
                      <a:noFill/>
                    </a:ln>
                  </pic:spPr>
                </pic:pic>
              </a:graphicData>
            </a:graphic>
          </wp:inline>
        </w:drawing>
      </w:r>
    </w:p>
    <w:p w14:paraId="1D2CFCF7" w14:textId="4B3E50E4" w:rsidR="000804F0" w:rsidRPr="009A62F8" w:rsidRDefault="000804F0" w:rsidP="0059449D">
      <w:pPr>
        <w:pStyle w:val="RSCI05CaptiontoFigureSchemeChartwithbottombar"/>
      </w:pPr>
      <w:r w:rsidRPr="009A62F8">
        <w:rPr>
          <w:b/>
        </w:rPr>
        <w:t>Fig. 2</w:t>
      </w:r>
      <w:r w:rsidRPr="009A62F8">
        <w:t xml:space="preserve"> (</w:t>
      </w:r>
      <w:r w:rsidRPr="009A62F8">
        <w:rPr>
          <w:b/>
        </w:rPr>
        <w:t>A</w:t>
      </w:r>
      <w:r w:rsidRPr="009A62F8">
        <w:t>) Wax</w:t>
      </w:r>
      <w:r w:rsidR="00D9328F" w:rsidRPr="009A62F8">
        <w:t>-printed micro-fluid channels/</w:t>
      </w:r>
      <w:r w:rsidRPr="009A62F8">
        <w:t xml:space="preserve">patterns </w:t>
      </w:r>
      <w:r w:rsidR="00D9328F" w:rsidRPr="009A62F8">
        <w:t>tested; t</w:t>
      </w:r>
      <w:r w:rsidR="00D9328F" w:rsidRPr="009A62F8">
        <w:rPr>
          <w:vertAlign w:val="subscript"/>
        </w:rPr>
        <w:t>0</w:t>
      </w:r>
      <w:r w:rsidR="00D9328F" w:rsidRPr="009A62F8">
        <w:t xml:space="preserve"> represents un-waxed paper whereas t</w:t>
      </w:r>
      <w:r w:rsidR="00D9328F" w:rsidRPr="009A62F8">
        <w:rPr>
          <w:vertAlign w:val="subscript"/>
        </w:rPr>
        <w:t>1</w:t>
      </w:r>
      <w:r w:rsidR="00D9328F" w:rsidRPr="009A62F8">
        <w:t xml:space="preserve"> and t</w:t>
      </w:r>
      <w:r w:rsidR="00D9328F" w:rsidRPr="009A62F8">
        <w:rPr>
          <w:vertAlign w:val="subscript"/>
        </w:rPr>
        <w:t>2</w:t>
      </w:r>
      <w:r w:rsidR="00D9328F" w:rsidRPr="009A62F8">
        <w:t xml:space="preserve"> have tapered channels (blue); s1-s3 represent straight channels with increasing </w:t>
      </w:r>
      <w:r w:rsidR="003452BA" w:rsidRPr="009A62F8">
        <w:t xml:space="preserve">width </w:t>
      </w:r>
      <w:r w:rsidR="00D9328F" w:rsidRPr="009A62F8">
        <w:t>from s</w:t>
      </w:r>
      <w:r w:rsidR="00D9328F" w:rsidRPr="009A62F8">
        <w:rPr>
          <w:vertAlign w:val="subscript"/>
        </w:rPr>
        <w:t>1</w:t>
      </w:r>
      <w:r w:rsidR="00D9328F" w:rsidRPr="009A62F8">
        <w:t xml:space="preserve"> to s</w:t>
      </w:r>
      <w:r w:rsidR="00D9328F" w:rsidRPr="009A62F8">
        <w:rPr>
          <w:vertAlign w:val="subscript"/>
        </w:rPr>
        <w:t>3</w:t>
      </w:r>
      <w:r w:rsidR="00D9328F" w:rsidRPr="009A62F8">
        <w:t>.</w:t>
      </w:r>
      <w:r w:rsidRPr="009A62F8">
        <w:t xml:space="preserve"> (</w:t>
      </w:r>
      <w:r w:rsidR="00D9328F" w:rsidRPr="009A62F8">
        <w:rPr>
          <w:b/>
        </w:rPr>
        <w:t>B</w:t>
      </w:r>
      <w:r w:rsidRPr="009A62F8">
        <w:t xml:space="preserve">) Comparison of absolute intensity of </w:t>
      </w:r>
      <w:r w:rsidR="00D20DBC" w:rsidRPr="009A62F8">
        <w:t xml:space="preserve">major fragment ions from </w:t>
      </w:r>
      <w:r w:rsidRPr="009A62F8">
        <w:rPr>
          <w:szCs w:val="14"/>
        </w:rPr>
        <w:t>amphetamine</w:t>
      </w:r>
      <w:r w:rsidR="00D20DBC" w:rsidRPr="009A62F8">
        <w:rPr>
          <w:szCs w:val="14"/>
        </w:rPr>
        <w:t xml:space="preserve"> (</w:t>
      </w:r>
      <w:r w:rsidR="00D20DBC" w:rsidRPr="009A62F8">
        <w:rPr>
          <w:i/>
          <w:szCs w:val="14"/>
        </w:rPr>
        <w:t>m/z</w:t>
      </w:r>
      <w:r w:rsidR="00D20DBC" w:rsidRPr="009A62F8">
        <w:rPr>
          <w:szCs w:val="14"/>
        </w:rPr>
        <w:t xml:space="preserve"> </w:t>
      </w:r>
      <w:r w:rsidR="00D20DBC" w:rsidRPr="009A62F8">
        <w:rPr>
          <w:rFonts w:cs="AdvOT2e364b11"/>
          <w:szCs w:val="14"/>
          <w:lang w:val="en-US"/>
        </w:rPr>
        <w:t xml:space="preserve">136 </w:t>
      </w:r>
      <w:r w:rsidR="00D20DBC" w:rsidRPr="009A62F8">
        <w:rPr>
          <w:rFonts w:eastAsia="AdvOT8608a8d1+21" w:cs="AdvOT8608a8d1+21"/>
          <w:szCs w:val="14"/>
          <w:lang w:val="en-US"/>
        </w:rPr>
        <w:t xml:space="preserve">→ </w:t>
      </w:r>
      <w:r w:rsidR="00D20DBC" w:rsidRPr="009A62F8">
        <w:rPr>
          <w:rFonts w:cs="AdvOT2e364b11"/>
          <w:szCs w:val="14"/>
          <w:lang w:val="en-US"/>
        </w:rPr>
        <w:t>119</w:t>
      </w:r>
      <w:r w:rsidR="00D20DBC" w:rsidRPr="009A62F8">
        <w:rPr>
          <w:szCs w:val="14"/>
        </w:rPr>
        <w:t>)</w:t>
      </w:r>
      <w:r w:rsidRPr="009A62F8">
        <w:rPr>
          <w:szCs w:val="14"/>
        </w:rPr>
        <w:t>, methamphetamine</w:t>
      </w:r>
      <w:r w:rsidR="00D20DBC" w:rsidRPr="009A62F8">
        <w:rPr>
          <w:szCs w:val="14"/>
        </w:rPr>
        <w:t xml:space="preserve"> (</w:t>
      </w:r>
      <w:r w:rsidR="00D20DBC" w:rsidRPr="009A62F8">
        <w:rPr>
          <w:i/>
          <w:szCs w:val="14"/>
        </w:rPr>
        <w:t>m/z</w:t>
      </w:r>
      <w:r w:rsidR="00D20DBC" w:rsidRPr="009A62F8">
        <w:rPr>
          <w:szCs w:val="14"/>
        </w:rPr>
        <w:t xml:space="preserve"> </w:t>
      </w:r>
      <w:r w:rsidR="00D20DBC" w:rsidRPr="009A62F8">
        <w:rPr>
          <w:rFonts w:cs="AdvOT2e364b11"/>
          <w:szCs w:val="14"/>
          <w:lang w:val="en-US"/>
        </w:rPr>
        <w:t xml:space="preserve">150 </w:t>
      </w:r>
      <w:r w:rsidR="00D20DBC" w:rsidRPr="009A62F8">
        <w:rPr>
          <w:rFonts w:eastAsia="AdvOT8608a8d1+21" w:cs="AdvOT8608a8d1+21"/>
          <w:szCs w:val="14"/>
          <w:lang w:val="en-US"/>
        </w:rPr>
        <w:t xml:space="preserve">→ </w:t>
      </w:r>
      <w:r w:rsidR="00D20DBC" w:rsidRPr="009A62F8">
        <w:rPr>
          <w:rFonts w:cs="AdvOT2e364b11"/>
          <w:szCs w:val="14"/>
          <w:lang w:val="en-US"/>
        </w:rPr>
        <w:t>119)</w:t>
      </w:r>
      <w:r w:rsidRPr="009A62F8">
        <w:rPr>
          <w:szCs w:val="14"/>
        </w:rPr>
        <w:t>, and cocaine</w:t>
      </w:r>
      <w:r w:rsidR="00D20DBC" w:rsidRPr="009A62F8">
        <w:rPr>
          <w:szCs w:val="14"/>
        </w:rPr>
        <w:t xml:space="preserve"> (</w:t>
      </w:r>
      <w:r w:rsidR="00D20DBC" w:rsidRPr="009A62F8">
        <w:rPr>
          <w:rFonts w:cs="AdvOT02ce3bbb.I"/>
          <w:i/>
          <w:szCs w:val="14"/>
          <w:lang w:val="en-US"/>
        </w:rPr>
        <w:t>m</w:t>
      </w:r>
      <w:r w:rsidR="00D20DBC" w:rsidRPr="009A62F8">
        <w:rPr>
          <w:rFonts w:cs="AdvOT2e364b11"/>
          <w:i/>
          <w:szCs w:val="14"/>
          <w:lang w:val="en-US"/>
        </w:rPr>
        <w:t>/</w:t>
      </w:r>
      <w:r w:rsidR="00D20DBC" w:rsidRPr="009A62F8">
        <w:rPr>
          <w:rFonts w:cs="AdvOT02ce3bbb.I"/>
          <w:i/>
          <w:szCs w:val="14"/>
          <w:lang w:val="en-US"/>
        </w:rPr>
        <w:t>z</w:t>
      </w:r>
      <w:r w:rsidR="00D20DBC" w:rsidRPr="009A62F8">
        <w:rPr>
          <w:rFonts w:cs="AdvOT02ce3bbb.I"/>
          <w:szCs w:val="14"/>
          <w:lang w:val="en-US"/>
        </w:rPr>
        <w:t xml:space="preserve"> </w:t>
      </w:r>
      <w:r w:rsidR="00D20DBC" w:rsidRPr="009A62F8">
        <w:rPr>
          <w:rFonts w:cs="AdvOT2e364b11"/>
          <w:szCs w:val="14"/>
          <w:lang w:val="en-US"/>
        </w:rPr>
        <w:t xml:space="preserve">304 </w:t>
      </w:r>
      <w:r w:rsidR="00D20DBC" w:rsidRPr="009A62F8">
        <w:rPr>
          <w:rFonts w:eastAsia="AdvOT8608a8d1+21" w:cs="AdvOT8608a8d1+21"/>
          <w:szCs w:val="14"/>
          <w:lang w:val="en-US"/>
        </w:rPr>
        <w:t xml:space="preserve">→ </w:t>
      </w:r>
      <w:r w:rsidR="00D20DBC" w:rsidRPr="009A62F8">
        <w:rPr>
          <w:rFonts w:cs="AdvOT2e364b11"/>
          <w:szCs w:val="14"/>
          <w:lang w:val="en-US"/>
        </w:rPr>
        <w:t>182)</w:t>
      </w:r>
      <w:r w:rsidRPr="009A62F8">
        <w:rPr>
          <w:szCs w:val="14"/>
        </w:rPr>
        <w:t xml:space="preserve"> sprayed</w:t>
      </w:r>
      <w:r w:rsidRPr="009A62F8">
        <w:t xml:space="preserve"> from a normal </w:t>
      </w:r>
      <w:r w:rsidR="00D20DBC" w:rsidRPr="009A62F8">
        <w:t>un-waxed</w:t>
      </w:r>
      <w:r w:rsidRPr="009A62F8">
        <w:t xml:space="preserve"> paper triangle </w:t>
      </w:r>
      <w:r w:rsidR="00767B82" w:rsidRPr="009A62F8">
        <w:t xml:space="preserve">with </w:t>
      </w:r>
      <w:r w:rsidRPr="009A62F8">
        <w:t>the</w:t>
      </w:r>
      <w:r w:rsidR="00767B82" w:rsidRPr="009A62F8">
        <w:t xml:space="preserve"> corresponding</w:t>
      </w:r>
      <w:r w:rsidRPr="009A62F8">
        <w:t xml:space="preserve"> wax patterns </w:t>
      </w:r>
      <w:r w:rsidR="00D20DBC" w:rsidRPr="009A62F8">
        <w:t xml:space="preserve">generated </w:t>
      </w:r>
      <w:r w:rsidR="00767B82" w:rsidRPr="009A62F8">
        <w:t xml:space="preserve">shown </w:t>
      </w:r>
      <w:r w:rsidRPr="009A62F8">
        <w:t>in (A).</w:t>
      </w:r>
      <w:r w:rsidR="000045DC" w:rsidRPr="009A62F8">
        <w:t xml:space="preserve"> Wax pattern </w:t>
      </w:r>
      <w:r w:rsidR="00D20DBC" w:rsidRPr="009A62F8">
        <w:t>s</w:t>
      </w:r>
      <w:r w:rsidR="00D20DBC" w:rsidRPr="009A62F8">
        <w:rPr>
          <w:vertAlign w:val="subscript"/>
        </w:rPr>
        <w:t xml:space="preserve">3 </w:t>
      </w:r>
      <w:r w:rsidR="00D20DBC" w:rsidRPr="009A62F8">
        <w:t xml:space="preserve">was </w:t>
      </w:r>
      <w:r w:rsidR="000045DC" w:rsidRPr="009A62F8">
        <w:t>selected for further analysis.</w:t>
      </w:r>
      <w:r w:rsidR="00E30EFC" w:rsidRPr="009A62F8">
        <w:t xml:space="preserve"> </w:t>
      </w:r>
      <w:r w:rsidR="00E30EFC" w:rsidRPr="009A62F8">
        <w:rPr>
          <w:i/>
        </w:rPr>
        <w:t>I</w:t>
      </w:r>
      <w:r w:rsidR="00E30EFC" w:rsidRPr="009A62F8">
        <w:t xml:space="preserve"> = absolute fragment ion intensities.</w:t>
      </w:r>
    </w:p>
    <w:p w14:paraId="2661AF0A" w14:textId="77777777" w:rsidR="00F13FCC" w:rsidRPr="009A62F8" w:rsidRDefault="00513CA4" w:rsidP="00E00A0C">
      <w:pPr>
        <w:pStyle w:val="RSCB02ArticleText"/>
        <w:ind w:firstLine="284"/>
        <w:rPr>
          <w:rFonts w:cs="AdvPTimes"/>
        </w:rPr>
      </w:pPr>
      <w:r w:rsidRPr="009A62F8">
        <w:t xml:space="preserve">Initial ion currents from the un-waxed paper triangle were two times higher than that from the wax-printed paper substrate. This observation suggests a higher flow rate, but the subtle differences in ion currents alone cannot explain the rapid depletion of solvent from the un-waxed paper. We believe solvent loss/depletion attributed to evaporation and electrospray are </w:t>
      </w:r>
      <w:r w:rsidR="007E6B13" w:rsidRPr="009A62F8">
        <w:t xml:space="preserve">more </w:t>
      </w:r>
      <w:r w:rsidRPr="009A62F8">
        <w:t xml:space="preserve">effectively controlled when using the wax-printed paper triangle. The high surface area available in </w:t>
      </w:r>
      <w:r w:rsidR="006F54D0" w:rsidRPr="009A62F8">
        <w:t>un-waxed</w:t>
      </w:r>
      <w:r w:rsidRPr="009A62F8">
        <w:t xml:space="preserve"> paper enables easy spreading which enhances rate of solvent evaporation. Reducing the surface area of the paper triangle with solid wax printing allows </w:t>
      </w:r>
      <w:r w:rsidR="007E6B13" w:rsidRPr="009A62F8">
        <w:t xml:space="preserve">a more </w:t>
      </w:r>
      <w:r w:rsidRPr="009A62F8">
        <w:t xml:space="preserve">stable electrospray for extended time by reducing solvent evaporation. </w:t>
      </w:r>
      <w:r w:rsidRPr="009A62F8">
        <w:rPr>
          <w:rFonts w:cs="AdvPTimes"/>
        </w:rPr>
        <w:t>The flow rate for the electrospray at the wax-printed paper tip varied as the solvent was consumed. Solvent flow was high at the onset of voltage application, which lasted for only a few seconds followed by a long stable spray period (insert (iii), Fig. 3).</w:t>
      </w:r>
    </w:p>
    <w:p w14:paraId="272E5D9A" w14:textId="01182ACC" w:rsidR="008A4E94" w:rsidRPr="009A62F8" w:rsidRDefault="00513CA4" w:rsidP="00E00A0C">
      <w:pPr>
        <w:pStyle w:val="RSCB02ArticleText"/>
        <w:ind w:firstLine="284"/>
      </w:pPr>
      <w:r w:rsidRPr="009A62F8">
        <w:rPr>
          <w:rFonts w:cs="AdvPTimes"/>
        </w:rPr>
        <w:t>A spike in ion current was consistently detected towards the end of the spray</w:t>
      </w:r>
      <w:r w:rsidR="00F13FCC" w:rsidRPr="009A62F8">
        <w:rPr>
          <w:rFonts w:cs="AdvPTimes"/>
        </w:rPr>
        <w:t xml:space="preserve"> (</w:t>
      </w:r>
      <w:r w:rsidR="00A45877" w:rsidRPr="009A62F8">
        <w:rPr>
          <w:rFonts w:cs="AdvPTimes"/>
        </w:rPr>
        <w:t xml:space="preserve">ESI, </w:t>
      </w:r>
      <w:r w:rsidR="00F13FCC" w:rsidRPr="009A62F8">
        <w:rPr>
          <w:rFonts w:cs="AdvPTimes"/>
        </w:rPr>
        <w:t>Fig. S4)</w:t>
      </w:r>
      <w:r w:rsidRPr="009A62F8">
        <w:rPr>
          <w:rFonts w:cs="AdvPTimes"/>
        </w:rPr>
        <w:t>; this observation is in accordance with a recently proposed paper spray mechanism</w:t>
      </w:r>
      <w:r w:rsidR="00A45B81" w:rsidRPr="009A62F8">
        <w:rPr>
          <w:rFonts w:cs="GulliverRM"/>
          <w:vertAlign w:val="superscript"/>
        </w:rPr>
        <w:t>6</w:t>
      </w:r>
      <w:r w:rsidR="00DA5F7C" w:rsidRPr="009A62F8">
        <w:rPr>
          <w:rFonts w:cs="GulliverRM"/>
          <w:vertAlign w:val="superscript"/>
        </w:rPr>
        <w:t>1</w:t>
      </w:r>
      <w:r w:rsidRPr="009A62F8">
        <w:rPr>
          <w:rFonts w:cs="AdvPTimes"/>
        </w:rPr>
        <w:t xml:space="preserve"> in which </w:t>
      </w:r>
      <w:r w:rsidRPr="009A62F8">
        <w:rPr>
          <w:rFonts w:cs="GulliverRM"/>
        </w:rPr>
        <w:t xml:space="preserve">corona discharge is thought to contribute to ion formation at lower solvent flow rates, typically occurring at that point where </w:t>
      </w:r>
      <w:r w:rsidRPr="009A62F8">
        <w:rPr>
          <w:rFonts w:cs="GulliverRM"/>
        </w:rPr>
        <w:lastRenderedPageBreak/>
        <w:t>solvent is depleted. That no changes in ion type (protonated species versus radical cations) was detected in our wax-printed paper spray experiments when using 3 kV of spray voltage suggests minimal contribution from corona discharge (</w:t>
      </w:r>
      <w:r w:rsidR="00A071D2" w:rsidRPr="009A62F8">
        <w:rPr>
          <w:rFonts w:cs="GulliverRM"/>
        </w:rPr>
        <w:t>ESI</w:t>
      </w:r>
      <w:r w:rsidR="00A45877" w:rsidRPr="009A62F8">
        <w:rPr>
          <w:rFonts w:cs="GulliverRM"/>
        </w:rPr>
        <w:t>,</w:t>
      </w:r>
      <w:r w:rsidR="00A071D2" w:rsidRPr="009A62F8">
        <w:rPr>
          <w:rFonts w:cs="GulliverRM"/>
        </w:rPr>
        <w:t xml:space="preserve"> </w:t>
      </w:r>
      <w:r w:rsidRPr="009A62F8">
        <w:rPr>
          <w:rFonts w:cs="GulliverRM"/>
        </w:rPr>
        <w:t>Fig. S</w:t>
      </w:r>
      <w:r w:rsidR="00A85779" w:rsidRPr="009A62F8">
        <w:rPr>
          <w:rFonts w:cs="GulliverRM"/>
        </w:rPr>
        <w:t>4</w:t>
      </w:r>
      <w:r w:rsidRPr="009A62F8">
        <w:rPr>
          <w:rFonts w:cs="GulliverRM"/>
        </w:rPr>
        <w:t>).</w:t>
      </w:r>
      <w:r w:rsidR="008A4E94" w:rsidRPr="009A62F8">
        <w:rPr>
          <w:rFonts w:cs="TimesNewRomanPSMT"/>
        </w:rPr>
        <w:tab/>
      </w:r>
      <w:r w:rsidR="00C13354" w:rsidRPr="009A62F8">
        <w:t xml:space="preserve"> </w:t>
      </w:r>
      <w:r w:rsidR="001A0B25" w:rsidRPr="009A62F8">
        <w:t xml:space="preserve"> </w:t>
      </w:r>
      <w:r w:rsidR="00747E78" w:rsidRPr="009A62F8">
        <w:t xml:space="preserve"> </w:t>
      </w:r>
    </w:p>
    <w:p w14:paraId="33646094" w14:textId="77777777" w:rsidR="00D46D7B" w:rsidRPr="009A62F8" w:rsidRDefault="00D46D7B" w:rsidP="008A4E94">
      <w:pPr>
        <w:pStyle w:val="RSCB06BHeadingSub-Section"/>
      </w:pPr>
    </w:p>
    <w:p w14:paraId="0CA7CDD1" w14:textId="32DEA8F3" w:rsidR="00C3079B" w:rsidRPr="009A62F8" w:rsidRDefault="005E1A24" w:rsidP="00C3079B">
      <w:pPr>
        <w:pStyle w:val="RSCI03FigureSchemeChartUncaptioned"/>
        <w:rPr>
          <w:b/>
        </w:rPr>
      </w:pPr>
      <w:r w:rsidRPr="009A62F8">
        <w:rPr>
          <w:noProof/>
          <w:lang w:eastAsia="en-GB"/>
        </w:rPr>
        <w:drawing>
          <wp:inline distT="0" distB="0" distL="0" distR="0" wp14:anchorId="64D26E5B" wp14:editId="095B0B37">
            <wp:extent cx="3168015" cy="255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015" cy="2555950"/>
                    </a:xfrm>
                    <a:prstGeom prst="rect">
                      <a:avLst/>
                    </a:prstGeom>
                    <a:noFill/>
                    <a:ln>
                      <a:noFill/>
                    </a:ln>
                  </pic:spPr>
                </pic:pic>
              </a:graphicData>
            </a:graphic>
          </wp:inline>
        </w:drawing>
      </w:r>
    </w:p>
    <w:p w14:paraId="1C8F80CD" w14:textId="4901BFB4" w:rsidR="00C3079B" w:rsidRPr="009A62F8" w:rsidRDefault="00C3079B" w:rsidP="00C3079B">
      <w:pPr>
        <w:pStyle w:val="RSCI05CaptiontoFigureSchemeChartwithbottombar"/>
      </w:pPr>
      <w:r w:rsidRPr="009A62F8">
        <w:rPr>
          <w:b/>
        </w:rPr>
        <w:t>Fig. 3</w:t>
      </w:r>
      <w:r w:rsidRPr="009A62F8">
        <w:t>. Selected ion (</w:t>
      </w:r>
      <w:r w:rsidRPr="009A62F8">
        <w:rPr>
          <w:i/>
        </w:rPr>
        <w:t>m/z</w:t>
      </w:r>
      <w:r w:rsidRPr="009A62F8">
        <w:t xml:space="preserve"> 304) chromatogram</w:t>
      </w:r>
      <w:r w:rsidR="007F2706" w:rsidRPr="009A62F8">
        <w:t xml:space="preserve"> (XIC)</w:t>
      </w:r>
      <w:r w:rsidRPr="009A62F8">
        <w:t xml:space="preserve"> of 100 </w:t>
      </w:r>
      <w:r w:rsidRPr="009A62F8">
        <w:rPr>
          <w:i/>
        </w:rPr>
        <w:t>ng</w:t>
      </w:r>
      <w:r w:rsidRPr="009A62F8">
        <w:t xml:space="preserve">/mL cocaine solution; 4 </w:t>
      </w:r>
      <w:r w:rsidRPr="009A62F8">
        <w:rPr>
          <w:rFonts w:ascii="Symbol" w:hAnsi="Symbol"/>
        </w:rPr>
        <w:t></w:t>
      </w:r>
      <w:r w:rsidRPr="009A62F8">
        <w:t>L sample was dried onto s</w:t>
      </w:r>
      <w:r w:rsidRPr="009A62F8">
        <w:rPr>
          <w:vertAlign w:val="subscript"/>
        </w:rPr>
        <w:t>3</w:t>
      </w:r>
      <w:r w:rsidRPr="009A62F8">
        <w:t xml:space="preserve"> wax-printed paper and sprayed with increasing volumes of MeOH/H</w:t>
      </w:r>
      <w:r w:rsidRPr="009A62F8">
        <w:rPr>
          <w:vertAlign w:val="subscript"/>
        </w:rPr>
        <w:t>2</w:t>
      </w:r>
      <w:r w:rsidRPr="009A62F8">
        <w:t>O (1:1</w:t>
      </w:r>
      <w:r w:rsidR="007F2706" w:rsidRPr="009A62F8">
        <w:t>, v/v</w:t>
      </w:r>
      <w:r w:rsidRPr="009A62F8">
        <w:t>)</w:t>
      </w:r>
      <w:r w:rsidR="007F2706" w:rsidRPr="009A62F8">
        <w:t xml:space="preserve"> at 3 kV</w:t>
      </w:r>
      <w:r w:rsidRPr="009A62F8">
        <w:t>. Arro</w:t>
      </w:r>
      <w:r w:rsidR="007F2706" w:rsidRPr="009A62F8">
        <w:t xml:space="preserve">ws show where each signal ceased. </w:t>
      </w:r>
      <w:r w:rsidRPr="009A62F8">
        <w:rPr>
          <w:b/>
        </w:rPr>
        <w:t>Inset (i)</w:t>
      </w:r>
      <w:r w:rsidR="007F2706" w:rsidRPr="009A62F8">
        <w:t>:</w:t>
      </w:r>
      <w:r w:rsidRPr="009A62F8">
        <w:t xml:space="preserve"> 4 </w:t>
      </w:r>
      <w:r w:rsidRPr="009A62F8">
        <w:rPr>
          <w:rFonts w:ascii="Symbol" w:hAnsi="Symbol"/>
        </w:rPr>
        <w:t></w:t>
      </w:r>
      <w:r w:rsidRPr="009A62F8">
        <w:t xml:space="preserve">L of 100 </w:t>
      </w:r>
      <w:r w:rsidRPr="009A62F8">
        <w:rPr>
          <w:i/>
        </w:rPr>
        <w:t>ng</w:t>
      </w:r>
      <w:r w:rsidRPr="009A62F8">
        <w:t>/mL cocaine solution was dried onto a</w:t>
      </w:r>
      <w:r w:rsidR="000902DC" w:rsidRPr="009A62F8">
        <w:t>n</w:t>
      </w:r>
      <w:r w:rsidRPr="009A62F8">
        <w:t xml:space="preserve"> </w:t>
      </w:r>
      <w:r w:rsidR="007F2706" w:rsidRPr="009A62F8">
        <w:t>un-</w:t>
      </w:r>
      <w:r w:rsidRPr="009A62F8">
        <w:t>wax</w:t>
      </w:r>
      <w:r w:rsidR="007F2706" w:rsidRPr="009A62F8">
        <w:t>ed</w:t>
      </w:r>
      <w:r w:rsidRPr="009A62F8">
        <w:t xml:space="preserve"> paper triangle and </w:t>
      </w:r>
      <w:r w:rsidR="007F2706" w:rsidRPr="009A62F8">
        <w:t>sprayed with 20</w:t>
      </w:r>
      <w:r w:rsidRPr="009A62F8">
        <w:t xml:space="preserve"> </w:t>
      </w:r>
      <w:r w:rsidRPr="009A62F8">
        <w:rPr>
          <w:rFonts w:ascii="Symbol" w:hAnsi="Symbol"/>
        </w:rPr>
        <w:t></w:t>
      </w:r>
      <w:r w:rsidRPr="009A62F8">
        <w:t>L of MeOH/H</w:t>
      </w:r>
      <w:r w:rsidRPr="009A62F8">
        <w:rPr>
          <w:vertAlign w:val="subscript"/>
        </w:rPr>
        <w:t>2</w:t>
      </w:r>
      <w:r w:rsidRPr="009A62F8">
        <w:t>O</w:t>
      </w:r>
      <w:r w:rsidR="007F2706" w:rsidRPr="009A62F8">
        <w:t xml:space="preserve"> (1:1, v/v)</w:t>
      </w:r>
      <w:r w:rsidRPr="009A62F8">
        <w:t>. Spray time was approximately 1.5 minutes (0.2-1.7 minutes)</w:t>
      </w:r>
      <w:r w:rsidR="007F2706" w:rsidRPr="009A62F8">
        <w:t xml:space="preserve">. </w:t>
      </w:r>
      <w:r w:rsidR="007F2706" w:rsidRPr="009A62F8">
        <w:rPr>
          <w:b/>
        </w:rPr>
        <w:t>Inset (ii)</w:t>
      </w:r>
      <w:r w:rsidR="007F2706" w:rsidRPr="009A62F8">
        <w:t>:</w:t>
      </w:r>
      <w:r w:rsidRPr="009A62F8">
        <w:t xml:space="preserve"> </w:t>
      </w:r>
      <w:r w:rsidR="007F2706" w:rsidRPr="009A62F8">
        <w:t>s</w:t>
      </w:r>
      <w:r w:rsidRPr="009A62F8">
        <w:t xml:space="preserve">ignal lifetime varies with spray solvent volume applied to the paper triangle. Un-waxed paper signal lifetime does not increase after approximately 7 </w:t>
      </w:r>
      <w:r w:rsidRPr="009A62F8">
        <w:rPr>
          <w:rFonts w:ascii="Symbol" w:hAnsi="Symbol"/>
        </w:rPr>
        <w:t></w:t>
      </w:r>
      <w:r w:rsidRPr="009A62F8">
        <w:t>L of solvent, but wax</w:t>
      </w:r>
      <w:r w:rsidR="007F2706" w:rsidRPr="009A62F8">
        <w:t>-printed</w:t>
      </w:r>
      <w:r w:rsidRPr="009A62F8">
        <w:t xml:space="preserve"> paper signal lifetime increases to ~10 minutes after 20 </w:t>
      </w:r>
      <w:r w:rsidRPr="009A62F8">
        <w:rPr>
          <w:rFonts w:ascii="Symbol" w:hAnsi="Symbol"/>
        </w:rPr>
        <w:t></w:t>
      </w:r>
      <w:r w:rsidRPr="009A62F8">
        <w:t xml:space="preserve">L is added to the triangle. </w:t>
      </w:r>
      <w:r w:rsidRPr="009A62F8">
        <w:rPr>
          <w:b/>
        </w:rPr>
        <w:t>Inset (iii)</w:t>
      </w:r>
      <w:r w:rsidRPr="009A62F8">
        <w:t xml:space="preserve">: </w:t>
      </w:r>
      <w:r w:rsidR="007F2706" w:rsidRPr="009A62F8">
        <w:t xml:space="preserve">zoomed-in XIC in 0.2 – 1.3 minute time range when using 10 µL spray solvent. </w:t>
      </w:r>
    </w:p>
    <w:p w14:paraId="53F98526" w14:textId="0BC3725A" w:rsidR="00EB60BE" w:rsidRPr="009A62F8" w:rsidRDefault="00EB60BE" w:rsidP="00EB60BE">
      <w:pPr>
        <w:pStyle w:val="RSCB02ArticleText"/>
        <w:ind w:firstLine="284"/>
      </w:pPr>
    </w:p>
    <w:p w14:paraId="4E06C700" w14:textId="11FB5BE9" w:rsidR="005B6D32" w:rsidRPr="009A62F8" w:rsidRDefault="005B6D32" w:rsidP="00E060EA">
      <w:pPr>
        <w:pStyle w:val="RSCB02ArticleText"/>
        <w:spacing w:after="120"/>
        <w:rPr>
          <w:rFonts w:cs="GulliverRM"/>
          <w:b/>
        </w:rPr>
      </w:pPr>
      <w:r w:rsidRPr="009A62F8">
        <w:rPr>
          <w:b/>
        </w:rPr>
        <w:t xml:space="preserve">Analysis of illicit drugs </w:t>
      </w:r>
    </w:p>
    <w:p w14:paraId="68848D2D" w14:textId="6EE6593B" w:rsidR="00D46D7B" w:rsidRPr="009A62F8" w:rsidRDefault="00D46D7B" w:rsidP="0059449D">
      <w:pPr>
        <w:pStyle w:val="RSCB02ArticleText"/>
        <w:ind w:firstLine="284"/>
        <w:rPr>
          <w:b/>
        </w:rPr>
      </w:pPr>
      <w:r w:rsidRPr="009A62F8">
        <w:rPr>
          <w:rFonts w:cs="GulliverRM"/>
        </w:rPr>
        <w:t>Illicit drug quantitation using the wax-printed paper spray method was first optimi</w:t>
      </w:r>
      <w:r w:rsidR="00EE601A" w:rsidRPr="009A62F8">
        <w:rPr>
          <w:rFonts w:cs="GulliverRM"/>
        </w:rPr>
        <w:t>s</w:t>
      </w:r>
      <w:r w:rsidRPr="009A62F8">
        <w:rPr>
          <w:rFonts w:cs="GulliverRM"/>
        </w:rPr>
        <w:t xml:space="preserve">ed using pure methanolic solutions of methamphetamine. Standard solutions were prepared in 3 – 250 </w:t>
      </w:r>
      <w:r w:rsidRPr="009A62F8">
        <w:rPr>
          <w:rFonts w:cs="GulliverRM"/>
          <w:i/>
        </w:rPr>
        <w:t>ng</w:t>
      </w:r>
      <w:r w:rsidRPr="009A62F8">
        <w:rPr>
          <w:rFonts w:cs="GulliverRM"/>
        </w:rPr>
        <w:t>/mL range, and analysed both with un-waxed and wax-printed paper substrates using 0.5 and 1 kV spray voltages.  All attempts to generate a linear calibration curve from un-waxed paper triangle at these low spray voltages failed.</w:t>
      </w:r>
      <w:r w:rsidR="00B62455" w:rsidRPr="009A62F8">
        <w:rPr>
          <w:rFonts w:cs="GulliverRM"/>
          <w:vertAlign w:val="superscript"/>
        </w:rPr>
        <w:t>5</w:t>
      </w:r>
      <w:r w:rsidR="00DA5F7C" w:rsidRPr="009A62F8">
        <w:rPr>
          <w:rFonts w:cs="GulliverRM"/>
          <w:vertAlign w:val="superscript"/>
        </w:rPr>
        <w:t>5</w:t>
      </w:r>
      <w:r w:rsidRPr="009A62F8">
        <w:rPr>
          <w:rFonts w:cs="GulliverRM"/>
        </w:rPr>
        <w:t xml:space="preserve"> In contrast, </w:t>
      </w:r>
      <w:r w:rsidRPr="009A62F8">
        <w:t xml:space="preserve">good linearity and high precision were easily recorded for methamphetamine when analysed at the same voltages using wax-printed paper substrate (Fig. </w:t>
      </w:r>
      <w:r w:rsidR="007F2706" w:rsidRPr="009A62F8">
        <w:t>4</w:t>
      </w:r>
      <w:r w:rsidR="00416030" w:rsidRPr="009A62F8">
        <w:t>A</w:t>
      </w:r>
      <w:r w:rsidRPr="009A62F8">
        <w:t xml:space="preserve"> and </w:t>
      </w:r>
      <w:r w:rsidR="00416030" w:rsidRPr="009A62F8">
        <w:t>B</w:t>
      </w:r>
      <w:r w:rsidRPr="009A62F8">
        <w:t xml:space="preserve">). Detection limits (LODs) as low as 0.36 </w:t>
      </w:r>
      <w:r w:rsidRPr="009A62F8">
        <w:rPr>
          <w:i/>
        </w:rPr>
        <w:t>ng</w:t>
      </w:r>
      <w:r w:rsidRPr="009A62F8">
        <w:t xml:space="preserve">/mL and 2.53 </w:t>
      </w:r>
      <w:r w:rsidRPr="009A62F8">
        <w:rPr>
          <w:i/>
        </w:rPr>
        <w:t>ng</w:t>
      </w:r>
      <w:r w:rsidRPr="009A62F8">
        <w:t xml:space="preserve">/mL were recorded for 1 kV and 0.5 kV spray voltages, respectively. This performance was achieved in MS/MS mode using </w:t>
      </w:r>
      <w:r w:rsidRPr="009A62F8">
        <w:rPr>
          <w:i/>
        </w:rPr>
        <w:t>m/z</w:t>
      </w:r>
      <w:r w:rsidRPr="009A62F8">
        <w:t xml:space="preserve"> 150 → 119 transition and with the use of internal standard (methamphetamine-d5, with MS/MS transition </w:t>
      </w:r>
      <w:r w:rsidRPr="009A62F8">
        <w:rPr>
          <w:i/>
        </w:rPr>
        <w:t>m/z</w:t>
      </w:r>
      <w:r w:rsidRPr="009A62F8">
        <w:t xml:space="preserve"> 155 → 121), and monitoring analyte-to-internal standard ratios (A/IS) as a function of analyte concentration. Representative MS/MS product ion spectra for methamphetamine at 250 </w:t>
      </w:r>
      <w:r w:rsidRPr="009A62F8">
        <w:rPr>
          <w:i/>
        </w:rPr>
        <w:t>ng</w:t>
      </w:r>
      <w:r w:rsidRPr="009A62F8">
        <w:t>/mL concentration are shown in Fig</w:t>
      </w:r>
      <w:r w:rsidR="00416030" w:rsidRPr="009A62F8">
        <w:t>s.</w:t>
      </w:r>
      <w:r w:rsidRPr="009A62F8">
        <w:t xml:space="preserve"> </w:t>
      </w:r>
      <w:r w:rsidR="00B65723" w:rsidRPr="009A62F8">
        <w:t>4</w:t>
      </w:r>
      <w:r w:rsidR="00416030" w:rsidRPr="009A62F8">
        <w:t>C</w:t>
      </w:r>
      <w:r w:rsidRPr="009A62F8">
        <w:t xml:space="preserve"> and </w:t>
      </w:r>
      <w:r w:rsidR="00416030" w:rsidRPr="009A62F8">
        <w:t>D</w:t>
      </w:r>
      <w:r w:rsidRPr="009A62F8">
        <w:t xml:space="preserve"> for 0.5 kV and 1 kV spray voltages, respectively.</w:t>
      </w:r>
      <w:r w:rsidRPr="009A62F8">
        <w:rPr>
          <w:b/>
        </w:rPr>
        <w:t xml:space="preserve"> </w:t>
      </w:r>
    </w:p>
    <w:p w14:paraId="1B58AEA2" w14:textId="4712213D" w:rsidR="00F115BD" w:rsidRPr="009A62F8" w:rsidRDefault="008A4E94" w:rsidP="0059449D">
      <w:pPr>
        <w:pStyle w:val="RSCB02ArticleText"/>
        <w:ind w:firstLine="284"/>
      </w:pPr>
      <w:r w:rsidRPr="009A62F8">
        <w:t>The method was then extended to detect other illicit drugs such as cocaine, amphetamine, and benzoylecgonine in raw urine (wet and dry). Direct analysis of small molecules in dried urine is possible with the traditional paper spray,</w:t>
      </w:r>
      <w:r w:rsidR="00B62455" w:rsidRPr="009A62F8">
        <w:rPr>
          <w:vertAlign w:val="superscript"/>
        </w:rPr>
        <w:t>5</w:t>
      </w:r>
      <w:r w:rsidR="00DA5F7C" w:rsidRPr="009A62F8">
        <w:rPr>
          <w:vertAlign w:val="superscript"/>
        </w:rPr>
        <w:t>6</w:t>
      </w:r>
      <w:r w:rsidRPr="009A62F8">
        <w:t xml:space="preserve"> but their quantification in fresh/wet samples is challenging due to ion suppression effects  associated with sample extraction and ioni</w:t>
      </w:r>
      <w:r w:rsidR="009A43EA" w:rsidRPr="009A62F8">
        <w:t>z</w:t>
      </w:r>
      <w:r w:rsidRPr="009A62F8">
        <w:t>ation with aqueous-based solvents. Organic spray solvents have been used,</w:t>
      </w:r>
      <w:r w:rsidR="00A45B81" w:rsidRPr="009A62F8">
        <w:rPr>
          <w:vertAlign w:val="superscript"/>
        </w:rPr>
        <w:t>6</w:t>
      </w:r>
      <w:r w:rsidR="00DA5F7C" w:rsidRPr="009A62F8">
        <w:rPr>
          <w:vertAlign w:val="superscript"/>
        </w:rPr>
        <w:t>2</w:t>
      </w:r>
      <w:r w:rsidR="00B62455" w:rsidRPr="009A62F8">
        <w:rPr>
          <w:vertAlign w:val="superscript"/>
        </w:rPr>
        <w:t>,</w:t>
      </w:r>
      <w:r w:rsidR="00045CD6" w:rsidRPr="009A62F8">
        <w:rPr>
          <w:vertAlign w:val="superscript"/>
        </w:rPr>
        <w:t>6</w:t>
      </w:r>
      <w:r w:rsidR="00DA5F7C" w:rsidRPr="009A62F8">
        <w:rPr>
          <w:vertAlign w:val="superscript"/>
        </w:rPr>
        <w:t>3</w:t>
      </w:r>
      <w:r w:rsidRPr="009A62F8">
        <w:t xml:space="preserve"> but rapid evaporation make</w:t>
      </w:r>
      <w:r w:rsidR="00630976" w:rsidRPr="009A62F8">
        <w:t>s</w:t>
      </w:r>
      <w:r w:rsidRPr="009A62F8">
        <w:t xml:space="preserve"> it difficult to achieve good quantitation precision, especially in MS/MS experiments</w:t>
      </w:r>
      <w:r w:rsidR="00630976" w:rsidRPr="009A62F8">
        <w:t>.</w:t>
      </w:r>
      <w:r w:rsidRPr="009A62F8">
        <w:t xml:space="preserve"> We identified that pure acetonitrile does not</w:t>
      </w:r>
      <w:r w:rsidR="00F52FD5" w:rsidRPr="009A62F8">
        <w:t xml:space="preserve"> penetrate the hydrophobic wax barrier and so </w:t>
      </w:r>
      <w:r w:rsidR="00EE601A" w:rsidRPr="009A62F8">
        <w:t xml:space="preserve">permits </w:t>
      </w:r>
      <w:r w:rsidR="00F52FD5" w:rsidRPr="009A62F8">
        <w:t xml:space="preserve">extended analysis time. </w:t>
      </w:r>
    </w:p>
    <w:p w14:paraId="663B6E1F" w14:textId="77777777" w:rsidR="00E33708" w:rsidRPr="009A62F8" w:rsidRDefault="00E33708" w:rsidP="0059449D">
      <w:pPr>
        <w:pStyle w:val="RSCB02ArticleText"/>
        <w:ind w:firstLine="284"/>
      </w:pPr>
    </w:p>
    <w:p w14:paraId="6C134989" w14:textId="1794E330" w:rsidR="00AA6D71" w:rsidRPr="009A62F8" w:rsidRDefault="00E935A0" w:rsidP="0059449D">
      <w:pPr>
        <w:pStyle w:val="RSCI02FigureSchemeChartwithtopbar"/>
      </w:pPr>
      <w:r w:rsidRPr="009A62F8">
        <w:rPr>
          <w:noProof/>
          <w:lang w:eastAsia="en-GB"/>
        </w:rPr>
        <w:drawing>
          <wp:inline distT="0" distB="0" distL="0" distR="0" wp14:anchorId="475E41DE" wp14:editId="550CC5B5">
            <wp:extent cx="3168015" cy="19259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015" cy="1925921"/>
                    </a:xfrm>
                    <a:prstGeom prst="rect">
                      <a:avLst/>
                    </a:prstGeom>
                    <a:noFill/>
                    <a:ln>
                      <a:noFill/>
                    </a:ln>
                  </pic:spPr>
                </pic:pic>
              </a:graphicData>
            </a:graphic>
          </wp:inline>
        </w:drawing>
      </w:r>
      <w:r w:rsidR="00AA6D71" w:rsidRPr="009A62F8">
        <w:rPr>
          <w:b/>
        </w:rPr>
        <w:t xml:space="preserve">Fig. </w:t>
      </w:r>
      <w:r w:rsidR="007F2706" w:rsidRPr="009A62F8">
        <w:rPr>
          <w:b/>
        </w:rPr>
        <w:t>4</w:t>
      </w:r>
      <w:r w:rsidR="001F0576" w:rsidRPr="009A62F8">
        <w:rPr>
          <w:b/>
        </w:rPr>
        <w:t>.</w:t>
      </w:r>
      <w:r w:rsidR="0089739E" w:rsidRPr="009A62F8">
        <w:rPr>
          <w:b/>
        </w:rPr>
        <w:t xml:space="preserve"> </w:t>
      </w:r>
      <w:r w:rsidR="0089739E" w:rsidRPr="009A62F8">
        <w:t>Calibration</w:t>
      </w:r>
      <w:r w:rsidR="00AA6D71" w:rsidRPr="009A62F8">
        <w:t xml:space="preserve"> of methamphetamine </w:t>
      </w:r>
      <w:r w:rsidR="001F0576" w:rsidRPr="009A62F8">
        <w:t xml:space="preserve">standard </w:t>
      </w:r>
      <w:r w:rsidR="00AA6D71" w:rsidRPr="009A62F8">
        <w:t>solution</w:t>
      </w:r>
      <w:r w:rsidR="001F0576" w:rsidRPr="009A62F8">
        <w:t xml:space="preserve">s (3 – 250 </w:t>
      </w:r>
      <w:r w:rsidR="001F0576" w:rsidRPr="009A62F8">
        <w:rPr>
          <w:i/>
        </w:rPr>
        <w:t>ng</w:t>
      </w:r>
      <w:r w:rsidR="001F0576" w:rsidRPr="009A62F8">
        <w:t>/mL)</w:t>
      </w:r>
      <w:r w:rsidR="00AA6D71" w:rsidRPr="009A62F8">
        <w:t xml:space="preserve"> </w:t>
      </w:r>
      <w:r w:rsidR="001F0576" w:rsidRPr="009A62F8">
        <w:t>analysed with MeOH/H</w:t>
      </w:r>
      <w:r w:rsidR="001F0576" w:rsidRPr="009A62F8">
        <w:rPr>
          <w:vertAlign w:val="subscript"/>
        </w:rPr>
        <w:t>2</w:t>
      </w:r>
      <w:r w:rsidR="001F0576" w:rsidRPr="009A62F8">
        <w:t>O (1:1, vol./vol.) solution</w:t>
      </w:r>
      <w:r w:rsidR="00AA6D71" w:rsidRPr="009A62F8">
        <w:t xml:space="preserve"> </w:t>
      </w:r>
      <w:r w:rsidR="001F0576" w:rsidRPr="009A62F8">
        <w:t xml:space="preserve">using </w:t>
      </w:r>
      <w:r w:rsidR="00AA6D71" w:rsidRPr="009A62F8">
        <w:t>(</w:t>
      </w:r>
      <w:r w:rsidR="00AA6D71" w:rsidRPr="009A62F8">
        <w:rPr>
          <w:b/>
        </w:rPr>
        <w:t>A</w:t>
      </w:r>
      <w:r w:rsidR="00AA6D71" w:rsidRPr="009A62F8">
        <w:t>) 1 kV and (</w:t>
      </w:r>
      <w:r w:rsidR="00AA6D71" w:rsidRPr="009A62F8">
        <w:rPr>
          <w:b/>
        </w:rPr>
        <w:t>B</w:t>
      </w:r>
      <w:r w:rsidR="00AA6D71" w:rsidRPr="009A62F8">
        <w:t>) 0.5 kV</w:t>
      </w:r>
      <w:r w:rsidR="001F0576" w:rsidRPr="009A62F8">
        <w:t xml:space="preserve"> spray voltages</w:t>
      </w:r>
      <w:r w:rsidR="00AA6D71" w:rsidRPr="009A62F8">
        <w:t>.</w:t>
      </w:r>
      <w:r w:rsidR="001556D0" w:rsidRPr="009A62F8">
        <w:t xml:space="preserve"> Error bars show one standard deviation</w:t>
      </w:r>
      <w:r w:rsidR="001F0576" w:rsidRPr="009A62F8">
        <w:t xml:space="preserve"> for three replicates</w:t>
      </w:r>
      <w:r w:rsidR="001556D0" w:rsidRPr="009A62F8">
        <w:t>.</w:t>
      </w:r>
      <w:r w:rsidR="00685BBC" w:rsidRPr="009A62F8">
        <w:t xml:space="preserve"> Representative spectra of methamphetamine fragmentation used for quantification</w:t>
      </w:r>
      <w:r w:rsidR="007B7A86" w:rsidRPr="009A62F8">
        <w:t xml:space="preserve"> </w:t>
      </w:r>
      <w:r w:rsidR="001F0576" w:rsidRPr="009A62F8">
        <w:t xml:space="preserve">are shown for </w:t>
      </w:r>
      <w:r w:rsidR="00685BBC" w:rsidRPr="009A62F8">
        <w:t>(</w:t>
      </w:r>
      <w:r w:rsidR="00685BBC" w:rsidRPr="009A62F8">
        <w:rPr>
          <w:b/>
        </w:rPr>
        <w:t>C</w:t>
      </w:r>
      <w:r w:rsidR="00685BBC" w:rsidRPr="009A62F8">
        <w:t>) 1 kV and (</w:t>
      </w:r>
      <w:r w:rsidR="00685BBC" w:rsidRPr="009A62F8">
        <w:rPr>
          <w:b/>
        </w:rPr>
        <w:t>D</w:t>
      </w:r>
      <w:r w:rsidR="00685BBC" w:rsidRPr="009A62F8">
        <w:t>) 0.5 kV.</w:t>
      </w:r>
      <w:r w:rsidR="00613DB9" w:rsidRPr="009A62F8">
        <w:t xml:space="preserve"> </w:t>
      </w:r>
      <w:r w:rsidR="007D3632" w:rsidRPr="009A62F8">
        <w:t>R</w:t>
      </w:r>
      <w:r w:rsidR="00613DB9" w:rsidRPr="009A62F8">
        <w:t xml:space="preserve">I = </w:t>
      </w:r>
      <w:r w:rsidR="007D3632" w:rsidRPr="009A62F8">
        <w:t>relative intensity;</w:t>
      </w:r>
      <w:r w:rsidR="00613DB9" w:rsidRPr="009A62F8">
        <w:t xml:space="preserve"> A/IS= ratio of analyte-to-internal standard signal. Internal standard used for methamphetamine was methamphetamine d</w:t>
      </w:r>
      <w:r w:rsidR="00613DB9" w:rsidRPr="009A62F8">
        <w:rPr>
          <w:vertAlign w:val="subscript"/>
        </w:rPr>
        <w:t>5</w:t>
      </w:r>
      <w:r w:rsidR="00613DB9" w:rsidRPr="009A62F8">
        <w:t xml:space="preserve"> with MS/MS transition m/z 155→123.</w:t>
      </w:r>
    </w:p>
    <w:p w14:paraId="450A3C7B" w14:textId="77777777" w:rsidR="00001D82" w:rsidRPr="009A62F8" w:rsidRDefault="00001D82" w:rsidP="0059449D">
      <w:pPr>
        <w:pStyle w:val="RSCI02FigureSchemeChartwithtopbar"/>
      </w:pPr>
    </w:p>
    <w:p w14:paraId="653BCF01" w14:textId="12335C52" w:rsidR="008564D2" w:rsidRPr="009A62F8" w:rsidRDefault="008564D2" w:rsidP="008564D2">
      <w:pPr>
        <w:pStyle w:val="RSCT01TableTitlewithtopbar"/>
      </w:pPr>
      <w:r w:rsidRPr="009A62F8">
        <w:rPr>
          <w:b/>
        </w:rPr>
        <w:t xml:space="preserve">Table 1. </w:t>
      </w:r>
      <w:r w:rsidRPr="009A62F8">
        <w:t xml:space="preserve">Limit of detection (LOD) and limit of quantitation (LOQ) of selected illicit drugs spiked into urine, and </w:t>
      </w:r>
      <w:r w:rsidR="00A760A4" w:rsidRPr="009A62F8">
        <w:t xml:space="preserve">analysed </w:t>
      </w:r>
      <w:r w:rsidRPr="009A62F8">
        <w:t>at 3 kV with 100% acetonitrile spray solvent</w:t>
      </w:r>
      <w:r w:rsidR="00A760A4" w:rsidRPr="009A62F8">
        <w:t>.</w:t>
      </w:r>
    </w:p>
    <w:tbl>
      <w:tblPr>
        <w:tblStyle w:val="TableGrid"/>
        <w:tblW w:w="5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170"/>
        <w:gridCol w:w="1088"/>
        <w:gridCol w:w="982"/>
      </w:tblGrid>
      <w:tr w:rsidR="007F3D23" w:rsidRPr="009A62F8" w14:paraId="2F6ABA37" w14:textId="366841DC" w:rsidTr="00E00A0C">
        <w:trPr>
          <w:trHeight w:val="251"/>
          <w:jc w:val="center"/>
        </w:trPr>
        <w:tc>
          <w:tcPr>
            <w:tcW w:w="1980" w:type="dxa"/>
            <w:vMerge w:val="restart"/>
            <w:tcBorders>
              <w:top w:val="single" w:sz="4" w:space="0" w:color="auto"/>
            </w:tcBorders>
          </w:tcPr>
          <w:p w14:paraId="4281366D" w14:textId="77777777" w:rsidR="007F3D23" w:rsidRPr="009A62F8" w:rsidRDefault="007F3D23" w:rsidP="00AB57CE">
            <w:pPr>
              <w:pStyle w:val="RSCT03TableBody"/>
              <w:rPr>
                <w:rFonts w:cs="Arial"/>
              </w:rPr>
            </w:pPr>
            <w:r w:rsidRPr="009A62F8">
              <w:t>Analyte</w:t>
            </w:r>
          </w:p>
        </w:tc>
        <w:tc>
          <w:tcPr>
            <w:tcW w:w="3240" w:type="dxa"/>
            <w:gridSpan w:val="3"/>
            <w:tcBorders>
              <w:top w:val="single" w:sz="4" w:space="0" w:color="auto"/>
              <w:bottom w:val="single" w:sz="4" w:space="0" w:color="auto"/>
            </w:tcBorders>
          </w:tcPr>
          <w:p w14:paraId="58B36FF5" w14:textId="317B5FF5" w:rsidR="007F3D23" w:rsidRPr="009A62F8" w:rsidRDefault="007F3D23" w:rsidP="00AB57CE">
            <w:pPr>
              <w:pStyle w:val="RSCT03TableBody"/>
            </w:pPr>
            <w:r w:rsidRPr="009A62F8">
              <w:t>LODs (LOQs)*in urine matrix</w:t>
            </w:r>
          </w:p>
        </w:tc>
      </w:tr>
      <w:tr w:rsidR="00190641" w:rsidRPr="009A62F8" w14:paraId="7B48C4B3" w14:textId="77777777" w:rsidTr="00E00A0C">
        <w:trPr>
          <w:trHeight w:val="251"/>
          <w:jc w:val="center"/>
        </w:trPr>
        <w:tc>
          <w:tcPr>
            <w:tcW w:w="1980" w:type="dxa"/>
            <w:vMerge/>
          </w:tcPr>
          <w:p w14:paraId="7EA6931A" w14:textId="77777777" w:rsidR="007F3D23" w:rsidRPr="009A62F8" w:rsidRDefault="007F3D23" w:rsidP="00AB57CE">
            <w:pPr>
              <w:pStyle w:val="RSCT03TableBody"/>
            </w:pPr>
          </w:p>
        </w:tc>
        <w:tc>
          <w:tcPr>
            <w:tcW w:w="1170" w:type="dxa"/>
            <w:tcBorders>
              <w:top w:val="single" w:sz="4" w:space="0" w:color="auto"/>
            </w:tcBorders>
          </w:tcPr>
          <w:p w14:paraId="491CFD2F" w14:textId="34D2EECC" w:rsidR="007F3D23" w:rsidRPr="009A62F8" w:rsidRDefault="009F5810" w:rsidP="007F3D23">
            <w:pPr>
              <w:pStyle w:val="RSCT03TableBody"/>
            </w:pPr>
            <w:r w:rsidRPr="009A62F8">
              <w:t>Dry</w:t>
            </w:r>
            <w:r w:rsidR="007F3D23" w:rsidRPr="009A62F8">
              <w:t xml:space="preserve"> (</w:t>
            </w:r>
            <w:r w:rsidR="007F3D23" w:rsidRPr="009A62F8">
              <w:rPr>
                <w:i/>
              </w:rPr>
              <w:t>ng</w:t>
            </w:r>
            <w:r w:rsidR="007F3D23" w:rsidRPr="009A62F8">
              <w:t>/mL)</w:t>
            </w:r>
          </w:p>
          <w:p w14:paraId="576638A4" w14:textId="77777777" w:rsidR="007F3D23" w:rsidRPr="009A62F8" w:rsidRDefault="007F3D23" w:rsidP="00AB57CE">
            <w:pPr>
              <w:pStyle w:val="RSCT03TableBody"/>
            </w:pPr>
          </w:p>
        </w:tc>
        <w:tc>
          <w:tcPr>
            <w:tcW w:w="2070" w:type="dxa"/>
            <w:gridSpan w:val="2"/>
            <w:tcBorders>
              <w:top w:val="single" w:sz="4" w:space="0" w:color="auto"/>
            </w:tcBorders>
          </w:tcPr>
          <w:p w14:paraId="5D4F08F3" w14:textId="3EA7F2D2" w:rsidR="007F3D23" w:rsidRPr="009A62F8" w:rsidRDefault="009F5810" w:rsidP="007F3D23">
            <w:pPr>
              <w:pStyle w:val="RSCT03TableBody"/>
            </w:pPr>
            <w:r w:rsidRPr="009A62F8">
              <w:t>Fresh</w:t>
            </w:r>
            <w:r w:rsidR="007F3D23" w:rsidRPr="009A62F8">
              <w:t xml:space="preserve"> (</w:t>
            </w:r>
            <w:r w:rsidR="007F3D23" w:rsidRPr="009A62F8">
              <w:rPr>
                <w:i/>
              </w:rPr>
              <w:t>ng</w:t>
            </w:r>
            <w:r w:rsidR="007F3D23" w:rsidRPr="009A62F8">
              <w:t>/mL)</w:t>
            </w:r>
          </w:p>
          <w:p w14:paraId="6626D867" w14:textId="77777777" w:rsidR="007F3D23" w:rsidRPr="009A62F8" w:rsidRDefault="007F3D23" w:rsidP="00AB57CE">
            <w:pPr>
              <w:pStyle w:val="RSCT03TableBody"/>
            </w:pPr>
          </w:p>
        </w:tc>
      </w:tr>
      <w:tr w:rsidR="00190641" w:rsidRPr="009A62F8" w14:paraId="22F5DBDB" w14:textId="76DAFE70" w:rsidTr="00E00A0C">
        <w:trPr>
          <w:trHeight w:val="251"/>
          <w:jc w:val="center"/>
        </w:trPr>
        <w:tc>
          <w:tcPr>
            <w:tcW w:w="1980" w:type="dxa"/>
            <w:vMerge/>
            <w:tcBorders>
              <w:bottom w:val="single" w:sz="4" w:space="0" w:color="auto"/>
            </w:tcBorders>
          </w:tcPr>
          <w:p w14:paraId="2C769DAF" w14:textId="77777777" w:rsidR="00E951A2" w:rsidRPr="009A62F8" w:rsidRDefault="00E951A2" w:rsidP="00AB57CE">
            <w:pPr>
              <w:pStyle w:val="RSCT03TableBody"/>
            </w:pPr>
          </w:p>
        </w:tc>
        <w:tc>
          <w:tcPr>
            <w:tcW w:w="1170" w:type="dxa"/>
            <w:tcBorders>
              <w:bottom w:val="single" w:sz="4" w:space="0" w:color="auto"/>
            </w:tcBorders>
          </w:tcPr>
          <w:p w14:paraId="5D8C03E9" w14:textId="0E39CC7A" w:rsidR="00E951A2" w:rsidRPr="009A62F8" w:rsidRDefault="00E951A2" w:rsidP="00AB57CE">
            <w:pPr>
              <w:pStyle w:val="RSCT03TableBody"/>
            </w:pPr>
            <w:r w:rsidRPr="009A62F8">
              <w:t>Wax</w:t>
            </w:r>
            <w:r w:rsidR="007F3D23" w:rsidRPr="009A62F8">
              <w:t>ed p</w:t>
            </w:r>
            <w:r w:rsidRPr="009A62F8">
              <w:t>aper</w:t>
            </w:r>
          </w:p>
        </w:tc>
        <w:tc>
          <w:tcPr>
            <w:tcW w:w="1088" w:type="dxa"/>
            <w:tcBorders>
              <w:bottom w:val="single" w:sz="4" w:space="0" w:color="auto"/>
            </w:tcBorders>
          </w:tcPr>
          <w:p w14:paraId="5F7EEA78" w14:textId="1DA76550" w:rsidR="00E951A2" w:rsidRPr="009A62F8" w:rsidRDefault="00E951A2" w:rsidP="005E644C">
            <w:pPr>
              <w:pStyle w:val="RSCT03TableBody"/>
            </w:pPr>
            <w:r w:rsidRPr="009A62F8">
              <w:t>Waxed paper</w:t>
            </w:r>
          </w:p>
        </w:tc>
        <w:tc>
          <w:tcPr>
            <w:tcW w:w="982" w:type="dxa"/>
            <w:tcBorders>
              <w:bottom w:val="single" w:sz="4" w:space="0" w:color="auto"/>
            </w:tcBorders>
          </w:tcPr>
          <w:p w14:paraId="4A60193B" w14:textId="3134060B" w:rsidR="00E951A2" w:rsidRPr="009A62F8" w:rsidRDefault="00B37E0C" w:rsidP="00E00A0C">
            <w:pPr>
              <w:pStyle w:val="RSCT03TableBody"/>
            </w:pPr>
            <w:r w:rsidRPr="009A62F8">
              <w:t>Plain</w:t>
            </w:r>
            <w:r w:rsidR="00190641" w:rsidRPr="009A62F8">
              <w:t xml:space="preserve"> </w:t>
            </w:r>
            <w:r w:rsidR="00E951A2" w:rsidRPr="009A62F8">
              <w:t>paper</w:t>
            </w:r>
          </w:p>
        </w:tc>
      </w:tr>
      <w:tr w:rsidR="00190641" w:rsidRPr="009A62F8" w14:paraId="29287C17" w14:textId="63B4C0BA" w:rsidTr="00E00A0C">
        <w:trPr>
          <w:jc w:val="center"/>
        </w:trPr>
        <w:tc>
          <w:tcPr>
            <w:tcW w:w="1980" w:type="dxa"/>
            <w:tcBorders>
              <w:top w:val="single" w:sz="4" w:space="0" w:color="auto"/>
            </w:tcBorders>
          </w:tcPr>
          <w:p w14:paraId="4D00275E" w14:textId="77777777" w:rsidR="009F5810" w:rsidRPr="009A62F8" w:rsidRDefault="009F5810" w:rsidP="009F5810">
            <w:pPr>
              <w:pStyle w:val="RSCT03TableBody"/>
              <w:jc w:val="left"/>
              <w:rPr>
                <w:rFonts w:cs="Arial"/>
              </w:rPr>
            </w:pPr>
            <w:r w:rsidRPr="009A62F8">
              <w:t>Cocaine</w:t>
            </w:r>
          </w:p>
        </w:tc>
        <w:tc>
          <w:tcPr>
            <w:tcW w:w="1170" w:type="dxa"/>
            <w:tcBorders>
              <w:top w:val="single" w:sz="4" w:space="0" w:color="auto"/>
            </w:tcBorders>
          </w:tcPr>
          <w:p w14:paraId="19F30D94" w14:textId="1921CCF8" w:rsidR="009F5810" w:rsidRPr="009A62F8" w:rsidRDefault="009F5810" w:rsidP="004B38CD">
            <w:pPr>
              <w:pStyle w:val="RSCT03TableBody"/>
            </w:pPr>
            <w:r w:rsidRPr="009A62F8">
              <w:t>0.1</w:t>
            </w:r>
            <w:r w:rsidR="004B38CD" w:rsidRPr="009A62F8">
              <w:t>0</w:t>
            </w:r>
            <w:r w:rsidRPr="009A62F8">
              <w:t xml:space="preserve"> (</w:t>
            </w:r>
            <w:r w:rsidR="005F0BD6" w:rsidRPr="009A62F8">
              <w:t>0</w:t>
            </w:r>
            <w:r w:rsidR="004B38CD" w:rsidRPr="009A62F8">
              <w:t>.87</w:t>
            </w:r>
            <w:r w:rsidRPr="009A62F8">
              <w:t>)</w:t>
            </w:r>
          </w:p>
        </w:tc>
        <w:tc>
          <w:tcPr>
            <w:tcW w:w="1088" w:type="dxa"/>
            <w:tcBorders>
              <w:top w:val="single" w:sz="4" w:space="0" w:color="auto"/>
            </w:tcBorders>
          </w:tcPr>
          <w:p w14:paraId="1C5CA4BC" w14:textId="666EAEA8" w:rsidR="009F5810" w:rsidRPr="009A62F8" w:rsidRDefault="00F0672C" w:rsidP="005E644C">
            <w:pPr>
              <w:pStyle w:val="RSCT03TableBody"/>
            </w:pPr>
            <w:r w:rsidRPr="009A62F8">
              <w:t>0.62</w:t>
            </w:r>
            <w:r w:rsidR="00E96710" w:rsidRPr="009A62F8">
              <w:t xml:space="preserve"> </w:t>
            </w:r>
            <w:r w:rsidR="009F5810" w:rsidRPr="009A62F8">
              <w:t>(</w:t>
            </w:r>
            <w:r w:rsidRPr="009A62F8">
              <w:t>1.6</w:t>
            </w:r>
            <w:r w:rsidR="00190641" w:rsidRPr="009A62F8">
              <w:t>)</w:t>
            </w:r>
          </w:p>
        </w:tc>
        <w:tc>
          <w:tcPr>
            <w:tcW w:w="982" w:type="dxa"/>
            <w:tcBorders>
              <w:top w:val="single" w:sz="4" w:space="0" w:color="auto"/>
            </w:tcBorders>
          </w:tcPr>
          <w:p w14:paraId="285286AC" w14:textId="5799A69F" w:rsidR="009F5810" w:rsidRPr="009A62F8" w:rsidRDefault="002446E9" w:rsidP="00E00A0C">
            <w:pPr>
              <w:pStyle w:val="RSCT03TableBody"/>
            </w:pPr>
            <w:r w:rsidRPr="009A62F8">
              <w:t>2.6</w:t>
            </w:r>
            <w:r w:rsidR="00E96710" w:rsidRPr="009A62F8">
              <w:t xml:space="preserve"> </w:t>
            </w:r>
            <w:r w:rsidRPr="009A62F8">
              <w:t>(13)</w:t>
            </w:r>
          </w:p>
        </w:tc>
      </w:tr>
      <w:tr w:rsidR="00190641" w:rsidRPr="009A62F8" w14:paraId="4C6CDF4E" w14:textId="01054BEE" w:rsidTr="00E00A0C">
        <w:trPr>
          <w:jc w:val="center"/>
        </w:trPr>
        <w:tc>
          <w:tcPr>
            <w:tcW w:w="1980" w:type="dxa"/>
          </w:tcPr>
          <w:p w14:paraId="112D5640" w14:textId="218503CE" w:rsidR="009F5810" w:rsidRPr="009A62F8" w:rsidRDefault="005F0BD6" w:rsidP="005E644C">
            <w:pPr>
              <w:pStyle w:val="RSCT03TableBody"/>
              <w:jc w:val="left"/>
              <w:rPr>
                <w:rFonts w:cs="Arial"/>
              </w:rPr>
            </w:pPr>
            <w:r w:rsidRPr="009A62F8">
              <w:t>Benzoylecgonine</w:t>
            </w:r>
          </w:p>
        </w:tc>
        <w:tc>
          <w:tcPr>
            <w:tcW w:w="1170" w:type="dxa"/>
          </w:tcPr>
          <w:p w14:paraId="13528B34" w14:textId="7DDF8BE0" w:rsidR="009F5810" w:rsidRPr="009A62F8" w:rsidRDefault="003B254E" w:rsidP="00E00A0C">
            <w:pPr>
              <w:pStyle w:val="RSCT03TableBody"/>
            </w:pPr>
            <w:r w:rsidRPr="009A62F8">
              <w:t>0.</w:t>
            </w:r>
            <w:r w:rsidR="005F0BD6" w:rsidRPr="009A62F8">
              <w:t>21</w:t>
            </w:r>
            <w:r w:rsidR="00E96710" w:rsidRPr="009A62F8">
              <w:t xml:space="preserve"> </w:t>
            </w:r>
            <w:r w:rsidRPr="009A62F8">
              <w:t>(0.</w:t>
            </w:r>
            <w:r w:rsidR="005F0BD6" w:rsidRPr="009A62F8">
              <w:t>45</w:t>
            </w:r>
            <w:r w:rsidRPr="009A62F8">
              <w:t>)</w:t>
            </w:r>
          </w:p>
        </w:tc>
        <w:tc>
          <w:tcPr>
            <w:tcW w:w="1088" w:type="dxa"/>
          </w:tcPr>
          <w:p w14:paraId="60B2F4F9" w14:textId="3BD8CCAC" w:rsidR="009F5810" w:rsidRPr="009A62F8" w:rsidRDefault="005F0BD6" w:rsidP="00E00A0C">
            <w:pPr>
              <w:pStyle w:val="RSCT03TableBody"/>
            </w:pPr>
            <w:r w:rsidRPr="009A62F8">
              <w:t>0.97</w:t>
            </w:r>
            <w:r w:rsidR="009F5810" w:rsidRPr="009A62F8">
              <w:t xml:space="preserve"> (</w:t>
            </w:r>
            <w:r w:rsidRPr="009A62F8">
              <w:t>2.5</w:t>
            </w:r>
            <w:r w:rsidR="009F5810" w:rsidRPr="009A62F8">
              <w:t>)</w:t>
            </w:r>
          </w:p>
        </w:tc>
        <w:tc>
          <w:tcPr>
            <w:tcW w:w="982" w:type="dxa"/>
          </w:tcPr>
          <w:p w14:paraId="433E9BF6" w14:textId="3C9A1334" w:rsidR="009F5810" w:rsidRPr="009A62F8" w:rsidRDefault="005F0BD6" w:rsidP="00E00A0C">
            <w:pPr>
              <w:pStyle w:val="RSCT03TableBody"/>
            </w:pPr>
            <w:r w:rsidRPr="009A62F8">
              <w:t>5.9</w:t>
            </w:r>
            <w:r w:rsidR="00E96710" w:rsidRPr="009A62F8">
              <w:t xml:space="preserve"> </w:t>
            </w:r>
            <w:r w:rsidRPr="009A62F8">
              <w:t>(8.7)</w:t>
            </w:r>
          </w:p>
        </w:tc>
      </w:tr>
      <w:tr w:rsidR="00190641" w:rsidRPr="009A62F8" w14:paraId="3C484782" w14:textId="53F2168A" w:rsidTr="00E00A0C">
        <w:trPr>
          <w:jc w:val="center"/>
        </w:trPr>
        <w:tc>
          <w:tcPr>
            <w:tcW w:w="1980" w:type="dxa"/>
          </w:tcPr>
          <w:p w14:paraId="07BF8DEE" w14:textId="77777777" w:rsidR="009F5810" w:rsidRPr="009A62F8" w:rsidRDefault="009F5810" w:rsidP="009F5810">
            <w:pPr>
              <w:pStyle w:val="RSCT03TableBody"/>
              <w:jc w:val="left"/>
              <w:rPr>
                <w:rFonts w:cs="Arial"/>
              </w:rPr>
            </w:pPr>
            <w:r w:rsidRPr="009A62F8">
              <w:t>Methamphetamine</w:t>
            </w:r>
          </w:p>
        </w:tc>
        <w:tc>
          <w:tcPr>
            <w:tcW w:w="1170" w:type="dxa"/>
          </w:tcPr>
          <w:p w14:paraId="5AB487BA" w14:textId="0406165A" w:rsidR="009F5810" w:rsidRPr="009A62F8" w:rsidRDefault="003B254E" w:rsidP="009F5810">
            <w:pPr>
              <w:pStyle w:val="RSCT03TableBody"/>
            </w:pPr>
            <w:r w:rsidRPr="009A62F8">
              <w:t>0.13</w:t>
            </w:r>
            <w:r w:rsidR="00E96710" w:rsidRPr="009A62F8">
              <w:t xml:space="preserve"> </w:t>
            </w:r>
            <w:r w:rsidRPr="009A62F8">
              <w:t>(0.60)</w:t>
            </w:r>
          </w:p>
        </w:tc>
        <w:tc>
          <w:tcPr>
            <w:tcW w:w="1088" w:type="dxa"/>
          </w:tcPr>
          <w:p w14:paraId="5AC7C11C" w14:textId="3F2F4E41" w:rsidR="009F5810" w:rsidRPr="009A62F8" w:rsidRDefault="009F5810" w:rsidP="005E644C">
            <w:pPr>
              <w:pStyle w:val="RSCT03TableBody"/>
            </w:pPr>
            <w:r w:rsidRPr="009A62F8">
              <w:t>0.51</w:t>
            </w:r>
            <w:r w:rsidR="00E96710" w:rsidRPr="009A62F8">
              <w:t xml:space="preserve"> </w:t>
            </w:r>
            <w:r w:rsidRPr="009A62F8">
              <w:t>(2.27)</w:t>
            </w:r>
          </w:p>
        </w:tc>
        <w:tc>
          <w:tcPr>
            <w:tcW w:w="982" w:type="dxa"/>
          </w:tcPr>
          <w:p w14:paraId="0957A033" w14:textId="7BF1C3B7" w:rsidR="009F5810" w:rsidRPr="009A62F8" w:rsidRDefault="009F5810" w:rsidP="005E644C">
            <w:pPr>
              <w:pStyle w:val="RSCT03TableBody"/>
            </w:pPr>
            <w:r w:rsidRPr="009A62F8">
              <w:t>1.5</w:t>
            </w:r>
            <w:r w:rsidR="00190641" w:rsidRPr="009A62F8">
              <w:t xml:space="preserve"> </w:t>
            </w:r>
            <w:r w:rsidRPr="009A62F8">
              <w:t>(</w:t>
            </w:r>
            <w:r w:rsidR="002446E9" w:rsidRPr="009A62F8">
              <w:t>8.7</w:t>
            </w:r>
            <w:r w:rsidRPr="009A62F8">
              <w:t>)</w:t>
            </w:r>
          </w:p>
        </w:tc>
      </w:tr>
      <w:tr w:rsidR="00190641" w:rsidRPr="009A62F8" w14:paraId="53546667" w14:textId="01A985DE" w:rsidTr="00E00A0C">
        <w:trPr>
          <w:jc w:val="center"/>
        </w:trPr>
        <w:tc>
          <w:tcPr>
            <w:tcW w:w="1980" w:type="dxa"/>
            <w:tcBorders>
              <w:bottom w:val="single" w:sz="4" w:space="0" w:color="auto"/>
            </w:tcBorders>
          </w:tcPr>
          <w:p w14:paraId="3BEC1520" w14:textId="04EE4FD3" w:rsidR="009F5810" w:rsidRPr="009A62F8" w:rsidRDefault="00190641" w:rsidP="005E644C">
            <w:pPr>
              <w:pStyle w:val="RSCT03TableBody"/>
              <w:jc w:val="left"/>
              <w:rPr>
                <w:rFonts w:cs="Arial"/>
              </w:rPr>
            </w:pPr>
            <w:r w:rsidRPr="009A62F8">
              <w:t>Amphetamine</w:t>
            </w:r>
          </w:p>
        </w:tc>
        <w:tc>
          <w:tcPr>
            <w:tcW w:w="1170" w:type="dxa"/>
            <w:tcBorders>
              <w:bottom w:val="single" w:sz="4" w:space="0" w:color="auto"/>
            </w:tcBorders>
          </w:tcPr>
          <w:p w14:paraId="6AF350BA" w14:textId="7894257A" w:rsidR="009F5810" w:rsidRPr="009A62F8" w:rsidRDefault="00190641" w:rsidP="00E00A0C">
            <w:pPr>
              <w:pStyle w:val="RSCT03TableBody"/>
            </w:pPr>
            <w:r w:rsidRPr="009A62F8">
              <w:t>0.33</w:t>
            </w:r>
            <w:r w:rsidR="00E96710" w:rsidRPr="009A62F8">
              <w:t xml:space="preserve"> </w:t>
            </w:r>
            <w:r w:rsidR="003B254E" w:rsidRPr="009A62F8">
              <w:t>(0.</w:t>
            </w:r>
            <w:r w:rsidRPr="009A62F8">
              <w:t>38</w:t>
            </w:r>
            <w:r w:rsidR="003B254E" w:rsidRPr="009A62F8">
              <w:t>)</w:t>
            </w:r>
          </w:p>
        </w:tc>
        <w:tc>
          <w:tcPr>
            <w:tcW w:w="1088" w:type="dxa"/>
            <w:tcBorders>
              <w:bottom w:val="single" w:sz="4" w:space="0" w:color="auto"/>
            </w:tcBorders>
          </w:tcPr>
          <w:p w14:paraId="136CE330" w14:textId="6E89938C" w:rsidR="009F5810" w:rsidRPr="009A62F8" w:rsidRDefault="00190641" w:rsidP="00E00A0C">
            <w:pPr>
              <w:pStyle w:val="RSCT03TableBody"/>
            </w:pPr>
            <w:r w:rsidRPr="009A62F8">
              <w:t>0.76</w:t>
            </w:r>
            <w:r w:rsidR="009F5810" w:rsidRPr="009A62F8">
              <w:t xml:space="preserve"> (</w:t>
            </w:r>
            <w:r w:rsidRPr="009A62F8">
              <w:t>1.4</w:t>
            </w:r>
            <w:r w:rsidR="009F5810" w:rsidRPr="009A62F8">
              <w:t>)</w:t>
            </w:r>
          </w:p>
        </w:tc>
        <w:tc>
          <w:tcPr>
            <w:tcW w:w="982" w:type="dxa"/>
            <w:tcBorders>
              <w:bottom w:val="single" w:sz="4" w:space="0" w:color="auto"/>
            </w:tcBorders>
          </w:tcPr>
          <w:p w14:paraId="5F81581C" w14:textId="21E1C955" w:rsidR="009F5810" w:rsidRPr="009A62F8" w:rsidRDefault="00190641" w:rsidP="00E00A0C">
            <w:pPr>
              <w:pStyle w:val="RSCT03TableBody"/>
            </w:pPr>
            <w:r w:rsidRPr="009A62F8">
              <w:t xml:space="preserve">- </w:t>
            </w:r>
          </w:p>
        </w:tc>
      </w:tr>
    </w:tbl>
    <w:p w14:paraId="67E95F92" w14:textId="6DEA18D5" w:rsidR="008564D2" w:rsidRPr="009A62F8" w:rsidRDefault="008564D2" w:rsidP="008564D2">
      <w:pPr>
        <w:pStyle w:val="RSCT04TableFootnotewithbottombar"/>
      </w:pPr>
      <w:r w:rsidRPr="009A62F8">
        <w:t>*LODs and LOQs were calculated from respective calibration curves using signal corresponding to (S</w:t>
      </w:r>
      <w:r w:rsidRPr="009A62F8">
        <w:rPr>
          <w:vertAlign w:val="subscript"/>
        </w:rPr>
        <w:t>blank</w:t>
      </w:r>
      <w:r w:rsidRPr="009A62F8">
        <w:t>) + 3×σ</w:t>
      </w:r>
      <w:r w:rsidRPr="009A62F8">
        <w:rPr>
          <w:vertAlign w:val="subscript"/>
        </w:rPr>
        <w:t>blank</w:t>
      </w:r>
      <w:r w:rsidRPr="009A62F8">
        <w:t>, and (S</w:t>
      </w:r>
      <w:r w:rsidRPr="009A62F8">
        <w:rPr>
          <w:vertAlign w:val="subscript"/>
        </w:rPr>
        <w:t xml:space="preserve">blank </w:t>
      </w:r>
      <w:r w:rsidRPr="009A62F8">
        <w:t>) + 10×σ</w:t>
      </w:r>
      <w:r w:rsidRPr="009A62F8">
        <w:rPr>
          <w:vertAlign w:val="subscript"/>
        </w:rPr>
        <w:t>blank</w:t>
      </w:r>
      <w:r w:rsidRPr="009A62F8">
        <w:t xml:space="preserve">, </w:t>
      </w:r>
      <w:r w:rsidR="00A760A4" w:rsidRPr="009A62F8">
        <w:t xml:space="preserve">respectively </w:t>
      </w:r>
      <w:r w:rsidRPr="009A62F8">
        <w:t>where S</w:t>
      </w:r>
      <w:r w:rsidRPr="009A62F8">
        <w:rPr>
          <w:vertAlign w:val="subscript"/>
        </w:rPr>
        <w:t>blank</w:t>
      </w:r>
      <w:r w:rsidRPr="009A62F8">
        <w:t xml:space="preserve"> is the average blank signal and σ</w:t>
      </w:r>
      <w:r w:rsidRPr="009A62F8">
        <w:rPr>
          <w:vertAlign w:val="subscript"/>
        </w:rPr>
        <w:t>blank</w:t>
      </w:r>
      <w:r w:rsidRPr="009A62F8">
        <w:t xml:space="preserve"> is the standard deviation of the signal from 3 replicates </w:t>
      </w:r>
    </w:p>
    <w:p w14:paraId="34BF022B" w14:textId="77777777" w:rsidR="00001D82" w:rsidRPr="009A62F8" w:rsidRDefault="00001D82" w:rsidP="008A4E94">
      <w:pPr>
        <w:pStyle w:val="RSCB02ArticleText"/>
      </w:pPr>
    </w:p>
    <w:p w14:paraId="5B63E0D2" w14:textId="45DC777D" w:rsidR="002E058D" w:rsidRPr="009A62F8" w:rsidRDefault="0040719C" w:rsidP="008A4E94">
      <w:pPr>
        <w:pStyle w:val="RSCB02ArticleText"/>
      </w:pPr>
      <w:r w:rsidRPr="009A62F8">
        <w:tab/>
      </w:r>
      <w:r w:rsidR="00917FCC" w:rsidRPr="009A62F8">
        <w:t xml:space="preserve">The results recorded for the detection of the selected illicit drugs from </w:t>
      </w:r>
      <w:r w:rsidR="000B3CE3" w:rsidRPr="009A62F8">
        <w:t>dry</w:t>
      </w:r>
      <w:r w:rsidR="00917FCC" w:rsidRPr="009A62F8">
        <w:t xml:space="preserve"> and fresh whole human urine sample</w:t>
      </w:r>
      <w:r w:rsidR="00416030" w:rsidRPr="009A62F8">
        <w:t>s</w:t>
      </w:r>
      <w:r w:rsidR="00917FCC" w:rsidRPr="009A62F8">
        <w:t xml:space="preserve"> using wax-printed paper and </w:t>
      </w:r>
      <w:r w:rsidR="00E96710" w:rsidRPr="009A62F8">
        <w:t xml:space="preserve">100% </w:t>
      </w:r>
      <w:r w:rsidR="00917FCC" w:rsidRPr="009A62F8">
        <w:t>acetonitrile spray solvent are shown in Table 1</w:t>
      </w:r>
      <w:r w:rsidR="00FE1E6C" w:rsidRPr="009A62F8">
        <w:t xml:space="preserve"> (see </w:t>
      </w:r>
      <w:r w:rsidR="00A071D2" w:rsidRPr="009A62F8">
        <w:t>E</w:t>
      </w:r>
      <w:r w:rsidR="00FE1E6C" w:rsidRPr="009A62F8">
        <w:t xml:space="preserve">SI </w:t>
      </w:r>
      <w:r w:rsidR="00A071D2" w:rsidRPr="009A62F8">
        <w:t>Fig</w:t>
      </w:r>
      <w:r w:rsidR="006F54D0" w:rsidRPr="009A62F8">
        <w:t>.</w:t>
      </w:r>
      <w:r w:rsidR="00A071D2" w:rsidRPr="009A62F8">
        <w:t xml:space="preserve"> S</w:t>
      </w:r>
      <w:r w:rsidR="00A85779" w:rsidRPr="009A62F8">
        <w:t>5</w:t>
      </w:r>
      <w:r w:rsidR="00A071D2" w:rsidRPr="009A62F8">
        <w:t>-S</w:t>
      </w:r>
      <w:r w:rsidR="00A85779" w:rsidRPr="009A62F8">
        <w:t>7</w:t>
      </w:r>
      <w:r w:rsidR="00A071D2" w:rsidRPr="009A62F8">
        <w:t xml:space="preserve"> </w:t>
      </w:r>
      <w:r w:rsidR="00FE1E6C" w:rsidRPr="009A62F8">
        <w:t>for calibration curves)</w:t>
      </w:r>
      <w:r w:rsidR="00917FCC" w:rsidRPr="009A62F8">
        <w:t xml:space="preserve">. </w:t>
      </w:r>
      <w:r w:rsidR="000B3CE3" w:rsidRPr="009A62F8">
        <w:t xml:space="preserve">LODs and LOQs ranged from 0.51 </w:t>
      </w:r>
      <w:r w:rsidR="00147A37" w:rsidRPr="009A62F8">
        <w:t xml:space="preserve">– </w:t>
      </w:r>
      <w:r w:rsidR="000B3CE3" w:rsidRPr="009A62F8">
        <w:t>1.2</w:t>
      </w:r>
      <w:r w:rsidR="00147A37" w:rsidRPr="009A62F8">
        <w:t xml:space="preserve"> </w:t>
      </w:r>
      <w:r w:rsidR="00147A37" w:rsidRPr="009A62F8">
        <w:rPr>
          <w:i/>
        </w:rPr>
        <w:t>ng</w:t>
      </w:r>
      <w:r w:rsidR="00147A37" w:rsidRPr="009A62F8">
        <w:t xml:space="preserve">/mL </w:t>
      </w:r>
      <w:r w:rsidR="000B3CE3" w:rsidRPr="009A62F8">
        <w:t xml:space="preserve">and </w:t>
      </w:r>
      <w:r w:rsidR="00147A37" w:rsidRPr="009A62F8">
        <w:t xml:space="preserve">1.4 – 3.2 </w:t>
      </w:r>
      <w:r w:rsidR="00147A37" w:rsidRPr="009A62F8">
        <w:rPr>
          <w:i/>
        </w:rPr>
        <w:t>ng</w:t>
      </w:r>
      <w:r w:rsidR="00147A37" w:rsidRPr="009A62F8">
        <w:t>/mL</w:t>
      </w:r>
      <w:r w:rsidR="000B3CE3" w:rsidRPr="009A62F8">
        <w:t xml:space="preserve">, respectively for fresh samples and </w:t>
      </w:r>
      <w:r w:rsidR="00F86197" w:rsidRPr="009A62F8">
        <w:t xml:space="preserve">0.10 – 0.33 </w:t>
      </w:r>
      <w:r w:rsidR="00F86197" w:rsidRPr="009A62F8">
        <w:rPr>
          <w:i/>
        </w:rPr>
        <w:t>ng</w:t>
      </w:r>
      <w:r w:rsidR="00F86197" w:rsidRPr="009A62F8">
        <w:t>/</w:t>
      </w:r>
      <w:r w:rsidR="00551C69" w:rsidRPr="009A62F8">
        <w:t>mL and</w:t>
      </w:r>
      <w:r w:rsidR="00147A37" w:rsidRPr="009A62F8">
        <w:t xml:space="preserve"> </w:t>
      </w:r>
      <w:r w:rsidR="00F86197" w:rsidRPr="009A62F8">
        <w:t>0.38</w:t>
      </w:r>
      <w:r w:rsidR="00147A37" w:rsidRPr="009A62F8">
        <w:t xml:space="preserve"> – </w:t>
      </w:r>
      <w:r w:rsidR="00F86197" w:rsidRPr="009A62F8">
        <w:t>0.87</w:t>
      </w:r>
      <w:r w:rsidR="00147A37" w:rsidRPr="009A62F8">
        <w:t xml:space="preserve"> </w:t>
      </w:r>
      <w:r w:rsidR="00147A37" w:rsidRPr="009A62F8">
        <w:rPr>
          <w:i/>
        </w:rPr>
        <w:t>ng</w:t>
      </w:r>
      <w:r w:rsidR="00147A37" w:rsidRPr="009A62F8">
        <w:t xml:space="preserve">/mL </w:t>
      </w:r>
      <w:r w:rsidR="000B3CE3" w:rsidRPr="009A62F8">
        <w:t xml:space="preserve">for </w:t>
      </w:r>
      <w:r w:rsidR="00147A37" w:rsidRPr="009A62F8">
        <w:t>dry samples.</w:t>
      </w:r>
      <w:r w:rsidR="006066B0" w:rsidRPr="009A62F8">
        <w:t xml:space="preserve"> R</w:t>
      </w:r>
      <w:r w:rsidR="000B3CE3" w:rsidRPr="009A62F8">
        <w:t xml:space="preserve">elative standard deviations less </w:t>
      </w:r>
      <w:r w:rsidR="000B3CE3" w:rsidRPr="009A62F8">
        <w:lastRenderedPageBreak/>
        <w:t xml:space="preserve">than 10% were obtained for </w:t>
      </w:r>
      <w:r w:rsidR="006066B0" w:rsidRPr="009A62F8">
        <w:t xml:space="preserve">both wet and dry </w:t>
      </w:r>
      <w:r w:rsidR="000B3CE3" w:rsidRPr="009A62F8">
        <w:t>samples with concentrations higher than 3.</w:t>
      </w:r>
      <w:r w:rsidR="006066B0" w:rsidRPr="009A62F8">
        <w:t>0</w:t>
      </w:r>
      <w:r w:rsidR="000B3CE3" w:rsidRPr="009A62F8">
        <w:rPr>
          <w:i/>
        </w:rPr>
        <w:t xml:space="preserve"> ng</w:t>
      </w:r>
      <w:r w:rsidR="000B3CE3" w:rsidRPr="009A62F8">
        <w:t>/mL.</w:t>
      </w:r>
      <w:r w:rsidR="006066B0" w:rsidRPr="009A62F8">
        <w:t xml:space="preserve"> </w:t>
      </w:r>
      <w:r w:rsidR="00216455" w:rsidRPr="009A62F8">
        <w:t>Increased sensitivity (</w:t>
      </w:r>
      <w:r w:rsidR="00EF2F89" w:rsidRPr="009A62F8">
        <w:t xml:space="preserve">up to </w:t>
      </w:r>
      <w:r w:rsidR="00216455" w:rsidRPr="009A62F8">
        <w:t xml:space="preserve">&gt;5x) </w:t>
      </w:r>
      <w:r w:rsidR="006066B0" w:rsidRPr="009A62F8">
        <w:t xml:space="preserve">was observed </w:t>
      </w:r>
      <w:r w:rsidR="00216455" w:rsidRPr="009A62F8">
        <w:t xml:space="preserve">when analysing </w:t>
      </w:r>
      <w:r w:rsidR="006066B0" w:rsidRPr="009A62F8">
        <w:t>dried</w:t>
      </w:r>
      <w:r w:rsidR="00216455" w:rsidRPr="009A62F8">
        <w:t xml:space="preserve"> urine</w:t>
      </w:r>
      <w:r w:rsidR="006066B0" w:rsidRPr="009A62F8">
        <w:t xml:space="preserve"> samples compared with </w:t>
      </w:r>
      <w:r w:rsidR="00216455" w:rsidRPr="009A62F8">
        <w:t>fresh urine</w:t>
      </w:r>
      <w:r w:rsidR="004C4DF5" w:rsidRPr="009A62F8">
        <w:t xml:space="preserve"> (Table 1)</w:t>
      </w:r>
      <w:r w:rsidR="00216455" w:rsidRPr="009A62F8">
        <w:t xml:space="preserve">, and we attribute this effect to reduced ion suppression effects. Re-solubilisation of endogenous salts in dried urine </w:t>
      </w:r>
      <w:r w:rsidR="00334DDB" w:rsidRPr="009A62F8">
        <w:t xml:space="preserve">is not efficient with acetonitrile and so their transfer to the mass spectrometer during </w:t>
      </w:r>
      <w:r w:rsidR="009F6F46" w:rsidRPr="009A62F8">
        <w:t xml:space="preserve">PS </w:t>
      </w:r>
      <w:r w:rsidR="00334DDB" w:rsidRPr="009A62F8">
        <w:t>ioni</w:t>
      </w:r>
      <w:r w:rsidR="009A43EA" w:rsidRPr="009A62F8">
        <w:t>z</w:t>
      </w:r>
      <w:r w:rsidR="00334DDB" w:rsidRPr="009A62F8">
        <w:t xml:space="preserve">ation is limited. </w:t>
      </w:r>
      <w:r w:rsidR="00E951A2" w:rsidRPr="009A62F8">
        <w:t xml:space="preserve">Identical conditions (10 µL and 3 kV) were used when comparing the </w:t>
      </w:r>
      <w:r w:rsidR="002E058D" w:rsidRPr="009A62F8">
        <w:t>performance of wax</w:t>
      </w:r>
      <w:r w:rsidR="00E951A2" w:rsidRPr="009A62F8">
        <w:t>-printed</w:t>
      </w:r>
      <w:r w:rsidR="002E058D" w:rsidRPr="009A62F8">
        <w:t xml:space="preserve"> paper detection of drugs in </w:t>
      </w:r>
      <w:r w:rsidR="00050BD3" w:rsidRPr="009A62F8">
        <w:t>fresh</w:t>
      </w:r>
      <w:r w:rsidR="00E951A2" w:rsidRPr="009A62F8">
        <w:t xml:space="preserve"> </w:t>
      </w:r>
      <w:r w:rsidR="002E058D" w:rsidRPr="009A62F8">
        <w:t xml:space="preserve">urine to </w:t>
      </w:r>
      <w:r w:rsidR="00050BD3" w:rsidRPr="009A62F8">
        <w:t xml:space="preserve">that of </w:t>
      </w:r>
      <w:r w:rsidR="002E058D" w:rsidRPr="009A62F8">
        <w:t>un-waxed paper</w:t>
      </w:r>
      <w:r w:rsidR="00050BD3" w:rsidRPr="009A62F8">
        <w:t xml:space="preserve"> (Table 1)</w:t>
      </w:r>
      <w:r w:rsidR="007615B2" w:rsidRPr="009A62F8">
        <w:t>. W</w:t>
      </w:r>
      <w:r w:rsidR="002E058D" w:rsidRPr="009A62F8">
        <w:t>hen using</w:t>
      </w:r>
      <w:r w:rsidR="007615B2" w:rsidRPr="009A62F8">
        <w:t xml:space="preserve"> 10 </w:t>
      </w:r>
      <w:r w:rsidR="007615B2" w:rsidRPr="009A62F8">
        <w:rPr>
          <w:rFonts w:ascii="Symbol" w:hAnsi="Symbol"/>
        </w:rPr>
        <w:t></w:t>
      </w:r>
      <w:r w:rsidR="007615B2" w:rsidRPr="009A62F8">
        <w:t>L</w:t>
      </w:r>
      <w:r w:rsidR="002E058D" w:rsidRPr="009A62F8">
        <w:t xml:space="preserve"> pure </w:t>
      </w:r>
      <w:r w:rsidR="007615B2" w:rsidRPr="009A62F8">
        <w:t>acetonitrile as a spray solvent,</w:t>
      </w:r>
      <w:r w:rsidR="00F92EB7" w:rsidRPr="009A62F8">
        <w:t xml:space="preserve"> the</w:t>
      </w:r>
      <w:r w:rsidR="007615B2" w:rsidRPr="009A62F8">
        <w:t xml:space="preserve"> signal lasted </w:t>
      </w:r>
      <w:r w:rsidR="00E951A2" w:rsidRPr="009A62F8">
        <w:t xml:space="preserve">for only </w:t>
      </w:r>
      <w:r w:rsidR="007615B2" w:rsidRPr="009A62F8">
        <w:t>15 seconds</w:t>
      </w:r>
      <w:r w:rsidR="00E951A2" w:rsidRPr="009A62F8">
        <w:t xml:space="preserve"> </w:t>
      </w:r>
      <w:r w:rsidRPr="009A62F8">
        <w:t xml:space="preserve">on un-waxed paper </w:t>
      </w:r>
      <w:r w:rsidR="00E951A2" w:rsidRPr="009A62F8">
        <w:t>(due to faster solvent evaporation); this time period</w:t>
      </w:r>
      <w:r w:rsidR="007615B2" w:rsidRPr="009A62F8">
        <w:t xml:space="preserve"> was inadequate for signal acquisition of more than one ion (</w:t>
      </w:r>
      <w:r w:rsidR="00A071D2" w:rsidRPr="009A62F8">
        <w:t xml:space="preserve">ESI </w:t>
      </w:r>
      <w:r w:rsidR="007615B2" w:rsidRPr="009A62F8">
        <w:t>Fig. S</w:t>
      </w:r>
      <w:r w:rsidR="00A85779" w:rsidRPr="009A62F8">
        <w:t>8</w:t>
      </w:r>
      <w:r w:rsidR="007615B2" w:rsidRPr="009A62F8">
        <w:t xml:space="preserve">). </w:t>
      </w:r>
      <w:r w:rsidR="007F3D23" w:rsidRPr="009A62F8">
        <w:t>I</w:t>
      </w:r>
      <w:r w:rsidR="00050BD3" w:rsidRPr="009A62F8">
        <w:t>ncreasing</w:t>
      </w:r>
      <w:r w:rsidR="007615B2" w:rsidRPr="009A62F8">
        <w:t xml:space="preserve"> </w:t>
      </w:r>
      <w:r w:rsidR="007F3D23" w:rsidRPr="009A62F8">
        <w:t xml:space="preserve">solvent volume </w:t>
      </w:r>
      <w:r w:rsidR="007615B2" w:rsidRPr="009A62F8">
        <w:t xml:space="preserve">to 20 </w:t>
      </w:r>
      <w:r w:rsidR="007615B2" w:rsidRPr="009A62F8">
        <w:rPr>
          <w:rFonts w:ascii="Symbol" w:hAnsi="Symbol"/>
        </w:rPr>
        <w:t></w:t>
      </w:r>
      <w:r w:rsidR="007615B2" w:rsidRPr="009A62F8">
        <w:t xml:space="preserve">L </w:t>
      </w:r>
      <w:r w:rsidR="007F3D23" w:rsidRPr="009A62F8">
        <w:t xml:space="preserve">increased </w:t>
      </w:r>
      <w:r w:rsidR="007615B2" w:rsidRPr="009A62F8">
        <w:t xml:space="preserve">signal </w:t>
      </w:r>
      <w:r w:rsidR="00E951A2" w:rsidRPr="009A62F8">
        <w:t>lifetime</w:t>
      </w:r>
      <w:r w:rsidR="007615B2" w:rsidRPr="009A62F8">
        <w:t xml:space="preserve"> to </w:t>
      </w:r>
      <w:r w:rsidR="00050BD3" w:rsidRPr="009A62F8">
        <w:t>~</w:t>
      </w:r>
      <w:r w:rsidR="007615B2" w:rsidRPr="009A62F8">
        <w:t>1 minute</w:t>
      </w:r>
      <w:r w:rsidR="00E951A2" w:rsidRPr="009A62F8">
        <w:t xml:space="preserve"> and enable</w:t>
      </w:r>
      <w:r w:rsidR="007F3D23" w:rsidRPr="009A62F8">
        <w:t>d</w:t>
      </w:r>
      <w:r w:rsidR="00E951A2" w:rsidRPr="009A62F8">
        <w:t xml:space="preserve"> linear regression analysis</w:t>
      </w:r>
      <w:r w:rsidR="007615B2" w:rsidRPr="009A62F8">
        <w:t xml:space="preserve">. </w:t>
      </w:r>
      <w:r w:rsidR="007F3D23" w:rsidRPr="009A62F8">
        <w:t xml:space="preserve">Results are shown in Table </w:t>
      </w:r>
      <w:r w:rsidRPr="009A62F8">
        <w:t xml:space="preserve">1 </w:t>
      </w:r>
      <w:r w:rsidR="007F3D23" w:rsidRPr="009A62F8">
        <w:t xml:space="preserve">where LODs </w:t>
      </w:r>
      <w:r w:rsidR="00FA6605" w:rsidRPr="009A62F8">
        <w:t xml:space="preserve">recorded </w:t>
      </w:r>
      <w:r w:rsidRPr="009A62F8">
        <w:t>from the</w:t>
      </w:r>
      <w:r w:rsidR="00FA6605" w:rsidRPr="009A62F8">
        <w:t xml:space="preserve"> un-waxed </w:t>
      </w:r>
      <w:r w:rsidRPr="009A62F8">
        <w:t xml:space="preserve">PS-MS analysis </w:t>
      </w:r>
      <w:r w:rsidR="007F3D23" w:rsidRPr="009A62F8">
        <w:t xml:space="preserve">were at least </w:t>
      </w:r>
      <w:r w:rsidR="00050BD3" w:rsidRPr="009A62F8">
        <w:t>3</w:t>
      </w:r>
      <w:r w:rsidR="007F3D23" w:rsidRPr="009A62F8">
        <w:t>x higher than</w:t>
      </w:r>
      <w:r w:rsidR="009B0C09" w:rsidRPr="009A62F8">
        <w:t xml:space="preserve"> </w:t>
      </w:r>
      <w:r w:rsidR="007F3D23" w:rsidRPr="009A62F8">
        <w:t xml:space="preserve">LOD achieved on </w:t>
      </w:r>
      <w:r w:rsidR="009B0C09" w:rsidRPr="009A62F8">
        <w:t>wax</w:t>
      </w:r>
      <w:r w:rsidR="007F3D23" w:rsidRPr="009A62F8">
        <w:t xml:space="preserve">-printed </w:t>
      </w:r>
      <w:r w:rsidR="009B0C09" w:rsidRPr="009A62F8">
        <w:t>paper</w:t>
      </w:r>
      <w:r w:rsidR="00FA6605" w:rsidRPr="009A62F8">
        <w:t xml:space="preserve"> subst</w:t>
      </w:r>
      <w:r w:rsidR="007F3D23" w:rsidRPr="009A62F8">
        <w:t>r</w:t>
      </w:r>
      <w:r w:rsidR="00FA6605" w:rsidRPr="009A62F8">
        <w:t>a</w:t>
      </w:r>
      <w:r w:rsidR="007F3D23" w:rsidRPr="009A62F8">
        <w:t>tes</w:t>
      </w:r>
      <w:r w:rsidR="009B0C09" w:rsidRPr="009A62F8">
        <w:t>.</w:t>
      </w:r>
      <w:r w:rsidR="00C72945" w:rsidRPr="009A62F8">
        <w:t xml:space="preserve"> </w:t>
      </w:r>
    </w:p>
    <w:p w14:paraId="77084731" w14:textId="77777777" w:rsidR="007F3D23" w:rsidRPr="009A62F8" w:rsidRDefault="00AA6D71" w:rsidP="008A4E94">
      <w:pPr>
        <w:pStyle w:val="RSCB06BHeadingSub-Section"/>
      </w:pPr>
      <w:r w:rsidRPr="009A62F8">
        <w:t xml:space="preserve"> </w:t>
      </w:r>
    </w:p>
    <w:p w14:paraId="5E90A270" w14:textId="6D262E7F" w:rsidR="008A4E94" w:rsidRPr="009A62F8" w:rsidRDefault="008A4E94" w:rsidP="008A4E94">
      <w:pPr>
        <w:pStyle w:val="RSCB06BHeadingSub-Section"/>
      </w:pPr>
      <w:r w:rsidRPr="009A62F8">
        <w:t xml:space="preserve">Analysis of corrosion inhibitors and pesticides in water </w:t>
      </w:r>
    </w:p>
    <w:p w14:paraId="53E203E6" w14:textId="3BAC1687" w:rsidR="00C45D72" w:rsidRPr="009A62F8" w:rsidRDefault="008A4E94" w:rsidP="008A4E94">
      <w:pPr>
        <w:pStyle w:val="RSCB02ArticleText"/>
        <w:ind w:firstLine="284"/>
      </w:pPr>
      <w:r w:rsidRPr="009A62F8">
        <w:t>The wax-printed PS-MS method was also utili</w:t>
      </w:r>
      <w:r w:rsidR="008F3C21" w:rsidRPr="009A62F8">
        <w:t>s</w:t>
      </w:r>
      <w:r w:rsidRPr="009A62F8">
        <w:t xml:space="preserve">ed to detect residual levels of Duomeen (a polyamine corrosion inhibitor) and metaldehyde (a tetracyclic acetaldehyde molluscicide) in water. </w:t>
      </w:r>
      <w:r w:rsidRPr="009A62F8">
        <w:rPr>
          <w:rFonts w:cs="AdvOT2e364b11"/>
        </w:rPr>
        <w:t xml:space="preserve">Duomeen is </w:t>
      </w:r>
      <w:r w:rsidR="006F54D0" w:rsidRPr="009A62F8">
        <w:rPr>
          <w:rFonts w:cs="AdvOT2e364b11"/>
        </w:rPr>
        <w:t xml:space="preserve">a </w:t>
      </w:r>
      <w:r w:rsidRPr="009A62F8">
        <w:rPr>
          <w:rFonts w:cs="AdvOT2e364b11"/>
        </w:rPr>
        <w:t>widely used chemical substance</w:t>
      </w:r>
      <w:r w:rsidR="006F54D0" w:rsidRPr="009A62F8">
        <w:rPr>
          <w:rFonts w:cs="AdvOT2e364b11"/>
        </w:rPr>
        <w:t xml:space="preserve"> used to</w:t>
      </w:r>
      <w:r w:rsidRPr="009A62F8">
        <w:rPr>
          <w:rFonts w:cs="AdvOT2e364b11"/>
        </w:rPr>
        <w:t xml:space="preserve"> control corrosion in high pressure</w:t>
      </w:r>
      <w:r w:rsidR="00E96710" w:rsidRPr="009A62F8">
        <w:rPr>
          <w:rFonts w:cs="AdvOT2e364b11"/>
        </w:rPr>
        <w:t xml:space="preserve"> (HP)</w:t>
      </w:r>
      <w:r w:rsidRPr="009A62F8">
        <w:rPr>
          <w:rFonts w:cs="AdvOT2e364b11"/>
        </w:rPr>
        <w:t xml:space="preserve"> water-tube boilers.</w:t>
      </w:r>
      <w:r w:rsidR="00B62455" w:rsidRPr="009A62F8">
        <w:rPr>
          <w:rFonts w:cs="AdvOT2e364b11"/>
          <w:vertAlign w:val="superscript"/>
        </w:rPr>
        <w:t>6</w:t>
      </w:r>
      <w:r w:rsidR="006B0896" w:rsidRPr="009A62F8">
        <w:rPr>
          <w:rFonts w:cs="AdvOT2e364b11"/>
          <w:vertAlign w:val="superscript"/>
        </w:rPr>
        <w:t>4</w:t>
      </w:r>
      <w:r w:rsidRPr="009A62F8">
        <w:rPr>
          <w:rFonts w:cs="AdvOT2e364b11"/>
        </w:rPr>
        <w:t xml:space="preserve"> Direct detection and mo</w:t>
      </w:r>
      <w:r w:rsidR="00F92EB7" w:rsidRPr="009A62F8">
        <w:rPr>
          <w:rFonts w:cs="AdvOT2e364b11"/>
        </w:rPr>
        <w:t>ni</w:t>
      </w:r>
      <w:r w:rsidRPr="009A62F8">
        <w:rPr>
          <w:rFonts w:cs="AdvOT2e364b11"/>
        </w:rPr>
        <w:t>toring is necessary for boiler maintenance</w:t>
      </w:r>
      <w:r w:rsidRPr="009A62F8">
        <w:t>, and we have recently described a reactive paper spray method for on-site in-situ detection of Duomeen.</w:t>
      </w:r>
      <w:r w:rsidR="00B62455" w:rsidRPr="009A62F8">
        <w:rPr>
          <w:vertAlign w:val="superscript"/>
        </w:rPr>
        <w:t>6</w:t>
      </w:r>
      <w:r w:rsidR="006B0896" w:rsidRPr="009A62F8">
        <w:rPr>
          <w:vertAlign w:val="superscript"/>
        </w:rPr>
        <w:t>5</w:t>
      </w:r>
      <w:r w:rsidRPr="009A62F8">
        <w:t xml:space="preserve"> We anticipated that the use of wax-printed paper substrates can improve the quantitative capabilities of the PS-MS method</w:t>
      </w:r>
      <w:r w:rsidR="006E314F" w:rsidRPr="009A62F8">
        <w:t xml:space="preserve"> and that the use of low spray voltages will facilitate field analysis. These expectations have been met, and as shown in Fig. 5A and B Duomeen is sensitively detected with calculated LODs of 0.09 </w:t>
      </w:r>
      <w:r w:rsidR="006E314F" w:rsidRPr="009A62F8">
        <w:rPr>
          <w:i/>
        </w:rPr>
        <w:t>pg</w:t>
      </w:r>
      <w:r w:rsidR="006E314F" w:rsidRPr="009A62F8">
        <w:t xml:space="preserve">/mL and 0.68 </w:t>
      </w:r>
      <w:r w:rsidR="006E314F" w:rsidRPr="009A62F8">
        <w:rPr>
          <w:i/>
        </w:rPr>
        <w:t>pg</w:t>
      </w:r>
      <w:r w:rsidR="006E314F" w:rsidRPr="009A62F8">
        <w:t>/mL for 3 and 1 kV spray voltages, respectively. Excellent linearity (R</w:t>
      </w:r>
      <w:r w:rsidR="006E314F" w:rsidRPr="009A62F8">
        <w:rPr>
          <w:vertAlign w:val="superscript"/>
        </w:rPr>
        <w:t>2</w:t>
      </w:r>
      <w:r w:rsidR="006E314F" w:rsidRPr="009A62F8">
        <w:t xml:space="preserve"> = 0.9997) and precision (%RSD = 7.5%) were achieved without internal</w:t>
      </w:r>
      <w:r w:rsidR="00E96710" w:rsidRPr="009A62F8">
        <w:t xml:space="preserve"> standards</w:t>
      </w:r>
    </w:p>
    <w:p w14:paraId="1E9168B4" w14:textId="77777777" w:rsidR="0003376F" w:rsidRPr="009A62F8" w:rsidRDefault="0003376F" w:rsidP="008A4E94">
      <w:pPr>
        <w:pStyle w:val="RSCB02ArticleText"/>
        <w:ind w:firstLine="284"/>
      </w:pPr>
    </w:p>
    <w:p w14:paraId="77A4C17A" w14:textId="140DA13D" w:rsidR="003C5E3F" w:rsidRPr="009A62F8" w:rsidRDefault="003B61DF" w:rsidP="00E060EA">
      <w:pPr>
        <w:pStyle w:val="RSCI01FigureSchemeChartwithbottombar"/>
        <w:spacing w:before="0" w:after="200" w:line="276" w:lineRule="auto"/>
      </w:pPr>
      <w:r w:rsidRPr="009A62F8">
        <w:rPr>
          <w:noProof/>
          <w:lang w:eastAsia="en-GB"/>
        </w:rPr>
        <w:drawing>
          <wp:inline distT="0" distB="0" distL="0" distR="0" wp14:anchorId="1DF37ADC" wp14:editId="40B8B2EE">
            <wp:extent cx="3168015" cy="22096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15" cy="2209617"/>
                    </a:xfrm>
                    <a:prstGeom prst="rect">
                      <a:avLst/>
                    </a:prstGeom>
                    <a:noFill/>
                    <a:ln>
                      <a:noFill/>
                    </a:ln>
                  </pic:spPr>
                </pic:pic>
              </a:graphicData>
            </a:graphic>
          </wp:inline>
        </w:drawing>
      </w:r>
      <w:r w:rsidR="003C5E3F" w:rsidRPr="009A62F8">
        <w:rPr>
          <w:b/>
        </w:rPr>
        <w:t>Fig.</w:t>
      </w:r>
      <w:r w:rsidR="007A663C" w:rsidRPr="009A62F8">
        <w:rPr>
          <w:b/>
        </w:rPr>
        <w:t xml:space="preserve"> </w:t>
      </w:r>
      <w:r w:rsidR="0049606E" w:rsidRPr="009A62F8">
        <w:rPr>
          <w:b/>
        </w:rPr>
        <w:t>5</w:t>
      </w:r>
      <w:r w:rsidR="00A471BD" w:rsidRPr="009A62F8">
        <w:rPr>
          <w:b/>
        </w:rPr>
        <w:t>.</w:t>
      </w:r>
      <w:r w:rsidR="003C5E3F" w:rsidRPr="009A62F8">
        <w:rPr>
          <w:b/>
        </w:rPr>
        <w:t xml:space="preserve"> </w:t>
      </w:r>
      <w:r w:rsidR="003C5E3F" w:rsidRPr="009A62F8">
        <w:t>Calibration of (</w:t>
      </w:r>
      <w:r w:rsidR="003C5E3F" w:rsidRPr="009A62F8">
        <w:rPr>
          <w:b/>
        </w:rPr>
        <w:t>A</w:t>
      </w:r>
      <w:r w:rsidR="003C5E3F" w:rsidRPr="009A62F8">
        <w:t xml:space="preserve">) </w:t>
      </w:r>
      <w:r w:rsidR="007E6B13" w:rsidRPr="009A62F8">
        <w:t>D</w:t>
      </w:r>
      <w:r w:rsidR="003C5E3F" w:rsidRPr="009A62F8">
        <w:t>uomeen sprayed at 3 kV, (</w:t>
      </w:r>
      <w:r w:rsidR="003C5E3F" w:rsidRPr="009A62F8">
        <w:rPr>
          <w:b/>
        </w:rPr>
        <w:t>B</w:t>
      </w:r>
      <w:r w:rsidR="003C5E3F" w:rsidRPr="009A62F8">
        <w:t xml:space="preserve">) </w:t>
      </w:r>
      <w:r w:rsidR="007E6B13" w:rsidRPr="009A62F8">
        <w:t>D</w:t>
      </w:r>
      <w:r w:rsidR="003C5E3F" w:rsidRPr="009A62F8">
        <w:t>uomeen at 1 kV, (</w:t>
      </w:r>
      <w:r w:rsidR="003C5E3F" w:rsidRPr="009A62F8">
        <w:rPr>
          <w:b/>
        </w:rPr>
        <w:t>C</w:t>
      </w:r>
      <w:r w:rsidR="003C5E3F" w:rsidRPr="009A62F8">
        <w:t>) metaldehyde at 3 kV, and (</w:t>
      </w:r>
      <w:r w:rsidR="003C5E3F" w:rsidRPr="009A62F8">
        <w:rPr>
          <w:b/>
        </w:rPr>
        <w:t>D</w:t>
      </w:r>
      <w:r w:rsidR="003C5E3F" w:rsidRPr="009A62F8">
        <w:t>) metaldehyde at 1 kV in water samples. All samples were sprayed with 4:1 MeOH/H</w:t>
      </w:r>
      <w:r w:rsidR="003C5E3F" w:rsidRPr="009A62F8">
        <w:rPr>
          <w:vertAlign w:val="subscript"/>
        </w:rPr>
        <w:t>2</w:t>
      </w:r>
      <w:r w:rsidR="003C5E3F" w:rsidRPr="009A62F8">
        <w:t>O</w:t>
      </w:r>
      <w:r w:rsidR="00791446" w:rsidRPr="009A62F8">
        <w:t xml:space="preserve">. AI = absolute </w:t>
      </w:r>
      <w:r w:rsidR="00E22CAE" w:rsidRPr="009A62F8">
        <w:t>fragment ion (</w:t>
      </w:r>
      <w:r w:rsidR="00E22CAE" w:rsidRPr="009A62F8">
        <w:rPr>
          <w:i/>
        </w:rPr>
        <w:t>m/z</w:t>
      </w:r>
      <w:r w:rsidR="00E22CAE" w:rsidRPr="009A62F8">
        <w:t xml:space="preserve"> 308) </w:t>
      </w:r>
      <w:r w:rsidR="00791446" w:rsidRPr="009A62F8">
        <w:t xml:space="preserve">intensity, </w:t>
      </w:r>
      <w:r w:rsidR="00791446" w:rsidRPr="009A62F8">
        <w:t>A</w:t>
      </w:r>
      <w:r w:rsidRPr="009A62F8">
        <w:t>/IS</w:t>
      </w:r>
      <w:r w:rsidR="00791446" w:rsidRPr="009A62F8">
        <w:t>= ratio of analyte-to-internal standard signal</w:t>
      </w:r>
      <w:r w:rsidRPr="009A62F8">
        <w:t xml:space="preserve">. Internal standard used for metaldehyde was atrazine </w:t>
      </w:r>
      <w:r w:rsidR="00E22CAE" w:rsidRPr="009A62F8">
        <w:t xml:space="preserve">with MS/MS transition </w:t>
      </w:r>
      <w:r w:rsidR="00E22CAE" w:rsidRPr="009A62F8">
        <w:rPr>
          <w:i/>
        </w:rPr>
        <w:t>m/z</w:t>
      </w:r>
      <w:r w:rsidR="00E22CAE" w:rsidRPr="009A62F8">
        <w:t xml:space="preserve"> </w:t>
      </w:r>
      <w:r w:rsidRPr="009A62F8">
        <w:t>221→179.</w:t>
      </w:r>
    </w:p>
    <w:p w14:paraId="7509A9A5" w14:textId="0F59FA5E" w:rsidR="00D92FA4" w:rsidRPr="009A62F8" w:rsidRDefault="005F793D" w:rsidP="008A4E94">
      <w:pPr>
        <w:pStyle w:val="RSCB02ArticleText"/>
      </w:pPr>
      <w:r w:rsidRPr="009A62F8">
        <w:t xml:space="preserve">This performance is due in part to the high ionisation efficiency of the </w:t>
      </w:r>
      <w:r w:rsidR="008E186D" w:rsidRPr="009A62F8">
        <w:t>D</w:t>
      </w:r>
      <w:r w:rsidRPr="009A62F8">
        <w:t xml:space="preserve">uomeen </w:t>
      </w:r>
      <w:r w:rsidR="00367B98" w:rsidRPr="009A62F8">
        <w:t xml:space="preserve">and the occurrence of a </w:t>
      </w:r>
      <w:r w:rsidRPr="009A62F8">
        <w:t>long lasting stable spray from the wax-printed paper substrate</w:t>
      </w:r>
      <w:r w:rsidR="0049606E" w:rsidRPr="009A62F8">
        <w:t>,</w:t>
      </w:r>
      <w:r w:rsidR="007A663C" w:rsidRPr="009A62F8">
        <w:t xml:space="preserve"> which </w:t>
      </w:r>
      <w:r w:rsidR="00DE5C45" w:rsidRPr="009A62F8">
        <w:t xml:space="preserve">enables </w:t>
      </w:r>
      <w:r w:rsidR="007A663C" w:rsidRPr="009A62F8">
        <w:t>ensemble averaging of many spectra</w:t>
      </w:r>
      <w:r w:rsidRPr="009A62F8">
        <w:t>.</w:t>
      </w:r>
      <w:r w:rsidR="00367B98" w:rsidRPr="009A62F8">
        <w:t xml:space="preserve"> </w:t>
      </w:r>
      <w:r w:rsidR="00E03783" w:rsidRPr="009A62F8">
        <w:t>We applied the method to analyse two real water samples (</w:t>
      </w:r>
      <w:r w:rsidR="00CA59CF" w:rsidRPr="009A62F8">
        <w:t>pre- and post- treatment</w:t>
      </w:r>
      <w:r w:rsidR="00E03783" w:rsidRPr="009A62F8">
        <w:t xml:space="preserve">) collected from </w:t>
      </w:r>
      <w:r w:rsidR="00CA59CF" w:rsidRPr="009A62F8">
        <w:t xml:space="preserve">a </w:t>
      </w:r>
      <w:r w:rsidR="00E03783" w:rsidRPr="009A62F8">
        <w:t>large HP boiler system at Coventry waste treatment facility in the U.K.</w:t>
      </w:r>
      <w:r w:rsidR="00E96710" w:rsidRPr="009A62F8">
        <w:t xml:space="preserve"> </w:t>
      </w:r>
      <w:r w:rsidR="00CA59CF" w:rsidRPr="009A62F8">
        <w:rPr>
          <w:rFonts w:eastAsia="Times New Roman"/>
        </w:rPr>
        <w:t xml:space="preserve">As expected </w:t>
      </w:r>
      <w:r w:rsidR="008E186D" w:rsidRPr="009A62F8">
        <w:rPr>
          <w:rFonts w:eastAsia="Times New Roman"/>
        </w:rPr>
        <w:t>D</w:t>
      </w:r>
      <w:r w:rsidR="00AE269F" w:rsidRPr="009A62F8">
        <w:rPr>
          <w:rFonts w:eastAsia="Times New Roman"/>
        </w:rPr>
        <w:t>uomeen (</w:t>
      </w:r>
      <w:r w:rsidR="00AE269F" w:rsidRPr="009A62F8">
        <w:rPr>
          <w:rFonts w:eastAsia="Times New Roman"/>
          <w:i/>
        </w:rPr>
        <w:t>m/z</w:t>
      </w:r>
      <w:r w:rsidR="00AE269F" w:rsidRPr="009A62F8">
        <w:rPr>
          <w:rFonts w:eastAsia="Times New Roman"/>
        </w:rPr>
        <w:t xml:space="preserve"> 325) was </w:t>
      </w:r>
      <w:r w:rsidR="00CA59CF" w:rsidRPr="009A62F8">
        <w:rPr>
          <w:rFonts w:eastAsia="Times New Roman"/>
        </w:rPr>
        <w:t>detected in the post treatment water sample</w:t>
      </w:r>
      <w:r w:rsidR="00EE4B9D" w:rsidRPr="009A62F8">
        <w:rPr>
          <w:rFonts w:eastAsia="Times New Roman"/>
        </w:rPr>
        <w:t xml:space="preserve"> (</w:t>
      </w:r>
      <w:r w:rsidR="00A071D2" w:rsidRPr="009A62F8">
        <w:rPr>
          <w:rFonts w:eastAsia="Times New Roman"/>
        </w:rPr>
        <w:t xml:space="preserve">ESI </w:t>
      </w:r>
      <w:r w:rsidR="00EE4B9D" w:rsidRPr="009A62F8">
        <w:rPr>
          <w:rFonts w:eastAsia="Times New Roman"/>
        </w:rPr>
        <w:t>Fig. S</w:t>
      </w:r>
      <w:r w:rsidR="00A85779" w:rsidRPr="009A62F8">
        <w:rPr>
          <w:rFonts w:eastAsia="Times New Roman"/>
        </w:rPr>
        <w:t>9</w:t>
      </w:r>
      <w:r w:rsidR="00EE4B9D" w:rsidRPr="009A62F8">
        <w:rPr>
          <w:rFonts w:eastAsia="Times New Roman"/>
        </w:rPr>
        <w:t>)</w:t>
      </w:r>
      <w:r w:rsidR="00F9799D" w:rsidRPr="009A62F8">
        <w:t>.</w:t>
      </w:r>
    </w:p>
    <w:p w14:paraId="4BF19EB8" w14:textId="5B438D06" w:rsidR="002E6B22" w:rsidRPr="009A62F8" w:rsidRDefault="007A663C" w:rsidP="002E6B22">
      <w:pPr>
        <w:pStyle w:val="RSCB02ArticleText"/>
        <w:ind w:firstLine="284"/>
      </w:pPr>
      <w:r w:rsidRPr="009A62F8">
        <w:t xml:space="preserve">Figs. </w:t>
      </w:r>
      <w:r w:rsidR="00EE4B9D" w:rsidRPr="009A62F8">
        <w:t>5</w:t>
      </w:r>
      <w:r w:rsidR="00791446" w:rsidRPr="009A62F8">
        <w:t xml:space="preserve">C and D represent calibration curves recorded for the analysis of metaldehyde in water using methanol/water (4:1, vol./vol.) spray solvent charged at 3 and 1 kV, respectively. </w:t>
      </w:r>
      <w:r w:rsidR="000A036F" w:rsidRPr="009A62F8">
        <w:t>Analysis of metaldehyde is necessitated by recent reports of metaldehyde poisoning and death in both animals and humans.</w:t>
      </w:r>
      <w:r w:rsidR="00B62455" w:rsidRPr="009A62F8">
        <w:rPr>
          <w:vertAlign w:val="superscript"/>
        </w:rPr>
        <w:t>6</w:t>
      </w:r>
      <w:r w:rsidR="006B0896" w:rsidRPr="009A62F8">
        <w:rPr>
          <w:vertAlign w:val="superscript"/>
        </w:rPr>
        <w:t>6</w:t>
      </w:r>
      <w:r w:rsidR="00B62455" w:rsidRPr="009A62F8">
        <w:rPr>
          <w:vertAlign w:val="superscript"/>
        </w:rPr>
        <w:t>,6</w:t>
      </w:r>
      <w:r w:rsidR="006B0896" w:rsidRPr="009A62F8">
        <w:rPr>
          <w:vertAlign w:val="superscript"/>
        </w:rPr>
        <w:t>7</w:t>
      </w:r>
      <w:r w:rsidR="000A036F" w:rsidRPr="009A62F8">
        <w:t xml:space="preserve"> The </w:t>
      </w:r>
      <w:r w:rsidR="00791446" w:rsidRPr="009A62F8">
        <w:t xml:space="preserve">molluscicide </w:t>
      </w:r>
      <w:r w:rsidR="000A036F" w:rsidRPr="009A62F8">
        <w:t xml:space="preserve">is used </w:t>
      </w:r>
      <w:r w:rsidR="00791446" w:rsidRPr="009A62F8">
        <w:t xml:space="preserve">in agriculture </w:t>
      </w:r>
      <w:r w:rsidR="000A036F" w:rsidRPr="009A62F8">
        <w:t>to</w:t>
      </w:r>
      <w:r w:rsidR="00791446" w:rsidRPr="009A62F8">
        <w:t xml:space="preserve"> control slugs </w:t>
      </w:r>
      <w:r w:rsidR="000A036F" w:rsidRPr="009A62F8">
        <w:t xml:space="preserve">in order </w:t>
      </w:r>
      <w:r w:rsidR="00791446" w:rsidRPr="009A62F8">
        <w:t xml:space="preserve">to protect crops. </w:t>
      </w:r>
      <w:r w:rsidR="000A036F" w:rsidRPr="009A62F8">
        <w:t>However, l</w:t>
      </w:r>
      <w:r w:rsidR="00791446" w:rsidRPr="009A62F8">
        <w:t xml:space="preserve">arge residues </w:t>
      </w:r>
      <w:r w:rsidR="000A036F" w:rsidRPr="009A62F8">
        <w:t xml:space="preserve">of metaldehyde are </w:t>
      </w:r>
      <w:r w:rsidR="00791446" w:rsidRPr="009A62F8">
        <w:t>mobili</w:t>
      </w:r>
      <w:r w:rsidR="008F3C21" w:rsidRPr="009A62F8">
        <w:t>s</w:t>
      </w:r>
      <w:r w:rsidR="00791446" w:rsidRPr="009A62F8">
        <w:t>ed</w:t>
      </w:r>
      <w:r w:rsidR="000A036F" w:rsidRPr="009A62F8">
        <w:t xml:space="preserve"> </w:t>
      </w:r>
      <w:r w:rsidR="00791446" w:rsidRPr="009A62F8">
        <w:t>during</w:t>
      </w:r>
      <w:r w:rsidR="000A036F" w:rsidRPr="009A62F8">
        <w:t xml:space="preserve"> heavy</w:t>
      </w:r>
      <w:r w:rsidR="00791446" w:rsidRPr="009A62F8">
        <w:t xml:space="preserve"> rainfall</w:t>
      </w:r>
      <w:r w:rsidR="000A036F" w:rsidRPr="009A62F8">
        <w:t xml:space="preserve">s which end up in </w:t>
      </w:r>
      <w:r w:rsidR="00791446" w:rsidRPr="009A62F8">
        <w:t>rivers and groundwater</w:t>
      </w:r>
      <w:r w:rsidR="000A036F" w:rsidRPr="009A62F8">
        <w:t xml:space="preserve"> and finally in </w:t>
      </w:r>
      <w:r w:rsidR="00791446" w:rsidRPr="009A62F8">
        <w:t>drinking water</w:t>
      </w:r>
      <w:r w:rsidR="000A036F" w:rsidRPr="009A62F8">
        <w:t xml:space="preserve">. </w:t>
      </w:r>
      <w:r w:rsidR="00A71066" w:rsidRPr="009A62F8">
        <w:t xml:space="preserve">In fact, the European Commission and U.S. Environmental Protection Agency have both issued instructions on permissible level for metaldehyde, restricting its use </w:t>
      </w:r>
      <w:r w:rsidR="00D139AF" w:rsidRPr="009A62F8">
        <w:t xml:space="preserve">as </w:t>
      </w:r>
      <w:r w:rsidR="00A71066" w:rsidRPr="009A62F8">
        <w:t>a pesticide.</w:t>
      </w:r>
      <w:r w:rsidR="00C864D3" w:rsidRPr="009A62F8">
        <w:rPr>
          <w:vertAlign w:val="superscript"/>
        </w:rPr>
        <w:t>6</w:t>
      </w:r>
      <w:r w:rsidR="006B0896" w:rsidRPr="009A62F8">
        <w:rPr>
          <w:vertAlign w:val="superscript"/>
        </w:rPr>
        <w:t>8</w:t>
      </w:r>
      <w:r w:rsidR="00C864D3" w:rsidRPr="009A62F8">
        <w:rPr>
          <w:vertAlign w:val="superscript"/>
        </w:rPr>
        <w:t>,6</w:t>
      </w:r>
      <w:r w:rsidR="006B0896" w:rsidRPr="009A62F8">
        <w:rPr>
          <w:vertAlign w:val="superscript"/>
        </w:rPr>
        <w:t>9</w:t>
      </w:r>
      <w:r w:rsidR="00A71066" w:rsidRPr="009A62F8">
        <w:t xml:space="preserve"> </w:t>
      </w:r>
    </w:p>
    <w:p w14:paraId="72B0577B" w14:textId="1994F457" w:rsidR="00900264" w:rsidRPr="009A62F8" w:rsidRDefault="0003376F" w:rsidP="00E060EA">
      <w:pPr>
        <w:pStyle w:val="RSCB02ArticleText"/>
        <w:ind w:firstLine="284"/>
      </w:pPr>
      <w:r w:rsidRPr="009A62F8">
        <w:t>In the current study, our interest was in the use of lower spray voltage</w:t>
      </w:r>
      <w:r w:rsidR="00F200F2" w:rsidRPr="009A62F8">
        <w:t xml:space="preserve"> for direct metaldehyde analysis</w:t>
      </w:r>
      <w:r w:rsidRPr="009A62F8">
        <w:t xml:space="preserve">. </w:t>
      </w:r>
      <w:r w:rsidR="00234551" w:rsidRPr="009A62F8">
        <w:t>M</w:t>
      </w:r>
      <w:r w:rsidRPr="009A62F8">
        <w:t>etaldehyde formed sodiated ions in high abundance when analy</w:t>
      </w:r>
      <w:r w:rsidR="00234551" w:rsidRPr="009A62F8">
        <w:t>s</w:t>
      </w:r>
      <w:r w:rsidRPr="009A62F8">
        <w:t xml:space="preserve">ed at 1 kV spray voltage, in which case calibration was obtained using </w:t>
      </w:r>
      <w:r w:rsidRPr="009A62F8">
        <w:rPr>
          <w:i/>
        </w:rPr>
        <w:t>m/z</w:t>
      </w:r>
      <w:r w:rsidRPr="009A62F8">
        <w:t xml:space="preserve"> 199 [M+Na]</w:t>
      </w:r>
      <w:r w:rsidRPr="009A62F8">
        <w:rPr>
          <w:vertAlign w:val="superscript"/>
        </w:rPr>
        <w:t>+</w:t>
      </w:r>
      <w:r w:rsidRPr="009A62F8">
        <w:t xml:space="preserve"> → 111 MS/MS transition (</w:t>
      </w:r>
      <w:r w:rsidR="00A471BD" w:rsidRPr="009A62F8">
        <w:t xml:space="preserve">through </w:t>
      </w:r>
      <w:r w:rsidR="009A0BE3" w:rsidRPr="009A62F8">
        <w:t xml:space="preserve">the elimination </w:t>
      </w:r>
      <w:r w:rsidR="00A471BD" w:rsidRPr="009A62F8">
        <w:t xml:space="preserve">of neutral </w:t>
      </w:r>
      <w:r w:rsidR="009A0BE3" w:rsidRPr="009A62F8">
        <w:t xml:space="preserve">acetaldehyde </w:t>
      </w:r>
      <w:r w:rsidR="00A471BD" w:rsidRPr="009A62F8">
        <w:t>dimer (</w:t>
      </w:r>
      <w:r w:rsidR="00A471BD" w:rsidRPr="009A62F8">
        <w:rPr>
          <w:i/>
          <w:iCs/>
        </w:rPr>
        <w:t xml:space="preserve">MW </w:t>
      </w:r>
      <w:r w:rsidR="00A471BD" w:rsidRPr="009A62F8">
        <w:t xml:space="preserve">88); </w:t>
      </w:r>
      <w:r w:rsidR="00A071D2" w:rsidRPr="009A62F8">
        <w:t xml:space="preserve">ESI </w:t>
      </w:r>
      <w:r w:rsidRPr="009A62F8">
        <w:t xml:space="preserve">Fig. </w:t>
      </w:r>
      <w:r w:rsidR="00EE4B9D" w:rsidRPr="009A62F8">
        <w:t>S</w:t>
      </w:r>
      <w:r w:rsidR="00A85779" w:rsidRPr="009A62F8">
        <w:t>10</w:t>
      </w:r>
      <w:r w:rsidRPr="009A62F8">
        <w:t xml:space="preserve">). </w:t>
      </w:r>
      <w:r w:rsidR="009D725D" w:rsidRPr="009A62F8">
        <w:t xml:space="preserve">At 3 kV, </w:t>
      </w:r>
      <w:r w:rsidRPr="009A62F8">
        <w:t xml:space="preserve">however, the predominant peak was the protonated </w:t>
      </w:r>
      <w:r w:rsidR="00A471BD" w:rsidRPr="009A62F8">
        <w:t xml:space="preserve">species </w:t>
      </w:r>
      <w:r w:rsidRPr="009A62F8">
        <w:t>[M+H]</w:t>
      </w:r>
      <w:r w:rsidRPr="009A62F8">
        <w:rPr>
          <w:vertAlign w:val="superscript"/>
        </w:rPr>
        <w:t>+</w:t>
      </w:r>
      <w:r w:rsidRPr="009A62F8">
        <w:t xml:space="preserve">; </w:t>
      </w:r>
      <w:r w:rsidRPr="009A62F8">
        <w:rPr>
          <w:i/>
        </w:rPr>
        <w:t>m/z</w:t>
      </w:r>
      <w:r w:rsidRPr="009A62F8">
        <w:t xml:space="preserve"> 177, </w:t>
      </w:r>
      <w:r w:rsidR="00A471BD" w:rsidRPr="009A62F8">
        <w:t xml:space="preserve">which </w:t>
      </w:r>
      <w:r w:rsidRPr="009A62F8">
        <w:t xml:space="preserve">fragmented to give </w:t>
      </w:r>
      <w:r w:rsidR="00A471BD" w:rsidRPr="009A62F8">
        <w:t xml:space="preserve">product </w:t>
      </w:r>
      <w:r w:rsidRPr="009A62F8">
        <w:t xml:space="preserve">ion at </w:t>
      </w:r>
      <w:r w:rsidRPr="009A62F8">
        <w:rPr>
          <w:i/>
        </w:rPr>
        <w:t>m/z</w:t>
      </w:r>
      <w:r w:rsidRPr="009A62F8">
        <w:t xml:space="preserve"> 149 via </w:t>
      </w:r>
      <w:r w:rsidR="00F200F2" w:rsidRPr="009A62F8">
        <w:t>CH</w:t>
      </w:r>
      <w:r w:rsidR="00F200F2" w:rsidRPr="009A62F8">
        <w:rPr>
          <w:vertAlign w:val="subscript"/>
        </w:rPr>
        <w:t>2</w:t>
      </w:r>
      <w:r w:rsidR="00F200F2" w:rsidRPr="009A62F8">
        <w:t>=CH</w:t>
      </w:r>
      <w:r w:rsidR="00F200F2" w:rsidRPr="009A62F8">
        <w:rPr>
          <w:vertAlign w:val="subscript"/>
        </w:rPr>
        <w:t>2</w:t>
      </w:r>
      <w:r w:rsidR="00F200F2" w:rsidRPr="009A62F8">
        <w:t xml:space="preserve"> </w:t>
      </w:r>
      <w:r w:rsidRPr="009A62F8">
        <w:t>(</w:t>
      </w:r>
      <w:r w:rsidRPr="009A62F8">
        <w:rPr>
          <w:i/>
        </w:rPr>
        <w:t>MW</w:t>
      </w:r>
      <w:r w:rsidRPr="009A62F8">
        <w:t xml:space="preserve"> 28) neutral loss</w:t>
      </w:r>
      <w:r w:rsidR="00F200F2" w:rsidRPr="009A62F8">
        <w:t>.</w:t>
      </w:r>
      <w:r w:rsidR="002E6B22" w:rsidRPr="009A62F8">
        <w:t xml:space="preserve"> </w:t>
      </w:r>
      <w:r w:rsidR="00F200F2" w:rsidRPr="009A62F8">
        <w:t xml:space="preserve">The formation of different ion types from metaldehyde when using </w:t>
      </w:r>
      <w:r w:rsidR="00A45877" w:rsidRPr="009A62F8">
        <w:t>different</w:t>
      </w:r>
      <w:r w:rsidR="00F200F2" w:rsidRPr="009A62F8">
        <w:t xml:space="preserve"> spray voltage</w:t>
      </w:r>
      <w:r w:rsidR="00A45877" w:rsidRPr="009A62F8">
        <w:t>s</w:t>
      </w:r>
      <w:r w:rsidR="00F200F2" w:rsidRPr="009A62F8">
        <w:t xml:space="preserve"> is unique (Fig. 6), and ascribed to increased charged density in the microfluidic channel when </w:t>
      </w:r>
      <w:r w:rsidR="00F35076" w:rsidRPr="009A62F8">
        <w:t xml:space="preserve">using </w:t>
      </w:r>
      <w:r w:rsidR="00F200F2" w:rsidRPr="009A62F8">
        <w:t>higher DC voltage (3 kV)</w:t>
      </w:r>
      <w:r w:rsidR="00F35076" w:rsidRPr="009A62F8">
        <w:t>.</w:t>
      </w:r>
      <w:r w:rsidR="005E51F0" w:rsidRPr="009A62F8">
        <w:t xml:space="preserve"> Presumably</w:t>
      </w:r>
      <w:r w:rsidR="00A45877" w:rsidRPr="009A62F8">
        <w:t>,</w:t>
      </w:r>
      <w:r w:rsidR="005E51F0" w:rsidRPr="009A62F8">
        <w:t xml:space="preserve"> the increased charge causes increased proton abundance, which in turn suppresses sodium adduction. The different fragmentation pathways for [M+Na]</w:t>
      </w:r>
      <w:r w:rsidR="005E51F0" w:rsidRPr="009A62F8">
        <w:rPr>
          <w:vertAlign w:val="superscript"/>
        </w:rPr>
        <w:t>+</w:t>
      </w:r>
      <w:r w:rsidR="005E51F0" w:rsidRPr="009A62F8">
        <w:t xml:space="preserve"> </w:t>
      </w:r>
      <w:r w:rsidR="00634163" w:rsidRPr="009A62F8">
        <w:t xml:space="preserve">(m/z 199 → 111) </w:t>
      </w:r>
      <w:r w:rsidR="005E51F0" w:rsidRPr="009A62F8">
        <w:t>versus [M+H]</w:t>
      </w:r>
      <w:r w:rsidR="005E51F0" w:rsidRPr="009A62F8">
        <w:rPr>
          <w:vertAlign w:val="superscript"/>
        </w:rPr>
        <w:t>+</w:t>
      </w:r>
      <w:r w:rsidR="005E51F0" w:rsidRPr="009A62F8">
        <w:t xml:space="preserve"> </w:t>
      </w:r>
      <w:r w:rsidR="00634163" w:rsidRPr="009A62F8">
        <w:t xml:space="preserve">(m/z 177 → 149) </w:t>
      </w:r>
      <w:r w:rsidR="005E51F0" w:rsidRPr="009A62F8">
        <w:t xml:space="preserve">suggests different structures exist for </w:t>
      </w:r>
      <w:r w:rsidR="00634163" w:rsidRPr="009A62F8">
        <w:t>both</w:t>
      </w:r>
      <w:r w:rsidR="005E51F0" w:rsidRPr="009A62F8">
        <w:t xml:space="preserve"> ions.  </w:t>
      </w:r>
      <w:r w:rsidR="002E6B22" w:rsidRPr="009A62F8">
        <w:t xml:space="preserve">We propose </w:t>
      </w:r>
      <w:r w:rsidR="005E51F0" w:rsidRPr="009A62F8">
        <w:t xml:space="preserve">metaldehyde ring opening occurs in </w:t>
      </w:r>
      <w:r w:rsidR="00F35076" w:rsidRPr="009A62F8">
        <w:t xml:space="preserve">the </w:t>
      </w:r>
      <w:r w:rsidR="005E51F0" w:rsidRPr="009A62F8">
        <w:t>presence of high proton abundance</w:t>
      </w:r>
      <w:r w:rsidR="00634163" w:rsidRPr="009A62F8">
        <w:t>, at higher spray voltag</w:t>
      </w:r>
      <w:r w:rsidR="005E51F0" w:rsidRPr="009A62F8">
        <w:t>e</w:t>
      </w:r>
      <w:r w:rsidR="00634163" w:rsidRPr="009A62F8">
        <w:t xml:space="preserve">, which </w:t>
      </w:r>
      <w:r w:rsidR="00F35076" w:rsidRPr="009A62F8">
        <w:t xml:space="preserve">subsequently </w:t>
      </w:r>
      <w:r w:rsidR="00634163" w:rsidRPr="009A62F8">
        <w:t xml:space="preserve">fragments </w:t>
      </w:r>
      <w:r w:rsidR="00F35076" w:rsidRPr="009A62F8">
        <w:t xml:space="preserve">through </w:t>
      </w:r>
      <w:r w:rsidR="00634163" w:rsidRPr="009A62F8">
        <w:t>eliminating ethylene</w:t>
      </w:r>
      <w:r w:rsidR="00F35076" w:rsidRPr="009A62F8">
        <w:t xml:space="preserve"> in MS/MS</w:t>
      </w:r>
      <w:r w:rsidR="00634163" w:rsidRPr="009A62F8">
        <w:t>.  Similar effect is observed in acidic solution (</w:t>
      </w:r>
      <w:r w:rsidR="00A45877" w:rsidRPr="009A62F8">
        <w:t xml:space="preserve">ESI, </w:t>
      </w:r>
      <w:r w:rsidR="00634163" w:rsidRPr="009A62F8">
        <w:t>Fig S</w:t>
      </w:r>
      <w:r w:rsidR="00A45877" w:rsidRPr="009A62F8">
        <w:t>11</w:t>
      </w:r>
      <w:r w:rsidR="00634163" w:rsidRPr="009A62F8">
        <w:t xml:space="preserve">).  </w:t>
      </w:r>
      <w:r w:rsidR="009D725D" w:rsidRPr="009A62F8">
        <w:t>LOD</w:t>
      </w:r>
      <w:r w:rsidR="00A471BD" w:rsidRPr="009A62F8">
        <w:t>s</w:t>
      </w:r>
      <w:r w:rsidR="009D725D" w:rsidRPr="009A62F8">
        <w:t xml:space="preserve"> w</w:t>
      </w:r>
      <w:r w:rsidR="00A471BD" w:rsidRPr="009A62F8">
        <w:t>ere</w:t>
      </w:r>
      <w:r w:rsidR="009D725D" w:rsidRPr="009A62F8">
        <w:t xml:space="preserve"> determined to be 4.9 </w:t>
      </w:r>
      <w:r w:rsidR="009D725D" w:rsidRPr="009A62F8">
        <w:rPr>
          <w:i/>
        </w:rPr>
        <w:t>ng</w:t>
      </w:r>
      <w:r w:rsidR="009D725D" w:rsidRPr="009A62F8">
        <w:t xml:space="preserve">/mL </w:t>
      </w:r>
      <w:r w:rsidRPr="009A62F8">
        <w:t xml:space="preserve">and 5.2 </w:t>
      </w:r>
      <w:r w:rsidRPr="009A62F8">
        <w:rPr>
          <w:i/>
        </w:rPr>
        <w:t>ng</w:t>
      </w:r>
      <w:r w:rsidRPr="009A62F8">
        <w:t xml:space="preserve">/mL for 3 </w:t>
      </w:r>
      <w:r w:rsidR="00634163" w:rsidRPr="009A62F8">
        <w:t xml:space="preserve">kV </w:t>
      </w:r>
      <w:r w:rsidRPr="009A62F8">
        <w:t>and 1 kV</w:t>
      </w:r>
      <w:r w:rsidR="00634163" w:rsidRPr="009A62F8">
        <w:t xml:space="preserve"> </w:t>
      </w:r>
      <w:r w:rsidRPr="009A62F8">
        <w:t>spray voltages</w:t>
      </w:r>
      <w:r w:rsidR="00634163" w:rsidRPr="009A62F8">
        <w:t xml:space="preserve"> using [M+H]</w:t>
      </w:r>
      <w:r w:rsidR="00634163" w:rsidRPr="009A62F8">
        <w:rPr>
          <w:vertAlign w:val="superscript"/>
        </w:rPr>
        <w:t xml:space="preserve">+ </w:t>
      </w:r>
      <w:r w:rsidR="00634163" w:rsidRPr="009A62F8">
        <w:t>and</w:t>
      </w:r>
      <w:r w:rsidR="00634163" w:rsidRPr="009A62F8">
        <w:rPr>
          <w:vertAlign w:val="superscript"/>
        </w:rPr>
        <w:t xml:space="preserve"> </w:t>
      </w:r>
      <w:r w:rsidR="00634163" w:rsidRPr="009A62F8">
        <w:t>[M+Na]</w:t>
      </w:r>
      <w:r w:rsidR="00634163" w:rsidRPr="009A62F8">
        <w:rPr>
          <w:vertAlign w:val="superscript"/>
        </w:rPr>
        <w:t>+</w:t>
      </w:r>
      <w:r w:rsidR="00634163" w:rsidRPr="009A62F8">
        <w:t xml:space="preserve">ions, </w:t>
      </w:r>
      <w:r w:rsidRPr="009A62F8">
        <w:t>respectively.</w:t>
      </w:r>
      <w:r w:rsidR="00AB57CE" w:rsidRPr="009A62F8">
        <w:t xml:space="preserve"> The ability to generate different ion types </w:t>
      </w:r>
      <w:r w:rsidR="00726B25" w:rsidRPr="009A62F8">
        <w:t>at different spray voltages will aid easy differentiation of metaldehyde from other interfering ions</w:t>
      </w:r>
      <w:r w:rsidR="00CD44C3" w:rsidRPr="009A62F8">
        <w:t xml:space="preserve"> (having the same nominal mass)</w:t>
      </w:r>
      <w:r w:rsidR="00726B25" w:rsidRPr="009A62F8">
        <w:t>, especially during field analysis.</w:t>
      </w:r>
      <w:r w:rsidR="00AB57CE" w:rsidRPr="009A62F8">
        <w:t xml:space="preserve">  </w:t>
      </w:r>
      <w:r w:rsidRPr="009A62F8">
        <w:t xml:space="preserve"> </w:t>
      </w:r>
    </w:p>
    <w:p w14:paraId="657683C9" w14:textId="05F9BCF9" w:rsidR="002E6B22" w:rsidRPr="009A62F8" w:rsidRDefault="009938CE" w:rsidP="002E6B22">
      <w:pPr>
        <w:pStyle w:val="RSCI01FigureSchemeChartwithbottombar"/>
        <w:spacing w:before="0" w:after="200" w:line="276" w:lineRule="auto"/>
      </w:pPr>
      <w:r w:rsidRPr="009A62F8">
        <w:lastRenderedPageBreak/>
        <w:tab/>
      </w:r>
      <w:r w:rsidR="00CD44C3" w:rsidRPr="009A62F8">
        <w:rPr>
          <w:noProof/>
          <w:lang w:eastAsia="en-GB"/>
        </w:rPr>
        <w:drawing>
          <wp:inline distT="0" distB="0" distL="0" distR="0" wp14:anchorId="26A02FA7" wp14:editId="63186256">
            <wp:extent cx="3168015" cy="2274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015" cy="2274472"/>
                    </a:xfrm>
                    <a:prstGeom prst="rect">
                      <a:avLst/>
                    </a:prstGeom>
                    <a:noFill/>
                    <a:ln>
                      <a:noFill/>
                    </a:ln>
                  </pic:spPr>
                </pic:pic>
              </a:graphicData>
            </a:graphic>
          </wp:inline>
        </w:drawing>
      </w:r>
      <w:r w:rsidR="002E6B22" w:rsidRPr="009A62F8">
        <w:rPr>
          <w:b/>
        </w:rPr>
        <w:t xml:space="preserve">Fig. 6. </w:t>
      </w:r>
      <w:r w:rsidR="002E6B22" w:rsidRPr="009A62F8">
        <w:t xml:space="preserve">Depiction of the </w:t>
      </w:r>
      <w:r w:rsidR="00CD44C3" w:rsidRPr="009A62F8">
        <w:t>effect of spray voltage on metaldehyde ionization</w:t>
      </w:r>
      <w:r w:rsidR="002E6B22" w:rsidRPr="009A62F8">
        <w:t>. Higher voltage</w:t>
      </w:r>
      <w:r w:rsidR="00CD44C3" w:rsidRPr="009A62F8">
        <w:t xml:space="preserve"> (3 kV; green, right)</w:t>
      </w:r>
      <w:r w:rsidR="002E6B22" w:rsidRPr="009A62F8">
        <w:t xml:space="preserve"> </w:t>
      </w:r>
      <w:r w:rsidR="00CD44C3" w:rsidRPr="009A62F8">
        <w:t xml:space="preserve">generates high proton </w:t>
      </w:r>
      <w:r w:rsidR="002E6B22" w:rsidRPr="009A62F8">
        <w:t xml:space="preserve">abundance at </w:t>
      </w:r>
      <w:r w:rsidR="00CD44C3" w:rsidRPr="009A62F8">
        <w:t xml:space="preserve">wax-printed paper tip producing protonated </w:t>
      </w:r>
      <w:r w:rsidR="002E6B22" w:rsidRPr="009A62F8">
        <w:t>metaldehyde</w:t>
      </w:r>
      <w:r w:rsidR="00CD44C3" w:rsidRPr="009A62F8">
        <w:t xml:space="preserve"> [M+H]</w:t>
      </w:r>
      <w:r w:rsidR="00CD44C3" w:rsidRPr="009A62F8">
        <w:rPr>
          <w:vertAlign w:val="superscript"/>
        </w:rPr>
        <w:t>+</w:t>
      </w:r>
      <w:r w:rsidR="00CD44C3" w:rsidRPr="009A62F8">
        <w:t xml:space="preserve"> ions with unique fragmentation pathway</w:t>
      </w:r>
      <w:r w:rsidR="002E6B22" w:rsidRPr="009A62F8">
        <w:t>. Alternatively, at low voltage</w:t>
      </w:r>
      <w:r w:rsidR="00CD44C3" w:rsidRPr="009A62F8">
        <w:t xml:space="preserve"> (1 kV; blue, left)</w:t>
      </w:r>
      <w:r w:rsidR="002E6B22" w:rsidRPr="009A62F8">
        <w:t xml:space="preserve">, </w:t>
      </w:r>
      <w:r w:rsidR="00CD44C3" w:rsidRPr="009A62F8">
        <w:t>the ionization process is dominated by sodium adduction forming [M+Na]</w:t>
      </w:r>
      <w:r w:rsidR="00CD44C3" w:rsidRPr="009A62F8">
        <w:rPr>
          <w:vertAlign w:val="superscript"/>
        </w:rPr>
        <w:t>+</w:t>
      </w:r>
      <w:r w:rsidR="00CD44C3" w:rsidRPr="009A62F8">
        <w:t xml:space="preserve"> ions at </w:t>
      </w:r>
      <w:r w:rsidR="00CD44C3" w:rsidRPr="009A62F8">
        <w:rPr>
          <w:i/>
        </w:rPr>
        <w:t>m/z</w:t>
      </w:r>
      <w:r w:rsidR="00CD44C3" w:rsidRPr="009A62F8">
        <w:t xml:space="preserve"> 199.</w:t>
      </w:r>
      <w:r w:rsidR="005740B3" w:rsidRPr="009A62F8">
        <w:t xml:space="preserve"> MS inlet was grounded</w:t>
      </w:r>
      <w:r w:rsidR="00CD44C3" w:rsidRPr="009A62F8">
        <w:t xml:space="preserve"> </w:t>
      </w:r>
    </w:p>
    <w:p w14:paraId="67E96770" w14:textId="5AEF7BE4" w:rsidR="0003376F" w:rsidRPr="009A62F8" w:rsidRDefault="0003376F" w:rsidP="0059449D">
      <w:pPr>
        <w:pStyle w:val="RSCB02ArticleText"/>
      </w:pPr>
    </w:p>
    <w:p w14:paraId="7416101E" w14:textId="77777777" w:rsidR="00E61949" w:rsidRPr="009A62F8" w:rsidRDefault="00180ABE" w:rsidP="0059449D">
      <w:pPr>
        <w:pStyle w:val="RSCB02ArticleText"/>
      </w:pPr>
      <w:r w:rsidRPr="009A62F8">
        <w:rPr>
          <w:b/>
        </w:rPr>
        <w:t>Conclusions</w:t>
      </w:r>
    </w:p>
    <w:p w14:paraId="4AB07E91" w14:textId="3AD008B8" w:rsidR="00B0449C" w:rsidRPr="009A62F8" w:rsidRDefault="00EA0DB9" w:rsidP="0059449D">
      <w:pPr>
        <w:autoSpaceDE w:val="0"/>
        <w:autoSpaceDN w:val="0"/>
        <w:adjustRightInd w:val="0"/>
        <w:spacing w:after="0" w:line="240" w:lineRule="exact"/>
        <w:ind w:firstLine="288"/>
        <w:jc w:val="both"/>
        <w:rPr>
          <w:rFonts w:cs="AdvOT2e364b11"/>
          <w:sz w:val="18"/>
          <w:szCs w:val="18"/>
          <w:lang w:val="en-US"/>
        </w:rPr>
      </w:pPr>
      <w:r w:rsidRPr="009A62F8">
        <w:rPr>
          <w:rFonts w:cs="AdvOT2e364b11"/>
          <w:sz w:val="18"/>
          <w:szCs w:val="18"/>
          <w:lang w:val="en-US"/>
        </w:rPr>
        <w:t xml:space="preserve">In summary, </w:t>
      </w:r>
      <w:r w:rsidR="00E22CAE" w:rsidRPr="009A62F8">
        <w:rPr>
          <w:rFonts w:cs="AdvOT2e364b11"/>
          <w:sz w:val="18"/>
          <w:szCs w:val="18"/>
          <w:lang w:val="en-US"/>
        </w:rPr>
        <w:t xml:space="preserve">a demonstration of </w:t>
      </w:r>
      <w:r w:rsidRPr="009A62F8">
        <w:rPr>
          <w:rFonts w:cs="AdvOT2e364b11"/>
          <w:sz w:val="18"/>
          <w:szCs w:val="18"/>
          <w:lang w:val="en-US"/>
        </w:rPr>
        <w:t>2</w:t>
      </w:r>
      <w:r w:rsidR="00E22CAE" w:rsidRPr="009A62F8">
        <w:rPr>
          <w:rFonts w:cs="AdvOT2e364b11"/>
          <w:sz w:val="18"/>
          <w:szCs w:val="18"/>
          <w:lang w:val="en-US"/>
        </w:rPr>
        <w:t>D</w:t>
      </w:r>
      <w:r w:rsidRPr="009A62F8">
        <w:rPr>
          <w:rFonts w:cs="AdvOT2e364b11"/>
          <w:sz w:val="18"/>
          <w:szCs w:val="18"/>
          <w:lang w:val="en-US"/>
        </w:rPr>
        <w:t xml:space="preserve"> wax</w:t>
      </w:r>
      <w:r w:rsidR="00E22CAE" w:rsidRPr="009A62F8">
        <w:rPr>
          <w:rFonts w:cs="AdvOT2e364b11"/>
          <w:sz w:val="18"/>
          <w:szCs w:val="18"/>
          <w:lang w:val="en-US"/>
        </w:rPr>
        <w:t xml:space="preserve">-printed </w:t>
      </w:r>
      <w:r w:rsidRPr="009A62F8">
        <w:rPr>
          <w:rFonts w:cs="AdvOT2e364b11"/>
          <w:sz w:val="18"/>
          <w:szCs w:val="18"/>
          <w:lang w:val="en-US"/>
        </w:rPr>
        <w:t xml:space="preserve">substrates </w:t>
      </w:r>
      <w:r w:rsidR="00E22CAE" w:rsidRPr="009A62F8">
        <w:rPr>
          <w:rFonts w:cs="AdvOT2e364b11"/>
          <w:sz w:val="18"/>
          <w:szCs w:val="18"/>
          <w:lang w:val="en-US"/>
        </w:rPr>
        <w:t xml:space="preserve">for expanding the applicability of </w:t>
      </w:r>
      <w:r w:rsidRPr="009A62F8">
        <w:rPr>
          <w:rFonts w:cs="AdvOT2e364b11"/>
          <w:sz w:val="18"/>
          <w:szCs w:val="18"/>
          <w:lang w:val="en-US"/>
        </w:rPr>
        <w:t>paper spray ioni</w:t>
      </w:r>
      <w:r w:rsidR="009A43EA" w:rsidRPr="009A62F8">
        <w:rPr>
          <w:rFonts w:cs="AdvOT2e364b11"/>
          <w:sz w:val="18"/>
          <w:szCs w:val="18"/>
          <w:lang w:val="en-US"/>
        </w:rPr>
        <w:t>z</w:t>
      </w:r>
      <w:r w:rsidRPr="009A62F8">
        <w:rPr>
          <w:rFonts w:cs="AdvOT2e364b11"/>
          <w:sz w:val="18"/>
          <w:szCs w:val="18"/>
          <w:lang w:val="en-US"/>
        </w:rPr>
        <w:t xml:space="preserve">ation has been </w:t>
      </w:r>
      <w:r w:rsidR="007B47EF" w:rsidRPr="009A62F8">
        <w:rPr>
          <w:rFonts w:cs="AdvOT2e364b11"/>
          <w:sz w:val="18"/>
          <w:szCs w:val="18"/>
          <w:lang w:val="en-US"/>
        </w:rPr>
        <w:t>provided</w:t>
      </w:r>
      <w:r w:rsidR="00E22CAE" w:rsidRPr="009A62F8">
        <w:rPr>
          <w:rFonts w:cs="AdvOT2e364b11"/>
          <w:sz w:val="18"/>
          <w:szCs w:val="18"/>
          <w:lang w:val="en-US"/>
        </w:rPr>
        <w:t xml:space="preserve">. By </w:t>
      </w:r>
      <w:r w:rsidR="00C15117" w:rsidRPr="009A62F8">
        <w:rPr>
          <w:rFonts w:cs="AdvOT2e364b11"/>
          <w:sz w:val="18"/>
          <w:szCs w:val="18"/>
          <w:lang w:val="en-US"/>
        </w:rPr>
        <w:t xml:space="preserve">reducing the area of wetting on the paper triangle, spray solvent evaporation is </w:t>
      </w:r>
      <w:r w:rsidR="009A43EA" w:rsidRPr="009A62F8">
        <w:rPr>
          <w:rFonts w:cs="AdvOT2e364b11"/>
          <w:sz w:val="18"/>
          <w:szCs w:val="18"/>
          <w:lang w:val="en-US"/>
        </w:rPr>
        <w:t>minimized</w:t>
      </w:r>
      <w:r w:rsidR="00C15117" w:rsidRPr="009A62F8">
        <w:rPr>
          <w:rFonts w:cs="AdvOT2e364b11"/>
          <w:sz w:val="18"/>
          <w:szCs w:val="18"/>
          <w:lang w:val="en-US"/>
        </w:rPr>
        <w:t xml:space="preserve"> and stable electrospray can be generated that allow</w:t>
      </w:r>
      <w:r w:rsidR="002900D9" w:rsidRPr="009A62F8">
        <w:rPr>
          <w:rFonts w:cs="AdvOT2e364b11"/>
          <w:sz w:val="18"/>
          <w:szCs w:val="18"/>
          <w:lang w:val="en-US"/>
        </w:rPr>
        <w:t>s</w:t>
      </w:r>
      <w:r w:rsidR="00C15117" w:rsidRPr="009A62F8">
        <w:rPr>
          <w:rFonts w:cs="AdvOT2e364b11"/>
          <w:sz w:val="18"/>
          <w:szCs w:val="18"/>
          <w:lang w:val="en-US"/>
        </w:rPr>
        <w:t xml:space="preserve"> long</w:t>
      </w:r>
      <w:r w:rsidR="002900D9" w:rsidRPr="009A62F8">
        <w:rPr>
          <w:rFonts w:cs="AdvOT2e364b11"/>
          <w:sz w:val="18"/>
          <w:szCs w:val="18"/>
          <w:lang w:val="en-US"/>
        </w:rPr>
        <w:t>er</w:t>
      </w:r>
      <w:r w:rsidR="00C15117" w:rsidRPr="009A62F8">
        <w:rPr>
          <w:rFonts w:cs="AdvOT2e364b11"/>
          <w:sz w:val="18"/>
          <w:szCs w:val="18"/>
          <w:lang w:val="en-US"/>
        </w:rPr>
        <w:t xml:space="preserve"> analysis times</w:t>
      </w:r>
      <w:r w:rsidR="002900D9" w:rsidRPr="009A62F8">
        <w:rPr>
          <w:rFonts w:cs="AdvOT2e364b11"/>
          <w:sz w:val="18"/>
          <w:szCs w:val="18"/>
          <w:lang w:val="en-US"/>
        </w:rPr>
        <w:t xml:space="preserve"> (~</w:t>
      </w:r>
      <w:r w:rsidR="006F54D0" w:rsidRPr="009A62F8">
        <w:rPr>
          <w:rFonts w:cs="AdvOT2e364b11"/>
          <w:sz w:val="18"/>
          <w:szCs w:val="18"/>
          <w:lang w:val="en-US"/>
        </w:rPr>
        <w:t>6</w:t>
      </w:r>
      <w:r w:rsidR="002900D9" w:rsidRPr="009A62F8">
        <w:rPr>
          <w:rFonts w:cs="AdvOT2e364b11"/>
          <w:sz w:val="18"/>
          <w:szCs w:val="18"/>
          <w:lang w:val="en-US"/>
        </w:rPr>
        <w:t>x increase)</w:t>
      </w:r>
      <w:r w:rsidR="00C15117" w:rsidRPr="009A62F8">
        <w:rPr>
          <w:rFonts w:cs="AdvOT2e364b11"/>
          <w:sz w:val="18"/>
          <w:szCs w:val="18"/>
          <w:lang w:val="en-US"/>
        </w:rPr>
        <w:t>. Up to 80% methanol could be used for aqueous-based solvent systems and 100% acetonitrile spray solvents could be employed for the wax-printed paper spray experiment without penetrating the wax hydrophobic barrier.</w:t>
      </w:r>
      <w:r w:rsidR="00075E3D" w:rsidRPr="009A62F8">
        <w:rPr>
          <w:rFonts w:cs="AdvOT2e364b11"/>
          <w:sz w:val="18"/>
          <w:szCs w:val="18"/>
          <w:lang w:val="en-US"/>
        </w:rPr>
        <w:t xml:space="preserve"> Microfluidic pattern</w:t>
      </w:r>
      <w:r w:rsidR="002900D9" w:rsidRPr="009A62F8">
        <w:rPr>
          <w:rFonts w:cs="AdvOT2e364b11"/>
          <w:sz w:val="18"/>
          <w:szCs w:val="18"/>
          <w:lang w:val="en-US"/>
        </w:rPr>
        <w:t>s</w:t>
      </w:r>
      <w:r w:rsidR="00075E3D" w:rsidRPr="009A62F8">
        <w:rPr>
          <w:rFonts w:cs="AdvOT2e364b11"/>
          <w:sz w:val="18"/>
          <w:szCs w:val="18"/>
          <w:lang w:val="en-US"/>
        </w:rPr>
        <w:t xml:space="preserve"> suitable for low voltage paper spray ioni</w:t>
      </w:r>
      <w:r w:rsidR="008F3C21" w:rsidRPr="009A62F8">
        <w:rPr>
          <w:rFonts w:cs="AdvOT2e364b11"/>
          <w:sz w:val="18"/>
          <w:szCs w:val="18"/>
          <w:lang w:val="en-US"/>
        </w:rPr>
        <w:t>s</w:t>
      </w:r>
      <w:r w:rsidR="00075E3D" w:rsidRPr="009A62F8">
        <w:rPr>
          <w:rFonts w:cs="AdvOT2e364b11"/>
          <w:sz w:val="18"/>
          <w:szCs w:val="18"/>
          <w:lang w:val="en-US"/>
        </w:rPr>
        <w:t>ation w</w:t>
      </w:r>
      <w:r w:rsidR="002900D9" w:rsidRPr="009A62F8">
        <w:rPr>
          <w:rFonts w:cs="AdvOT2e364b11"/>
          <w:sz w:val="18"/>
          <w:szCs w:val="18"/>
          <w:lang w:val="en-US"/>
        </w:rPr>
        <w:t>ere</w:t>
      </w:r>
      <w:r w:rsidR="00075E3D" w:rsidRPr="009A62F8">
        <w:rPr>
          <w:rFonts w:cs="AdvOT2e364b11"/>
          <w:sz w:val="18"/>
          <w:szCs w:val="18"/>
          <w:lang w:val="en-US"/>
        </w:rPr>
        <w:t xml:space="preserve"> determined empirically</w:t>
      </w:r>
      <w:r w:rsidR="004B1125" w:rsidRPr="009A62F8">
        <w:rPr>
          <w:rFonts w:cs="AdvOT2e364b11"/>
          <w:sz w:val="18"/>
          <w:szCs w:val="18"/>
          <w:lang w:val="en-US"/>
        </w:rPr>
        <w:t xml:space="preserve"> using five different designs</w:t>
      </w:r>
      <w:r w:rsidR="00075E3D" w:rsidRPr="009A62F8">
        <w:rPr>
          <w:rFonts w:cs="AdvOT2e364b11"/>
          <w:sz w:val="18"/>
          <w:szCs w:val="18"/>
          <w:lang w:val="en-US"/>
        </w:rPr>
        <w:t xml:space="preserve">. The </w:t>
      </w:r>
      <w:r w:rsidR="00075E3D" w:rsidRPr="009A62F8">
        <w:rPr>
          <w:sz w:val="18"/>
          <w:szCs w:val="18"/>
        </w:rPr>
        <w:t xml:space="preserve">spray dynamics and loading capacity of </w:t>
      </w:r>
      <w:r w:rsidR="00B132E4" w:rsidRPr="009A62F8">
        <w:rPr>
          <w:sz w:val="18"/>
          <w:szCs w:val="18"/>
        </w:rPr>
        <w:t xml:space="preserve">the selected </w:t>
      </w:r>
      <w:r w:rsidR="00075E3D" w:rsidRPr="009A62F8">
        <w:rPr>
          <w:sz w:val="18"/>
          <w:szCs w:val="18"/>
        </w:rPr>
        <w:t>wax</w:t>
      </w:r>
      <w:r w:rsidR="00B132E4" w:rsidRPr="009A62F8">
        <w:rPr>
          <w:sz w:val="18"/>
          <w:szCs w:val="18"/>
        </w:rPr>
        <w:t>-printed</w:t>
      </w:r>
      <w:r w:rsidR="00075E3D" w:rsidRPr="009A62F8">
        <w:rPr>
          <w:sz w:val="18"/>
          <w:szCs w:val="18"/>
        </w:rPr>
        <w:t xml:space="preserve"> paper</w:t>
      </w:r>
      <w:r w:rsidR="00C15117" w:rsidRPr="009A62F8">
        <w:rPr>
          <w:rFonts w:cs="AdvOT2e364b11"/>
          <w:sz w:val="18"/>
          <w:szCs w:val="18"/>
          <w:lang w:val="en-US"/>
        </w:rPr>
        <w:t xml:space="preserve"> </w:t>
      </w:r>
      <w:r w:rsidR="00B132E4" w:rsidRPr="009A62F8">
        <w:rPr>
          <w:rFonts w:cs="AdvOT2e364b11"/>
          <w:sz w:val="18"/>
          <w:szCs w:val="18"/>
          <w:lang w:val="en-US"/>
        </w:rPr>
        <w:t>substrate w</w:t>
      </w:r>
      <w:r w:rsidR="00457688" w:rsidRPr="009A62F8">
        <w:rPr>
          <w:rFonts w:cs="AdvOT2e364b11"/>
          <w:sz w:val="18"/>
          <w:szCs w:val="18"/>
          <w:lang w:val="en-US"/>
        </w:rPr>
        <w:t>ere</w:t>
      </w:r>
      <w:r w:rsidR="00B132E4" w:rsidRPr="009A62F8">
        <w:rPr>
          <w:rFonts w:cs="AdvOT2e364b11"/>
          <w:sz w:val="18"/>
          <w:szCs w:val="18"/>
          <w:lang w:val="en-US"/>
        </w:rPr>
        <w:t xml:space="preserve"> </w:t>
      </w:r>
      <w:r w:rsidR="009A43EA" w:rsidRPr="009A62F8">
        <w:rPr>
          <w:rFonts w:cs="AdvOT2e364b11"/>
          <w:sz w:val="18"/>
          <w:szCs w:val="18"/>
          <w:lang w:val="en-US"/>
        </w:rPr>
        <w:t>characterized</w:t>
      </w:r>
      <w:r w:rsidR="00B132E4" w:rsidRPr="009A62F8">
        <w:rPr>
          <w:rFonts w:cs="AdvOT2e364b11"/>
          <w:sz w:val="18"/>
          <w:szCs w:val="18"/>
          <w:lang w:val="en-US"/>
        </w:rPr>
        <w:t xml:space="preserve"> and compared with plain, un-waxed paper triangles. </w:t>
      </w:r>
      <w:r w:rsidR="008A49E2" w:rsidRPr="009A62F8">
        <w:rPr>
          <w:sz w:val="18"/>
          <w:szCs w:val="18"/>
        </w:rPr>
        <w:t xml:space="preserve">It is believed that the reduction in channel width improves the likelihood of analyte transport to the paper tip region where both the </w:t>
      </w:r>
      <w:r w:rsidR="006F54D0" w:rsidRPr="009A62F8">
        <w:rPr>
          <w:sz w:val="18"/>
          <w:szCs w:val="18"/>
        </w:rPr>
        <w:t>DC potential is more confined</w:t>
      </w:r>
      <w:r w:rsidR="008A49E2" w:rsidRPr="009A62F8">
        <w:rPr>
          <w:sz w:val="18"/>
          <w:szCs w:val="18"/>
        </w:rPr>
        <w:t xml:space="preserve"> and proximity (i.e., distance) to the MS atmospheric interface is favourable for successful ion entry. </w:t>
      </w:r>
      <w:r w:rsidR="00E22CAE" w:rsidRPr="009A62F8">
        <w:rPr>
          <w:rFonts w:cs="AdvOT2e364b11"/>
          <w:sz w:val="18"/>
          <w:szCs w:val="18"/>
          <w:lang w:val="en-US"/>
        </w:rPr>
        <w:t xml:space="preserve">Spray could be sustained for </w:t>
      </w:r>
      <w:r w:rsidR="006908AC" w:rsidRPr="009A62F8">
        <w:rPr>
          <w:rFonts w:cs="AdvOT2e364b11"/>
          <w:sz w:val="18"/>
          <w:szCs w:val="18"/>
          <w:lang w:val="en-US"/>
        </w:rPr>
        <w:t xml:space="preserve">more than </w:t>
      </w:r>
      <w:r w:rsidR="00E22CAE" w:rsidRPr="009A62F8">
        <w:rPr>
          <w:rFonts w:cs="AdvOT2e364b11"/>
          <w:sz w:val="18"/>
          <w:szCs w:val="18"/>
          <w:lang w:val="en-US"/>
        </w:rPr>
        <w:t xml:space="preserve">ten minutes, enabling </w:t>
      </w:r>
      <w:r w:rsidR="006908AC" w:rsidRPr="009A62F8">
        <w:rPr>
          <w:rFonts w:cs="AdvOT2e364b11"/>
          <w:sz w:val="18"/>
          <w:szCs w:val="18"/>
          <w:lang w:val="en-US"/>
        </w:rPr>
        <w:t xml:space="preserve">tandem MS </w:t>
      </w:r>
      <w:r w:rsidR="00E22CAE" w:rsidRPr="009A62F8">
        <w:rPr>
          <w:rFonts w:cs="AdvOT2e364b11"/>
          <w:sz w:val="18"/>
          <w:szCs w:val="18"/>
          <w:lang w:val="en-US"/>
        </w:rPr>
        <w:t xml:space="preserve">analysis of </w:t>
      </w:r>
      <w:r w:rsidR="006908AC" w:rsidRPr="009A62F8">
        <w:rPr>
          <w:rFonts w:cs="AdvOT2e364b11"/>
          <w:sz w:val="18"/>
          <w:szCs w:val="18"/>
          <w:lang w:val="en-US"/>
        </w:rPr>
        <w:t xml:space="preserve">various analytes to be performed with high precision. The 2D wax-printed paper substrates do not </w:t>
      </w:r>
      <w:r w:rsidR="00681D08" w:rsidRPr="009A62F8">
        <w:rPr>
          <w:rFonts w:cs="AdvOT2e364b11"/>
          <w:sz w:val="18"/>
          <w:szCs w:val="18"/>
          <w:lang w:val="en-US"/>
        </w:rPr>
        <w:t xml:space="preserve">require </w:t>
      </w:r>
      <w:r w:rsidR="006908AC" w:rsidRPr="009A62F8">
        <w:rPr>
          <w:rFonts w:cs="AdvOT2e364b11"/>
          <w:sz w:val="18"/>
          <w:szCs w:val="18"/>
          <w:lang w:val="en-US"/>
        </w:rPr>
        <w:t xml:space="preserve">external solvent reservoirs or </w:t>
      </w:r>
      <w:r w:rsidR="00E22CAE" w:rsidRPr="009A62F8">
        <w:rPr>
          <w:rFonts w:cs="AdvOT2e364b11"/>
          <w:sz w:val="18"/>
          <w:szCs w:val="18"/>
          <w:lang w:val="en-US"/>
        </w:rPr>
        <w:t xml:space="preserve">pumps to achieve continuous wetting. </w:t>
      </w:r>
    </w:p>
    <w:p w14:paraId="597749BD" w14:textId="48B63E72" w:rsidR="003301E3" w:rsidRPr="009A62F8" w:rsidRDefault="005F0D78" w:rsidP="001D2776">
      <w:pPr>
        <w:autoSpaceDE w:val="0"/>
        <w:autoSpaceDN w:val="0"/>
        <w:adjustRightInd w:val="0"/>
        <w:spacing w:after="0" w:line="240" w:lineRule="auto"/>
        <w:ind w:firstLine="284"/>
        <w:jc w:val="both"/>
        <w:rPr>
          <w:rFonts w:cs="AdvOT2e364b11"/>
          <w:sz w:val="18"/>
          <w:szCs w:val="18"/>
          <w:lang w:val="en-US"/>
        </w:rPr>
      </w:pPr>
      <w:r w:rsidRPr="009A62F8">
        <w:rPr>
          <w:rFonts w:cs="AdvOT2e364b11"/>
          <w:sz w:val="18"/>
          <w:szCs w:val="18"/>
          <w:lang w:val="en-US"/>
        </w:rPr>
        <w:t xml:space="preserve">The wax-printed PS-MS methodology was tested </w:t>
      </w:r>
      <w:r w:rsidR="00681D08" w:rsidRPr="009A62F8">
        <w:rPr>
          <w:rFonts w:cs="AdvOT2e364b11"/>
          <w:sz w:val="18"/>
          <w:szCs w:val="18"/>
          <w:lang w:val="en-US"/>
        </w:rPr>
        <w:t xml:space="preserve">by </w:t>
      </w:r>
      <w:r w:rsidR="009A43EA" w:rsidRPr="009A62F8">
        <w:rPr>
          <w:rFonts w:cs="AdvOT2e364b11"/>
          <w:sz w:val="18"/>
          <w:szCs w:val="18"/>
          <w:lang w:val="en-US"/>
        </w:rPr>
        <w:t>analyzing</w:t>
      </w:r>
      <w:r w:rsidR="00681D08" w:rsidRPr="009A62F8">
        <w:rPr>
          <w:rFonts w:cs="AdvOT2e364b11"/>
          <w:sz w:val="18"/>
          <w:szCs w:val="18"/>
          <w:lang w:val="en-US"/>
        </w:rPr>
        <w:t xml:space="preserve"> water-based and whole human urine samples. Analytes detected include </w:t>
      </w:r>
      <w:r w:rsidR="007C5883" w:rsidRPr="009A62F8">
        <w:rPr>
          <w:rFonts w:cs="AdvOT2e364b11"/>
          <w:sz w:val="18"/>
          <w:szCs w:val="18"/>
          <w:lang w:val="en-US"/>
        </w:rPr>
        <w:t xml:space="preserve">corrosion inhibitor Duomeen, pesticide metaldehyde, and illicit drugs such as cocaine and its metabolite </w:t>
      </w:r>
      <w:r w:rsidR="007C5883" w:rsidRPr="009A62F8">
        <w:rPr>
          <w:rFonts w:cs="Arial"/>
          <w:sz w:val="18"/>
          <w:szCs w:val="18"/>
        </w:rPr>
        <w:t xml:space="preserve">benzoylecgonine, methamphetamine and amphetamine. Unlike un-waxed paper triangles which </w:t>
      </w:r>
      <w:r w:rsidR="00846C8B" w:rsidRPr="009A62F8">
        <w:rPr>
          <w:rFonts w:cs="Arial"/>
          <w:sz w:val="18"/>
          <w:szCs w:val="18"/>
        </w:rPr>
        <w:t>were</w:t>
      </w:r>
      <w:r w:rsidR="007C5883" w:rsidRPr="009A62F8">
        <w:rPr>
          <w:rFonts w:cs="Arial"/>
          <w:sz w:val="18"/>
          <w:szCs w:val="18"/>
        </w:rPr>
        <w:t xml:space="preserve"> unable to generate acceptable calibration curves at &lt; 1 kV spray voltages</w:t>
      </w:r>
      <w:r w:rsidR="00846C8B" w:rsidRPr="009A62F8">
        <w:rPr>
          <w:rFonts w:cs="Arial"/>
          <w:sz w:val="18"/>
          <w:szCs w:val="18"/>
        </w:rPr>
        <w:t>, good linearity and precision were obtained for water samples</w:t>
      </w:r>
      <w:r w:rsidR="00A84447" w:rsidRPr="009A62F8">
        <w:rPr>
          <w:rFonts w:cs="Arial"/>
          <w:sz w:val="18"/>
          <w:szCs w:val="18"/>
        </w:rPr>
        <w:t xml:space="preserve"> analysed from wax-printed paper substrates. </w:t>
      </w:r>
      <w:r w:rsidR="007C5883" w:rsidRPr="009A62F8">
        <w:rPr>
          <w:rFonts w:cs="Arial"/>
          <w:sz w:val="18"/>
          <w:szCs w:val="18"/>
        </w:rPr>
        <w:t xml:space="preserve">As low as 0.68 </w:t>
      </w:r>
      <w:r w:rsidR="007C5883" w:rsidRPr="009A62F8">
        <w:rPr>
          <w:rFonts w:cs="Arial"/>
          <w:i/>
          <w:sz w:val="18"/>
          <w:szCs w:val="18"/>
        </w:rPr>
        <w:t>pg</w:t>
      </w:r>
      <w:r w:rsidR="007C5883" w:rsidRPr="009A62F8">
        <w:rPr>
          <w:rFonts w:cs="Arial"/>
          <w:sz w:val="18"/>
          <w:szCs w:val="18"/>
        </w:rPr>
        <w:t>/mL sensitivity was recorded for Duomeen in water when using</w:t>
      </w:r>
      <w:r w:rsidR="007B47EF" w:rsidRPr="009A62F8">
        <w:rPr>
          <w:rFonts w:cs="Arial"/>
          <w:sz w:val="18"/>
          <w:szCs w:val="18"/>
        </w:rPr>
        <w:t xml:space="preserve"> 1 kV spray voltage. </w:t>
      </w:r>
      <w:r w:rsidR="00652A60" w:rsidRPr="009A62F8">
        <w:rPr>
          <w:rFonts w:cs="Arial"/>
          <w:sz w:val="18"/>
          <w:szCs w:val="18"/>
        </w:rPr>
        <w:t>A strong voltage dependence was observed for the analysis of the cyclic metaldehyde pesticide in water</w:t>
      </w:r>
      <w:r w:rsidR="00EA0D18" w:rsidRPr="009A62F8">
        <w:rPr>
          <w:rFonts w:cs="Arial"/>
          <w:sz w:val="18"/>
          <w:szCs w:val="18"/>
        </w:rPr>
        <w:t xml:space="preserve">. Sodiated metaldehyde ions were detected </w:t>
      </w:r>
      <w:r w:rsidR="00582818" w:rsidRPr="009A62F8">
        <w:rPr>
          <w:rFonts w:cs="Arial"/>
          <w:sz w:val="18"/>
          <w:szCs w:val="18"/>
        </w:rPr>
        <w:t xml:space="preserve">from water </w:t>
      </w:r>
      <w:r w:rsidR="00EA0D18" w:rsidRPr="009A62F8">
        <w:rPr>
          <w:rFonts w:cs="Arial"/>
          <w:sz w:val="18"/>
          <w:szCs w:val="18"/>
        </w:rPr>
        <w:t xml:space="preserve">at the reduced charged of </w:t>
      </w:r>
      <w:r w:rsidR="00652A60" w:rsidRPr="009A62F8">
        <w:rPr>
          <w:rFonts w:cs="Arial"/>
          <w:sz w:val="18"/>
          <w:szCs w:val="18"/>
        </w:rPr>
        <w:t>1 kV</w:t>
      </w:r>
      <w:r w:rsidR="00EA0D18" w:rsidRPr="009A62F8">
        <w:rPr>
          <w:rFonts w:cs="Arial"/>
          <w:sz w:val="18"/>
          <w:szCs w:val="18"/>
        </w:rPr>
        <w:t xml:space="preserve"> and fragmented differently </w:t>
      </w:r>
      <w:r w:rsidR="00582818" w:rsidRPr="009A62F8">
        <w:rPr>
          <w:rFonts w:cs="Arial"/>
          <w:sz w:val="18"/>
          <w:szCs w:val="18"/>
        </w:rPr>
        <w:t>upon</w:t>
      </w:r>
      <w:r w:rsidR="00EA0D18" w:rsidRPr="009A62F8">
        <w:rPr>
          <w:rFonts w:cs="Arial"/>
          <w:sz w:val="18"/>
          <w:szCs w:val="18"/>
        </w:rPr>
        <w:t xml:space="preserve"> collisional activation </w:t>
      </w:r>
      <w:r w:rsidR="00582818" w:rsidRPr="009A62F8">
        <w:rPr>
          <w:rFonts w:cs="Arial"/>
          <w:sz w:val="18"/>
          <w:szCs w:val="18"/>
        </w:rPr>
        <w:t xml:space="preserve">when compared with protonated species generated at high electrical charging of </w:t>
      </w:r>
      <w:r w:rsidR="00652A60" w:rsidRPr="009A62F8">
        <w:rPr>
          <w:rFonts w:cs="Arial"/>
          <w:sz w:val="18"/>
          <w:szCs w:val="18"/>
        </w:rPr>
        <w:t>3 kV</w:t>
      </w:r>
      <w:r w:rsidR="00582818" w:rsidRPr="009A62F8">
        <w:rPr>
          <w:rFonts w:cs="Arial"/>
          <w:sz w:val="18"/>
          <w:szCs w:val="18"/>
        </w:rPr>
        <w:t xml:space="preserve">. Such </w:t>
      </w:r>
      <w:r w:rsidR="001B51C1" w:rsidRPr="009A62F8">
        <w:rPr>
          <w:rFonts w:cs="Arial"/>
          <w:sz w:val="18"/>
          <w:szCs w:val="18"/>
        </w:rPr>
        <w:t xml:space="preserve">capability </w:t>
      </w:r>
      <w:r w:rsidR="00582818" w:rsidRPr="009A62F8">
        <w:rPr>
          <w:rFonts w:cs="Arial"/>
          <w:sz w:val="18"/>
          <w:szCs w:val="18"/>
        </w:rPr>
        <w:t>will aid field</w:t>
      </w:r>
      <w:r w:rsidR="001B51C1" w:rsidRPr="009A62F8">
        <w:rPr>
          <w:rFonts w:cs="Arial"/>
          <w:sz w:val="18"/>
          <w:szCs w:val="18"/>
        </w:rPr>
        <w:t xml:space="preserve"> analysis with high selectivity. Higher voltage (</w:t>
      </w:r>
      <w:r w:rsidR="00746087" w:rsidRPr="009A62F8">
        <w:rPr>
          <w:rFonts w:cs="Arial"/>
          <w:sz w:val="18"/>
          <w:szCs w:val="18"/>
        </w:rPr>
        <w:t>&gt;</w:t>
      </w:r>
      <w:r w:rsidR="001B51C1" w:rsidRPr="009A62F8">
        <w:rPr>
          <w:rFonts w:cs="Arial"/>
          <w:sz w:val="18"/>
          <w:szCs w:val="18"/>
        </w:rPr>
        <w:t xml:space="preserve">3 kV) was required for illicit drug analysis from </w:t>
      </w:r>
      <w:r w:rsidR="00746087" w:rsidRPr="009A62F8">
        <w:rPr>
          <w:rFonts w:cs="Arial"/>
          <w:sz w:val="18"/>
          <w:szCs w:val="18"/>
        </w:rPr>
        <w:t xml:space="preserve">raw </w:t>
      </w:r>
      <w:r w:rsidR="00050BD3" w:rsidRPr="009A62F8">
        <w:rPr>
          <w:rFonts w:cs="Arial"/>
          <w:sz w:val="18"/>
          <w:szCs w:val="18"/>
        </w:rPr>
        <w:t xml:space="preserve">urine and </w:t>
      </w:r>
      <w:r w:rsidR="008A49E2" w:rsidRPr="009A62F8">
        <w:rPr>
          <w:rFonts w:cs="Arial"/>
          <w:sz w:val="18"/>
          <w:szCs w:val="18"/>
        </w:rPr>
        <w:t xml:space="preserve">5x </w:t>
      </w:r>
      <w:r w:rsidR="00206EA1" w:rsidRPr="009A62F8">
        <w:rPr>
          <w:rFonts w:cs="Arial"/>
          <w:sz w:val="18"/>
          <w:szCs w:val="18"/>
        </w:rPr>
        <w:t xml:space="preserve">improvement in signal sensitivity was recorded for dried urine samples </w:t>
      </w:r>
      <w:r w:rsidR="00050BD3" w:rsidRPr="009A62F8">
        <w:rPr>
          <w:rFonts w:cs="Arial"/>
          <w:sz w:val="18"/>
          <w:szCs w:val="18"/>
        </w:rPr>
        <w:t xml:space="preserve">compared with wet samples, which were </w:t>
      </w:r>
      <w:r w:rsidR="00EE4B9D" w:rsidRPr="009A62F8">
        <w:rPr>
          <w:rFonts w:cs="Arial"/>
          <w:sz w:val="18"/>
          <w:szCs w:val="18"/>
        </w:rPr>
        <w:t xml:space="preserve">in turn </w:t>
      </w:r>
      <w:r w:rsidR="00050BD3" w:rsidRPr="009A62F8">
        <w:rPr>
          <w:rFonts w:cs="Arial"/>
          <w:sz w:val="18"/>
          <w:szCs w:val="18"/>
        </w:rPr>
        <w:t>more sensitive</w:t>
      </w:r>
      <w:r w:rsidR="008A49E2" w:rsidRPr="009A62F8">
        <w:rPr>
          <w:rFonts w:cs="Arial"/>
          <w:sz w:val="18"/>
          <w:szCs w:val="18"/>
        </w:rPr>
        <w:t xml:space="preserve"> </w:t>
      </w:r>
      <w:r w:rsidR="00050BD3" w:rsidRPr="009A62F8">
        <w:rPr>
          <w:rFonts w:cs="Arial"/>
          <w:sz w:val="18"/>
          <w:szCs w:val="18"/>
        </w:rPr>
        <w:t xml:space="preserve">for similar fresh urine samples analysed from </w:t>
      </w:r>
      <w:r w:rsidR="00206EA1" w:rsidRPr="009A62F8">
        <w:rPr>
          <w:rFonts w:cs="Arial"/>
          <w:sz w:val="18"/>
          <w:szCs w:val="18"/>
        </w:rPr>
        <w:t>un-waxed paper.</w:t>
      </w:r>
      <w:r w:rsidR="00E22CAE" w:rsidRPr="009A62F8">
        <w:rPr>
          <w:rFonts w:cs="AdvOT2e364b11"/>
          <w:sz w:val="18"/>
          <w:szCs w:val="18"/>
          <w:lang w:val="en-US"/>
        </w:rPr>
        <w:t xml:space="preserve">  </w:t>
      </w:r>
    </w:p>
    <w:p w14:paraId="0D75394D" w14:textId="69CFA658" w:rsidR="00FA2DA2" w:rsidRPr="009A62F8" w:rsidRDefault="009D7644" w:rsidP="0059449D">
      <w:pPr>
        <w:autoSpaceDE w:val="0"/>
        <w:autoSpaceDN w:val="0"/>
        <w:adjustRightInd w:val="0"/>
        <w:spacing w:after="0" w:line="240" w:lineRule="auto"/>
        <w:ind w:firstLine="284"/>
        <w:jc w:val="both"/>
        <w:rPr>
          <w:sz w:val="18"/>
          <w:szCs w:val="18"/>
        </w:rPr>
      </w:pPr>
      <w:r w:rsidRPr="009A62F8">
        <w:rPr>
          <w:rFonts w:cs="AdvOT2e364b11"/>
          <w:sz w:val="18"/>
          <w:szCs w:val="18"/>
          <w:lang w:val="en-US"/>
        </w:rPr>
        <w:t xml:space="preserve">These results suggest that the wax-printing methodology can serve as an efficient approach to modify paper substrates for improved PS-MS analysis. The </w:t>
      </w:r>
      <w:r w:rsidR="001D2776" w:rsidRPr="009A62F8">
        <w:rPr>
          <w:rFonts w:cs="AdvOT2e364b11"/>
          <w:sz w:val="18"/>
          <w:szCs w:val="18"/>
          <w:lang w:val="en-US"/>
        </w:rPr>
        <w:t xml:space="preserve">wax </w:t>
      </w:r>
      <w:r w:rsidRPr="009A62F8">
        <w:rPr>
          <w:rFonts w:cs="AdvOT2e364b11"/>
          <w:sz w:val="18"/>
          <w:szCs w:val="18"/>
          <w:lang w:val="en-US"/>
        </w:rPr>
        <w:t xml:space="preserve">hydrophobic barrier </w:t>
      </w:r>
      <w:r w:rsidR="001D2776" w:rsidRPr="009A62F8">
        <w:rPr>
          <w:rFonts w:cs="AdvOT2e364b11"/>
          <w:sz w:val="18"/>
          <w:szCs w:val="18"/>
          <w:lang w:val="en-US"/>
        </w:rPr>
        <w:t>may also serve to ease technical challenges</w:t>
      </w:r>
      <w:r w:rsidR="003301E3" w:rsidRPr="009A62F8">
        <w:rPr>
          <w:rFonts w:cs="AdvOT2e364b11"/>
          <w:sz w:val="18"/>
          <w:szCs w:val="18"/>
          <w:lang w:val="en-US"/>
        </w:rPr>
        <w:t xml:space="preserve"> (e.g., inaccuracies in quantitation)</w:t>
      </w:r>
      <w:r w:rsidR="001D2776" w:rsidRPr="009A62F8">
        <w:rPr>
          <w:rFonts w:cs="AdvOT2e364b11"/>
          <w:sz w:val="18"/>
          <w:szCs w:val="18"/>
          <w:lang w:val="en-US"/>
        </w:rPr>
        <w:t xml:space="preserve"> associated with</w:t>
      </w:r>
      <w:r w:rsidRPr="009A62F8">
        <w:rPr>
          <w:rFonts w:cs="AdvOT2e364b11"/>
          <w:sz w:val="18"/>
          <w:szCs w:val="18"/>
          <w:lang w:val="en-US"/>
        </w:rPr>
        <w:t xml:space="preserve"> sample collection </w:t>
      </w:r>
      <w:r w:rsidR="001D2776" w:rsidRPr="009A62F8">
        <w:rPr>
          <w:rFonts w:cs="AdvOT2e364b11"/>
          <w:sz w:val="18"/>
          <w:szCs w:val="18"/>
          <w:lang w:val="en-US"/>
        </w:rPr>
        <w:t xml:space="preserve">in dried blood (biofluid) spot </w:t>
      </w:r>
      <w:r w:rsidR="003301E3" w:rsidRPr="009A62F8">
        <w:rPr>
          <w:rFonts w:cs="AdvOT2e364b11"/>
          <w:sz w:val="18"/>
          <w:szCs w:val="18"/>
          <w:lang w:val="en-US"/>
        </w:rPr>
        <w:t>preparation</w:t>
      </w:r>
      <w:r w:rsidR="001D2776" w:rsidRPr="009A62F8">
        <w:rPr>
          <w:rFonts w:cs="AdvOT2e364b11"/>
          <w:sz w:val="18"/>
          <w:szCs w:val="18"/>
          <w:lang w:val="en-US"/>
        </w:rPr>
        <w:t xml:space="preserve"> by allowing a more uniform fluid distribution.</w:t>
      </w:r>
      <w:r w:rsidR="006B0896" w:rsidRPr="009A62F8">
        <w:rPr>
          <w:rFonts w:cs="AdvOT2e364b11"/>
          <w:sz w:val="18"/>
          <w:szCs w:val="18"/>
          <w:vertAlign w:val="superscript"/>
          <w:lang w:val="en-US"/>
        </w:rPr>
        <w:t>70</w:t>
      </w:r>
      <w:r w:rsidR="00333CA8" w:rsidRPr="009A62F8">
        <w:rPr>
          <w:rFonts w:cs="AdvOT2e364b11"/>
          <w:sz w:val="18"/>
          <w:szCs w:val="18"/>
          <w:lang w:val="en-US"/>
        </w:rPr>
        <w:t xml:space="preserve"> </w:t>
      </w:r>
      <w:r w:rsidR="00E22CAE" w:rsidRPr="009A62F8">
        <w:rPr>
          <w:rFonts w:cs="AdvOT2e364b11"/>
          <w:sz w:val="18"/>
          <w:szCs w:val="18"/>
          <w:lang w:val="en-US"/>
        </w:rPr>
        <w:t xml:space="preserve">Future work will focus on </w:t>
      </w:r>
      <w:r w:rsidR="009F5810" w:rsidRPr="009A62F8">
        <w:rPr>
          <w:rFonts w:cs="AdvOT2e364b11"/>
          <w:sz w:val="18"/>
          <w:szCs w:val="18"/>
          <w:lang w:val="en-US"/>
        </w:rPr>
        <w:t xml:space="preserve">mathematical </w:t>
      </w:r>
      <w:r w:rsidR="007E6B13" w:rsidRPr="009A62F8">
        <w:rPr>
          <w:rFonts w:cs="AdvOT2e364b11"/>
          <w:sz w:val="18"/>
          <w:szCs w:val="18"/>
          <w:lang w:val="en-US"/>
        </w:rPr>
        <w:t xml:space="preserve">modeling </w:t>
      </w:r>
      <w:r w:rsidR="00333CA8" w:rsidRPr="009A62F8">
        <w:rPr>
          <w:rFonts w:cs="AdvOT2e364b11"/>
          <w:sz w:val="18"/>
          <w:szCs w:val="18"/>
          <w:lang w:val="en-US"/>
        </w:rPr>
        <w:t xml:space="preserve">and computer simulation to investigate </w:t>
      </w:r>
      <w:r w:rsidR="00B3531F" w:rsidRPr="009A62F8">
        <w:rPr>
          <w:rFonts w:cs="AdvOT2e364b11"/>
          <w:sz w:val="18"/>
          <w:szCs w:val="18"/>
          <w:lang w:val="en-US"/>
        </w:rPr>
        <w:t xml:space="preserve">the mechanism of fluid flow and how </w:t>
      </w:r>
      <w:r w:rsidR="009F5810" w:rsidRPr="009A62F8">
        <w:rPr>
          <w:rFonts w:cs="AdvOT2e364b11"/>
          <w:sz w:val="18"/>
          <w:szCs w:val="18"/>
          <w:lang w:val="en-US"/>
        </w:rPr>
        <w:t xml:space="preserve">confined </w:t>
      </w:r>
      <w:r w:rsidR="00B3531F" w:rsidRPr="009A62F8">
        <w:rPr>
          <w:rFonts w:cs="AdvOT2e364b11"/>
          <w:sz w:val="18"/>
          <w:szCs w:val="18"/>
          <w:lang w:val="en-US"/>
        </w:rPr>
        <w:t xml:space="preserve">DC potentials </w:t>
      </w:r>
      <w:r w:rsidR="009F5810" w:rsidRPr="009A62F8">
        <w:rPr>
          <w:rFonts w:cs="AdvOT2e364b11"/>
          <w:sz w:val="18"/>
          <w:szCs w:val="18"/>
          <w:lang w:val="en-US"/>
        </w:rPr>
        <w:t xml:space="preserve">influence analyte </w:t>
      </w:r>
      <w:r w:rsidR="009A43EA" w:rsidRPr="009A62F8">
        <w:rPr>
          <w:rFonts w:cs="AdvOT2e364b11"/>
          <w:sz w:val="18"/>
          <w:szCs w:val="18"/>
          <w:lang w:val="en-US"/>
        </w:rPr>
        <w:t>ionization</w:t>
      </w:r>
      <w:r w:rsidR="009F5810" w:rsidRPr="009A62F8">
        <w:rPr>
          <w:rFonts w:cs="AdvOT2e364b11"/>
          <w:sz w:val="18"/>
          <w:szCs w:val="18"/>
          <w:lang w:val="en-US"/>
        </w:rPr>
        <w:t xml:space="preserve"> </w:t>
      </w:r>
      <w:r w:rsidR="008A49E2" w:rsidRPr="009A62F8">
        <w:rPr>
          <w:rFonts w:cs="AdvOT2e364b11"/>
          <w:sz w:val="18"/>
          <w:szCs w:val="18"/>
          <w:lang w:val="en-US"/>
        </w:rPr>
        <w:t xml:space="preserve">and transport </w:t>
      </w:r>
      <w:r w:rsidR="009F5810" w:rsidRPr="009A62F8">
        <w:rPr>
          <w:rFonts w:cs="AdvOT2e364b11"/>
          <w:sz w:val="18"/>
          <w:szCs w:val="18"/>
          <w:lang w:val="en-US"/>
        </w:rPr>
        <w:t xml:space="preserve">from </w:t>
      </w:r>
      <w:r w:rsidR="008A49E2" w:rsidRPr="009A62F8">
        <w:rPr>
          <w:rFonts w:cs="AdvOT2e364b11"/>
          <w:sz w:val="18"/>
          <w:szCs w:val="18"/>
          <w:lang w:val="en-US"/>
        </w:rPr>
        <w:t xml:space="preserve">the tip of the </w:t>
      </w:r>
      <w:r w:rsidR="00B3531F" w:rsidRPr="009A62F8">
        <w:rPr>
          <w:rFonts w:cs="AdvOT2e364b11"/>
          <w:sz w:val="18"/>
          <w:szCs w:val="18"/>
          <w:lang w:val="en-US"/>
        </w:rPr>
        <w:t xml:space="preserve">wax-printed paper substrates. </w:t>
      </w:r>
    </w:p>
    <w:p w14:paraId="6523EFC0" w14:textId="77777777" w:rsidR="00FA2DA2" w:rsidRPr="009A62F8" w:rsidRDefault="00FA2DA2" w:rsidP="00FA2DA2">
      <w:pPr>
        <w:pStyle w:val="RSCB04AHeadingSection"/>
      </w:pPr>
      <w:r w:rsidRPr="009A62F8">
        <w:t>Acknowledgements</w:t>
      </w:r>
    </w:p>
    <w:p w14:paraId="2EC0F4DC" w14:textId="5E0D43F5" w:rsidR="00A85779" w:rsidRPr="009A62F8" w:rsidRDefault="000A4A81" w:rsidP="00E00A0C">
      <w:pPr>
        <w:autoSpaceDE w:val="0"/>
        <w:autoSpaceDN w:val="0"/>
        <w:adjustRightInd w:val="0"/>
        <w:spacing w:after="0" w:line="240" w:lineRule="auto"/>
        <w:jc w:val="both"/>
        <w:rPr>
          <w:rFonts w:cs="AdvOT2e364b11"/>
          <w:sz w:val="18"/>
          <w:szCs w:val="18"/>
          <w:lang w:val="en-US"/>
        </w:rPr>
      </w:pPr>
      <w:r w:rsidRPr="009A62F8">
        <w:rPr>
          <w:sz w:val="18"/>
          <w:szCs w:val="18"/>
        </w:rPr>
        <w:t>This research was supported by the Ohio State University start-up funds.</w:t>
      </w:r>
      <w:r w:rsidR="00A85779" w:rsidRPr="009A62F8">
        <w:rPr>
          <w:sz w:val="18"/>
          <w:szCs w:val="18"/>
        </w:rPr>
        <w:t xml:space="preserve"> </w:t>
      </w:r>
      <w:r w:rsidR="007E6B13" w:rsidRPr="009A62F8">
        <w:rPr>
          <w:sz w:val="18"/>
          <w:szCs w:val="18"/>
        </w:rPr>
        <w:t xml:space="preserve">F.P.MJ. thanks the School of Electrical Engineering and Electronics and computer Science, University of Liverpool for a study grant. </w:t>
      </w:r>
      <w:r w:rsidR="00A85779" w:rsidRPr="009A62F8">
        <w:rPr>
          <w:rFonts w:cs="AdvOT2e364b11"/>
          <w:sz w:val="18"/>
          <w:szCs w:val="18"/>
          <w:lang w:val="en-US"/>
        </w:rPr>
        <w:t>The authors thank the B &amp; V Water Treatment, Lamport</w:t>
      </w:r>
    </w:p>
    <w:p w14:paraId="3B7E6308" w14:textId="77777777" w:rsidR="00A85779" w:rsidRPr="009A62F8" w:rsidRDefault="00A85779" w:rsidP="00E00A0C">
      <w:pPr>
        <w:autoSpaceDE w:val="0"/>
        <w:autoSpaceDN w:val="0"/>
        <w:adjustRightInd w:val="0"/>
        <w:spacing w:after="0" w:line="240" w:lineRule="auto"/>
        <w:jc w:val="both"/>
        <w:rPr>
          <w:rFonts w:cs="AdvOT2e364b11"/>
          <w:sz w:val="18"/>
          <w:szCs w:val="18"/>
          <w:lang w:val="en-US"/>
        </w:rPr>
      </w:pPr>
      <w:r w:rsidRPr="009A62F8">
        <w:rPr>
          <w:rFonts w:cs="AdvOT2e364b11"/>
          <w:sz w:val="18"/>
          <w:szCs w:val="18"/>
          <w:lang w:val="en-US"/>
        </w:rPr>
        <w:t>Drive, Heartlands Business Park Daventry Northamptonshire</w:t>
      </w:r>
    </w:p>
    <w:p w14:paraId="2EB17C1B" w14:textId="6BB7D541" w:rsidR="000A4A81" w:rsidRPr="009A62F8" w:rsidRDefault="00A85779" w:rsidP="00E00A0C">
      <w:pPr>
        <w:autoSpaceDE w:val="0"/>
        <w:autoSpaceDN w:val="0"/>
        <w:adjustRightInd w:val="0"/>
        <w:spacing w:after="0" w:line="240" w:lineRule="auto"/>
        <w:jc w:val="both"/>
        <w:rPr>
          <w:sz w:val="18"/>
          <w:szCs w:val="18"/>
        </w:rPr>
      </w:pPr>
      <w:r w:rsidRPr="009A62F8">
        <w:rPr>
          <w:rFonts w:cs="AdvOT2e364b11"/>
          <w:sz w:val="18"/>
          <w:szCs w:val="18"/>
          <w:lang w:val="en-US"/>
        </w:rPr>
        <w:t xml:space="preserve">U.K., for supplying us with the </w:t>
      </w:r>
      <w:r w:rsidR="0011494F" w:rsidRPr="009A62F8">
        <w:rPr>
          <w:rFonts w:cs="AdvOT2e364b11"/>
          <w:sz w:val="18"/>
          <w:szCs w:val="18"/>
          <w:lang w:val="en-US"/>
        </w:rPr>
        <w:t xml:space="preserve">water </w:t>
      </w:r>
      <w:r w:rsidRPr="009A62F8">
        <w:rPr>
          <w:rFonts w:cs="AdvOT2e364b11"/>
          <w:sz w:val="18"/>
          <w:szCs w:val="18"/>
          <w:lang w:val="en-US"/>
        </w:rPr>
        <w:t xml:space="preserve">samples used in this study. </w:t>
      </w:r>
    </w:p>
    <w:p w14:paraId="3B170E4B" w14:textId="212DF6AA" w:rsidR="00045CD6" w:rsidRPr="009A62F8" w:rsidRDefault="00E61949" w:rsidP="007E6B13">
      <w:pPr>
        <w:pStyle w:val="RSCB04AHeadingSection"/>
      </w:pPr>
      <w:r w:rsidRPr="009A62F8">
        <w:t>Notes and references</w:t>
      </w:r>
    </w:p>
    <w:p w14:paraId="65CB0AD6" w14:textId="77777777" w:rsidR="00385B8B" w:rsidRPr="009A62F8" w:rsidRDefault="00385B8B">
      <w:pPr>
        <w:pStyle w:val="RSCR02References"/>
      </w:pPr>
      <w:r w:rsidRPr="009A62F8">
        <w:t xml:space="preserve">A. W. Martinez, S. T. Phillips, M. J. Butte and G. M. Whitesides, </w:t>
      </w:r>
      <w:r w:rsidRPr="009A62F8">
        <w:rPr>
          <w:i/>
        </w:rPr>
        <w:t>Angew. Chem. Int. Ed.</w:t>
      </w:r>
      <w:r w:rsidRPr="009A62F8">
        <w:t xml:space="preserve">, 2007, </w:t>
      </w:r>
      <w:r w:rsidRPr="009A62F8">
        <w:rPr>
          <w:b/>
        </w:rPr>
        <w:t>46</w:t>
      </w:r>
      <w:r w:rsidRPr="009A62F8">
        <w:t>, 1318–1320.</w:t>
      </w:r>
    </w:p>
    <w:p w14:paraId="727EAC9F" w14:textId="77777777" w:rsidR="00385B8B" w:rsidRPr="009A62F8" w:rsidRDefault="00385B8B" w:rsidP="00385B8B">
      <w:pPr>
        <w:pStyle w:val="RSCR02References"/>
      </w:pPr>
      <w:r w:rsidRPr="009A62F8">
        <w:t xml:space="preserve">A. W. Martinez, S. T. Phillips and G. M. Whitesides, </w:t>
      </w:r>
      <w:r w:rsidRPr="009A62F8">
        <w:rPr>
          <w:i/>
        </w:rPr>
        <w:t xml:space="preserve">Proc. Natl. Acad. Sci., </w:t>
      </w:r>
      <w:r w:rsidRPr="009A62F8">
        <w:t xml:space="preserve">2008, </w:t>
      </w:r>
      <w:r w:rsidRPr="009A62F8">
        <w:rPr>
          <w:b/>
        </w:rPr>
        <w:t>105</w:t>
      </w:r>
      <w:r w:rsidRPr="009A62F8">
        <w:t>, 19606–19611.</w:t>
      </w:r>
    </w:p>
    <w:p w14:paraId="295BF643" w14:textId="77777777" w:rsidR="00385B8B" w:rsidRPr="009A62F8" w:rsidRDefault="00385B8B" w:rsidP="00385B8B">
      <w:pPr>
        <w:pStyle w:val="RSCR02References"/>
      </w:pPr>
      <w:r w:rsidRPr="009A62F8">
        <w:t xml:space="preserve">A. W. Martinez, S. T. Phillips, G. M. Whitesides and E. Carrilho, </w:t>
      </w:r>
      <w:r w:rsidRPr="009A62F8">
        <w:rPr>
          <w:i/>
        </w:rPr>
        <w:t>Anal. Chem.</w:t>
      </w:r>
      <w:r w:rsidRPr="009A62F8">
        <w:t xml:space="preserve">, 2010, </w:t>
      </w:r>
      <w:r w:rsidRPr="009A62F8">
        <w:rPr>
          <w:b/>
        </w:rPr>
        <w:t>82</w:t>
      </w:r>
      <w:r w:rsidRPr="009A62F8">
        <w:t>, 3–10.</w:t>
      </w:r>
    </w:p>
    <w:p w14:paraId="3B71510A" w14:textId="77777777" w:rsidR="00385B8B" w:rsidRPr="009A62F8" w:rsidRDefault="00385B8B" w:rsidP="00385B8B">
      <w:pPr>
        <w:pStyle w:val="RSCR02References"/>
      </w:pPr>
      <w:r w:rsidRPr="009A62F8">
        <w:t xml:space="preserve">G. M. Whitesides, </w:t>
      </w:r>
      <w:r w:rsidRPr="009A62F8">
        <w:rPr>
          <w:i/>
        </w:rPr>
        <w:t>Nature</w:t>
      </w:r>
      <w:r w:rsidRPr="009A62F8">
        <w:t xml:space="preserve">, 2006, </w:t>
      </w:r>
      <w:r w:rsidRPr="009A62F8">
        <w:rPr>
          <w:b/>
        </w:rPr>
        <w:t>442</w:t>
      </w:r>
      <w:r w:rsidRPr="009A62F8">
        <w:t>, 368–373.</w:t>
      </w:r>
    </w:p>
    <w:p w14:paraId="5190A150" w14:textId="77777777" w:rsidR="00385B8B" w:rsidRPr="009A62F8" w:rsidRDefault="00385B8B" w:rsidP="00385B8B">
      <w:pPr>
        <w:pStyle w:val="RSCR02References"/>
      </w:pPr>
      <w:r w:rsidRPr="009A62F8">
        <w:t xml:space="preserve">P. Yager, T. Edwards, E. Fu, K. Helton, K. Nelson, M. R. Tam and B. H. Weigl, </w:t>
      </w:r>
      <w:r w:rsidRPr="009A62F8">
        <w:rPr>
          <w:i/>
        </w:rPr>
        <w:t>Nature</w:t>
      </w:r>
      <w:r w:rsidRPr="009A62F8">
        <w:t xml:space="preserve">, 2006, </w:t>
      </w:r>
      <w:r w:rsidRPr="009A62F8">
        <w:rPr>
          <w:b/>
        </w:rPr>
        <w:t>442</w:t>
      </w:r>
      <w:r w:rsidRPr="009A62F8">
        <w:t>, 412–418.</w:t>
      </w:r>
    </w:p>
    <w:p w14:paraId="1527E24A" w14:textId="77777777" w:rsidR="00385B8B" w:rsidRPr="009A62F8" w:rsidRDefault="00385B8B" w:rsidP="00385B8B">
      <w:pPr>
        <w:pStyle w:val="RSCR02References"/>
      </w:pPr>
      <w:r w:rsidRPr="009A62F8">
        <w:t xml:space="preserve">E. K. Sackmann, A. L. Fulton and D. J. Beebe, </w:t>
      </w:r>
      <w:r w:rsidRPr="009A62F8">
        <w:rPr>
          <w:i/>
        </w:rPr>
        <w:t>Nature</w:t>
      </w:r>
      <w:r w:rsidRPr="009A62F8">
        <w:t xml:space="preserve">, 2014, </w:t>
      </w:r>
      <w:r w:rsidRPr="009A62F8">
        <w:rPr>
          <w:b/>
        </w:rPr>
        <w:t>507</w:t>
      </w:r>
      <w:r w:rsidRPr="009A62F8">
        <w:t>, 181–189.</w:t>
      </w:r>
    </w:p>
    <w:p w14:paraId="279A86F3" w14:textId="77777777" w:rsidR="00385B8B" w:rsidRPr="009A62F8" w:rsidRDefault="00385B8B" w:rsidP="00385B8B">
      <w:pPr>
        <w:pStyle w:val="RSCR02References"/>
      </w:pPr>
      <w:r w:rsidRPr="009A62F8">
        <w:t xml:space="preserve">A. K. Badu-Tawiah, S. Lathwal, K. Kaastrup, M. Al-Sayah, D. C. Christodouleas, B. S. Smith, G. M. Whitesides and H. D. Sikes, </w:t>
      </w:r>
      <w:r w:rsidRPr="009A62F8">
        <w:rPr>
          <w:i/>
        </w:rPr>
        <w:t>Lab Chip</w:t>
      </w:r>
      <w:r w:rsidRPr="009A62F8">
        <w:t xml:space="preserve">, 2015, </w:t>
      </w:r>
      <w:r w:rsidRPr="009A62F8">
        <w:rPr>
          <w:b/>
        </w:rPr>
        <w:t>15</w:t>
      </w:r>
      <w:r w:rsidRPr="009A62F8">
        <w:t>, 655–659.</w:t>
      </w:r>
    </w:p>
    <w:p w14:paraId="6ED54E2B" w14:textId="77777777" w:rsidR="00385B8B" w:rsidRPr="009A62F8" w:rsidRDefault="00385B8B" w:rsidP="00385B8B">
      <w:pPr>
        <w:pStyle w:val="RSCR02References"/>
      </w:pPr>
      <w:r w:rsidRPr="009A62F8">
        <w:t xml:space="preserve">N. R. Pollock, J. P. Rolland, S. Kumar, P. D. Beattie, S. Jain, F. Noubary, V. L. Wong, R. A. Pohlmann, U. S. Ryan and G. M. Whitesides, </w:t>
      </w:r>
      <w:r w:rsidRPr="009A62F8">
        <w:rPr>
          <w:i/>
        </w:rPr>
        <w:t>Sci. Transl. Med</w:t>
      </w:r>
      <w:r w:rsidRPr="009A62F8">
        <w:t xml:space="preserve">., 2012, </w:t>
      </w:r>
      <w:r w:rsidRPr="009A62F8">
        <w:rPr>
          <w:b/>
        </w:rPr>
        <w:t>4</w:t>
      </w:r>
      <w:r w:rsidRPr="009A62F8">
        <w:t>, 152ra129–152ra129.</w:t>
      </w:r>
    </w:p>
    <w:p w14:paraId="0538453B" w14:textId="77777777" w:rsidR="00385B8B" w:rsidRPr="009A62F8" w:rsidRDefault="00385B8B" w:rsidP="00385B8B">
      <w:pPr>
        <w:pStyle w:val="RSCR02References"/>
      </w:pPr>
      <w:r w:rsidRPr="009A62F8">
        <w:t xml:space="preserve">S. A. Klasner, A. K. Price, K. W. Hoeman, R. S. Wilson, K. J. Bell and C. T. Culbertson, </w:t>
      </w:r>
      <w:r w:rsidRPr="009A62F8">
        <w:rPr>
          <w:i/>
        </w:rPr>
        <w:t>Anal. Bioanal. Chem</w:t>
      </w:r>
      <w:r w:rsidRPr="009A62F8">
        <w:t xml:space="preserve">., 2010, </w:t>
      </w:r>
      <w:r w:rsidRPr="009A62F8">
        <w:rPr>
          <w:b/>
        </w:rPr>
        <w:t>397</w:t>
      </w:r>
      <w:r w:rsidRPr="009A62F8">
        <w:t>, 1821–1829.</w:t>
      </w:r>
    </w:p>
    <w:p w14:paraId="45899534" w14:textId="77777777" w:rsidR="00385B8B" w:rsidRPr="009A62F8" w:rsidRDefault="00385B8B" w:rsidP="00385B8B">
      <w:pPr>
        <w:pStyle w:val="RSCR02References"/>
      </w:pPr>
      <w:r w:rsidRPr="009A62F8">
        <w:t xml:space="preserve">K. Abe, K. Suzuki and D. Citterio, </w:t>
      </w:r>
      <w:r w:rsidRPr="009A62F8">
        <w:rPr>
          <w:i/>
        </w:rPr>
        <w:t>Anal. Chem</w:t>
      </w:r>
      <w:r w:rsidRPr="009A62F8">
        <w:t xml:space="preserve">., 2008, </w:t>
      </w:r>
      <w:r w:rsidRPr="009A62F8">
        <w:rPr>
          <w:b/>
        </w:rPr>
        <w:t>80</w:t>
      </w:r>
      <w:r w:rsidRPr="009A62F8">
        <w:t>, 6928–6934.</w:t>
      </w:r>
    </w:p>
    <w:p w14:paraId="56D6E1D3" w14:textId="77777777" w:rsidR="00385B8B" w:rsidRPr="009A62F8" w:rsidRDefault="00385B8B" w:rsidP="00385B8B">
      <w:pPr>
        <w:pStyle w:val="RSCR02References"/>
      </w:pPr>
      <w:r w:rsidRPr="009A62F8">
        <w:t xml:space="preserve">Z. Nie, F. Deiss, X. Liu, O. Akbulut and G. M. Whitesides, </w:t>
      </w:r>
      <w:r w:rsidRPr="009A62F8">
        <w:rPr>
          <w:i/>
        </w:rPr>
        <w:t>Lab Chip</w:t>
      </w:r>
      <w:r w:rsidRPr="009A62F8">
        <w:t xml:space="preserve">, 2010, </w:t>
      </w:r>
      <w:r w:rsidRPr="009A62F8">
        <w:rPr>
          <w:b/>
        </w:rPr>
        <w:t>10</w:t>
      </w:r>
      <w:r w:rsidRPr="009A62F8">
        <w:t>, 3163–3169.</w:t>
      </w:r>
    </w:p>
    <w:p w14:paraId="458C18B7" w14:textId="77777777" w:rsidR="00385B8B" w:rsidRPr="009A62F8" w:rsidRDefault="00385B8B" w:rsidP="00385B8B">
      <w:pPr>
        <w:pStyle w:val="RSCR02References"/>
      </w:pPr>
      <w:r w:rsidRPr="009A62F8">
        <w:t xml:space="preserve">Y. Lu, W. Shi, L. Jiang, J. Qin and B. Lin, </w:t>
      </w:r>
      <w:r w:rsidRPr="009A62F8">
        <w:rPr>
          <w:i/>
        </w:rPr>
        <w:t>Electrophoresis</w:t>
      </w:r>
      <w:r w:rsidRPr="009A62F8">
        <w:t xml:space="preserve">, 2009, </w:t>
      </w:r>
      <w:r w:rsidRPr="009A62F8">
        <w:rPr>
          <w:b/>
        </w:rPr>
        <w:t>30</w:t>
      </w:r>
      <w:r w:rsidRPr="009A62F8">
        <w:t>, 1497–1500.</w:t>
      </w:r>
    </w:p>
    <w:p w14:paraId="6126605E" w14:textId="77777777" w:rsidR="00385B8B" w:rsidRPr="009A62F8" w:rsidRDefault="00385B8B" w:rsidP="00385B8B">
      <w:pPr>
        <w:pStyle w:val="RSCR02References"/>
      </w:pPr>
      <w:r w:rsidRPr="009A62F8">
        <w:t xml:space="preserve">B. A. Rohrman and R. R. Richards-Kortum, </w:t>
      </w:r>
      <w:r w:rsidRPr="009A62F8">
        <w:rPr>
          <w:i/>
        </w:rPr>
        <w:t>Lab Chip</w:t>
      </w:r>
      <w:r w:rsidRPr="009A62F8">
        <w:t xml:space="preserve">, 2012, </w:t>
      </w:r>
      <w:r w:rsidRPr="009A62F8">
        <w:rPr>
          <w:b/>
        </w:rPr>
        <w:t>12</w:t>
      </w:r>
      <w:r w:rsidRPr="009A62F8">
        <w:t>, 3082–3088.</w:t>
      </w:r>
    </w:p>
    <w:p w14:paraId="334562BE" w14:textId="77777777" w:rsidR="00385B8B" w:rsidRPr="009A62F8" w:rsidRDefault="00385B8B" w:rsidP="00385B8B">
      <w:pPr>
        <w:pStyle w:val="RSCR02References"/>
      </w:pPr>
      <w:r w:rsidRPr="009A62F8">
        <w:t xml:space="preserve">C. Li, K. Vandenberg, S. Prabhulkar, X. Zhu, L. Schneper, K. Methee, C. J. Rosser and E. Almeide, </w:t>
      </w:r>
      <w:r w:rsidRPr="009A62F8">
        <w:rPr>
          <w:i/>
        </w:rPr>
        <w:t>Biosens. Bioelectron</w:t>
      </w:r>
      <w:r w:rsidRPr="009A62F8">
        <w:t xml:space="preserve">., 2011, </w:t>
      </w:r>
      <w:r w:rsidRPr="009A62F8">
        <w:rPr>
          <w:b/>
        </w:rPr>
        <w:t>26</w:t>
      </w:r>
      <w:r w:rsidRPr="009A62F8">
        <w:t>, 4342–4348.</w:t>
      </w:r>
    </w:p>
    <w:p w14:paraId="31BB2848" w14:textId="77777777" w:rsidR="00385B8B" w:rsidRPr="009A62F8" w:rsidRDefault="00385B8B" w:rsidP="00385B8B">
      <w:pPr>
        <w:pStyle w:val="RSCR02References"/>
      </w:pPr>
      <w:r w:rsidRPr="009A62F8">
        <w:t>M. Li, J. Tian, M. Al-Tamimi and W. Shen</w:t>
      </w:r>
      <w:r w:rsidRPr="009A62F8">
        <w:rPr>
          <w:i/>
        </w:rPr>
        <w:t>, Angew. Chem. Int. Ed</w:t>
      </w:r>
      <w:r w:rsidRPr="009A62F8">
        <w:t xml:space="preserve">., 2012, </w:t>
      </w:r>
      <w:r w:rsidRPr="009A62F8">
        <w:rPr>
          <w:b/>
        </w:rPr>
        <w:t>51</w:t>
      </w:r>
      <w:r w:rsidRPr="009A62F8">
        <w:t>, 5497–5501.</w:t>
      </w:r>
    </w:p>
    <w:p w14:paraId="02A9E784" w14:textId="77777777" w:rsidR="00385B8B" w:rsidRPr="009A62F8" w:rsidRDefault="00385B8B" w:rsidP="00385B8B">
      <w:pPr>
        <w:pStyle w:val="RSCR02References"/>
      </w:pPr>
      <w:r w:rsidRPr="009A62F8">
        <w:t xml:space="preserve">E. Fu, T. Liang, J. Houghtaling, S. Ramachandran, S. A. Ramsey, B. Lutz and P. Yager, </w:t>
      </w:r>
      <w:r w:rsidRPr="009A62F8">
        <w:rPr>
          <w:i/>
        </w:rPr>
        <w:t>Anal. Chem</w:t>
      </w:r>
      <w:r w:rsidRPr="009A62F8">
        <w:t xml:space="preserve">., 2011, </w:t>
      </w:r>
      <w:r w:rsidRPr="009A62F8">
        <w:rPr>
          <w:b/>
        </w:rPr>
        <w:t>83</w:t>
      </w:r>
      <w:r w:rsidRPr="009A62F8">
        <w:t>, 7941–7946.</w:t>
      </w:r>
    </w:p>
    <w:p w14:paraId="269C2CF7" w14:textId="77777777" w:rsidR="00385B8B" w:rsidRPr="009A62F8" w:rsidRDefault="00385B8B" w:rsidP="00385B8B">
      <w:pPr>
        <w:pStyle w:val="RSCR02References"/>
      </w:pPr>
      <w:r w:rsidRPr="009A62F8">
        <w:lastRenderedPageBreak/>
        <w:t xml:space="preserve">L. Wang, W. Chen, D. Xu, B. S. Shim, Y. Zhu, F. Sun, L. Liu, C. Peng, Z. Jin, C. Xu and N. A. Kotov, </w:t>
      </w:r>
      <w:r w:rsidRPr="009A62F8">
        <w:rPr>
          <w:i/>
        </w:rPr>
        <w:t>Nano Lett</w:t>
      </w:r>
      <w:r w:rsidRPr="009A62F8">
        <w:t xml:space="preserve">., 2009, </w:t>
      </w:r>
      <w:r w:rsidRPr="009A62F8">
        <w:rPr>
          <w:b/>
        </w:rPr>
        <w:t>9</w:t>
      </w:r>
      <w:r w:rsidRPr="009A62F8">
        <w:t>, 4147–4152.</w:t>
      </w:r>
    </w:p>
    <w:p w14:paraId="540EA8E0" w14:textId="77777777" w:rsidR="00385B8B" w:rsidRPr="009A62F8" w:rsidRDefault="00385B8B" w:rsidP="00385B8B">
      <w:pPr>
        <w:pStyle w:val="RSCR02References"/>
      </w:pPr>
      <w:r w:rsidRPr="009A62F8">
        <w:t xml:space="preserve">S. M. Z. Hossain, R. E. Luckham, M. J. McFadden and J. D. Brennan, </w:t>
      </w:r>
      <w:r w:rsidRPr="009A62F8">
        <w:rPr>
          <w:i/>
        </w:rPr>
        <w:t>Anal. Chem</w:t>
      </w:r>
      <w:r w:rsidRPr="009A62F8">
        <w:t xml:space="preserve">., 2009, </w:t>
      </w:r>
      <w:r w:rsidRPr="009A62F8">
        <w:rPr>
          <w:b/>
        </w:rPr>
        <w:t>81</w:t>
      </w:r>
      <w:r w:rsidRPr="009A62F8">
        <w:t>, 9055–9064.</w:t>
      </w:r>
    </w:p>
    <w:p w14:paraId="081BB9A1" w14:textId="77777777" w:rsidR="00385B8B" w:rsidRPr="009A62F8" w:rsidRDefault="00385B8B" w:rsidP="00385B8B">
      <w:pPr>
        <w:pStyle w:val="RSCR02References"/>
      </w:pPr>
      <w:r w:rsidRPr="009A62F8">
        <w:t xml:space="preserve">D. M. Cate, P. Nanthasurasak, P. Riwkulkajorn, C. L’Orange, C. S. Henry and J. Volckens, </w:t>
      </w:r>
      <w:r w:rsidRPr="009A62F8">
        <w:rPr>
          <w:i/>
        </w:rPr>
        <w:t>Ann. Occup. Hyg</w:t>
      </w:r>
      <w:r w:rsidRPr="009A62F8">
        <w:t xml:space="preserve">., 2014, </w:t>
      </w:r>
      <w:r w:rsidRPr="009A62F8">
        <w:rPr>
          <w:b/>
        </w:rPr>
        <w:t>58</w:t>
      </w:r>
      <w:r w:rsidRPr="009A62F8">
        <w:t>, 413–423.</w:t>
      </w:r>
    </w:p>
    <w:p w14:paraId="4DE13F03" w14:textId="77777777" w:rsidR="00385B8B" w:rsidRPr="009A62F8" w:rsidRDefault="00385B8B" w:rsidP="00385B8B">
      <w:pPr>
        <w:pStyle w:val="RSCR02References"/>
      </w:pPr>
      <w:r w:rsidRPr="009A62F8">
        <w:t xml:space="preserve">A. Apilux, W. Dungchai, W. Siangproh, N. Praphairaksit, C. S. Henry and O. Chailapakul, </w:t>
      </w:r>
      <w:r w:rsidRPr="009A62F8">
        <w:rPr>
          <w:i/>
        </w:rPr>
        <w:t>Anal. Chem</w:t>
      </w:r>
      <w:r w:rsidRPr="009A62F8">
        <w:t xml:space="preserve">., 2010, </w:t>
      </w:r>
      <w:r w:rsidRPr="009A62F8">
        <w:rPr>
          <w:b/>
        </w:rPr>
        <w:t>82</w:t>
      </w:r>
      <w:r w:rsidRPr="009A62F8">
        <w:t>, 1727–1732.</w:t>
      </w:r>
    </w:p>
    <w:p w14:paraId="78D4298B" w14:textId="7D992A60" w:rsidR="00CD040C" w:rsidRPr="009A62F8" w:rsidRDefault="00CD040C" w:rsidP="00CD040C">
      <w:pPr>
        <w:pStyle w:val="RSCR02References"/>
      </w:pPr>
      <w:r w:rsidRPr="009A62F8">
        <w:t xml:space="preserve">G. G. Lewis, J. S. Robbins and S. T. Phillips, Chem. Commun., 2014, </w:t>
      </w:r>
      <w:r w:rsidRPr="009A62F8">
        <w:rPr>
          <w:b/>
        </w:rPr>
        <w:t>50</w:t>
      </w:r>
      <w:r w:rsidRPr="009A62F8">
        <w:t>, 5352–5354.</w:t>
      </w:r>
    </w:p>
    <w:p w14:paraId="59320013" w14:textId="77777777" w:rsidR="00385B8B" w:rsidRPr="009A62F8" w:rsidRDefault="00385B8B" w:rsidP="00385B8B">
      <w:pPr>
        <w:pStyle w:val="RSCR02References"/>
      </w:pPr>
      <w:r w:rsidRPr="009A62F8">
        <w:t>K. L. Peters, I. Corbin, L. M. Kaufman, K. Zreibe, L. Blanes and B. R. McCord,</w:t>
      </w:r>
      <w:r w:rsidRPr="009A62F8">
        <w:rPr>
          <w:i/>
        </w:rPr>
        <w:t xml:space="preserve"> Anal. Methods</w:t>
      </w:r>
      <w:r w:rsidRPr="009A62F8">
        <w:t xml:space="preserve">, 2015, </w:t>
      </w:r>
      <w:r w:rsidRPr="009A62F8">
        <w:rPr>
          <w:b/>
        </w:rPr>
        <w:t>7</w:t>
      </w:r>
      <w:r w:rsidRPr="009A62F8">
        <w:t>, 63–70.</w:t>
      </w:r>
    </w:p>
    <w:p w14:paraId="36E410B0" w14:textId="77777777" w:rsidR="00385B8B" w:rsidRPr="009A62F8" w:rsidRDefault="00385B8B" w:rsidP="00385B8B">
      <w:pPr>
        <w:pStyle w:val="RSCR02References"/>
      </w:pPr>
      <w:r w:rsidRPr="009A62F8">
        <w:t xml:space="preserve">R. V. Taudte, A. Beavis, L. Wilson-Wilde, C. Roux, P. Doble and L. Blanes, </w:t>
      </w:r>
      <w:r w:rsidRPr="009A62F8">
        <w:rPr>
          <w:i/>
        </w:rPr>
        <w:t>Lab Chip</w:t>
      </w:r>
      <w:r w:rsidRPr="009A62F8">
        <w:t xml:space="preserve">, 2013, </w:t>
      </w:r>
      <w:r w:rsidRPr="009A62F8">
        <w:rPr>
          <w:b/>
        </w:rPr>
        <w:t>13</w:t>
      </w:r>
      <w:r w:rsidRPr="009A62F8">
        <w:t>, 4164–4172.</w:t>
      </w:r>
    </w:p>
    <w:p w14:paraId="31CCBF78" w14:textId="77777777" w:rsidR="00385B8B" w:rsidRPr="009A62F8" w:rsidRDefault="00385B8B" w:rsidP="00385B8B">
      <w:pPr>
        <w:pStyle w:val="RSCR02References"/>
      </w:pPr>
      <w:r w:rsidRPr="009A62F8">
        <w:t xml:space="preserve">M. O. Salles, G. N. Meloni, W. R. de Araujo and T. R. L. C. Paixao, </w:t>
      </w:r>
      <w:r w:rsidRPr="009A62F8">
        <w:rPr>
          <w:i/>
        </w:rPr>
        <w:t>Anal. Methods</w:t>
      </w:r>
      <w:r w:rsidRPr="009A62F8">
        <w:t>, 2014,</w:t>
      </w:r>
      <w:r w:rsidRPr="009A62F8">
        <w:rPr>
          <w:b/>
        </w:rPr>
        <w:t xml:space="preserve"> 6</w:t>
      </w:r>
      <w:r w:rsidRPr="009A62F8">
        <w:t>, 2047–2052.</w:t>
      </w:r>
    </w:p>
    <w:p w14:paraId="4ADC6135" w14:textId="77777777" w:rsidR="00385B8B" w:rsidRPr="009A62F8" w:rsidRDefault="00385B8B" w:rsidP="00385B8B">
      <w:pPr>
        <w:pStyle w:val="RSCR02References"/>
      </w:pPr>
      <w:r w:rsidRPr="009A62F8">
        <w:t xml:space="preserve">A. Pesenti, R. V. Taudte, B. McCord, P. Doble, C. Roux and L. Blanes, </w:t>
      </w:r>
      <w:r w:rsidRPr="009A62F8">
        <w:rPr>
          <w:i/>
        </w:rPr>
        <w:t>Anal. Chem</w:t>
      </w:r>
      <w:r w:rsidRPr="009A62F8">
        <w:t xml:space="preserve">., 2014, </w:t>
      </w:r>
      <w:r w:rsidRPr="009A62F8">
        <w:rPr>
          <w:b/>
        </w:rPr>
        <w:t>86</w:t>
      </w:r>
      <w:r w:rsidRPr="009A62F8">
        <w:t>, 4707–4714.</w:t>
      </w:r>
    </w:p>
    <w:p w14:paraId="5F20AC83" w14:textId="77777777" w:rsidR="00385B8B" w:rsidRPr="009A62F8" w:rsidRDefault="00385B8B" w:rsidP="00385B8B">
      <w:pPr>
        <w:pStyle w:val="RSCR02References"/>
      </w:pPr>
      <w:r w:rsidRPr="009A62F8">
        <w:t xml:space="preserve">J. Lankelma, Z. Nie, E. Carrilho and G. M. Whitesides, </w:t>
      </w:r>
      <w:r w:rsidRPr="009A62F8">
        <w:rPr>
          <w:i/>
        </w:rPr>
        <w:t>Anal. Chem</w:t>
      </w:r>
      <w:r w:rsidRPr="009A62F8">
        <w:t xml:space="preserve">., 2012, </w:t>
      </w:r>
      <w:r w:rsidRPr="009A62F8">
        <w:rPr>
          <w:b/>
        </w:rPr>
        <w:t>84</w:t>
      </w:r>
      <w:r w:rsidRPr="009A62F8">
        <w:t>, 4147–4152.</w:t>
      </w:r>
    </w:p>
    <w:p w14:paraId="6FC2DB1C" w14:textId="77777777" w:rsidR="00385B8B" w:rsidRPr="009A62F8" w:rsidRDefault="00385B8B" w:rsidP="00385B8B">
      <w:pPr>
        <w:pStyle w:val="RSCR02References"/>
      </w:pPr>
      <w:r w:rsidRPr="009A62F8">
        <w:t>Y. Zhang, P. Zuo and B.-C. Ye</w:t>
      </w:r>
      <w:r w:rsidRPr="009A62F8">
        <w:rPr>
          <w:i/>
        </w:rPr>
        <w:t>, Biosens. Bioelectron</w:t>
      </w:r>
      <w:r w:rsidRPr="009A62F8">
        <w:t xml:space="preserve">., 2015, </w:t>
      </w:r>
      <w:r w:rsidRPr="009A62F8">
        <w:rPr>
          <w:b/>
        </w:rPr>
        <w:t>68</w:t>
      </w:r>
      <w:r w:rsidRPr="009A62F8">
        <w:t>, 14–19.</w:t>
      </w:r>
    </w:p>
    <w:p w14:paraId="79B64832" w14:textId="77777777" w:rsidR="00385B8B" w:rsidRPr="009A62F8" w:rsidRDefault="00385B8B" w:rsidP="00385B8B">
      <w:pPr>
        <w:pStyle w:val="RSCR02References"/>
      </w:pPr>
      <w:r w:rsidRPr="009A62F8">
        <w:t>S.-Q. Jin, S.-M. Guo, P. Zuo and B.-C. Ye</w:t>
      </w:r>
      <w:r w:rsidRPr="009A62F8">
        <w:rPr>
          <w:i/>
        </w:rPr>
        <w:t>, Biosens. Bioelectron</w:t>
      </w:r>
      <w:r w:rsidRPr="009A62F8">
        <w:t xml:space="preserve">., 2015, </w:t>
      </w:r>
      <w:r w:rsidRPr="009A62F8">
        <w:rPr>
          <w:b/>
        </w:rPr>
        <w:t>63</w:t>
      </w:r>
      <w:r w:rsidRPr="009A62F8">
        <w:t>, 379—383.</w:t>
      </w:r>
    </w:p>
    <w:p w14:paraId="54AA36CC" w14:textId="77777777" w:rsidR="00385B8B" w:rsidRPr="009A62F8" w:rsidRDefault="00385B8B" w:rsidP="00385B8B">
      <w:pPr>
        <w:pStyle w:val="RSCR02References"/>
      </w:pPr>
      <w:r w:rsidRPr="009A62F8">
        <w:t xml:space="preserve">A. K. Ellerbee, S. T. Phillips, A. C. Siegel, K. A. Mirica, A. W. Martinez, P. Striehl, N. Jain, M. Prentiss and G. M. Whitesides, </w:t>
      </w:r>
      <w:r w:rsidRPr="009A62F8">
        <w:rPr>
          <w:i/>
        </w:rPr>
        <w:t>Anal. Chem</w:t>
      </w:r>
      <w:r w:rsidRPr="009A62F8">
        <w:t xml:space="preserve">., 2009, </w:t>
      </w:r>
      <w:r w:rsidRPr="009A62F8">
        <w:rPr>
          <w:b/>
        </w:rPr>
        <w:t>81</w:t>
      </w:r>
      <w:r w:rsidRPr="009A62F8">
        <w:t>, 8447–8452.</w:t>
      </w:r>
    </w:p>
    <w:p w14:paraId="5B8C07BB" w14:textId="77777777" w:rsidR="00385B8B" w:rsidRPr="009A62F8" w:rsidRDefault="00385B8B" w:rsidP="00385B8B">
      <w:pPr>
        <w:pStyle w:val="RSCR02References"/>
      </w:pPr>
      <w:r w:rsidRPr="009A62F8">
        <w:t xml:space="preserve">W.-J. Lan, E. J. Maxwell, C. Parolo, D. K. Bwambok, A. B. Subramaniam and G. M. Whitesides, </w:t>
      </w:r>
      <w:r w:rsidRPr="009A62F8">
        <w:rPr>
          <w:i/>
        </w:rPr>
        <w:t>Lab Chip</w:t>
      </w:r>
      <w:r w:rsidRPr="009A62F8">
        <w:t xml:space="preserve">, 2013, </w:t>
      </w:r>
      <w:r w:rsidRPr="009A62F8">
        <w:rPr>
          <w:b/>
        </w:rPr>
        <w:t>13</w:t>
      </w:r>
      <w:r w:rsidRPr="009A62F8">
        <w:t>, 4103–4108.</w:t>
      </w:r>
    </w:p>
    <w:p w14:paraId="05765CE4" w14:textId="77777777" w:rsidR="00385B8B" w:rsidRPr="009A62F8" w:rsidRDefault="00385B8B" w:rsidP="00385B8B">
      <w:pPr>
        <w:pStyle w:val="RSCR02References"/>
      </w:pPr>
      <w:r w:rsidRPr="009A62F8">
        <w:t xml:space="preserve">A. Arena, N. Donato, G. Saitta, A. Bonavita, G. Rizzo and G. Neri, </w:t>
      </w:r>
      <w:r w:rsidRPr="009A62F8">
        <w:rPr>
          <w:i/>
        </w:rPr>
        <w:t>Sens. Actuators B: Chem</w:t>
      </w:r>
      <w:r w:rsidRPr="009A62F8">
        <w:t xml:space="preserve">., 2010, </w:t>
      </w:r>
      <w:r w:rsidRPr="009A62F8">
        <w:rPr>
          <w:b/>
        </w:rPr>
        <w:t>145</w:t>
      </w:r>
      <w:r w:rsidRPr="009A62F8">
        <w:t>, 488–494.</w:t>
      </w:r>
    </w:p>
    <w:p w14:paraId="3E6395BA" w14:textId="77777777" w:rsidR="00385B8B" w:rsidRPr="009A62F8" w:rsidRDefault="00385B8B" w:rsidP="00385B8B">
      <w:pPr>
        <w:pStyle w:val="RSCR02References"/>
      </w:pPr>
      <w:r w:rsidRPr="009A62F8">
        <w:t xml:space="preserve">C. Steffens, A. Manzoli, E. Francheschi, M. L. Corazza, F. C. Corazza, J. V. Oliveira and P. S. P. Herrmann, </w:t>
      </w:r>
      <w:r w:rsidRPr="009A62F8">
        <w:rPr>
          <w:i/>
        </w:rPr>
        <w:t>Synth. Met</w:t>
      </w:r>
      <w:r w:rsidRPr="009A62F8">
        <w:t xml:space="preserve">., 2009, </w:t>
      </w:r>
      <w:r w:rsidRPr="009A62F8">
        <w:rPr>
          <w:b/>
        </w:rPr>
        <w:t>159</w:t>
      </w:r>
      <w:r w:rsidRPr="009A62F8">
        <w:t>, 2329–2332.</w:t>
      </w:r>
    </w:p>
    <w:p w14:paraId="2EDCB359" w14:textId="77777777" w:rsidR="00385B8B" w:rsidRPr="009A62F8" w:rsidRDefault="00385B8B" w:rsidP="00385B8B">
      <w:pPr>
        <w:pStyle w:val="RSCR02References"/>
      </w:pPr>
      <w:r w:rsidRPr="009A62F8">
        <w:t xml:space="preserve">J. L. Delaney, C. F. Hogan, J. Tian and W. Shen, </w:t>
      </w:r>
      <w:r w:rsidRPr="009A62F8">
        <w:rPr>
          <w:i/>
        </w:rPr>
        <w:t>Anal. Chem.,</w:t>
      </w:r>
      <w:r w:rsidRPr="009A62F8">
        <w:t xml:space="preserve"> 2011, </w:t>
      </w:r>
      <w:r w:rsidRPr="009A62F8">
        <w:rPr>
          <w:b/>
        </w:rPr>
        <w:t>83</w:t>
      </w:r>
      <w:r w:rsidRPr="009A62F8">
        <w:t>, 1300–1306.</w:t>
      </w:r>
    </w:p>
    <w:p w14:paraId="1A9A3909" w14:textId="77777777" w:rsidR="00385B8B" w:rsidRPr="009A62F8" w:rsidRDefault="00385B8B" w:rsidP="00385B8B">
      <w:pPr>
        <w:pStyle w:val="RSCR02References"/>
      </w:pPr>
      <w:r w:rsidRPr="009A62F8">
        <w:t xml:space="preserve">L. Ge, S. Wang, X. Song, S. Ge and J. Yu, </w:t>
      </w:r>
      <w:r w:rsidRPr="009A62F8">
        <w:rPr>
          <w:i/>
        </w:rPr>
        <w:t>Lab Chip</w:t>
      </w:r>
      <w:r w:rsidRPr="009A62F8">
        <w:t xml:space="preserve">, 2012, </w:t>
      </w:r>
      <w:r w:rsidRPr="009A62F8">
        <w:rPr>
          <w:b/>
        </w:rPr>
        <w:t>12</w:t>
      </w:r>
      <w:r w:rsidRPr="009A62F8">
        <w:t>, 3150–3158.</w:t>
      </w:r>
    </w:p>
    <w:p w14:paraId="20B37B4C" w14:textId="4AA88560" w:rsidR="00CD040C" w:rsidRPr="009A62F8" w:rsidRDefault="00CD040C" w:rsidP="00CD040C">
      <w:pPr>
        <w:pStyle w:val="RSCR02References"/>
      </w:pPr>
      <w:r w:rsidRPr="009A62F8">
        <w:t xml:space="preserve">N. K. Thom, G. G. Lewis, K. Yeung and S. T. Phillips, RSC Adv., 2014, </w:t>
      </w:r>
      <w:r w:rsidRPr="009A62F8">
        <w:rPr>
          <w:b/>
        </w:rPr>
        <w:t>4</w:t>
      </w:r>
      <w:r w:rsidRPr="009A62F8">
        <w:t>, 1334–1340.</w:t>
      </w:r>
    </w:p>
    <w:p w14:paraId="4E0ECD57" w14:textId="77777777" w:rsidR="00385B8B" w:rsidRPr="009A62F8" w:rsidRDefault="00385B8B" w:rsidP="00385B8B">
      <w:pPr>
        <w:pStyle w:val="RSCR02References"/>
      </w:pPr>
      <w:r w:rsidRPr="009A62F8">
        <w:t xml:space="preserve">H. Wang, J. Liu, R. G. Cooks and Z. Ouyang, </w:t>
      </w:r>
      <w:r w:rsidRPr="009A62F8">
        <w:rPr>
          <w:i/>
        </w:rPr>
        <w:t>Angew. Chem. Int. Ed.</w:t>
      </w:r>
      <w:r w:rsidRPr="009A62F8">
        <w:t xml:space="preserve">, 2010, </w:t>
      </w:r>
      <w:r w:rsidRPr="009A62F8">
        <w:rPr>
          <w:b/>
        </w:rPr>
        <w:t>49</w:t>
      </w:r>
      <w:r w:rsidRPr="009A62F8">
        <w:t>, 877–880.</w:t>
      </w:r>
    </w:p>
    <w:p w14:paraId="74187FA1" w14:textId="77777777" w:rsidR="00385B8B" w:rsidRPr="009A62F8" w:rsidRDefault="00385B8B" w:rsidP="00385B8B">
      <w:pPr>
        <w:pStyle w:val="RSCR02References"/>
      </w:pPr>
      <w:r w:rsidRPr="009A62F8">
        <w:t xml:space="preserve">S. Maher, F. P. M. Jjunju and S. Taylor, </w:t>
      </w:r>
      <w:r w:rsidRPr="009A62F8">
        <w:rPr>
          <w:i/>
        </w:rPr>
        <w:t>Rev. Mod. Phys</w:t>
      </w:r>
      <w:r w:rsidRPr="009A62F8">
        <w:t xml:space="preserve">., 2015, </w:t>
      </w:r>
      <w:r w:rsidRPr="009A62F8">
        <w:rPr>
          <w:b/>
        </w:rPr>
        <w:t>87</w:t>
      </w:r>
      <w:r w:rsidRPr="009A62F8">
        <w:t>, 113–135.</w:t>
      </w:r>
    </w:p>
    <w:p w14:paraId="5CBA3534" w14:textId="7082B787" w:rsidR="00385B8B" w:rsidRPr="009A62F8" w:rsidRDefault="00385B8B" w:rsidP="00385B8B">
      <w:pPr>
        <w:pStyle w:val="RSCR02References"/>
      </w:pPr>
      <w:r w:rsidRPr="009A62F8">
        <w:t>S. Chen, Q. Wan</w:t>
      </w:r>
      <w:r w:rsidRPr="009A62F8">
        <w:rPr>
          <w:rFonts w:eastAsiaTheme="minorEastAsia"/>
          <w:lang w:eastAsia="zh-CN"/>
        </w:rPr>
        <w:t xml:space="preserve">, </w:t>
      </w:r>
      <w:r w:rsidRPr="009A62F8">
        <w:t>A.</w:t>
      </w:r>
      <w:r w:rsidRPr="009A62F8">
        <w:rPr>
          <w:rFonts w:eastAsiaTheme="minorEastAsia"/>
          <w:lang w:eastAsia="zh-CN"/>
        </w:rPr>
        <w:t xml:space="preserve">K. </w:t>
      </w:r>
      <w:r w:rsidRPr="009A62F8">
        <w:t xml:space="preserve">Badu-Tawiah, </w:t>
      </w:r>
      <w:r w:rsidRPr="009A62F8">
        <w:rPr>
          <w:rFonts w:eastAsiaTheme="minorEastAsia"/>
          <w:lang w:eastAsia="zh-CN"/>
        </w:rPr>
        <w:t xml:space="preserve">Touch Paper Spray Ambient </w:t>
      </w:r>
      <w:r w:rsidRPr="009A62F8">
        <w:t>Mass Spectrometry for Paper-based Immunoassays: Towards On-demand Diagnosis, 2016, submitted</w:t>
      </w:r>
    </w:p>
    <w:p w14:paraId="74FBB628" w14:textId="77777777" w:rsidR="00385B8B" w:rsidRPr="009A62F8" w:rsidRDefault="00385B8B" w:rsidP="00385B8B">
      <w:pPr>
        <w:pStyle w:val="RSCR02References"/>
      </w:pPr>
      <w:r w:rsidRPr="009A62F8">
        <w:t xml:space="preserve">E. Carrilho, A. W. Martinez and G. M. Whitesides, </w:t>
      </w:r>
      <w:r w:rsidRPr="009A62F8">
        <w:rPr>
          <w:i/>
        </w:rPr>
        <w:t>Anal. Chem</w:t>
      </w:r>
      <w:r w:rsidRPr="009A62F8">
        <w:t xml:space="preserve">., 2009, </w:t>
      </w:r>
      <w:r w:rsidRPr="009A62F8">
        <w:rPr>
          <w:b/>
        </w:rPr>
        <w:t>81</w:t>
      </w:r>
      <w:r w:rsidRPr="009A62F8">
        <w:t>, 7091–7095.</w:t>
      </w:r>
    </w:p>
    <w:p w14:paraId="391CC891" w14:textId="77777777" w:rsidR="00385B8B" w:rsidRPr="009A62F8" w:rsidRDefault="00385B8B" w:rsidP="00385B8B">
      <w:pPr>
        <w:pStyle w:val="RSCR02References"/>
      </w:pPr>
      <w:r w:rsidRPr="009A62F8">
        <w:t xml:space="preserve">Y. Lu, W. Shi, L. Jiang, J. Qin and B. Lin, </w:t>
      </w:r>
      <w:r w:rsidRPr="009A62F8">
        <w:rPr>
          <w:i/>
        </w:rPr>
        <w:t>Electrophoresis</w:t>
      </w:r>
      <w:r w:rsidRPr="009A62F8">
        <w:t xml:space="preserve">, 2009, </w:t>
      </w:r>
      <w:r w:rsidRPr="009A62F8">
        <w:rPr>
          <w:b/>
        </w:rPr>
        <w:t>30</w:t>
      </w:r>
      <w:r w:rsidRPr="009A62F8">
        <w:t>, 1497–1500.</w:t>
      </w:r>
    </w:p>
    <w:p w14:paraId="652C052E" w14:textId="77777777" w:rsidR="00385B8B" w:rsidRPr="009A62F8" w:rsidRDefault="00385B8B" w:rsidP="00385B8B">
      <w:pPr>
        <w:pStyle w:val="RSCR02References"/>
      </w:pPr>
      <w:r w:rsidRPr="009A62F8">
        <w:t xml:space="preserve">Z. Takáts, J. M. Wiseman, B. Gologan and R. G. Cooks, </w:t>
      </w:r>
      <w:r w:rsidRPr="009A62F8">
        <w:rPr>
          <w:i/>
        </w:rPr>
        <w:t>Science</w:t>
      </w:r>
      <w:r w:rsidRPr="009A62F8">
        <w:t xml:space="preserve">, 2004, </w:t>
      </w:r>
      <w:r w:rsidRPr="009A62F8">
        <w:rPr>
          <w:b/>
        </w:rPr>
        <w:t>306</w:t>
      </w:r>
      <w:r w:rsidRPr="009A62F8">
        <w:t>, 471–473.</w:t>
      </w:r>
    </w:p>
    <w:p w14:paraId="0AE818B5" w14:textId="77777777" w:rsidR="00385B8B" w:rsidRPr="009A62F8" w:rsidRDefault="00385B8B" w:rsidP="00385B8B">
      <w:pPr>
        <w:pStyle w:val="RSCR02References"/>
      </w:pPr>
      <w:r w:rsidRPr="009A62F8">
        <w:t xml:space="preserve">R. G. Cooks, Z. Ouyang, Z. Takats and J. M. Wiseman, </w:t>
      </w:r>
      <w:r w:rsidRPr="009A62F8">
        <w:rPr>
          <w:i/>
        </w:rPr>
        <w:t>Science</w:t>
      </w:r>
      <w:r w:rsidRPr="009A62F8">
        <w:t xml:space="preserve">, 2006, </w:t>
      </w:r>
      <w:r w:rsidRPr="009A62F8">
        <w:rPr>
          <w:b/>
        </w:rPr>
        <w:t>311</w:t>
      </w:r>
      <w:r w:rsidRPr="009A62F8">
        <w:t>, 1566–1570.</w:t>
      </w:r>
    </w:p>
    <w:p w14:paraId="3400260A" w14:textId="77777777" w:rsidR="00385B8B" w:rsidRPr="009A62F8" w:rsidRDefault="00385B8B" w:rsidP="00385B8B">
      <w:pPr>
        <w:pStyle w:val="RSCR02References"/>
      </w:pPr>
      <w:r w:rsidRPr="009A62F8">
        <w:t xml:space="preserve">R. B. Cody, J. A. Laramée and H. D. Durst, </w:t>
      </w:r>
      <w:r w:rsidRPr="009A62F8">
        <w:rPr>
          <w:i/>
        </w:rPr>
        <w:t>Anal. Chem</w:t>
      </w:r>
      <w:r w:rsidRPr="009A62F8">
        <w:t xml:space="preserve">., 2005, </w:t>
      </w:r>
      <w:r w:rsidRPr="009A62F8">
        <w:rPr>
          <w:b/>
        </w:rPr>
        <w:t>77</w:t>
      </w:r>
      <w:r w:rsidRPr="009A62F8">
        <w:t>, 2297–2302.</w:t>
      </w:r>
    </w:p>
    <w:p w14:paraId="56840EFF" w14:textId="77777777" w:rsidR="00385B8B" w:rsidRPr="009A62F8" w:rsidRDefault="00385B8B" w:rsidP="00385B8B">
      <w:pPr>
        <w:pStyle w:val="RSCR02References"/>
      </w:pPr>
      <w:r w:rsidRPr="009A62F8">
        <w:t xml:space="preserve">M. J. Ford and G. J. Van Berkel, </w:t>
      </w:r>
      <w:r w:rsidRPr="009A62F8">
        <w:rPr>
          <w:i/>
        </w:rPr>
        <w:t>Rapid Commun. Mass Spectrom.</w:t>
      </w:r>
      <w:r w:rsidRPr="009A62F8">
        <w:t xml:space="preserve">, 2004, </w:t>
      </w:r>
      <w:r w:rsidRPr="009A62F8">
        <w:rPr>
          <w:b/>
        </w:rPr>
        <w:t>18</w:t>
      </w:r>
      <w:r w:rsidRPr="009A62F8">
        <w:t>, 1303–1309.</w:t>
      </w:r>
    </w:p>
    <w:p w14:paraId="70025D20" w14:textId="77777777" w:rsidR="00385B8B" w:rsidRPr="009A62F8" w:rsidRDefault="00385B8B" w:rsidP="00385B8B">
      <w:pPr>
        <w:pStyle w:val="RSCR02References"/>
      </w:pPr>
      <w:r w:rsidRPr="009A62F8">
        <w:t xml:space="preserve">J. Shiea, M.-Z. Huang, H.-J. HSu, C.-Y. Lee, C.-H. Yuan, I. Beech and J. Sunner, </w:t>
      </w:r>
      <w:r w:rsidRPr="009A62F8">
        <w:rPr>
          <w:i/>
        </w:rPr>
        <w:t>Rapid Commun. Mass Spectrom</w:t>
      </w:r>
      <w:r w:rsidRPr="009A62F8">
        <w:t xml:space="preserve">., 2005, </w:t>
      </w:r>
      <w:r w:rsidRPr="009A62F8">
        <w:rPr>
          <w:b/>
        </w:rPr>
        <w:t>19</w:t>
      </w:r>
      <w:r w:rsidRPr="009A62F8">
        <w:t>, 3701–3704.</w:t>
      </w:r>
    </w:p>
    <w:p w14:paraId="28159D18" w14:textId="77777777" w:rsidR="00385B8B" w:rsidRPr="009A62F8" w:rsidRDefault="00385B8B" w:rsidP="00385B8B">
      <w:pPr>
        <w:pStyle w:val="RSCR02References"/>
      </w:pPr>
      <w:r w:rsidRPr="009A62F8">
        <w:t>P. Nemes and A. Vertes, Anal. Chem., 2007, 79, 8098–8106.</w:t>
      </w:r>
    </w:p>
    <w:p w14:paraId="6CC189FB" w14:textId="77777777" w:rsidR="00385B8B" w:rsidRPr="009A62F8" w:rsidRDefault="00385B8B" w:rsidP="00385B8B">
      <w:pPr>
        <w:pStyle w:val="RSCR02References"/>
      </w:pPr>
      <w:r w:rsidRPr="009A62F8">
        <w:t xml:space="preserve">P. J. Roach, J. Laskin and A. Laskin, </w:t>
      </w:r>
      <w:r w:rsidRPr="009A62F8">
        <w:rPr>
          <w:i/>
        </w:rPr>
        <w:t>Analyst</w:t>
      </w:r>
      <w:r w:rsidRPr="009A62F8">
        <w:t xml:space="preserve">, 2010, </w:t>
      </w:r>
      <w:r w:rsidRPr="009A62F8">
        <w:rPr>
          <w:b/>
        </w:rPr>
        <w:t>135</w:t>
      </w:r>
      <w:r w:rsidRPr="009A62F8">
        <w:t>, 2233–2236.</w:t>
      </w:r>
    </w:p>
    <w:p w14:paraId="78D89078" w14:textId="77777777" w:rsidR="00385B8B" w:rsidRPr="009A62F8" w:rsidRDefault="00385B8B" w:rsidP="00385B8B">
      <w:pPr>
        <w:pStyle w:val="RSCR02References"/>
      </w:pPr>
      <w:r w:rsidRPr="009A62F8">
        <w:t xml:space="preserve">M. E. Monge, G. A. Harris, P. Dwivedi and F. M. Fernández, </w:t>
      </w:r>
      <w:r w:rsidRPr="009A62F8">
        <w:rPr>
          <w:i/>
        </w:rPr>
        <w:t>Chem. Rev</w:t>
      </w:r>
      <w:r w:rsidRPr="009A62F8">
        <w:t xml:space="preserve">., 2013, </w:t>
      </w:r>
      <w:r w:rsidRPr="009A62F8">
        <w:rPr>
          <w:b/>
        </w:rPr>
        <w:t>113</w:t>
      </w:r>
      <w:r w:rsidRPr="009A62F8">
        <w:t>, 2269–2308.</w:t>
      </w:r>
    </w:p>
    <w:p w14:paraId="43C83A44" w14:textId="77777777" w:rsidR="00385B8B" w:rsidRPr="009A62F8" w:rsidRDefault="00385B8B" w:rsidP="00385B8B">
      <w:pPr>
        <w:pStyle w:val="RSCR02References"/>
      </w:pPr>
      <w:r w:rsidRPr="009A62F8">
        <w:t xml:space="preserve">A. K. Badu-Tawiah, L. S. Eberlin, Z. Ouyang and R. G. Cooks, </w:t>
      </w:r>
      <w:r w:rsidRPr="009A62F8">
        <w:rPr>
          <w:i/>
        </w:rPr>
        <w:t>Annu. Rev. Phys. Chem</w:t>
      </w:r>
      <w:r w:rsidRPr="009A62F8">
        <w:t xml:space="preserve">., 2013, </w:t>
      </w:r>
      <w:r w:rsidRPr="009A62F8">
        <w:rPr>
          <w:b/>
        </w:rPr>
        <w:t>64</w:t>
      </w:r>
      <w:r w:rsidRPr="009A62F8">
        <w:t>, 481–505.</w:t>
      </w:r>
    </w:p>
    <w:p w14:paraId="2FE6E7F4" w14:textId="77777777" w:rsidR="00385B8B" w:rsidRPr="009A62F8" w:rsidRDefault="00385B8B" w:rsidP="00385B8B">
      <w:pPr>
        <w:pStyle w:val="RSCR02References"/>
      </w:pPr>
      <w:r w:rsidRPr="009A62F8">
        <w:t xml:space="preserve">D. J. Weston, </w:t>
      </w:r>
      <w:r w:rsidRPr="009A62F8">
        <w:rPr>
          <w:i/>
        </w:rPr>
        <w:t>Analyst</w:t>
      </w:r>
      <w:r w:rsidRPr="009A62F8">
        <w:t xml:space="preserve">, 2010, </w:t>
      </w:r>
      <w:r w:rsidRPr="009A62F8">
        <w:rPr>
          <w:b/>
        </w:rPr>
        <w:t>135</w:t>
      </w:r>
      <w:r w:rsidRPr="009A62F8">
        <w:t>, 661–668.</w:t>
      </w:r>
    </w:p>
    <w:p w14:paraId="3CCB0234" w14:textId="77777777" w:rsidR="00385B8B" w:rsidRPr="009A62F8" w:rsidRDefault="00385B8B" w:rsidP="00385B8B">
      <w:pPr>
        <w:pStyle w:val="RSCR02References"/>
      </w:pPr>
      <w:r w:rsidRPr="009A62F8">
        <w:t xml:space="preserve">Q. Yang, H. Wang, J. D. Maas, W. J. Chappell, N. E. Manicke, R. G. Cooks and Z. Ouyang, </w:t>
      </w:r>
      <w:r w:rsidRPr="009A62F8">
        <w:rPr>
          <w:i/>
        </w:rPr>
        <w:t>Int. J. Mass Spectrom</w:t>
      </w:r>
      <w:r w:rsidRPr="009A62F8">
        <w:t xml:space="preserve">., 2012, </w:t>
      </w:r>
      <w:r w:rsidRPr="009A62F8">
        <w:rPr>
          <w:b/>
        </w:rPr>
        <w:t>312</w:t>
      </w:r>
      <w:r w:rsidRPr="009A62F8">
        <w:t>, 201–207.</w:t>
      </w:r>
    </w:p>
    <w:p w14:paraId="12FEA6A3" w14:textId="5AE5A64C" w:rsidR="00DA5F7C" w:rsidRPr="009A62F8" w:rsidRDefault="00DA5F7C" w:rsidP="00385B8B">
      <w:pPr>
        <w:pStyle w:val="RSCR02References"/>
      </w:pPr>
      <w:r w:rsidRPr="009A62F8">
        <w:rPr>
          <w:rStyle w:val="bold1"/>
          <w:b w:val="0"/>
          <w:lang w:val="en"/>
        </w:rPr>
        <w:t>T. C. Colletes</w:t>
      </w:r>
      <w:r w:rsidRPr="009A62F8">
        <w:rPr>
          <w:b/>
          <w:lang w:val="en"/>
        </w:rPr>
        <w:t xml:space="preserve">, </w:t>
      </w:r>
      <w:r w:rsidRPr="009A62F8">
        <w:rPr>
          <w:rStyle w:val="bold1"/>
          <w:b w:val="0"/>
          <w:lang w:val="en"/>
        </w:rPr>
        <w:t>P. T. Garcia</w:t>
      </w:r>
      <w:r w:rsidRPr="009A62F8">
        <w:rPr>
          <w:b/>
          <w:lang w:val="en"/>
        </w:rPr>
        <w:t xml:space="preserve">, </w:t>
      </w:r>
      <w:r w:rsidRPr="009A62F8">
        <w:rPr>
          <w:rStyle w:val="bold1"/>
          <w:b w:val="0"/>
          <w:lang w:val="en"/>
        </w:rPr>
        <w:t>R. B. Campanha</w:t>
      </w:r>
      <w:r w:rsidRPr="009A62F8">
        <w:rPr>
          <w:b/>
          <w:lang w:val="en"/>
        </w:rPr>
        <w:t xml:space="preserve">, </w:t>
      </w:r>
      <w:r w:rsidRPr="009A62F8">
        <w:rPr>
          <w:rStyle w:val="bold1"/>
          <w:b w:val="0"/>
          <w:lang w:val="en"/>
        </w:rPr>
        <w:t>P. V. Abdelnur</w:t>
      </w:r>
      <w:r w:rsidRPr="009A62F8">
        <w:rPr>
          <w:b/>
          <w:lang w:val="en"/>
        </w:rPr>
        <w:t xml:space="preserve">, </w:t>
      </w:r>
      <w:r w:rsidRPr="009A62F8">
        <w:rPr>
          <w:rStyle w:val="bold1"/>
          <w:b w:val="0"/>
          <w:lang w:val="en"/>
        </w:rPr>
        <w:t>W. Romão</w:t>
      </w:r>
      <w:r w:rsidRPr="009A62F8">
        <w:rPr>
          <w:b/>
          <w:lang w:val="en"/>
        </w:rPr>
        <w:t xml:space="preserve">, </w:t>
      </w:r>
      <w:r w:rsidRPr="009A62F8">
        <w:rPr>
          <w:rStyle w:val="bold1"/>
          <w:b w:val="0"/>
          <w:lang w:val="en"/>
        </w:rPr>
        <w:t xml:space="preserve">W. K. T. Coltro and B. G. Vaz </w:t>
      </w:r>
      <w:r w:rsidRPr="009A62F8">
        <w:rPr>
          <w:rStyle w:val="italic1"/>
          <w:lang w:val="en"/>
        </w:rPr>
        <w:t>Analyst</w:t>
      </w:r>
      <w:r w:rsidRPr="009A62F8">
        <w:rPr>
          <w:lang w:val="en"/>
        </w:rPr>
        <w:t xml:space="preserve">, 2016, </w:t>
      </w:r>
      <w:r w:rsidRPr="009A62F8">
        <w:rPr>
          <w:rStyle w:val="Strong"/>
          <w:lang w:val="en"/>
        </w:rPr>
        <w:t>141</w:t>
      </w:r>
      <w:r w:rsidRPr="009A62F8">
        <w:rPr>
          <w:lang w:val="en"/>
        </w:rPr>
        <w:t>, 1707-1713.</w:t>
      </w:r>
    </w:p>
    <w:p w14:paraId="1D716B81" w14:textId="77777777" w:rsidR="00385B8B" w:rsidRPr="009A62F8" w:rsidRDefault="00385B8B" w:rsidP="00385B8B">
      <w:pPr>
        <w:pStyle w:val="RSCR02References"/>
      </w:pPr>
      <w:r w:rsidRPr="009A62F8">
        <w:t xml:space="preserve">M. Wleklinski, Y. Li, S. Bag, D. Sarkar, R. Narayanan, T. Pradeep and R. G. Cooks, </w:t>
      </w:r>
      <w:r w:rsidRPr="009A62F8">
        <w:rPr>
          <w:i/>
        </w:rPr>
        <w:t>Anal. Chem</w:t>
      </w:r>
      <w:r w:rsidRPr="009A62F8">
        <w:t xml:space="preserve">., 2015, </w:t>
      </w:r>
      <w:r w:rsidRPr="009A62F8">
        <w:rPr>
          <w:b/>
        </w:rPr>
        <w:t>87</w:t>
      </w:r>
      <w:r w:rsidRPr="009A62F8">
        <w:t>, 6786–6793.</w:t>
      </w:r>
    </w:p>
    <w:p w14:paraId="65AE09A3" w14:textId="77777777" w:rsidR="00385B8B" w:rsidRPr="009A62F8" w:rsidRDefault="00385B8B" w:rsidP="00385B8B">
      <w:pPr>
        <w:pStyle w:val="RSCR02References"/>
      </w:pPr>
      <w:r w:rsidRPr="009A62F8">
        <w:t>V. S. Pagnotti, N. D. Chubatyi and C. N. McEwen</w:t>
      </w:r>
      <w:r w:rsidRPr="009A62F8">
        <w:rPr>
          <w:i/>
        </w:rPr>
        <w:t>, Anal. Chem</w:t>
      </w:r>
      <w:r w:rsidRPr="009A62F8">
        <w:t xml:space="preserve">., 2011, </w:t>
      </w:r>
      <w:r w:rsidRPr="009A62F8">
        <w:rPr>
          <w:b/>
        </w:rPr>
        <w:t>83</w:t>
      </w:r>
      <w:r w:rsidRPr="009A62F8">
        <w:t>, 3981–3985.</w:t>
      </w:r>
    </w:p>
    <w:p w14:paraId="0DEB9308" w14:textId="77777777" w:rsidR="00385B8B" w:rsidRPr="009A62F8" w:rsidRDefault="00385B8B" w:rsidP="00385B8B">
      <w:pPr>
        <w:pStyle w:val="RSCR02References"/>
      </w:pPr>
      <w:r w:rsidRPr="009A62F8">
        <w:t>R. Narayanan, D. Sarkar, R. G. Cooks and T. Pradeep,</w:t>
      </w:r>
      <w:r w:rsidRPr="009A62F8">
        <w:rPr>
          <w:i/>
        </w:rPr>
        <w:t xml:space="preserve"> Angew. Chem. Int. Ed</w:t>
      </w:r>
      <w:r w:rsidRPr="009A62F8">
        <w:t xml:space="preserve">., 2014, </w:t>
      </w:r>
      <w:r w:rsidRPr="009A62F8">
        <w:rPr>
          <w:b/>
        </w:rPr>
        <w:t>53</w:t>
      </w:r>
      <w:r w:rsidRPr="009A62F8">
        <w:t>, 5936–5940.</w:t>
      </w:r>
    </w:p>
    <w:p w14:paraId="05E638FC" w14:textId="77777777" w:rsidR="00385B8B" w:rsidRPr="009A62F8" w:rsidRDefault="00385B8B" w:rsidP="00385B8B">
      <w:pPr>
        <w:pStyle w:val="RSCR02References"/>
      </w:pPr>
      <w:r w:rsidRPr="009A62F8">
        <w:t xml:space="preserve">J. Liu, H. Wang, N. E. Manicke, J.-M. Lin, R. G. Cooks and Z. Ouyang, </w:t>
      </w:r>
      <w:r w:rsidRPr="009A62F8">
        <w:rPr>
          <w:i/>
        </w:rPr>
        <w:t>Anal. Chem</w:t>
      </w:r>
      <w:r w:rsidRPr="009A62F8">
        <w:t xml:space="preserve">., 2010, </w:t>
      </w:r>
      <w:r w:rsidRPr="009A62F8">
        <w:rPr>
          <w:b/>
        </w:rPr>
        <w:t>82</w:t>
      </w:r>
      <w:r w:rsidRPr="009A62F8">
        <w:t>, 2463–2471.</w:t>
      </w:r>
    </w:p>
    <w:p w14:paraId="5AA8708A" w14:textId="77777777" w:rsidR="00385B8B" w:rsidRPr="009A62F8" w:rsidRDefault="00385B8B" w:rsidP="00385B8B">
      <w:pPr>
        <w:pStyle w:val="RSCR02References"/>
      </w:pPr>
      <w:r w:rsidRPr="009A62F8">
        <w:t xml:space="preserve">Y. Ren, H. Wang, J. Liu, Z. Zhang, M. N. McLuckey and Z. Ouyang, </w:t>
      </w:r>
      <w:r w:rsidRPr="009A62F8">
        <w:rPr>
          <w:i/>
        </w:rPr>
        <w:t>Chromatographia</w:t>
      </w:r>
      <w:r w:rsidRPr="009A62F8">
        <w:t xml:space="preserve">, 2013, </w:t>
      </w:r>
      <w:r w:rsidRPr="009A62F8">
        <w:rPr>
          <w:b/>
        </w:rPr>
        <w:t>76</w:t>
      </w:r>
      <w:r w:rsidRPr="009A62F8">
        <w:t>, 1339–1346.</w:t>
      </w:r>
    </w:p>
    <w:p w14:paraId="0D7BED8A" w14:textId="77777777" w:rsidR="00385B8B" w:rsidRPr="009A62F8" w:rsidRDefault="00385B8B" w:rsidP="00385B8B">
      <w:pPr>
        <w:pStyle w:val="RSCR02References"/>
      </w:pPr>
      <w:r w:rsidRPr="009A62F8">
        <w:t xml:space="preserve">N. E. Manicke, Q. Yang, H. Wang, S. Oradu, Z. Ouyang and R. G. Cooks, </w:t>
      </w:r>
      <w:r w:rsidRPr="009A62F8">
        <w:rPr>
          <w:i/>
        </w:rPr>
        <w:t>Int. J. Mass Spectrom</w:t>
      </w:r>
      <w:r w:rsidRPr="009A62F8">
        <w:t xml:space="preserve">., 2011, </w:t>
      </w:r>
      <w:r w:rsidRPr="009A62F8">
        <w:rPr>
          <w:b/>
        </w:rPr>
        <w:t>300</w:t>
      </w:r>
      <w:r w:rsidRPr="009A62F8">
        <w:t>, 123–129.</w:t>
      </w:r>
    </w:p>
    <w:p w14:paraId="1E93D506" w14:textId="3D282EAB" w:rsidR="00092F38" w:rsidRPr="009A62F8" w:rsidRDefault="00092F38" w:rsidP="0016558A">
      <w:pPr>
        <w:pStyle w:val="RSCR02References"/>
      </w:pPr>
      <w:r w:rsidRPr="009A62F8">
        <w:t xml:space="preserve">G. I. Salentijn, H. P. Permentier and E. Verpoorte, </w:t>
      </w:r>
      <w:r w:rsidRPr="009A62F8">
        <w:rPr>
          <w:i/>
        </w:rPr>
        <w:t>Anal. Chem</w:t>
      </w:r>
      <w:r w:rsidRPr="009A62F8">
        <w:t xml:space="preserve">., 2014, </w:t>
      </w:r>
      <w:r w:rsidRPr="009A62F8">
        <w:rPr>
          <w:b/>
        </w:rPr>
        <w:t>86</w:t>
      </w:r>
      <w:r w:rsidRPr="009A62F8">
        <w:t>, 11657–11665.</w:t>
      </w:r>
    </w:p>
    <w:p w14:paraId="54912615" w14:textId="77777777" w:rsidR="00385B8B" w:rsidRPr="009A62F8" w:rsidRDefault="00385B8B" w:rsidP="00385B8B">
      <w:pPr>
        <w:pStyle w:val="RSCR02References"/>
      </w:pPr>
      <w:r w:rsidRPr="009A62F8">
        <w:t xml:space="preserve">H. Lee, C.-S. Jhang, J.-T. Liu and C.-H. Lin, </w:t>
      </w:r>
      <w:r w:rsidRPr="009A62F8">
        <w:rPr>
          <w:i/>
        </w:rPr>
        <w:t>J. Sep. Sci</w:t>
      </w:r>
      <w:r w:rsidRPr="009A62F8">
        <w:t xml:space="preserve">., 2012, </w:t>
      </w:r>
      <w:r w:rsidRPr="009A62F8">
        <w:rPr>
          <w:b/>
        </w:rPr>
        <w:t>35</w:t>
      </w:r>
      <w:r w:rsidRPr="009A62F8">
        <w:t>, 2822–2825.</w:t>
      </w:r>
    </w:p>
    <w:p w14:paraId="431D2F89" w14:textId="77777777" w:rsidR="00385B8B" w:rsidRPr="009A62F8" w:rsidRDefault="00385B8B" w:rsidP="00385B8B">
      <w:pPr>
        <w:pStyle w:val="RSCR02References"/>
      </w:pPr>
      <w:r w:rsidRPr="009A62F8">
        <w:t xml:space="preserve">R. D. Espy, A. R. Muliadi, Z. Ouyang and R. G. Cooks, </w:t>
      </w:r>
      <w:r w:rsidRPr="009A62F8">
        <w:rPr>
          <w:i/>
        </w:rPr>
        <w:t>Int. J. Mass Spectrom</w:t>
      </w:r>
      <w:r w:rsidRPr="009A62F8">
        <w:t xml:space="preserve">., 2012, </w:t>
      </w:r>
      <w:r w:rsidRPr="009A62F8">
        <w:rPr>
          <w:b/>
        </w:rPr>
        <w:t>325–327</w:t>
      </w:r>
      <w:r w:rsidRPr="009A62F8">
        <w:t>, 167–171.</w:t>
      </w:r>
    </w:p>
    <w:p w14:paraId="37087036" w14:textId="77777777" w:rsidR="00385B8B" w:rsidRPr="009A62F8" w:rsidRDefault="00385B8B" w:rsidP="00385B8B">
      <w:pPr>
        <w:pStyle w:val="RSCR02References"/>
      </w:pPr>
      <w:r w:rsidRPr="009A62F8">
        <w:t xml:space="preserve">H. Wang, Y. Ren, M. N. McLuckey, N. E. Manicke, J. Park, L. Zheng, R. Shi, R. G. Cooks and Z. Ouyang, </w:t>
      </w:r>
      <w:r w:rsidRPr="009A62F8">
        <w:rPr>
          <w:i/>
        </w:rPr>
        <w:t>Anal. Chem</w:t>
      </w:r>
      <w:r w:rsidRPr="009A62F8">
        <w:t xml:space="preserve">., 2013, </w:t>
      </w:r>
      <w:r w:rsidRPr="009A62F8">
        <w:rPr>
          <w:b/>
        </w:rPr>
        <w:t>85</w:t>
      </w:r>
      <w:r w:rsidRPr="009A62F8">
        <w:t>, 11540–11544.</w:t>
      </w:r>
    </w:p>
    <w:p w14:paraId="0AC7BA19" w14:textId="011A18B7" w:rsidR="00385B8B" w:rsidRPr="009A62F8" w:rsidRDefault="00385B8B" w:rsidP="00385B8B">
      <w:pPr>
        <w:pStyle w:val="RSCR02References"/>
      </w:pPr>
      <w:r w:rsidRPr="009A62F8">
        <w:t xml:space="preserve">D. E. Damon, K. M. Davis, C. R. Moreira, P. Capone, R. Cruttenden and A. K. Badu-Tawiah, </w:t>
      </w:r>
      <w:r w:rsidRPr="009A62F8">
        <w:rPr>
          <w:i/>
        </w:rPr>
        <w:t>Anal. Chem</w:t>
      </w:r>
      <w:r w:rsidRPr="009A62F8">
        <w:t>., 2016.</w:t>
      </w:r>
      <w:r w:rsidR="006D5445" w:rsidRPr="009A62F8">
        <w:t xml:space="preserve"> DOI: 10.1021/acs.analchem.5b03992</w:t>
      </w:r>
    </w:p>
    <w:p w14:paraId="121F3424" w14:textId="77777777" w:rsidR="00385B8B" w:rsidRPr="009A62F8" w:rsidRDefault="00385B8B" w:rsidP="00385B8B">
      <w:pPr>
        <w:pStyle w:val="RSCR02References"/>
      </w:pPr>
      <w:r w:rsidRPr="009A62F8">
        <w:t xml:space="preserve">M. Behpour, S. M. Ghoreishi, M. Khayatkashani and N. Soltani, Mater. Chem. Phys., 2012, </w:t>
      </w:r>
      <w:r w:rsidRPr="009A62F8">
        <w:rPr>
          <w:b/>
        </w:rPr>
        <w:t>131</w:t>
      </w:r>
      <w:r w:rsidRPr="009A62F8">
        <w:t>, 621–633.</w:t>
      </w:r>
    </w:p>
    <w:p w14:paraId="328FC995" w14:textId="77777777" w:rsidR="00385B8B" w:rsidRPr="009A62F8" w:rsidRDefault="00385B8B" w:rsidP="00385B8B">
      <w:pPr>
        <w:pStyle w:val="RSCR02References"/>
      </w:pPr>
      <w:r w:rsidRPr="009A62F8">
        <w:t xml:space="preserve">F. P. M. Jjunju, S. Maher, D. E. Damon, R. M. Barrett, S. U. Syed, R. M. A. Heeren, S. Taylor and A. K. Badu-Tawiah, </w:t>
      </w:r>
      <w:r w:rsidRPr="009A62F8">
        <w:rPr>
          <w:i/>
        </w:rPr>
        <w:t>Anal. Chem</w:t>
      </w:r>
      <w:r w:rsidRPr="009A62F8">
        <w:t xml:space="preserve">., 2016, </w:t>
      </w:r>
      <w:r w:rsidRPr="009A62F8">
        <w:rPr>
          <w:b/>
        </w:rPr>
        <w:t>88</w:t>
      </w:r>
      <w:r w:rsidRPr="009A62F8">
        <w:t>, 1391–1400.</w:t>
      </w:r>
    </w:p>
    <w:p w14:paraId="00F125C5" w14:textId="77777777" w:rsidR="00385B8B" w:rsidRPr="009A62F8" w:rsidRDefault="00385B8B" w:rsidP="00385B8B">
      <w:pPr>
        <w:pStyle w:val="RSCR02References"/>
      </w:pPr>
      <w:r w:rsidRPr="009A62F8">
        <w:t xml:space="preserve">K. C. Hallett, A. Atfield, S. Comber and T. H. Hutchinson, </w:t>
      </w:r>
      <w:r w:rsidRPr="009A62F8">
        <w:rPr>
          <w:i/>
        </w:rPr>
        <w:t xml:space="preserve">Sci. Total Environ., </w:t>
      </w:r>
      <w:r w:rsidRPr="009A62F8">
        <w:t xml:space="preserve">2016, </w:t>
      </w:r>
      <w:r w:rsidRPr="009A62F8">
        <w:rPr>
          <w:b/>
        </w:rPr>
        <w:t>543, Part A</w:t>
      </w:r>
      <w:r w:rsidRPr="009A62F8">
        <w:t>, 37–43.</w:t>
      </w:r>
    </w:p>
    <w:p w14:paraId="10CEA481" w14:textId="77777777" w:rsidR="00F54C5F" w:rsidRPr="009A62F8" w:rsidRDefault="00385B8B" w:rsidP="007E6B13">
      <w:pPr>
        <w:pStyle w:val="RSCR02References"/>
      </w:pPr>
      <w:r w:rsidRPr="009A62F8">
        <w:t xml:space="preserve">N. Ruiz-Suárez, L. D. Boada, L. A. Henríquez-Hernández, F. González-Moreo, A. Suárez-Pérez, M. Camacho, M. Zumbado, M. Almeida-González, M. del Mar Travieso-Aja and O. P. Luzardo, </w:t>
      </w:r>
      <w:r w:rsidRPr="009A62F8">
        <w:rPr>
          <w:i/>
        </w:rPr>
        <w:t>Sci. Total Environ</w:t>
      </w:r>
      <w:r w:rsidRPr="009A62F8">
        <w:t xml:space="preserve">., 2015, </w:t>
      </w:r>
      <w:r w:rsidRPr="009A62F8">
        <w:rPr>
          <w:b/>
        </w:rPr>
        <w:t>505</w:t>
      </w:r>
      <w:r w:rsidRPr="009A62F8">
        <w:t>, 1093–1099.</w:t>
      </w:r>
    </w:p>
    <w:p w14:paraId="173ADF9B" w14:textId="6289A6D4" w:rsidR="00F54C5F" w:rsidRPr="009A62F8" w:rsidRDefault="00385B8B" w:rsidP="007E6B13">
      <w:pPr>
        <w:pStyle w:val="RSCR02References"/>
      </w:pPr>
      <w:r w:rsidRPr="009A62F8">
        <w:t>Reregistration Eligibility Decision for Metaldehyde. U.S. Environmental Protection Agency Web Archive [Online], July 27, 2006.</w:t>
      </w:r>
      <w:r w:rsidR="00F54C5F" w:rsidRPr="009A62F8">
        <w:t xml:space="preserve"> http://archive.epa.gov/pesticides/reregistration/web/pdf/metaldehyde_red.pdf (accessed January 12, 2016).</w:t>
      </w:r>
    </w:p>
    <w:p w14:paraId="3B5210D0" w14:textId="77777777" w:rsidR="00385B8B" w:rsidRPr="009A62F8" w:rsidRDefault="00385B8B">
      <w:pPr>
        <w:pStyle w:val="RSCR02References"/>
      </w:pPr>
      <w:r w:rsidRPr="009A62F8">
        <w:t xml:space="preserve">T. Dolan, P. Howsam, D. J. Parsons and M. J. Whelan, </w:t>
      </w:r>
      <w:r w:rsidRPr="009A62F8">
        <w:rPr>
          <w:i/>
        </w:rPr>
        <w:t>Environ. Sci. Technol</w:t>
      </w:r>
      <w:r w:rsidRPr="009A62F8">
        <w:t xml:space="preserve">., 2013, </w:t>
      </w:r>
      <w:r w:rsidRPr="009A62F8">
        <w:rPr>
          <w:b/>
        </w:rPr>
        <w:t>47</w:t>
      </w:r>
      <w:r w:rsidRPr="009A62F8">
        <w:t>, 4999–5006.</w:t>
      </w:r>
    </w:p>
    <w:p w14:paraId="39E83DB7" w14:textId="1AA6B2A5" w:rsidR="00972AA2" w:rsidRPr="009A62F8" w:rsidRDefault="00385B8B" w:rsidP="007E6B13">
      <w:pPr>
        <w:pStyle w:val="RSCR02References"/>
      </w:pPr>
      <w:r w:rsidRPr="009A62F8">
        <w:t xml:space="preserve">P. A. Demirev, </w:t>
      </w:r>
      <w:r w:rsidRPr="009A62F8">
        <w:rPr>
          <w:i/>
        </w:rPr>
        <w:t>Anal. Chem</w:t>
      </w:r>
      <w:r w:rsidRPr="009A62F8">
        <w:t xml:space="preserve">., 2013, </w:t>
      </w:r>
      <w:r w:rsidRPr="009A62F8">
        <w:rPr>
          <w:b/>
        </w:rPr>
        <w:t>85</w:t>
      </w:r>
      <w:r w:rsidRPr="009A62F8">
        <w:t>, 779–789.</w:t>
      </w:r>
      <w:r w:rsidR="00045CD6" w:rsidRPr="009A62F8">
        <w:fldChar w:fldCharType="begin"/>
      </w:r>
      <w:r w:rsidR="00045CD6" w:rsidRPr="009A62F8">
        <w:instrText xml:space="preserve"> ADDIN EN.REFLIST </w:instrText>
      </w:r>
      <w:r w:rsidR="00045CD6" w:rsidRPr="009A62F8">
        <w:fldChar w:fldCharType="end"/>
      </w:r>
    </w:p>
    <w:sectPr w:rsidR="00972AA2" w:rsidRPr="009A62F8"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433DC" w14:textId="77777777" w:rsidR="0084788E" w:rsidRDefault="0084788E" w:rsidP="00E547DB">
      <w:pPr>
        <w:spacing w:after="0" w:line="240" w:lineRule="auto"/>
      </w:pPr>
      <w:r>
        <w:separator/>
      </w:r>
    </w:p>
    <w:p w14:paraId="668656BC" w14:textId="77777777" w:rsidR="0084788E" w:rsidRDefault="0084788E"/>
    <w:p w14:paraId="4ABA6601" w14:textId="77777777" w:rsidR="0084788E" w:rsidRDefault="0084788E"/>
    <w:p w14:paraId="6BE809EE" w14:textId="77777777" w:rsidR="0084788E" w:rsidRDefault="0084788E"/>
    <w:p w14:paraId="3FD1D9EF" w14:textId="77777777" w:rsidR="0084788E" w:rsidRDefault="0084788E"/>
    <w:p w14:paraId="70A28402" w14:textId="77777777" w:rsidR="0084788E" w:rsidRDefault="0084788E"/>
  </w:endnote>
  <w:endnote w:type="continuationSeparator" w:id="0">
    <w:p w14:paraId="4B754902" w14:textId="77777777" w:rsidR="0084788E" w:rsidRDefault="0084788E" w:rsidP="00E547DB">
      <w:pPr>
        <w:spacing w:after="0" w:line="240" w:lineRule="auto"/>
      </w:pPr>
      <w:r>
        <w:continuationSeparator/>
      </w:r>
    </w:p>
    <w:p w14:paraId="6D7EB5AE" w14:textId="77777777" w:rsidR="0084788E" w:rsidRDefault="0084788E"/>
    <w:p w14:paraId="310CB9E4" w14:textId="77777777" w:rsidR="0084788E" w:rsidRDefault="0084788E"/>
    <w:p w14:paraId="50442609" w14:textId="77777777" w:rsidR="0084788E" w:rsidRDefault="0084788E"/>
    <w:p w14:paraId="617408AD" w14:textId="77777777" w:rsidR="0084788E" w:rsidRDefault="0084788E"/>
    <w:p w14:paraId="3B7DB3C8" w14:textId="77777777" w:rsidR="0084788E" w:rsidRDefault="00847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2AFA16F-F23C-40D5-9DFA-A0DE57B4BE35}"/>
    <w:embedBold r:id="rId2" w:fontKey="{A48B619F-5FF3-4D57-B8EF-DAEEA9E6FB21}"/>
    <w:embedItalic r:id="rId3" w:fontKey="{F46E5935-BC80-428F-85C3-FDBEB1FD754A}"/>
  </w:font>
  <w:font w:name="Tahoma">
    <w:panose1 w:val="020B0604030504040204"/>
    <w:charset w:val="00"/>
    <w:family w:val="swiss"/>
    <w:pitch w:val="variable"/>
    <w:sig w:usb0="E1002EFF" w:usb1="C000605B" w:usb2="00000029" w:usb3="00000000" w:csb0="000101FF" w:csb1="00000000"/>
    <w:embedRegular r:id="rId4" w:fontKey="{7A625E4C-DC2D-4CE9-B731-9487F0D48EBD}"/>
  </w:font>
  <w:font w:name="Arno Pro">
    <w:altName w:val="Times New Roman"/>
    <w:panose1 w:val="00000000000000000000"/>
    <w:charset w:val="00"/>
    <w:family w:val="roman"/>
    <w:notTrueType/>
    <w:pitch w:val="default"/>
  </w:font>
  <w:font w:name="AdvOTd369e91e">
    <w:panose1 w:val="00000000000000000000"/>
    <w:charset w:val="00"/>
    <w:family w:val="roman"/>
    <w:notTrueType/>
    <w:pitch w:val="default"/>
    <w:sig w:usb0="00000003" w:usb1="00000000" w:usb2="00000000" w:usb3="00000000" w:csb0="00000001" w:csb1="00000000"/>
  </w:font>
  <w:font w:name="AdvPS_TTI">
    <w:panose1 w:val="00000000000000000000"/>
    <w:charset w:val="00"/>
    <w:family w:val="auto"/>
    <w:notTrueType/>
    <w:pitch w:val="default"/>
    <w:sig w:usb0="00000003" w:usb1="00000000" w:usb2="00000000" w:usb3="00000000" w:csb0="00000001" w:csb1="00000000"/>
  </w:font>
  <w:font w:name="AdvPS_GRT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JansonText-Roman">
    <w:altName w:val="MS Mincho"/>
    <w:charset w:val="00"/>
    <w:family w:val="auto"/>
    <w:pitch w:val="default"/>
    <w:sig w:usb0="00000001" w:usb1="08070000" w:usb2="00000010" w:usb3="00000000" w:csb0="00020000" w:csb1="00000000"/>
  </w:font>
  <w:font w:name="TimesNewRomanPSMT">
    <w:altName w:val="Times New Roman"/>
    <w:panose1 w:val="00000000000000000000"/>
    <w:charset w:val="A1"/>
    <w:family w:val="auto"/>
    <w:notTrueType/>
    <w:pitch w:val="default"/>
    <w:sig w:usb0="00000001" w:usb1="00000000" w:usb2="00000000" w:usb3="00000000" w:csb0="00000009" w:csb1="00000000"/>
  </w:font>
  <w:font w:name="AdvOT2e364b11">
    <w:panose1 w:val="00000000000000000000"/>
    <w:charset w:val="00"/>
    <w:family w:val="roman"/>
    <w:notTrueType/>
    <w:pitch w:val="default"/>
    <w:sig w:usb0="00000003" w:usb1="00000000" w:usb2="00000000" w:usb3="00000000" w:csb0="00000001" w:csb1="00000000"/>
  </w:font>
  <w:font w:name="AdvOT8608a8d1+21">
    <w:altName w:val="MS Mincho"/>
    <w:panose1 w:val="00000000000000000000"/>
    <w:charset w:val="80"/>
    <w:family w:val="auto"/>
    <w:notTrueType/>
    <w:pitch w:val="default"/>
    <w:sig w:usb0="00000001" w:usb1="08070000" w:usb2="00000010" w:usb3="00000000" w:csb0="00020000" w:csb1="00000000"/>
  </w:font>
  <w:font w:name="AdvOT02ce3bbb.I">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5FD4832C-A1B4-4007-AF63-47959BE4C8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FFFB9" w14:textId="77777777" w:rsidR="009217EB" w:rsidRPr="006602F1" w:rsidRDefault="009217EB"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A62F8">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Analyst</w:t>
    </w:r>
    <w:r>
      <w:rPr>
        <w:noProof/>
        <w:spacing w:val="10"/>
        <w:sz w:val="16"/>
        <w:szCs w:val="16"/>
      </w:rPr>
      <w:t>, 2016</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D70F8" w14:textId="77777777" w:rsidR="009217EB" w:rsidRPr="006602F1" w:rsidRDefault="009217EB"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2016</w:t>
    </w:r>
    <w:r>
      <w:rPr>
        <w:i/>
        <w:noProof/>
        <w:spacing w:val="10"/>
        <w:sz w:val="16"/>
        <w:szCs w:val="16"/>
      </w:rPr>
      <w:tab/>
      <w:t>Analyst</w:t>
    </w:r>
    <w:r w:rsidRPr="002C0803">
      <w:rPr>
        <w:noProof/>
        <w:spacing w:val="10"/>
        <w:sz w:val="16"/>
        <w:szCs w:val="16"/>
      </w:rPr>
      <w:t>, 201</w:t>
    </w:r>
    <w:r>
      <w:rPr>
        <w:noProof/>
        <w:spacing w:val="10"/>
        <w:sz w:val="16"/>
        <w:szCs w:val="16"/>
      </w:rPr>
      <w:t>6</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A62F8">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E02D9" w14:textId="77777777" w:rsidR="009217EB" w:rsidRPr="006602F1" w:rsidRDefault="009217EB"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AA8AA92" wp14:editId="33A49037">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E55F38C" w14:textId="77777777" w:rsidR="009217EB" w:rsidRPr="00F20A7C" w:rsidRDefault="009217E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A8AA92"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E55F38C" w14:textId="77777777" w:rsidR="009217EB" w:rsidRPr="00F20A7C" w:rsidRDefault="009217E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2016</w:t>
    </w:r>
    <w:r w:rsidRPr="006602F1">
      <w:rPr>
        <w:i/>
        <w:noProof/>
        <w:sz w:val="16"/>
        <w:szCs w:val="16"/>
      </w:rPr>
      <w:tab/>
    </w:r>
    <w:r>
      <w:rPr>
        <w:i/>
        <w:noProof/>
        <w:spacing w:val="10"/>
        <w:sz w:val="16"/>
        <w:szCs w:val="16"/>
      </w:rPr>
      <w:t>Analyst</w:t>
    </w:r>
    <w:r w:rsidRPr="002C0803">
      <w:rPr>
        <w:noProof/>
        <w:spacing w:val="10"/>
        <w:sz w:val="16"/>
        <w:szCs w:val="16"/>
      </w:rPr>
      <w:t>, 201</w:t>
    </w:r>
    <w:r>
      <w:rPr>
        <w:noProof/>
        <w:spacing w:val="10"/>
        <w:sz w:val="16"/>
        <w:szCs w:val="16"/>
      </w:rPr>
      <w:t>6</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A62F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D4A10" w14:textId="77777777" w:rsidR="0084788E" w:rsidRDefault="0084788E" w:rsidP="00E547DB">
      <w:pPr>
        <w:spacing w:after="0" w:line="240" w:lineRule="auto"/>
      </w:pPr>
      <w:r>
        <w:separator/>
      </w:r>
    </w:p>
    <w:p w14:paraId="209F1777" w14:textId="77777777" w:rsidR="0084788E" w:rsidRDefault="0084788E"/>
    <w:p w14:paraId="1253E6EE" w14:textId="77777777" w:rsidR="0084788E" w:rsidRDefault="0084788E"/>
    <w:p w14:paraId="37CF02DE" w14:textId="77777777" w:rsidR="0084788E" w:rsidRDefault="0084788E"/>
    <w:p w14:paraId="1BADC04A" w14:textId="77777777" w:rsidR="0084788E" w:rsidRDefault="0084788E"/>
    <w:p w14:paraId="73B68EDA" w14:textId="77777777" w:rsidR="0084788E" w:rsidRDefault="0084788E"/>
  </w:footnote>
  <w:footnote w:type="continuationSeparator" w:id="0">
    <w:p w14:paraId="5371ECB2" w14:textId="77777777" w:rsidR="0084788E" w:rsidRDefault="0084788E" w:rsidP="00E547DB">
      <w:pPr>
        <w:spacing w:after="0" w:line="240" w:lineRule="auto"/>
      </w:pPr>
      <w:r>
        <w:continuationSeparator/>
      </w:r>
    </w:p>
    <w:p w14:paraId="54925B4E" w14:textId="77777777" w:rsidR="0084788E" w:rsidRDefault="0084788E"/>
    <w:p w14:paraId="0DC595BB" w14:textId="77777777" w:rsidR="0084788E" w:rsidRDefault="0084788E"/>
    <w:p w14:paraId="700DEAF7" w14:textId="77777777" w:rsidR="0084788E" w:rsidRDefault="0084788E"/>
    <w:p w14:paraId="60FC033C" w14:textId="77777777" w:rsidR="0084788E" w:rsidRDefault="0084788E"/>
    <w:p w14:paraId="3F14F83A" w14:textId="77777777" w:rsidR="0084788E" w:rsidRDefault="008478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8234A" w14:textId="77777777" w:rsidR="009217EB" w:rsidRPr="00E70DCE" w:rsidRDefault="009217EB"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76A9B2B7" wp14:editId="673A0AB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7645605"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A9B2B7"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7645605"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8B91E04" wp14:editId="30C140A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A7D4E77"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91E04"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A7D4E77"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Paper</w:t>
    </w:r>
    <w:r w:rsidRPr="00E70DCE">
      <w:rPr>
        <w:rFonts w:cstheme="minorHAnsi"/>
        <w:color w:val="999999"/>
        <w:sz w:val="20"/>
        <w:szCs w:val="20"/>
      </w:rPr>
      <w:tab/>
    </w:r>
    <w:r>
      <w:rPr>
        <w:rFonts w:cstheme="minorHAnsi"/>
        <w:b/>
        <w:color w:val="999999"/>
        <w:sz w:val="20"/>
        <w:szCs w:val="20"/>
      </w:rPr>
      <w:t>Analyst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FDF4" w14:textId="77777777" w:rsidR="009217EB" w:rsidRPr="009316A6" w:rsidRDefault="009217EB"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0D9AE78" wp14:editId="3A06F1B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8D8DF3A"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D9AE78"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8D8DF3A"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Analyst</w:t>
    </w:r>
    <w:r>
      <w:rPr>
        <w:noProof/>
        <w:lang w:eastAsia="en-GB"/>
      </w:rPr>
      <mc:AlternateContent>
        <mc:Choice Requires="wps">
          <w:drawing>
            <wp:anchor distT="0" distB="0" distL="114300" distR="114300" simplePos="0" relativeHeight="251670528" behindDoc="0" locked="0" layoutInCell="1" allowOverlap="1" wp14:anchorId="37747F5B" wp14:editId="0B46A4F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5F2C399"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47F5B"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5F2C399"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Pr>
        <w:rFonts w:cstheme="minorHAnsi"/>
        <w:b/>
        <w:color w:val="999999"/>
        <w:sz w:val="20"/>
        <w:szCs w:val="20"/>
      </w:rPr>
      <w:t>Paper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9FD5B" w14:textId="77777777" w:rsidR="009217EB" w:rsidRDefault="009217EB"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3034836F" wp14:editId="69A3070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AC7F515"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34836F"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AC7F515" w14:textId="77777777" w:rsidR="009217EB" w:rsidRPr="00F20A7C" w:rsidRDefault="009217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Analyst</w:t>
    </w:r>
    <w:r>
      <w:rPr>
        <w:b/>
        <w:sz w:val="32"/>
        <w:szCs w:val="32"/>
      </w:rPr>
      <w:tab/>
    </w:r>
    <w:r>
      <w:rPr>
        <w:b/>
        <w:noProof/>
        <w:sz w:val="32"/>
        <w:szCs w:val="32"/>
        <w:lang w:eastAsia="en-GB"/>
      </w:rPr>
      <w:drawing>
        <wp:inline distT="0" distB="0" distL="0" distR="0" wp14:anchorId="2E5158E2" wp14:editId="01CB9891">
          <wp:extent cx="972312" cy="64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5496860" w14:textId="77777777" w:rsidR="009217EB" w:rsidRPr="00180ABE" w:rsidRDefault="009217E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062C3E98"/>
    <w:lvl w:ilvl="0" w:tplc="A07C1F98">
      <w:start w:val="1"/>
      <w:numFmt w:val="decimal"/>
      <w:pStyle w:val="RSCR02References"/>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C61AF5"/>
    <w:multiLevelType w:val="hybridMultilevel"/>
    <w:tmpl w:val="139C9FE8"/>
    <w:lvl w:ilvl="0" w:tplc="74845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29vw2dxnrr0a8esrssvppxrza0e0twpd5xf&quot;&gt;endnote&lt;record-ids&gt;&lt;item&gt;130&lt;/item&gt;&lt;/record-ids&gt;&lt;/item&gt;&lt;/Libraries&gt;"/>
  </w:docVars>
  <w:rsids>
    <w:rsidRoot w:val="005F3468"/>
    <w:rsid w:val="000014FB"/>
    <w:rsid w:val="00001D82"/>
    <w:rsid w:val="00003FFA"/>
    <w:rsid w:val="000040C3"/>
    <w:rsid w:val="000045DC"/>
    <w:rsid w:val="00005995"/>
    <w:rsid w:val="00005B8A"/>
    <w:rsid w:val="000117BF"/>
    <w:rsid w:val="00017D5A"/>
    <w:rsid w:val="00022D8A"/>
    <w:rsid w:val="00023B05"/>
    <w:rsid w:val="0003376F"/>
    <w:rsid w:val="00034276"/>
    <w:rsid w:val="0004098C"/>
    <w:rsid w:val="00044B8D"/>
    <w:rsid w:val="00045CD6"/>
    <w:rsid w:val="00050BD3"/>
    <w:rsid w:val="00060B23"/>
    <w:rsid w:val="000622D1"/>
    <w:rsid w:val="0007091B"/>
    <w:rsid w:val="0007146E"/>
    <w:rsid w:val="00071E41"/>
    <w:rsid w:val="0007328E"/>
    <w:rsid w:val="00073639"/>
    <w:rsid w:val="00075E3D"/>
    <w:rsid w:val="000804F0"/>
    <w:rsid w:val="000902DC"/>
    <w:rsid w:val="00091BCD"/>
    <w:rsid w:val="00092F38"/>
    <w:rsid w:val="000945C1"/>
    <w:rsid w:val="00094A93"/>
    <w:rsid w:val="000A036F"/>
    <w:rsid w:val="000A0A62"/>
    <w:rsid w:val="000A2670"/>
    <w:rsid w:val="000A2672"/>
    <w:rsid w:val="000A4A81"/>
    <w:rsid w:val="000A5450"/>
    <w:rsid w:val="000A5544"/>
    <w:rsid w:val="000A7275"/>
    <w:rsid w:val="000A7B9C"/>
    <w:rsid w:val="000A7DE7"/>
    <w:rsid w:val="000B0C8C"/>
    <w:rsid w:val="000B3CE3"/>
    <w:rsid w:val="000B4963"/>
    <w:rsid w:val="000B5074"/>
    <w:rsid w:val="000B780F"/>
    <w:rsid w:val="000C0A9D"/>
    <w:rsid w:val="000D2FAC"/>
    <w:rsid w:val="000D5891"/>
    <w:rsid w:val="000D6099"/>
    <w:rsid w:val="000D6963"/>
    <w:rsid w:val="000D7919"/>
    <w:rsid w:val="000E3534"/>
    <w:rsid w:val="000E3F9C"/>
    <w:rsid w:val="000E6B43"/>
    <w:rsid w:val="000E7A32"/>
    <w:rsid w:val="000F0959"/>
    <w:rsid w:val="000F3A41"/>
    <w:rsid w:val="0010510A"/>
    <w:rsid w:val="00106F54"/>
    <w:rsid w:val="0011494F"/>
    <w:rsid w:val="00120227"/>
    <w:rsid w:val="00126027"/>
    <w:rsid w:val="0012643C"/>
    <w:rsid w:val="00136363"/>
    <w:rsid w:val="00140FC8"/>
    <w:rsid w:val="00141C86"/>
    <w:rsid w:val="00142843"/>
    <w:rsid w:val="00147A37"/>
    <w:rsid w:val="001508E9"/>
    <w:rsid w:val="00150D33"/>
    <w:rsid w:val="00153A93"/>
    <w:rsid w:val="001556D0"/>
    <w:rsid w:val="001615A5"/>
    <w:rsid w:val="001628B0"/>
    <w:rsid w:val="001633D9"/>
    <w:rsid w:val="0016558A"/>
    <w:rsid w:val="00180ABE"/>
    <w:rsid w:val="0018241B"/>
    <w:rsid w:val="001864E1"/>
    <w:rsid w:val="00190641"/>
    <w:rsid w:val="00190B70"/>
    <w:rsid w:val="001923AB"/>
    <w:rsid w:val="001A06B6"/>
    <w:rsid w:val="001A0B25"/>
    <w:rsid w:val="001A310A"/>
    <w:rsid w:val="001A5305"/>
    <w:rsid w:val="001B1958"/>
    <w:rsid w:val="001B3E40"/>
    <w:rsid w:val="001B51C1"/>
    <w:rsid w:val="001B70AE"/>
    <w:rsid w:val="001C1EB8"/>
    <w:rsid w:val="001C5851"/>
    <w:rsid w:val="001D2776"/>
    <w:rsid w:val="001E0C31"/>
    <w:rsid w:val="001E14F7"/>
    <w:rsid w:val="001E1888"/>
    <w:rsid w:val="001F0576"/>
    <w:rsid w:val="001F51DF"/>
    <w:rsid w:val="001F7784"/>
    <w:rsid w:val="00206A82"/>
    <w:rsid w:val="00206EA1"/>
    <w:rsid w:val="002147CA"/>
    <w:rsid w:val="00214BEC"/>
    <w:rsid w:val="00216455"/>
    <w:rsid w:val="00227329"/>
    <w:rsid w:val="00227502"/>
    <w:rsid w:val="00230153"/>
    <w:rsid w:val="00230490"/>
    <w:rsid w:val="00231D76"/>
    <w:rsid w:val="00232F52"/>
    <w:rsid w:val="00234551"/>
    <w:rsid w:val="00237C8A"/>
    <w:rsid w:val="00241ACD"/>
    <w:rsid w:val="002446E9"/>
    <w:rsid w:val="002449F5"/>
    <w:rsid w:val="00245FBF"/>
    <w:rsid w:val="00247825"/>
    <w:rsid w:val="00252986"/>
    <w:rsid w:val="00253551"/>
    <w:rsid w:val="00261DAA"/>
    <w:rsid w:val="00267336"/>
    <w:rsid w:val="00270DD5"/>
    <w:rsid w:val="00271235"/>
    <w:rsid w:val="00272441"/>
    <w:rsid w:val="00272D6F"/>
    <w:rsid w:val="002746A3"/>
    <w:rsid w:val="00281072"/>
    <w:rsid w:val="0028182D"/>
    <w:rsid w:val="00283259"/>
    <w:rsid w:val="00284542"/>
    <w:rsid w:val="00285839"/>
    <w:rsid w:val="00287524"/>
    <w:rsid w:val="002900D9"/>
    <w:rsid w:val="002918F0"/>
    <w:rsid w:val="00294A3B"/>
    <w:rsid w:val="00295716"/>
    <w:rsid w:val="002A4C6D"/>
    <w:rsid w:val="002A5421"/>
    <w:rsid w:val="002B051A"/>
    <w:rsid w:val="002B1B9F"/>
    <w:rsid w:val="002C0803"/>
    <w:rsid w:val="002C251C"/>
    <w:rsid w:val="002C3D7C"/>
    <w:rsid w:val="002D4D16"/>
    <w:rsid w:val="002D6350"/>
    <w:rsid w:val="002E058D"/>
    <w:rsid w:val="002E2D0F"/>
    <w:rsid w:val="002E5B1D"/>
    <w:rsid w:val="002E60BE"/>
    <w:rsid w:val="002E6B22"/>
    <w:rsid w:val="002E740D"/>
    <w:rsid w:val="002F0DA8"/>
    <w:rsid w:val="002F52C3"/>
    <w:rsid w:val="00306EBE"/>
    <w:rsid w:val="0031048B"/>
    <w:rsid w:val="003115A9"/>
    <w:rsid w:val="00313D13"/>
    <w:rsid w:val="0031623F"/>
    <w:rsid w:val="00326AE6"/>
    <w:rsid w:val="003301E3"/>
    <w:rsid w:val="00330B33"/>
    <w:rsid w:val="00333CA8"/>
    <w:rsid w:val="00334DDB"/>
    <w:rsid w:val="00336B09"/>
    <w:rsid w:val="003452BA"/>
    <w:rsid w:val="0034760E"/>
    <w:rsid w:val="0035124D"/>
    <w:rsid w:val="00351FD6"/>
    <w:rsid w:val="00352AA4"/>
    <w:rsid w:val="00354579"/>
    <w:rsid w:val="00356F00"/>
    <w:rsid w:val="003605F7"/>
    <w:rsid w:val="00364691"/>
    <w:rsid w:val="00365CDA"/>
    <w:rsid w:val="00367B98"/>
    <w:rsid w:val="00377481"/>
    <w:rsid w:val="00380CF0"/>
    <w:rsid w:val="00385965"/>
    <w:rsid w:val="00385B8B"/>
    <w:rsid w:val="003923BF"/>
    <w:rsid w:val="003A6AB9"/>
    <w:rsid w:val="003A7E95"/>
    <w:rsid w:val="003B17B0"/>
    <w:rsid w:val="003B1F34"/>
    <w:rsid w:val="003B254E"/>
    <w:rsid w:val="003B61DF"/>
    <w:rsid w:val="003B7123"/>
    <w:rsid w:val="003B739C"/>
    <w:rsid w:val="003C297B"/>
    <w:rsid w:val="003C5E3F"/>
    <w:rsid w:val="003C6313"/>
    <w:rsid w:val="003C66C1"/>
    <w:rsid w:val="003D4C93"/>
    <w:rsid w:val="003D4ECA"/>
    <w:rsid w:val="003D6715"/>
    <w:rsid w:val="003E55B2"/>
    <w:rsid w:val="003E5901"/>
    <w:rsid w:val="0040719C"/>
    <w:rsid w:val="00407645"/>
    <w:rsid w:val="004136C7"/>
    <w:rsid w:val="00416030"/>
    <w:rsid w:val="0041603D"/>
    <w:rsid w:val="00425B6D"/>
    <w:rsid w:val="00426B37"/>
    <w:rsid w:val="00430706"/>
    <w:rsid w:val="0043180D"/>
    <w:rsid w:val="0043266E"/>
    <w:rsid w:val="00433B53"/>
    <w:rsid w:val="004345A3"/>
    <w:rsid w:val="00440110"/>
    <w:rsid w:val="004414A5"/>
    <w:rsid w:val="0044700B"/>
    <w:rsid w:val="00451CB3"/>
    <w:rsid w:val="004566EB"/>
    <w:rsid w:val="00457688"/>
    <w:rsid w:val="00467C80"/>
    <w:rsid w:val="00474052"/>
    <w:rsid w:val="00482A26"/>
    <w:rsid w:val="00486561"/>
    <w:rsid w:val="004877C8"/>
    <w:rsid w:val="004901D3"/>
    <w:rsid w:val="00492A93"/>
    <w:rsid w:val="00493879"/>
    <w:rsid w:val="0049606E"/>
    <w:rsid w:val="0049799E"/>
    <w:rsid w:val="004B1125"/>
    <w:rsid w:val="004B38CD"/>
    <w:rsid w:val="004B5EA4"/>
    <w:rsid w:val="004C2B90"/>
    <w:rsid w:val="004C4DF5"/>
    <w:rsid w:val="004C531E"/>
    <w:rsid w:val="004C6C90"/>
    <w:rsid w:val="004C7640"/>
    <w:rsid w:val="004D4129"/>
    <w:rsid w:val="004D6514"/>
    <w:rsid w:val="004E7FCB"/>
    <w:rsid w:val="0050377D"/>
    <w:rsid w:val="005037CD"/>
    <w:rsid w:val="00503939"/>
    <w:rsid w:val="00504795"/>
    <w:rsid w:val="00507F35"/>
    <w:rsid w:val="0051133B"/>
    <w:rsid w:val="00513CA4"/>
    <w:rsid w:val="00514CBA"/>
    <w:rsid w:val="0052630A"/>
    <w:rsid w:val="0053177A"/>
    <w:rsid w:val="00531F81"/>
    <w:rsid w:val="005332B5"/>
    <w:rsid w:val="00533EA1"/>
    <w:rsid w:val="0053619B"/>
    <w:rsid w:val="00542680"/>
    <w:rsid w:val="005469AE"/>
    <w:rsid w:val="00551C69"/>
    <w:rsid w:val="00564A1D"/>
    <w:rsid w:val="005652C6"/>
    <w:rsid w:val="00565B86"/>
    <w:rsid w:val="00572266"/>
    <w:rsid w:val="0057284C"/>
    <w:rsid w:val="005740B3"/>
    <w:rsid w:val="0057594C"/>
    <w:rsid w:val="005771C3"/>
    <w:rsid w:val="005773FF"/>
    <w:rsid w:val="00577B54"/>
    <w:rsid w:val="00582818"/>
    <w:rsid w:val="00587C5B"/>
    <w:rsid w:val="00590870"/>
    <w:rsid w:val="00590F6D"/>
    <w:rsid w:val="0059449D"/>
    <w:rsid w:val="00594A0F"/>
    <w:rsid w:val="005966C8"/>
    <w:rsid w:val="005A3201"/>
    <w:rsid w:val="005A3DAB"/>
    <w:rsid w:val="005A5A6D"/>
    <w:rsid w:val="005A5ED7"/>
    <w:rsid w:val="005B1A33"/>
    <w:rsid w:val="005B6D32"/>
    <w:rsid w:val="005C1A41"/>
    <w:rsid w:val="005C4565"/>
    <w:rsid w:val="005C6922"/>
    <w:rsid w:val="005D2458"/>
    <w:rsid w:val="005E05CD"/>
    <w:rsid w:val="005E1A24"/>
    <w:rsid w:val="005E51F0"/>
    <w:rsid w:val="005E644C"/>
    <w:rsid w:val="005F0BD6"/>
    <w:rsid w:val="005F0D78"/>
    <w:rsid w:val="005F3468"/>
    <w:rsid w:val="005F793D"/>
    <w:rsid w:val="00600EA5"/>
    <w:rsid w:val="006066B0"/>
    <w:rsid w:val="00610B0B"/>
    <w:rsid w:val="006112D9"/>
    <w:rsid w:val="00613DB9"/>
    <w:rsid w:val="0061572F"/>
    <w:rsid w:val="00616282"/>
    <w:rsid w:val="0062324F"/>
    <w:rsid w:val="00623990"/>
    <w:rsid w:val="00625A50"/>
    <w:rsid w:val="00630976"/>
    <w:rsid w:val="00634163"/>
    <w:rsid w:val="006378E3"/>
    <w:rsid w:val="00641030"/>
    <w:rsid w:val="00645D52"/>
    <w:rsid w:val="0065133B"/>
    <w:rsid w:val="00652A60"/>
    <w:rsid w:val="006556AC"/>
    <w:rsid w:val="00657B1D"/>
    <w:rsid w:val="006602F1"/>
    <w:rsid w:val="00667B26"/>
    <w:rsid w:val="00667BD1"/>
    <w:rsid w:val="00670ED4"/>
    <w:rsid w:val="00672928"/>
    <w:rsid w:val="00672E67"/>
    <w:rsid w:val="0067342C"/>
    <w:rsid w:val="00674A86"/>
    <w:rsid w:val="00675E22"/>
    <w:rsid w:val="00681D08"/>
    <w:rsid w:val="00683973"/>
    <w:rsid w:val="00684089"/>
    <w:rsid w:val="0068410C"/>
    <w:rsid w:val="00685058"/>
    <w:rsid w:val="00685BBC"/>
    <w:rsid w:val="006908AC"/>
    <w:rsid w:val="00690D4C"/>
    <w:rsid w:val="006A69C8"/>
    <w:rsid w:val="006B0896"/>
    <w:rsid w:val="006B1458"/>
    <w:rsid w:val="006C0210"/>
    <w:rsid w:val="006C1249"/>
    <w:rsid w:val="006C329B"/>
    <w:rsid w:val="006C5257"/>
    <w:rsid w:val="006D5445"/>
    <w:rsid w:val="006D6163"/>
    <w:rsid w:val="006D6981"/>
    <w:rsid w:val="006E314F"/>
    <w:rsid w:val="006E3B5C"/>
    <w:rsid w:val="006E58B1"/>
    <w:rsid w:val="006E71B2"/>
    <w:rsid w:val="006F01C4"/>
    <w:rsid w:val="006F344B"/>
    <w:rsid w:val="006F487B"/>
    <w:rsid w:val="006F54D0"/>
    <w:rsid w:val="006F740B"/>
    <w:rsid w:val="00703486"/>
    <w:rsid w:val="00703F4B"/>
    <w:rsid w:val="00707DDA"/>
    <w:rsid w:val="00726B25"/>
    <w:rsid w:val="0073138B"/>
    <w:rsid w:val="0073154D"/>
    <w:rsid w:val="00735622"/>
    <w:rsid w:val="00743457"/>
    <w:rsid w:val="00743D11"/>
    <w:rsid w:val="00744A41"/>
    <w:rsid w:val="00746087"/>
    <w:rsid w:val="00747E78"/>
    <w:rsid w:val="007615B2"/>
    <w:rsid w:val="007625AA"/>
    <w:rsid w:val="00767B82"/>
    <w:rsid w:val="00780A41"/>
    <w:rsid w:val="00781BEA"/>
    <w:rsid w:val="00785217"/>
    <w:rsid w:val="00790570"/>
    <w:rsid w:val="00791446"/>
    <w:rsid w:val="007927EA"/>
    <w:rsid w:val="007934BD"/>
    <w:rsid w:val="00794787"/>
    <w:rsid w:val="007A37D8"/>
    <w:rsid w:val="007A4573"/>
    <w:rsid w:val="007A5E32"/>
    <w:rsid w:val="007A663C"/>
    <w:rsid w:val="007A6E1C"/>
    <w:rsid w:val="007B47EF"/>
    <w:rsid w:val="007B517A"/>
    <w:rsid w:val="007B7A86"/>
    <w:rsid w:val="007C3D03"/>
    <w:rsid w:val="007C467F"/>
    <w:rsid w:val="007C5883"/>
    <w:rsid w:val="007C5AA1"/>
    <w:rsid w:val="007C6C2E"/>
    <w:rsid w:val="007D1EFA"/>
    <w:rsid w:val="007D3632"/>
    <w:rsid w:val="007D4477"/>
    <w:rsid w:val="007D5FE4"/>
    <w:rsid w:val="007D7305"/>
    <w:rsid w:val="007E20B8"/>
    <w:rsid w:val="007E6B13"/>
    <w:rsid w:val="007F2706"/>
    <w:rsid w:val="007F3D23"/>
    <w:rsid w:val="007F4C59"/>
    <w:rsid w:val="00802113"/>
    <w:rsid w:val="00802F95"/>
    <w:rsid w:val="00803291"/>
    <w:rsid w:val="00834A82"/>
    <w:rsid w:val="00836086"/>
    <w:rsid w:val="00846C8B"/>
    <w:rsid w:val="0084788E"/>
    <w:rsid w:val="00851D47"/>
    <w:rsid w:val="008560DE"/>
    <w:rsid w:val="008564D2"/>
    <w:rsid w:val="00862347"/>
    <w:rsid w:val="00877053"/>
    <w:rsid w:val="0088525A"/>
    <w:rsid w:val="00892A8F"/>
    <w:rsid w:val="0089739E"/>
    <w:rsid w:val="008A097C"/>
    <w:rsid w:val="008A0CA5"/>
    <w:rsid w:val="008A0D60"/>
    <w:rsid w:val="008A3167"/>
    <w:rsid w:val="008A49E2"/>
    <w:rsid w:val="008A4E94"/>
    <w:rsid w:val="008A4F4C"/>
    <w:rsid w:val="008B27BF"/>
    <w:rsid w:val="008B371C"/>
    <w:rsid w:val="008C1387"/>
    <w:rsid w:val="008C2263"/>
    <w:rsid w:val="008C682F"/>
    <w:rsid w:val="008D2720"/>
    <w:rsid w:val="008D3021"/>
    <w:rsid w:val="008E186D"/>
    <w:rsid w:val="008E3369"/>
    <w:rsid w:val="008E4148"/>
    <w:rsid w:val="008E509B"/>
    <w:rsid w:val="008E50BF"/>
    <w:rsid w:val="008F3C21"/>
    <w:rsid w:val="008F4811"/>
    <w:rsid w:val="008F525A"/>
    <w:rsid w:val="008F5361"/>
    <w:rsid w:val="00900264"/>
    <w:rsid w:val="009026D4"/>
    <w:rsid w:val="009031ED"/>
    <w:rsid w:val="00904588"/>
    <w:rsid w:val="00906D85"/>
    <w:rsid w:val="00907C01"/>
    <w:rsid w:val="009126F7"/>
    <w:rsid w:val="00917FCC"/>
    <w:rsid w:val="009217EB"/>
    <w:rsid w:val="009224F0"/>
    <w:rsid w:val="009266AB"/>
    <w:rsid w:val="00926BEE"/>
    <w:rsid w:val="0092718F"/>
    <w:rsid w:val="0092763E"/>
    <w:rsid w:val="0093010D"/>
    <w:rsid w:val="00930902"/>
    <w:rsid w:val="009316A6"/>
    <w:rsid w:val="00936114"/>
    <w:rsid w:val="009400E5"/>
    <w:rsid w:val="009400E9"/>
    <w:rsid w:val="00943FE4"/>
    <w:rsid w:val="00946830"/>
    <w:rsid w:val="00957B0B"/>
    <w:rsid w:val="00962779"/>
    <w:rsid w:val="009654EC"/>
    <w:rsid w:val="0097215E"/>
    <w:rsid w:val="00972AA2"/>
    <w:rsid w:val="00972AAA"/>
    <w:rsid w:val="00975B1E"/>
    <w:rsid w:val="0098620D"/>
    <w:rsid w:val="00987F3B"/>
    <w:rsid w:val="009918D9"/>
    <w:rsid w:val="009937C5"/>
    <w:rsid w:val="009938CE"/>
    <w:rsid w:val="00996951"/>
    <w:rsid w:val="009A0900"/>
    <w:rsid w:val="009A0BE3"/>
    <w:rsid w:val="009A1BA1"/>
    <w:rsid w:val="009A392D"/>
    <w:rsid w:val="009A43EA"/>
    <w:rsid w:val="009A62F8"/>
    <w:rsid w:val="009B0C09"/>
    <w:rsid w:val="009C19E6"/>
    <w:rsid w:val="009C61F6"/>
    <w:rsid w:val="009C7FE6"/>
    <w:rsid w:val="009D17C3"/>
    <w:rsid w:val="009D47C2"/>
    <w:rsid w:val="009D725D"/>
    <w:rsid w:val="009D7644"/>
    <w:rsid w:val="009E150B"/>
    <w:rsid w:val="009E2FE3"/>
    <w:rsid w:val="009E51F8"/>
    <w:rsid w:val="009E5AC0"/>
    <w:rsid w:val="009F10A9"/>
    <w:rsid w:val="009F2649"/>
    <w:rsid w:val="009F43DD"/>
    <w:rsid w:val="009F5810"/>
    <w:rsid w:val="009F6F46"/>
    <w:rsid w:val="009F708D"/>
    <w:rsid w:val="00A03474"/>
    <w:rsid w:val="00A071D2"/>
    <w:rsid w:val="00A074D7"/>
    <w:rsid w:val="00A1553C"/>
    <w:rsid w:val="00A17D23"/>
    <w:rsid w:val="00A208E1"/>
    <w:rsid w:val="00A20B19"/>
    <w:rsid w:val="00A21E0E"/>
    <w:rsid w:val="00A224B5"/>
    <w:rsid w:val="00A23899"/>
    <w:rsid w:val="00A23B19"/>
    <w:rsid w:val="00A36F25"/>
    <w:rsid w:val="00A37B43"/>
    <w:rsid w:val="00A45196"/>
    <w:rsid w:val="00A45877"/>
    <w:rsid w:val="00A45B81"/>
    <w:rsid w:val="00A471BD"/>
    <w:rsid w:val="00A51457"/>
    <w:rsid w:val="00A521AB"/>
    <w:rsid w:val="00A5643B"/>
    <w:rsid w:val="00A56CD0"/>
    <w:rsid w:val="00A61D3E"/>
    <w:rsid w:val="00A65BCC"/>
    <w:rsid w:val="00A70D71"/>
    <w:rsid w:val="00A71066"/>
    <w:rsid w:val="00A72D65"/>
    <w:rsid w:val="00A760A4"/>
    <w:rsid w:val="00A7643E"/>
    <w:rsid w:val="00A76935"/>
    <w:rsid w:val="00A77ACD"/>
    <w:rsid w:val="00A84447"/>
    <w:rsid w:val="00A85779"/>
    <w:rsid w:val="00A85B33"/>
    <w:rsid w:val="00A9649E"/>
    <w:rsid w:val="00A96A29"/>
    <w:rsid w:val="00AA1341"/>
    <w:rsid w:val="00AA1D0F"/>
    <w:rsid w:val="00AA228B"/>
    <w:rsid w:val="00AA3CDF"/>
    <w:rsid w:val="00AA6D71"/>
    <w:rsid w:val="00AB16D0"/>
    <w:rsid w:val="00AB2C1B"/>
    <w:rsid w:val="00AB57CE"/>
    <w:rsid w:val="00AC3BF2"/>
    <w:rsid w:val="00AD048C"/>
    <w:rsid w:val="00AD0B2B"/>
    <w:rsid w:val="00AD5483"/>
    <w:rsid w:val="00AE2670"/>
    <w:rsid w:val="00AE269F"/>
    <w:rsid w:val="00AE61BC"/>
    <w:rsid w:val="00AF0249"/>
    <w:rsid w:val="00AF150F"/>
    <w:rsid w:val="00AF4737"/>
    <w:rsid w:val="00AF549A"/>
    <w:rsid w:val="00B0449C"/>
    <w:rsid w:val="00B0470A"/>
    <w:rsid w:val="00B0615D"/>
    <w:rsid w:val="00B132E4"/>
    <w:rsid w:val="00B13CE6"/>
    <w:rsid w:val="00B2364D"/>
    <w:rsid w:val="00B271E1"/>
    <w:rsid w:val="00B32937"/>
    <w:rsid w:val="00B3531F"/>
    <w:rsid w:val="00B37E0C"/>
    <w:rsid w:val="00B37F86"/>
    <w:rsid w:val="00B53582"/>
    <w:rsid w:val="00B53A6A"/>
    <w:rsid w:val="00B6239D"/>
    <w:rsid w:val="00B62455"/>
    <w:rsid w:val="00B63A6E"/>
    <w:rsid w:val="00B65723"/>
    <w:rsid w:val="00B67630"/>
    <w:rsid w:val="00B70B18"/>
    <w:rsid w:val="00B70DFC"/>
    <w:rsid w:val="00B722DE"/>
    <w:rsid w:val="00B7735E"/>
    <w:rsid w:val="00B80DDB"/>
    <w:rsid w:val="00B81EE1"/>
    <w:rsid w:val="00B82FAB"/>
    <w:rsid w:val="00B925CE"/>
    <w:rsid w:val="00B9392D"/>
    <w:rsid w:val="00B9423D"/>
    <w:rsid w:val="00B954CA"/>
    <w:rsid w:val="00B97DF9"/>
    <w:rsid w:val="00BA45A0"/>
    <w:rsid w:val="00BA761E"/>
    <w:rsid w:val="00BB1FA5"/>
    <w:rsid w:val="00BB3FBE"/>
    <w:rsid w:val="00BB4E2C"/>
    <w:rsid w:val="00BC0462"/>
    <w:rsid w:val="00BC1F06"/>
    <w:rsid w:val="00BC35C7"/>
    <w:rsid w:val="00BC5810"/>
    <w:rsid w:val="00BC603D"/>
    <w:rsid w:val="00BD1110"/>
    <w:rsid w:val="00BE4F28"/>
    <w:rsid w:val="00BE520A"/>
    <w:rsid w:val="00BE591C"/>
    <w:rsid w:val="00BE6826"/>
    <w:rsid w:val="00BF4EA7"/>
    <w:rsid w:val="00C00026"/>
    <w:rsid w:val="00C01141"/>
    <w:rsid w:val="00C03CE1"/>
    <w:rsid w:val="00C13354"/>
    <w:rsid w:val="00C15117"/>
    <w:rsid w:val="00C21B80"/>
    <w:rsid w:val="00C22493"/>
    <w:rsid w:val="00C25048"/>
    <w:rsid w:val="00C27A70"/>
    <w:rsid w:val="00C3016F"/>
    <w:rsid w:val="00C3079B"/>
    <w:rsid w:val="00C31712"/>
    <w:rsid w:val="00C31922"/>
    <w:rsid w:val="00C32EDF"/>
    <w:rsid w:val="00C405FD"/>
    <w:rsid w:val="00C42573"/>
    <w:rsid w:val="00C43C37"/>
    <w:rsid w:val="00C45D72"/>
    <w:rsid w:val="00C46ECA"/>
    <w:rsid w:val="00C5024A"/>
    <w:rsid w:val="00C57107"/>
    <w:rsid w:val="00C62C2D"/>
    <w:rsid w:val="00C63395"/>
    <w:rsid w:val="00C66706"/>
    <w:rsid w:val="00C71085"/>
    <w:rsid w:val="00C72945"/>
    <w:rsid w:val="00C83854"/>
    <w:rsid w:val="00C8494E"/>
    <w:rsid w:val="00C864D3"/>
    <w:rsid w:val="00C9227C"/>
    <w:rsid w:val="00C9310B"/>
    <w:rsid w:val="00CA2740"/>
    <w:rsid w:val="00CA285C"/>
    <w:rsid w:val="00CA59CF"/>
    <w:rsid w:val="00CB3D0C"/>
    <w:rsid w:val="00CC12E6"/>
    <w:rsid w:val="00CC2B1E"/>
    <w:rsid w:val="00CC2E25"/>
    <w:rsid w:val="00CC33C4"/>
    <w:rsid w:val="00CC7C64"/>
    <w:rsid w:val="00CD040C"/>
    <w:rsid w:val="00CD0B47"/>
    <w:rsid w:val="00CD44C3"/>
    <w:rsid w:val="00CD78CD"/>
    <w:rsid w:val="00CE384B"/>
    <w:rsid w:val="00CE57CA"/>
    <w:rsid w:val="00CE7AFD"/>
    <w:rsid w:val="00CF1B6D"/>
    <w:rsid w:val="00CF5E80"/>
    <w:rsid w:val="00CF5F1A"/>
    <w:rsid w:val="00D010E8"/>
    <w:rsid w:val="00D02C04"/>
    <w:rsid w:val="00D138E8"/>
    <w:rsid w:val="00D139AF"/>
    <w:rsid w:val="00D13C12"/>
    <w:rsid w:val="00D143C8"/>
    <w:rsid w:val="00D1449C"/>
    <w:rsid w:val="00D20259"/>
    <w:rsid w:val="00D208BA"/>
    <w:rsid w:val="00D20DBC"/>
    <w:rsid w:val="00D21668"/>
    <w:rsid w:val="00D216BC"/>
    <w:rsid w:val="00D31412"/>
    <w:rsid w:val="00D33649"/>
    <w:rsid w:val="00D349B2"/>
    <w:rsid w:val="00D35003"/>
    <w:rsid w:val="00D42F8F"/>
    <w:rsid w:val="00D45ADF"/>
    <w:rsid w:val="00D46D7B"/>
    <w:rsid w:val="00D745A8"/>
    <w:rsid w:val="00D80B2B"/>
    <w:rsid w:val="00D8323E"/>
    <w:rsid w:val="00D8396F"/>
    <w:rsid w:val="00D922E5"/>
    <w:rsid w:val="00D92FA4"/>
    <w:rsid w:val="00D9328F"/>
    <w:rsid w:val="00DA07F1"/>
    <w:rsid w:val="00DA5F7C"/>
    <w:rsid w:val="00DA732C"/>
    <w:rsid w:val="00DA77E7"/>
    <w:rsid w:val="00DB0818"/>
    <w:rsid w:val="00DB116B"/>
    <w:rsid w:val="00DB6098"/>
    <w:rsid w:val="00DC5B13"/>
    <w:rsid w:val="00DD06F4"/>
    <w:rsid w:val="00DD24A1"/>
    <w:rsid w:val="00DD37E7"/>
    <w:rsid w:val="00DD500F"/>
    <w:rsid w:val="00DE5C45"/>
    <w:rsid w:val="00DF00C7"/>
    <w:rsid w:val="00DF53E4"/>
    <w:rsid w:val="00E00A0C"/>
    <w:rsid w:val="00E03783"/>
    <w:rsid w:val="00E06028"/>
    <w:rsid w:val="00E060EA"/>
    <w:rsid w:val="00E06797"/>
    <w:rsid w:val="00E06F65"/>
    <w:rsid w:val="00E16816"/>
    <w:rsid w:val="00E2136E"/>
    <w:rsid w:val="00E22CAE"/>
    <w:rsid w:val="00E240D4"/>
    <w:rsid w:val="00E25AF8"/>
    <w:rsid w:val="00E30EFC"/>
    <w:rsid w:val="00E31A6A"/>
    <w:rsid w:val="00E33708"/>
    <w:rsid w:val="00E34A92"/>
    <w:rsid w:val="00E37443"/>
    <w:rsid w:val="00E37CBA"/>
    <w:rsid w:val="00E402AA"/>
    <w:rsid w:val="00E43CC5"/>
    <w:rsid w:val="00E46BDF"/>
    <w:rsid w:val="00E51A4D"/>
    <w:rsid w:val="00E547DB"/>
    <w:rsid w:val="00E55461"/>
    <w:rsid w:val="00E555BF"/>
    <w:rsid w:val="00E60068"/>
    <w:rsid w:val="00E61949"/>
    <w:rsid w:val="00E70DCE"/>
    <w:rsid w:val="00E718B8"/>
    <w:rsid w:val="00E71F2E"/>
    <w:rsid w:val="00E75987"/>
    <w:rsid w:val="00E8065C"/>
    <w:rsid w:val="00E820F1"/>
    <w:rsid w:val="00E85B58"/>
    <w:rsid w:val="00E9131B"/>
    <w:rsid w:val="00E93035"/>
    <w:rsid w:val="00E935A0"/>
    <w:rsid w:val="00E94BAE"/>
    <w:rsid w:val="00E951A2"/>
    <w:rsid w:val="00E96710"/>
    <w:rsid w:val="00EA0D18"/>
    <w:rsid w:val="00EA0DB9"/>
    <w:rsid w:val="00EA3A6B"/>
    <w:rsid w:val="00EA446A"/>
    <w:rsid w:val="00EA4695"/>
    <w:rsid w:val="00EA73D0"/>
    <w:rsid w:val="00EA757F"/>
    <w:rsid w:val="00EA7DC1"/>
    <w:rsid w:val="00EB2BF2"/>
    <w:rsid w:val="00EB40D0"/>
    <w:rsid w:val="00EB5862"/>
    <w:rsid w:val="00EB5BA2"/>
    <w:rsid w:val="00EB5C28"/>
    <w:rsid w:val="00EB60BE"/>
    <w:rsid w:val="00EB63D7"/>
    <w:rsid w:val="00EB6AB7"/>
    <w:rsid w:val="00EC0EB6"/>
    <w:rsid w:val="00ED20D2"/>
    <w:rsid w:val="00ED3399"/>
    <w:rsid w:val="00ED712F"/>
    <w:rsid w:val="00ED7D0D"/>
    <w:rsid w:val="00EE3983"/>
    <w:rsid w:val="00EE3AFB"/>
    <w:rsid w:val="00EE4B9D"/>
    <w:rsid w:val="00EE56F0"/>
    <w:rsid w:val="00EE601A"/>
    <w:rsid w:val="00EF0D19"/>
    <w:rsid w:val="00EF1577"/>
    <w:rsid w:val="00EF2F89"/>
    <w:rsid w:val="00EF6BD4"/>
    <w:rsid w:val="00EF760A"/>
    <w:rsid w:val="00F05049"/>
    <w:rsid w:val="00F0672C"/>
    <w:rsid w:val="00F115BD"/>
    <w:rsid w:val="00F12912"/>
    <w:rsid w:val="00F13FCC"/>
    <w:rsid w:val="00F157DD"/>
    <w:rsid w:val="00F15F90"/>
    <w:rsid w:val="00F17104"/>
    <w:rsid w:val="00F200F2"/>
    <w:rsid w:val="00F21465"/>
    <w:rsid w:val="00F268BA"/>
    <w:rsid w:val="00F27507"/>
    <w:rsid w:val="00F27A03"/>
    <w:rsid w:val="00F31135"/>
    <w:rsid w:val="00F3189D"/>
    <w:rsid w:val="00F35076"/>
    <w:rsid w:val="00F36375"/>
    <w:rsid w:val="00F37D25"/>
    <w:rsid w:val="00F4656C"/>
    <w:rsid w:val="00F52FD5"/>
    <w:rsid w:val="00F54C5F"/>
    <w:rsid w:val="00F6065C"/>
    <w:rsid w:val="00F61EB1"/>
    <w:rsid w:val="00F62C8B"/>
    <w:rsid w:val="00F657FA"/>
    <w:rsid w:val="00F802D4"/>
    <w:rsid w:val="00F843DC"/>
    <w:rsid w:val="00F86197"/>
    <w:rsid w:val="00F9164C"/>
    <w:rsid w:val="00F91982"/>
    <w:rsid w:val="00F92EB7"/>
    <w:rsid w:val="00F9799D"/>
    <w:rsid w:val="00FA0E8B"/>
    <w:rsid w:val="00FA2DA2"/>
    <w:rsid w:val="00FA311A"/>
    <w:rsid w:val="00FA5527"/>
    <w:rsid w:val="00FA6605"/>
    <w:rsid w:val="00FA78B2"/>
    <w:rsid w:val="00FB3FDD"/>
    <w:rsid w:val="00FB54E0"/>
    <w:rsid w:val="00FB5E0B"/>
    <w:rsid w:val="00FB73DC"/>
    <w:rsid w:val="00FB75A5"/>
    <w:rsid w:val="00FC04DE"/>
    <w:rsid w:val="00FC1AAD"/>
    <w:rsid w:val="00FC5BB8"/>
    <w:rsid w:val="00FE0FE8"/>
    <w:rsid w:val="00FE1E6C"/>
    <w:rsid w:val="00FE7DA2"/>
    <w:rsid w:val="00FF1107"/>
    <w:rsid w:val="00FF1476"/>
    <w:rsid w:val="00FF2412"/>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C5228"/>
  <w15:docId w15:val="{31D392CA-E918-41B3-A8B9-7A4908C05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TCTableBody">
    <w:name w:val="TC_Table_Body"/>
    <w:basedOn w:val="Normal"/>
    <w:next w:val="Normal"/>
    <w:link w:val="TCTableBodyChar"/>
    <w:autoRedefine/>
    <w:rsid w:val="005652C6"/>
    <w:pPr>
      <w:spacing w:before="20" w:after="60" w:line="240" w:lineRule="auto"/>
      <w:jc w:val="both"/>
    </w:pPr>
    <w:rPr>
      <w:rFonts w:ascii="Arno Pro" w:eastAsia="Times New Roman" w:hAnsi="Arno Pro" w:cs="Times New Roman"/>
      <w:kern w:val="20"/>
      <w:sz w:val="18"/>
      <w:szCs w:val="20"/>
      <w:lang w:val="en-US"/>
    </w:rPr>
  </w:style>
  <w:style w:type="character" w:customStyle="1" w:styleId="TCTableBodyChar">
    <w:name w:val="TC_Table_Body Char"/>
    <w:link w:val="TCTableBody"/>
    <w:rsid w:val="005652C6"/>
    <w:rPr>
      <w:rFonts w:ascii="Arno Pro" w:eastAsia="Times New Roman" w:hAnsi="Arno Pro" w:cs="Times New Roman"/>
      <w:kern w:val="20"/>
      <w:sz w:val="18"/>
      <w:szCs w:val="20"/>
      <w:lang w:val="en-US"/>
    </w:rPr>
  </w:style>
  <w:style w:type="character" w:styleId="CommentReference">
    <w:name w:val="annotation reference"/>
    <w:basedOn w:val="DefaultParagraphFont"/>
    <w:uiPriority w:val="99"/>
    <w:semiHidden/>
    <w:unhideWhenUsed/>
    <w:rsid w:val="00735622"/>
    <w:rPr>
      <w:sz w:val="16"/>
      <w:szCs w:val="16"/>
    </w:rPr>
  </w:style>
  <w:style w:type="paragraph" w:styleId="CommentText">
    <w:name w:val="annotation text"/>
    <w:basedOn w:val="Normal"/>
    <w:link w:val="CommentTextChar"/>
    <w:uiPriority w:val="99"/>
    <w:semiHidden/>
    <w:unhideWhenUsed/>
    <w:rsid w:val="00735622"/>
    <w:pPr>
      <w:spacing w:line="240" w:lineRule="auto"/>
    </w:pPr>
    <w:rPr>
      <w:sz w:val="20"/>
      <w:szCs w:val="20"/>
    </w:rPr>
  </w:style>
  <w:style w:type="character" w:customStyle="1" w:styleId="CommentTextChar">
    <w:name w:val="Comment Text Char"/>
    <w:basedOn w:val="DefaultParagraphFont"/>
    <w:link w:val="CommentText"/>
    <w:uiPriority w:val="99"/>
    <w:semiHidden/>
    <w:rsid w:val="00735622"/>
    <w:rPr>
      <w:sz w:val="20"/>
      <w:szCs w:val="20"/>
    </w:rPr>
  </w:style>
  <w:style w:type="paragraph" w:styleId="CommentSubject">
    <w:name w:val="annotation subject"/>
    <w:basedOn w:val="CommentText"/>
    <w:next w:val="CommentText"/>
    <w:link w:val="CommentSubjectChar"/>
    <w:uiPriority w:val="99"/>
    <w:semiHidden/>
    <w:unhideWhenUsed/>
    <w:rsid w:val="00735622"/>
    <w:rPr>
      <w:b/>
      <w:bCs/>
    </w:rPr>
  </w:style>
  <w:style w:type="character" w:customStyle="1" w:styleId="CommentSubjectChar">
    <w:name w:val="Comment Subject Char"/>
    <w:basedOn w:val="CommentTextChar"/>
    <w:link w:val="CommentSubject"/>
    <w:uiPriority w:val="99"/>
    <w:semiHidden/>
    <w:rsid w:val="00735622"/>
    <w:rPr>
      <w:b/>
      <w:bCs/>
      <w:sz w:val="20"/>
      <w:szCs w:val="20"/>
    </w:rPr>
  </w:style>
  <w:style w:type="character" w:styleId="HTMLCite">
    <w:name w:val="HTML Cite"/>
    <w:basedOn w:val="DefaultParagraphFont"/>
    <w:uiPriority w:val="99"/>
    <w:semiHidden/>
    <w:unhideWhenUsed/>
    <w:rsid w:val="006378E3"/>
    <w:rPr>
      <w:i/>
      <w:iCs/>
    </w:rPr>
  </w:style>
  <w:style w:type="character" w:customStyle="1" w:styleId="citationyear">
    <w:name w:val="citation_year"/>
    <w:basedOn w:val="DefaultParagraphFont"/>
    <w:rsid w:val="006378E3"/>
  </w:style>
  <w:style w:type="character" w:customStyle="1" w:styleId="citationvolume">
    <w:name w:val="citation_volume"/>
    <w:basedOn w:val="DefaultParagraphFont"/>
    <w:rsid w:val="006378E3"/>
  </w:style>
  <w:style w:type="character" w:customStyle="1" w:styleId="authorlink">
    <w:name w:val="author_link"/>
    <w:basedOn w:val="DefaultParagraphFont"/>
    <w:rsid w:val="00E37443"/>
  </w:style>
  <w:style w:type="character" w:styleId="Strong">
    <w:name w:val="Strong"/>
    <w:basedOn w:val="DefaultParagraphFont"/>
    <w:uiPriority w:val="22"/>
    <w:qFormat/>
    <w:rsid w:val="00E37443"/>
    <w:rPr>
      <w:b/>
      <w:bCs/>
    </w:rPr>
  </w:style>
  <w:style w:type="character" w:customStyle="1" w:styleId="cit">
    <w:name w:val="cit"/>
    <w:basedOn w:val="DefaultParagraphFont"/>
    <w:rsid w:val="00E37443"/>
  </w:style>
  <w:style w:type="character" w:customStyle="1" w:styleId="hlfld-contribauthor">
    <w:name w:val="hlfld-contribauthor"/>
    <w:basedOn w:val="DefaultParagraphFont"/>
    <w:rsid w:val="00E37443"/>
  </w:style>
  <w:style w:type="character" w:customStyle="1" w:styleId="nlmx">
    <w:name w:val="nlm_x"/>
    <w:basedOn w:val="DefaultParagraphFont"/>
    <w:rsid w:val="00E37443"/>
  </w:style>
  <w:style w:type="character" w:customStyle="1" w:styleId="slug-pub-date">
    <w:name w:val="slug-pub-date"/>
    <w:basedOn w:val="DefaultParagraphFont"/>
    <w:rsid w:val="00E37443"/>
  </w:style>
  <w:style w:type="character" w:customStyle="1" w:styleId="slug-vol">
    <w:name w:val="slug-vol"/>
    <w:basedOn w:val="DefaultParagraphFont"/>
    <w:rsid w:val="00E37443"/>
  </w:style>
  <w:style w:type="character" w:customStyle="1" w:styleId="slug-issue">
    <w:name w:val="slug-issue"/>
    <w:basedOn w:val="DefaultParagraphFont"/>
    <w:rsid w:val="00E37443"/>
  </w:style>
  <w:style w:type="character" w:customStyle="1" w:styleId="slug-pages">
    <w:name w:val="slug-pages"/>
    <w:basedOn w:val="DefaultParagraphFont"/>
    <w:rsid w:val="00E37443"/>
  </w:style>
  <w:style w:type="character" w:customStyle="1" w:styleId="bold">
    <w:name w:val="bold"/>
    <w:basedOn w:val="DefaultParagraphFont"/>
    <w:rsid w:val="00E37443"/>
  </w:style>
  <w:style w:type="character" w:customStyle="1" w:styleId="supref">
    <w:name w:val="sup_ref"/>
    <w:basedOn w:val="DefaultParagraphFont"/>
    <w:rsid w:val="00E37443"/>
  </w:style>
  <w:style w:type="character" w:customStyle="1" w:styleId="italic">
    <w:name w:val="italic"/>
    <w:basedOn w:val="DefaultParagraphFont"/>
    <w:rsid w:val="00E37443"/>
  </w:style>
  <w:style w:type="character" w:customStyle="1" w:styleId="nlmxref-aff">
    <w:name w:val="nlm_xref-aff"/>
    <w:basedOn w:val="DefaultParagraphFont"/>
    <w:rsid w:val="00E37443"/>
  </w:style>
  <w:style w:type="character" w:styleId="Emphasis">
    <w:name w:val="Emphasis"/>
    <w:basedOn w:val="DefaultParagraphFont"/>
    <w:uiPriority w:val="20"/>
    <w:qFormat/>
    <w:rsid w:val="00E37443"/>
    <w:rPr>
      <w:i/>
      <w:iCs/>
    </w:rPr>
  </w:style>
  <w:style w:type="paragraph" w:customStyle="1" w:styleId="Default">
    <w:name w:val="Default"/>
    <w:rsid w:val="00E3744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old1">
    <w:name w:val="bold1"/>
    <w:basedOn w:val="DefaultParagraphFont"/>
    <w:rsid w:val="00DA5F7C"/>
    <w:rPr>
      <w:b/>
      <w:bCs/>
    </w:rPr>
  </w:style>
  <w:style w:type="character" w:customStyle="1" w:styleId="supref1">
    <w:name w:val="sup_ref1"/>
    <w:basedOn w:val="DefaultParagraphFont"/>
    <w:rsid w:val="00DA5F7C"/>
    <w:rPr>
      <w:sz w:val="19"/>
      <w:szCs w:val="19"/>
    </w:rPr>
  </w:style>
  <w:style w:type="character" w:customStyle="1" w:styleId="italic1">
    <w:name w:val="italic1"/>
    <w:basedOn w:val="DefaultParagraphFont"/>
    <w:rsid w:val="00DA5F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09761738">
      <w:bodyDiv w:val="1"/>
      <w:marLeft w:val="0"/>
      <w:marRight w:val="0"/>
      <w:marTop w:val="0"/>
      <w:marBottom w:val="0"/>
      <w:divBdr>
        <w:top w:val="none" w:sz="0" w:space="0" w:color="auto"/>
        <w:left w:val="none" w:sz="0" w:space="0" w:color="auto"/>
        <w:bottom w:val="none" w:sz="0" w:space="0" w:color="auto"/>
        <w:right w:val="none" w:sz="0" w:space="0" w:color="auto"/>
      </w:divBdr>
      <w:divsChild>
        <w:div w:id="1139569406">
          <w:marLeft w:val="0"/>
          <w:marRight w:val="0"/>
          <w:marTop w:val="0"/>
          <w:marBottom w:val="0"/>
          <w:divBdr>
            <w:top w:val="none" w:sz="0" w:space="0" w:color="auto"/>
            <w:left w:val="none" w:sz="0" w:space="0" w:color="auto"/>
            <w:bottom w:val="none" w:sz="0" w:space="0" w:color="auto"/>
            <w:right w:val="none" w:sz="0" w:space="0" w:color="auto"/>
          </w:divBdr>
          <w:divsChild>
            <w:div w:id="1352994342">
              <w:marLeft w:val="360"/>
              <w:marRight w:val="96"/>
              <w:marTop w:val="0"/>
              <w:marBottom w:val="0"/>
              <w:divBdr>
                <w:top w:val="none" w:sz="0" w:space="0" w:color="auto"/>
                <w:left w:val="none" w:sz="0" w:space="0" w:color="auto"/>
                <w:bottom w:val="none" w:sz="0" w:space="0" w:color="auto"/>
                <w:right w:val="none" w:sz="0" w:space="0" w:color="auto"/>
              </w:divBdr>
            </w:div>
          </w:divsChild>
        </w:div>
        <w:div w:id="257716008">
          <w:marLeft w:val="0"/>
          <w:marRight w:val="0"/>
          <w:marTop w:val="0"/>
          <w:marBottom w:val="0"/>
          <w:divBdr>
            <w:top w:val="none" w:sz="0" w:space="0" w:color="auto"/>
            <w:left w:val="none" w:sz="0" w:space="0" w:color="auto"/>
            <w:bottom w:val="none" w:sz="0" w:space="0" w:color="auto"/>
            <w:right w:val="none" w:sz="0" w:space="0" w:color="auto"/>
          </w:divBdr>
          <w:divsChild>
            <w:div w:id="879510546">
              <w:marLeft w:val="360"/>
              <w:marRight w:val="96"/>
              <w:marTop w:val="0"/>
              <w:marBottom w:val="0"/>
              <w:divBdr>
                <w:top w:val="none" w:sz="0" w:space="0" w:color="auto"/>
                <w:left w:val="none" w:sz="0" w:space="0" w:color="auto"/>
                <w:bottom w:val="none" w:sz="0" w:space="0" w:color="auto"/>
                <w:right w:val="none" w:sz="0" w:space="0" w:color="auto"/>
              </w:divBdr>
            </w:div>
          </w:divsChild>
        </w:div>
        <w:div w:id="1539004178">
          <w:marLeft w:val="0"/>
          <w:marRight w:val="0"/>
          <w:marTop w:val="0"/>
          <w:marBottom w:val="0"/>
          <w:divBdr>
            <w:top w:val="none" w:sz="0" w:space="0" w:color="auto"/>
            <w:left w:val="none" w:sz="0" w:space="0" w:color="auto"/>
            <w:bottom w:val="none" w:sz="0" w:space="0" w:color="auto"/>
            <w:right w:val="none" w:sz="0" w:space="0" w:color="auto"/>
          </w:divBdr>
          <w:divsChild>
            <w:div w:id="20977631">
              <w:marLeft w:val="360"/>
              <w:marRight w:val="96"/>
              <w:marTop w:val="0"/>
              <w:marBottom w:val="0"/>
              <w:divBdr>
                <w:top w:val="none" w:sz="0" w:space="0" w:color="auto"/>
                <w:left w:val="none" w:sz="0" w:space="0" w:color="auto"/>
                <w:bottom w:val="none" w:sz="0" w:space="0" w:color="auto"/>
                <w:right w:val="none" w:sz="0" w:space="0" w:color="auto"/>
              </w:divBdr>
            </w:div>
          </w:divsChild>
        </w:div>
        <w:div w:id="178353988">
          <w:marLeft w:val="0"/>
          <w:marRight w:val="0"/>
          <w:marTop w:val="0"/>
          <w:marBottom w:val="0"/>
          <w:divBdr>
            <w:top w:val="none" w:sz="0" w:space="0" w:color="auto"/>
            <w:left w:val="none" w:sz="0" w:space="0" w:color="auto"/>
            <w:bottom w:val="none" w:sz="0" w:space="0" w:color="auto"/>
            <w:right w:val="none" w:sz="0" w:space="0" w:color="auto"/>
          </w:divBdr>
          <w:divsChild>
            <w:div w:id="2081516642">
              <w:marLeft w:val="360"/>
              <w:marRight w:val="96"/>
              <w:marTop w:val="0"/>
              <w:marBottom w:val="0"/>
              <w:divBdr>
                <w:top w:val="none" w:sz="0" w:space="0" w:color="auto"/>
                <w:left w:val="none" w:sz="0" w:space="0" w:color="auto"/>
                <w:bottom w:val="none" w:sz="0" w:space="0" w:color="auto"/>
                <w:right w:val="none" w:sz="0" w:space="0" w:color="auto"/>
              </w:divBdr>
            </w:div>
          </w:divsChild>
        </w:div>
        <w:div w:id="328286950">
          <w:marLeft w:val="0"/>
          <w:marRight w:val="0"/>
          <w:marTop w:val="0"/>
          <w:marBottom w:val="0"/>
          <w:divBdr>
            <w:top w:val="none" w:sz="0" w:space="0" w:color="auto"/>
            <w:left w:val="none" w:sz="0" w:space="0" w:color="auto"/>
            <w:bottom w:val="none" w:sz="0" w:space="0" w:color="auto"/>
            <w:right w:val="none" w:sz="0" w:space="0" w:color="auto"/>
          </w:divBdr>
          <w:divsChild>
            <w:div w:id="687603766">
              <w:marLeft w:val="360"/>
              <w:marRight w:val="96"/>
              <w:marTop w:val="0"/>
              <w:marBottom w:val="0"/>
              <w:divBdr>
                <w:top w:val="none" w:sz="0" w:space="0" w:color="auto"/>
                <w:left w:val="none" w:sz="0" w:space="0" w:color="auto"/>
                <w:bottom w:val="none" w:sz="0" w:space="0" w:color="auto"/>
                <w:right w:val="none" w:sz="0" w:space="0" w:color="auto"/>
              </w:divBdr>
            </w:div>
          </w:divsChild>
        </w:div>
        <w:div w:id="815685547">
          <w:marLeft w:val="0"/>
          <w:marRight w:val="0"/>
          <w:marTop w:val="0"/>
          <w:marBottom w:val="0"/>
          <w:divBdr>
            <w:top w:val="none" w:sz="0" w:space="0" w:color="auto"/>
            <w:left w:val="none" w:sz="0" w:space="0" w:color="auto"/>
            <w:bottom w:val="none" w:sz="0" w:space="0" w:color="auto"/>
            <w:right w:val="none" w:sz="0" w:space="0" w:color="auto"/>
          </w:divBdr>
          <w:divsChild>
            <w:div w:id="105270148">
              <w:marLeft w:val="360"/>
              <w:marRight w:val="96"/>
              <w:marTop w:val="0"/>
              <w:marBottom w:val="0"/>
              <w:divBdr>
                <w:top w:val="none" w:sz="0" w:space="0" w:color="auto"/>
                <w:left w:val="none" w:sz="0" w:space="0" w:color="auto"/>
                <w:bottom w:val="none" w:sz="0" w:space="0" w:color="auto"/>
                <w:right w:val="none" w:sz="0" w:space="0" w:color="auto"/>
              </w:divBdr>
            </w:div>
          </w:divsChild>
        </w:div>
        <w:div w:id="95054943">
          <w:marLeft w:val="0"/>
          <w:marRight w:val="0"/>
          <w:marTop w:val="0"/>
          <w:marBottom w:val="0"/>
          <w:divBdr>
            <w:top w:val="none" w:sz="0" w:space="0" w:color="auto"/>
            <w:left w:val="none" w:sz="0" w:space="0" w:color="auto"/>
            <w:bottom w:val="none" w:sz="0" w:space="0" w:color="auto"/>
            <w:right w:val="none" w:sz="0" w:space="0" w:color="auto"/>
          </w:divBdr>
          <w:divsChild>
            <w:div w:id="978614771">
              <w:marLeft w:val="360"/>
              <w:marRight w:val="96"/>
              <w:marTop w:val="0"/>
              <w:marBottom w:val="0"/>
              <w:divBdr>
                <w:top w:val="none" w:sz="0" w:space="0" w:color="auto"/>
                <w:left w:val="none" w:sz="0" w:space="0" w:color="auto"/>
                <w:bottom w:val="none" w:sz="0" w:space="0" w:color="auto"/>
                <w:right w:val="none" w:sz="0" w:space="0" w:color="auto"/>
              </w:divBdr>
            </w:div>
          </w:divsChild>
        </w:div>
        <w:div w:id="1451244555">
          <w:marLeft w:val="0"/>
          <w:marRight w:val="0"/>
          <w:marTop w:val="0"/>
          <w:marBottom w:val="0"/>
          <w:divBdr>
            <w:top w:val="none" w:sz="0" w:space="0" w:color="auto"/>
            <w:left w:val="none" w:sz="0" w:space="0" w:color="auto"/>
            <w:bottom w:val="none" w:sz="0" w:space="0" w:color="auto"/>
            <w:right w:val="none" w:sz="0" w:space="0" w:color="auto"/>
          </w:divBdr>
          <w:divsChild>
            <w:div w:id="314996333">
              <w:marLeft w:val="360"/>
              <w:marRight w:val="96"/>
              <w:marTop w:val="0"/>
              <w:marBottom w:val="0"/>
              <w:divBdr>
                <w:top w:val="none" w:sz="0" w:space="0" w:color="auto"/>
                <w:left w:val="none" w:sz="0" w:space="0" w:color="auto"/>
                <w:bottom w:val="none" w:sz="0" w:space="0" w:color="auto"/>
                <w:right w:val="none" w:sz="0" w:space="0" w:color="auto"/>
              </w:divBdr>
            </w:div>
          </w:divsChild>
        </w:div>
        <w:div w:id="952596370">
          <w:marLeft w:val="0"/>
          <w:marRight w:val="0"/>
          <w:marTop w:val="0"/>
          <w:marBottom w:val="0"/>
          <w:divBdr>
            <w:top w:val="none" w:sz="0" w:space="0" w:color="auto"/>
            <w:left w:val="none" w:sz="0" w:space="0" w:color="auto"/>
            <w:bottom w:val="none" w:sz="0" w:space="0" w:color="auto"/>
            <w:right w:val="none" w:sz="0" w:space="0" w:color="auto"/>
          </w:divBdr>
          <w:divsChild>
            <w:div w:id="300113548">
              <w:marLeft w:val="360"/>
              <w:marRight w:val="96"/>
              <w:marTop w:val="0"/>
              <w:marBottom w:val="0"/>
              <w:divBdr>
                <w:top w:val="none" w:sz="0" w:space="0" w:color="auto"/>
                <w:left w:val="none" w:sz="0" w:space="0" w:color="auto"/>
                <w:bottom w:val="none" w:sz="0" w:space="0" w:color="auto"/>
                <w:right w:val="none" w:sz="0" w:space="0" w:color="auto"/>
              </w:divBdr>
            </w:div>
          </w:divsChild>
        </w:div>
        <w:div w:id="943154305">
          <w:marLeft w:val="0"/>
          <w:marRight w:val="0"/>
          <w:marTop w:val="0"/>
          <w:marBottom w:val="0"/>
          <w:divBdr>
            <w:top w:val="none" w:sz="0" w:space="0" w:color="auto"/>
            <w:left w:val="none" w:sz="0" w:space="0" w:color="auto"/>
            <w:bottom w:val="none" w:sz="0" w:space="0" w:color="auto"/>
            <w:right w:val="none" w:sz="0" w:space="0" w:color="auto"/>
          </w:divBdr>
          <w:divsChild>
            <w:div w:id="909004764">
              <w:marLeft w:val="360"/>
              <w:marRight w:val="96"/>
              <w:marTop w:val="0"/>
              <w:marBottom w:val="0"/>
              <w:divBdr>
                <w:top w:val="none" w:sz="0" w:space="0" w:color="auto"/>
                <w:left w:val="none" w:sz="0" w:space="0" w:color="auto"/>
                <w:bottom w:val="none" w:sz="0" w:space="0" w:color="auto"/>
                <w:right w:val="none" w:sz="0" w:space="0" w:color="auto"/>
              </w:divBdr>
            </w:div>
          </w:divsChild>
        </w:div>
        <w:div w:id="1351569657">
          <w:marLeft w:val="0"/>
          <w:marRight w:val="0"/>
          <w:marTop w:val="0"/>
          <w:marBottom w:val="0"/>
          <w:divBdr>
            <w:top w:val="none" w:sz="0" w:space="0" w:color="auto"/>
            <w:left w:val="none" w:sz="0" w:space="0" w:color="auto"/>
            <w:bottom w:val="none" w:sz="0" w:space="0" w:color="auto"/>
            <w:right w:val="none" w:sz="0" w:space="0" w:color="auto"/>
          </w:divBdr>
          <w:divsChild>
            <w:div w:id="1060595591">
              <w:marLeft w:val="360"/>
              <w:marRight w:val="96"/>
              <w:marTop w:val="0"/>
              <w:marBottom w:val="0"/>
              <w:divBdr>
                <w:top w:val="none" w:sz="0" w:space="0" w:color="auto"/>
                <w:left w:val="none" w:sz="0" w:space="0" w:color="auto"/>
                <w:bottom w:val="none" w:sz="0" w:space="0" w:color="auto"/>
                <w:right w:val="none" w:sz="0" w:space="0" w:color="auto"/>
              </w:divBdr>
            </w:div>
          </w:divsChild>
        </w:div>
        <w:div w:id="1935939810">
          <w:marLeft w:val="0"/>
          <w:marRight w:val="0"/>
          <w:marTop w:val="0"/>
          <w:marBottom w:val="0"/>
          <w:divBdr>
            <w:top w:val="none" w:sz="0" w:space="0" w:color="auto"/>
            <w:left w:val="none" w:sz="0" w:space="0" w:color="auto"/>
            <w:bottom w:val="none" w:sz="0" w:space="0" w:color="auto"/>
            <w:right w:val="none" w:sz="0" w:space="0" w:color="auto"/>
          </w:divBdr>
          <w:divsChild>
            <w:div w:id="2074766543">
              <w:marLeft w:val="360"/>
              <w:marRight w:val="96"/>
              <w:marTop w:val="0"/>
              <w:marBottom w:val="0"/>
              <w:divBdr>
                <w:top w:val="none" w:sz="0" w:space="0" w:color="auto"/>
                <w:left w:val="none" w:sz="0" w:space="0" w:color="auto"/>
                <w:bottom w:val="none" w:sz="0" w:space="0" w:color="auto"/>
                <w:right w:val="none" w:sz="0" w:space="0" w:color="auto"/>
              </w:divBdr>
            </w:div>
          </w:divsChild>
        </w:div>
        <w:div w:id="1329675439">
          <w:marLeft w:val="0"/>
          <w:marRight w:val="0"/>
          <w:marTop w:val="0"/>
          <w:marBottom w:val="0"/>
          <w:divBdr>
            <w:top w:val="none" w:sz="0" w:space="0" w:color="auto"/>
            <w:left w:val="none" w:sz="0" w:space="0" w:color="auto"/>
            <w:bottom w:val="none" w:sz="0" w:space="0" w:color="auto"/>
            <w:right w:val="none" w:sz="0" w:space="0" w:color="auto"/>
          </w:divBdr>
          <w:divsChild>
            <w:div w:id="621768447">
              <w:marLeft w:val="360"/>
              <w:marRight w:val="96"/>
              <w:marTop w:val="0"/>
              <w:marBottom w:val="0"/>
              <w:divBdr>
                <w:top w:val="none" w:sz="0" w:space="0" w:color="auto"/>
                <w:left w:val="none" w:sz="0" w:space="0" w:color="auto"/>
                <w:bottom w:val="none" w:sz="0" w:space="0" w:color="auto"/>
                <w:right w:val="none" w:sz="0" w:space="0" w:color="auto"/>
              </w:divBdr>
            </w:div>
          </w:divsChild>
        </w:div>
        <w:div w:id="1449010700">
          <w:marLeft w:val="0"/>
          <w:marRight w:val="0"/>
          <w:marTop w:val="0"/>
          <w:marBottom w:val="0"/>
          <w:divBdr>
            <w:top w:val="none" w:sz="0" w:space="0" w:color="auto"/>
            <w:left w:val="none" w:sz="0" w:space="0" w:color="auto"/>
            <w:bottom w:val="none" w:sz="0" w:space="0" w:color="auto"/>
            <w:right w:val="none" w:sz="0" w:space="0" w:color="auto"/>
          </w:divBdr>
          <w:divsChild>
            <w:div w:id="807823600">
              <w:marLeft w:val="360"/>
              <w:marRight w:val="96"/>
              <w:marTop w:val="0"/>
              <w:marBottom w:val="0"/>
              <w:divBdr>
                <w:top w:val="none" w:sz="0" w:space="0" w:color="auto"/>
                <w:left w:val="none" w:sz="0" w:space="0" w:color="auto"/>
                <w:bottom w:val="none" w:sz="0" w:space="0" w:color="auto"/>
                <w:right w:val="none" w:sz="0" w:space="0" w:color="auto"/>
              </w:divBdr>
            </w:div>
          </w:divsChild>
        </w:div>
        <w:div w:id="693069522">
          <w:marLeft w:val="0"/>
          <w:marRight w:val="0"/>
          <w:marTop w:val="0"/>
          <w:marBottom w:val="0"/>
          <w:divBdr>
            <w:top w:val="none" w:sz="0" w:space="0" w:color="auto"/>
            <w:left w:val="none" w:sz="0" w:space="0" w:color="auto"/>
            <w:bottom w:val="none" w:sz="0" w:space="0" w:color="auto"/>
            <w:right w:val="none" w:sz="0" w:space="0" w:color="auto"/>
          </w:divBdr>
          <w:divsChild>
            <w:div w:id="723331736">
              <w:marLeft w:val="360"/>
              <w:marRight w:val="96"/>
              <w:marTop w:val="0"/>
              <w:marBottom w:val="0"/>
              <w:divBdr>
                <w:top w:val="none" w:sz="0" w:space="0" w:color="auto"/>
                <w:left w:val="none" w:sz="0" w:space="0" w:color="auto"/>
                <w:bottom w:val="none" w:sz="0" w:space="0" w:color="auto"/>
                <w:right w:val="none" w:sz="0" w:space="0" w:color="auto"/>
              </w:divBdr>
            </w:div>
          </w:divsChild>
        </w:div>
        <w:div w:id="566495783">
          <w:marLeft w:val="0"/>
          <w:marRight w:val="0"/>
          <w:marTop w:val="0"/>
          <w:marBottom w:val="0"/>
          <w:divBdr>
            <w:top w:val="none" w:sz="0" w:space="0" w:color="auto"/>
            <w:left w:val="none" w:sz="0" w:space="0" w:color="auto"/>
            <w:bottom w:val="none" w:sz="0" w:space="0" w:color="auto"/>
            <w:right w:val="none" w:sz="0" w:space="0" w:color="auto"/>
          </w:divBdr>
          <w:divsChild>
            <w:div w:id="547032663">
              <w:marLeft w:val="360"/>
              <w:marRight w:val="96"/>
              <w:marTop w:val="0"/>
              <w:marBottom w:val="0"/>
              <w:divBdr>
                <w:top w:val="none" w:sz="0" w:space="0" w:color="auto"/>
                <w:left w:val="none" w:sz="0" w:space="0" w:color="auto"/>
                <w:bottom w:val="none" w:sz="0" w:space="0" w:color="auto"/>
                <w:right w:val="none" w:sz="0" w:space="0" w:color="auto"/>
              </w:divBdr>
            </w:div>
          </w:divsChild>
        </w:div>
        <w:div w:id="1794589024">
          <w:marLeft w:val="0"/>
          <w:marRight w:val="0"/>
          <w:marTop w:val="0"/>
          <w:marBottom w:val="0"/>
          <w:divBdr>
            <w:top w:val="none" w:sz="0" w:space="0" w:color="auto"/>
            <w:left w:val="none" w:sz="0" w:space="0" w:color="auto"/>
            <w:bottom w:val="none" w:sz="0" w:space="0" w:color="auto"/>
            <w:right w:val="none" w:sz="0" w:space="0" w:color="auto"/>
          </w:divBdr>
          <w:divsChild>
            <w:div w:id="310792567">
              <w:marLeft w:val="360"/>
              <w:marRight w:val="96"/>
              <w:marTop w:val="0"/>
              <w:marBottom w:val="0"/>
              <w:divBdr>
                <w:top w:val="none" w:sz="0" w:space="0" w:color="auto"/>
                <w:left w:val="none" w:sz="0" w:space="0" w:color="auto"/>
                <w:bottom w:val="none" w:sz="0" w:space="0" w:color="auto"/>
                <w:right w:val="none" w:sz="0" w:space="0" w:color="auto"/>
              </w:divBdr>
            </w:div>
          </w:divsChild>
        </w:div>
        <w:div w:id="1033505975">
          <w:marLeft w:val="0"/>
          <w:marRight w:val="0"/>
          <w:marTop w:val="0"/>
          <w:marBottom w:val="0"/>
          <w:divBdr>
            <w:top w:val="none" w:sz="0" w:space="0" w:color="auto"/>
            <w:left w:val="none" w:sz="0" w:space="0" w:color="auto"/>
            <w:bottom w:val="none" w:sz="0" w:space="0" w:color="auto"/>
            <w:right w:val="none" w:sz="0" w:space="0" w:color="auto"/>
          </w:divBdr>
          <w:divsChild>
            <w:div w:id="200672291">
              <w:marLeft w:val="360"/>
              <w:marRight w:val="96"/>
              <w:marTop w:val="0"/>
              <w:marBottom w:val="0"/>
              <w:divBdr>
                <w:top w:val="none" w:sz="0" w:space="0" w:color="auto"/>
                <w:left w:val="none" w:sz="0" w:space="0" w:color="auto"/>
                <w:bottom w:val="none" w:sz="0" w:space="0" w:color="auto"/>
                <w:right w:val="none" w:sz="0" w:space="0" w:color="auto"/>
              </w:divBdr>
            </w:div>
          </w:divsChild>
        </w:div>
        <w:div w:id="1248422320">
          <w:marLeft w:val="0"/>
          <w:marRight w:val="0"/>
          <w:marTop w:val="0"/>
          <w:marBottom w:val="0"/>
          <w:divBdr>
            <w:top w:val="none" w:sz="0" w:space="0" w:color="auto"/>
            <w:left w:val="none" w:sz="0" w:space="0" w:color="auto"/>
            <w:bottom w:val="none" w:sz="0" w:space="0" w:color="auto"/>
            <w:right w:val="none" w:sz="0" w:space="0" w:color="auto"/>
          </w:divBdr>
          <w:divsChild>
            <w:div w:id="1289896987">
              <w:marLeft w:val="360"/>
              <w:marRight w:val="96"/>
              <w:marTop w:val="0"/>
              <w:marBottom w:val="0"/>
              <w:divBdr>
                <w:top w:val="none" w:sz="0" w:space="0" w:color="auto"/>
                <w:left w:val="none" w:sz="0" w:space="0" w:color="auto"/>
                <w:bottom w:val="none" w:sz="0" w:space="0" w:color="auto"/>
                <w:right w:val="none" w:sz="0" w:space="0" w:color="auto"/>
              </w:divBdr>
            </w:div>
          </w:divsChild>
        </w:div>
        <w:div w:id="815924478">
          <w:marLeft w:val="0"/>
          <w:marRight w:val="0"/>
          <w:marTop w:val="0"/>
          <w:marBottom w:val="0"/>
          <w:divBdr>
            <w:top w:val="none" w:sz="0" w:space="0" w:color="auto"/>
            <w:left w:val="none" w:sz="0" w:space="0" w:color="auto"/>
            <w:bottom w:val="none" w:sz="0" w:space="0" w:color="auto"/>
            <w:right w:val="none" w:sz="0" w:space="0" w:color="auto"/>
          </w:divBdr>
          <w:divsChild>
            <w:div w:id="599340050">
              <w:marLeft w:val="360"/>
              <w:marRight w:val="96"/>
              <w:marTop w:val="0"/>
              <w:marBottom w:val="0"/>
              <w:divBdr>
                <w:top w:val="none" w:sz="0" w:space="0" w:color="auto"/>
                <w:left w:val="none" w:sz="0" w:space="0" w:color="auto"/>
                <w:bottom w:val="none" w:sz="0" w:space="0" w:color="auto"/>
                <w:right w:val="none" w:sz="0" w:space="0" w:color="auto"/>
              </w:divBdr>
            </w:div>
          </w:divsChild>
        </w:div>
        <w:div w:id="2035037320">
          <w:marLeft w:val="0"/>
          <w:marRight w:val="0"/>
          <w:marTop w:val="0"/>
          <w:marBottom w:val="0"/>
          <w:divBdr>
            <w:top w:val="none" w:sz="0" w:space="0" w:color="auto"/>
            <w:left w:val="none" w:sz="0" w:space="0" w:color="auto"/>
            <w:bottom w:val="none" w:sz="0" w:space="0" w:color="auto"/>
            <w:right w:val="none" w:sz="0" w:space="0" w:color="auto"/>
          </w:divBdr>
          <w:divsChild>
            <w:div w:id="2147310575">
              <w:marLeft w:val="360"/>
              <w:marRight w:val="96"/>
              <w:marTop w:val="0"/>
              <w:marBottom w:val="0"/>
              <w:divBdr>
                <w:top w:val="none" w:sz="0" w:space="0" w:color="auto"/>
                <w:left w:val="none" w:sz="0" w:space="0" w:color="auto"/>
                <w:bottom w:val="none" w:sz="0" w:space="0" w:color="auto"/>
                <w:right w:val="none" w:sz="0" w:space="0" w:color="auto"/>
              </w:divBdr>
            </w:div>
          </w:divsChild>
        </w:div>
        <w:div w:id="1723863157">
          <w:marLeft w:val="0"/>
          <w:marRight w:val="0"/>
          <w:marTop w:val="0"/>
          <w:marBottom w:val="0"/>
          <w:divBdr>
            <w:top w:val="none" w:sz="0" w:space="0" w:color="auto"/>
            <w:left w:val="none" w:sz="0" w:space="0" w:color="auto"/>
            <w:bottom w:val="none" w:sz="0" w:space="0" w:color="auto"/>
            <w:right w:val="none" w:sz="0" w:space="0" w:color="auto"/>
          </w:divBdr>
          <w:divsChild>
            <w:div w:id="1294170433">
              <w:marLeft w:val="360"/>
              <w:marRight w:val="96"/>
              <w:marTop w:val="0"/>
              <w:marBottom w:val="0"/>
              <w:divBdr>
                <w:top w:val="none" w:sz="0" w:space="0" w:color="auto"/>
                <w:left w:val="none" w:sz="0" w:space="0" w:color="auto"/>
                <w:bottom w:val="none" w:sz="0" w:space="0" w:color="auto"/>
                <w:right w:val="none" w:sz="0" w:space="0" w:color="auto"/>
              </w:divBdr>
            </w:div>
          </w:divsChild>
        </w:div>
        <w:div w:id="1148861907">
          <w:marLeft w:val="0"/>
          <w:marRight w:val="0"/>
          <w:marTop w:val="0"/>
          <w:marBottom w:val="0"/>
          <w:divBdr>
            <w:top w:val="none" w:sz="0" w:space="0" w:color="auto"/>
            <w:left w:val="none" w:sz="0" w:space="0" w:color="auto"/>
            <w:bottom w:val="none" w:sz="0" w:space="0" w:color="auto"/>
            <w:right w:val="none" w:sz="0" w:space="0" w:color="auto"/>
          </w:divBdr>
          <w:divsChild>
            <w:div w:id="1621379489">
              <w:marLeft w:val="360"/>
              <w:marRight w:val="96"/>
              <w:marTop w:val="0"/>
              <w:marBottom w:val="0"/>
              <w:divBdr>
                <w:top w:val="none" w:sz="0" w:space="0" w:color="auto"/>
                <w:left w:val="none" w:sz="0" w:space="0" w:color="auto"/>
                <w:bottom w:val="none" w:sz="0" w:space="0" w:color="auto"/>
                <w:right w:val="none" w:sz="0" w:space="0" w:color="auto"/>
              </w:divBdr>
            </w:div>
          </w:divsChild>
        </w:div>
        <w:div w:id="1600329616">
          <w:marLeft w:val="0"/>
          <w:marRight w:val="0"/>
          <w:marTop w:val="0"/>
          <w:marBottom w:val="0"/>
          <w:divBdr>
            <w:top w:val="none" w:sz="0" w:space="0" w:color="auto"/>
            <w:left w:val="none" w:sz="0" w:space="0" w:color="auto"/>
            <w:bottom w:val="none" w:sz="0" w:space="0" w:color="auto"/>
            <w:right w:val="none" w:sz="0" w:space="0" w:color="auto"/>
          </w:divBdr>
          <w:divsChild>
            <w:div w:id="1465809220">
              <w:marLeft w:val="360"/>
              <w:marRight w:val="96"/>
              <w:marTop w:val="0"/>
              <w:marBottom w:val="0"/>
              <w:divBdr>
                <w:top w:val="none" w:sz="0" w:space="0" w:color="auto"/>
                <w:left w:val="none" w:sz="0" w:space="0" w:color="auto"/>
                <w:bottom w:val="none" w:sz="0" w:space="0" w:color="auto"/>
                <w:right w:val="none" w:sz="0" w:space="0" w:color="auto"/>
              </w:divBdr>
            </w:div>
          </w:divsChild>
        </w:div>
        <w:div w:id="114258303">
          <w:marLeft w:val="0"/>
          <w:marRight w:val="0"/>
          <w:marTop w:val="0"/>
          <w:marBottom w:val="0"/>
          <w:divBdr>
            <w:top w:val="none" w:sz="0" w:space="0" w:color="auto"/>
            <w:left w:val="none" w:sz="0" w:space="0" w:color="auto"/>
            <w:bottom w:val="none" w:sz="0" w:space="0" w:color="auto"/>
            <w:right w:val="none" w:sz="0" w:space="0" w:color="auto"/>
          </w:divBdr>
          <w:divsChild>
            <w:div w:id="99180674">
              <w:marLeft w:val="360"/>
              <w:marRight w:val="96"/>
              <w:marTop w:val="0"/>
              <w:marBottom w:val="0"/>
              <w:divBdr>
                <w:top w:val="none" w:sz="0" w:space="0" w:color="auto"/>
                <w:left w:val="none" w:sz="0" w:space="0" w:color="auto"/>
                <w:bottom w:val="none" w:sz="0" w:space="0" w:color="auto"/>
                <w:right w:val="none" w:sz="0" w:space="0" w:color="auto"/>
              </w:divBdr>
            </w:div>
          </w:divsChild>
        </w:div>
        <w:div w:id="179204140">
          <w:marLeft w:val="0"/>
          <w:marRight w:val="0"/>
          <w:marTop w:val="0"/>
          <w:marBottom w:val="0"/>
          <w:divBdr>
            <w:top w:val="none" w:sz="0" w:space="0" w:color="auto"/>
            <w:left w:val="none" w:sz="0" w:space="0" w:color="auto"/>
            <w:bottom w:val="none" w:sz="0" w:space="0" w:color="auto"/>
            <w:right w:val="none" w:sz="0" w:space="0" w:color="auto"/>
          </w:divBdr>
          <w:divsChild>
            <w:div w:id="801994937">
              <w:marLeft w:val="360"/>
              <w:marRight w:val="96"/>
              <w:marTop w:val="0"/>
              <w:marBottom w:val="0"/>
              <w:divBdr>
                <w:top w:val="none" w:sz="0" w:space="0" w:color="auto"/>
                <w:left w:val="none" w:sz="0" w:space="0" w:color="auto"/>
                <w:bottom w:val="none" w:sz="0" w:space="0" w:color="auto"/>
                <w:right w:val="none" w:sz="0" w:space="0" w:color="auto"/>
              </w:divBdr>
            </w:div>
          </w:divsChild>
        </w:div>
        <w:div w:id="575163540">
          <w:marLeft w:val="0"/>
          <w:marRight w:val="0"/>
          <w:marTop w:val="0"/>
          <w:marBottom w:val="0"/>
          <w:divBdr>
            <w:top w:val="none" w:sz="0" w:space="0" w:color="auto"/>
            <w:left w:val="none" w:sz="0" w:space="0" w:color="auto"/>
            <w:bottom w:val="none" w:sz="0" w:space="0" w:color="auto"/>
            <w:right w:val="none" w:sz="0" w:space="0" w:color="auto"/>
          </w:divBdr>
          <w:divsChild>
            <w:div w:id="2144956264">
              <w:marLeft w:val="360"/>
              <w:marRight w:val="96"/>
              <w:marTop w:val="0"/>
              <w:marBottom w:val="0"/>
              <w:divBdr>
                <w:top w:val="none" w:sz="0" w:space="0" w:color="auto"/>
                <w:left w:val="none" w:sz="0" w:space="0" w:color="auto"/>
                <w:bottom w:val="none" w:sz="0" w:space="0" w:color="auto"/>
                <w:right w:val="none" w:sz="0" w:space="0" w:color="auto"/>
              </w:divBdr>
            </w:div>
          </w:divsChild>
        </w:div>
        <w:div w:id="2109961838">
          <w:marLeft w:val="0"/>
          <w:marRight w:val="0"/>
          <w:marTop w:val="0"/>
          <w:marBottom w:val="0"/>
          <w:divBdr>
            <w:top w:val="none" w:sz="0" w:space="0" w:color="auto"/>
            <w:left w:val="none" w:sz="0" w:space="0" w:color="auto"/>
            <w:bottom w:val="none" w:sz="0" w:space="0" w:color="auto"/>
            <w:right w:val="none" w:sz="0" w:space="0" w:color="auto"/>
          </w:divBdr>
          <w:divsChild>
            <w:div w:id="1934632749">
              <w:marLeft w:val="360"/>
              <w:marRight w:val="96"/>
              <w:marTop w:val="0"/>
              <w:marBottom w:val="0"/>
              <w:divBdr>
                <w:top w:val="none" w:sz="0" w:space="0" w:color="auto"/>
                <w:left w:val="none" w:sz="0" w:space="0" w:color="auto"/>
                <w:bottom w:val="none" w:sz="0" w:space="0" w:color="auto"/>
                <w:right w:val="none" w:sz="0" w:space="0" w:color="auto"/>
              </w:divBdr>
            </w:div>
          </w:divsChild>
        </w:div>
        <w:div w:id="1637831117">
          <w:marLeft w:val="0"/>
          <w:marRight w:val="0"/>
          <w:marTop w:val="0"/>
          <w:marBottom w:val="0"/>
          <w:divBdr>
            <w:top w:val="none" w:sz="0" w:space="0" w:color="auto"/>
            <w:left w:val="none" w:sz="0" w:space="0" w:color="auto"/>
            <w:bottom w:val="none" w:sz="0" w:space="0" w:color="auto"/>
            <w:right w:val="none" w:sz="0" w:space="0" w:color="auto"/>
          </w:divBdr>
          <w:divsChild>
            <w:div w:id="291980022">
              <w:marLeft w:val="360"/>
              <w:marRight w:val="96"/>
              <w:marTop w:val="0"/>
              <w:marBottom w:val="0"/>
              <w:divBdr>
                <w:top w:val="none" w:sz="0" w:space="0" w:color="auto"/>
                <w:left w:val="none" w:sz="0" w:space="0" w:color="auto"/>
                <w:bottom w:val="none" w:sz="0" w:space="0" w:color="auto"/>
                <w:right w:val="none" w:sz="0" w:space="0" w:color="auto"/>
              </w:divBdr>
            </w:div>
          </w:divsChild>
        </w:div>
        <w:div w:id="602341471">
          <w:marLeft w:val="0"/>
          <w:marRight w:val="0"/>
          <w:marTop w:val="0"/>
          <w:marBottom w:val="0"/>
          <w:divBdr>
            <w:top w:val="none" w:sz="0" w:space="0" w:color="auto"/>
            <w:left w:val="none" w:sz="0" w:space="0" w:color="auto"/>
            <w:bottom w:val="none" w:sz="0" w:space="0" w:color="auto"/>
            <w:right w:val="none" w:sz="0" w:space="0" w:color="auto"/>
          </w:divBdr>
          <w:divsChild>
            <w:div w:id="959338203">
              <w:marLeft w:val="360"/>
              <w:marRight w:val="96"/>
              <w:marTop w:val="0"/>
              <w:marBottom w:val="0"/>
              <w:divBdr>
                <w:top w:val="none" w:sz="0" w:space="0" w:color="auto"/>
                <w:left w:val="none" w:sz="0" w:space="0" w:color="auto"/>
                <w:bottom w:val="none" w:sz="0" w:space="0" w:color="auto"/>
                <w:right w:val="none" w:sz="0" w:space="0" w:color="auto"/>
              </w:divBdr>
            </w:div>
          </w:divsChild>
        </w:div>
        <w:div w:id="514729924">
          <w:marLeft w:val="0"/>
          <w:marRight w:val="0"/>
          <w:marTop w:val="0"/>
          <w:marBottom w:val="0"/>
          <w:divBdr>
            <w:top w:val="none" w:sz="0" w:space="0" w:color="auto"/>
            <w:left w:val="none" w:sz="0" w:space="0" w:color="auto"/>
            <w:bottom w:val="none" w:sz="0" w:space="0" w:color="auto"/>
            <w:right w:val="none" w:sz="0" w:space="0" w:color="auto"/>
          </w:divBdr>
          <w:divsChild>
            <w:div w:id="847327233">
              <w:marLeft w:val="360"/>
              <w:marRight w:val="96"/>
              <w:marTop w:val="0"/>
              <w:marBottom w:val="0"/>
              <w:divBdr>
                <w:top w:val="none" w:sz="0" w:space="0" w:color="auto"/>
                <w:left w:val="none" w:sz="0" w:space="0" w:color="auto"/>
                <w:bottom w:val="none" w:sz="0" w:space="0" w:color="auto"/>
                <w:right w:val="none" w:sz="0" w:space="0" w:color="auto"/>
              </w:divBdr>
            </w:div>
          </w:divsChild>
        </w:div>
        <w:div w:id="94862624">
          <w:marLeft w:val="0"/>
          <w:marRight w:val="0"/>
          <w:marTop w:val="0"/>
          <w:marBottom w:val="0"/>
          <w:divBdr>
            <w:top w:val="none" w:sz="0" w:space="0" w:color="auto"/>
            <w:left w:val="none" w:sz="0" w:space="0" w:color="auto"/>
            <w:bottom w:val="none" w:sz="0" w:space="0" w:color="auto"/>
            <w:right w:val="none" w:sz="0" w:space="0" w:color="auto"/>
          </w:divBdr>
          <w:divsChild>
            <w:div w:id="453789391">
              <w:marLeft w:val="360"/>
              <w:marRight w:val="96"/>
              <w:marTop w:val="0"/>
              <w:marBottom w:val="0"/>
              <w:divBdr>
                <w:top w:val="none" w:sz="0" w:space="0" w:color="auto"/>
                <w:left w:val="none" w:sz="0" w:space="0" w:color="auto"/>
                <w:bottom w:val="none" w:sz="0" w:space="0" w:color="auto"/>
                <w:right w:val="none" w:sz="0" w:space="0" w:color="auto"/>
              </w:divBdr>
            </w:div>
          </w:divsChild>
        </w:div>
        <w:div w:id="679964957">
          <w:marLeft w:val="0"/>
          <w:marRight w:val="0"/>
          <w:marTop w:val="0"/>
          <w:marBottom w:val="0"/>
          <w:divBdr>
            <w:top w:val="none" w:sz="0" w:space="0" w:color="auto"/>
            <w:left w:val="none" w:sz="0" w:space="0" w:color="auto"/>
            <w:bottom w:val="none" w:sz="0" w:space="0" w:color="auto"/>
            <w:right w:val="none" w:sz="0" w:space="0" w:color="auto"/>
          </w:divBdr>
          <w:divsChild>
            <w:div w:id="1777748151">
              <w:marLeft w:val="360"/>
              <w:marRight w:val="96"/>
              <w:marTop w:val="0"/>
              <w:marBottom w:val="0"/>
              <w:divBdr>
                <w:top w:val="none" w:sz="0" w:space="0" w:color="auto"/>
                <w:left w:val="none" w:sz="0" w:space="0" w:color="auto"/>
                <w:bottom w:val="none" w:sz="0" w:space="0" w:color="auto"/>
                <w:right w:val="none" w:sz="0" w:space="0" w:color="auto"/>
              </w:divBdr>
            </w:div>
          </w:divsChild>
        </w:div>
        <w:div w:id="206378342">
          <w:marLeft w:val="0"/>
          <w:marRight w:val="0"/>
          <w:marTop w:val="0"/>
          <w:marBottom w:val="0"/>
          <w:divBdr>
            <w:top w:val="none" w:sz="0" w:space="0" w:color="auto"/>
            <w:left w:val="none" w:sz="0" w:space="0" w:color="auto"/>
            <w:bottom w:val="none" w:sz="0" w:space="0" w:color="auto"/>
            <w:right w:val="none" w:sz="0" w:space="0" w:color="auto"/>
          </w:divBdr>
          <w:divsChild>
            <w:div w:id="390620527">
              <w:marLeft w:val="360"/>
              <w:marRight w:val="96"/>
              <w:marTop w:val="0"/>
              <w:marBottom w:val="0"/>
              <w:divBdr>
                <w:top w:val="none" w:sz="0" w:space="0" w:color="auto"/>
                <w:left w:val="none" w:sz="0" w:space="0" w:color="auto"/>
                <w:bottom w:val="none" w:sz="0" w:space="0" w:color="auto"/>
                <w:right w:val="none" w:sz="0" w:space="0" w:color="auto"/>
              </w:divBdr>
            </w:div>
          </w:divsChild>
        </w:div>
        <w:div w:id="668366259">
          <w:marLeft w:val="0"/>
          <w:marRight w:val="0"/>
          <w:marTop w:val="0"/>
          <w:marBottom w:val="0"/>
          <w:divBdr>
            <w:top w:val="none" w:sz="0" w:space="0" w:color="auto"/>
            <w:left w:val="none" w:sz="0" w:space="0" w:color="auto"/>
            <w:bottom w:val="none" w:sz="0" w:space="0" w:color="auto"/>
            <w:right w:val="none" w:sz="0" w:space="0" w:color="auto"/>
          </w:divBdr>
          <w:divsChild>
            <w:div w:id="1892691852">
              <w:marLeft w:val="360"/>
              <w:marRight w:val="96"/>
              <w:marTop w:val="0"/>
              <w:marBottom w:val="0"/>
              <w:divBdr>
                <w:top w:val="none" w:sz="0" w:space="0" w:color="auto"/>
                <w:left w:val="none" w:sz="0" w:space="0" w:color="auto"/>
                <w:bottom w:val="none" w:sz="0" w:space="0" w:color="auto"/>
                <w:right w:val="none" w:sz="0" w:space="0" w:color="auto"/>
              </w:divBdr>
            </w:div>
          </w:divsChild>
        </w:div>
        <w:div w:id="842625190">
          <w:marLeft w:val="0"/>
          <w:marRight w:val="0"/>
          <w:marTop w:val="0"/>
          <w:marBottom w:val="0"/>
          <w:divBdr>
            <w:top w:val="none" w:sz="0" w:space="0" w:color="auto"/>
            <w:left w:val="none" w:sz="0" w:space="0" w:color="auto"/>
            <w:bottom w:val="none" w:sz="0" w:space="0" w:color="auto"/>
            <w:right w:val="none" w:sz="0" w:space="0" w:color="auto"/>
          </w:divBdr>
          <w:divsChild>
            <w:div w:id="305624010">
              <w:marLeft w:val="360"/>
              <w:marRight w:val="96"/>
              <w:marTop w:val="0"/>
              <w:marBottom w:val="0"/>
              <w:divBdr>
                <w:top w:val="none" w:sz="0" w:space="0" w:color="auto"/>
                <w:left w:val="none" w:sz="0" w:space="0" w:color="auto"/>
                <w:bottom w:val="none" w:sz="0" w:space="0" w:color="auto"/>
                <w:right w:val="none" w:sz="0" w:space="0" w:color="auto"/>
              </w:divBdr>
            </w:div>
          </w:divsChild>
        </w:div>
        <w:div w:id="372080024">
          <w:marLeft w:val="0"/>
          <w:marRight w:val="0"/>
          <w:marTop w:val="0"/>
          <w:marBottom w:val="0"/>
          <w:divBdr>
            <w:top w:val="none" w:sz="0" w:space="0" w:color="auto"/>
            <w:left w:val="none" w:sz="0" w:space="0" w:color="auto"/>
            <w:bottom w:val="none" w:sz="0" w:space="0" w:color="auto"/>
            <w:right w:val="none" w:sz="0" w:space="0" w:color="auto"/>
          </w:divBdr>
          <w:divsChild>
            <w:div w:id="1247961065">
              <w:marLeft w:val="360"/>
              <w:marRight w:val="96"/>
              <w:marTop w:val="0"/>
              <w:marBottom w:val="0"/>
              <w:divBdr>
                <w:top w:val="none" w:sz="0" w:space="0" w:color="auto"/>
                <w:left w:val="none" w:sz="0" w:space="0" w:color="auto"/>
                <w:bottom w:val="none" w:sz="0" w:space="0" w:color="auto"/>
                <w:right w:val="none" w:sz="0" w:space="0" w:color="auto"/>
              </w:divBdr>
            </w:div>
          </w:divsChild>
        </w:div>
        <w:div w:id="1361592550">
          <w:marLeft w:val="0"/>
          <w:marRight w:val="0"/>
          <w:marTop w:val="0"/>
          <w:marBottom w:val="0"/>
          <w:divBdr>
            <w:top w:val="none" w:sz="0" w:space="0" w:color="auto"/>
            <w:left w:val="none" w:sz="0" w:space="0" w:color="auto"/>
            <w:bottom w:val="none" w:sz="0" w:space="0" w:color="auto"/>
            <w:right w:val="none" w:sz="0" w:space="0" w:color="auto"/>
          </w:divBdr>
          <w:divsChild>
            <w:div w:id="1655061714">
              <w:marLeft w:val="360"/>
              <w:marRight w:val="96"/>
              <w:marTop w:val="0"/>
              <w:marBottom w:val="0"/>
              <w:divBdr>
                <w:top w:val="none" w:sz="0" w:space="0" w:color="auto"/>
                <w:left w:val="none" w:sz="0" w:space="0" w:color="auto"/>
                <w:bottom w:val="none" w:sz="0" w:space="0" w:color="auto"/>
                <w:right w:val="none" w:sz="0" w:space="0" w:color="auto"/>
              </w:divBdr>
            </w:div>
          </w:divsChild>
        </w:div>
        <w:div w:id="1266183771">
          <w:marLeft w:val="0"/>
          <w:marRight w:val="0"/>
          <w:marTop w:val="0"/>
          <w:marBottom w:val="0"/>
          <w:divBdr>
            <w:top w:val="none" w:sz="0" w:space="0" w:color="auto"/>
            <w:left w:val="none" w:sz="0" w:space="0" w:color="auto"/>
            <w:bottom w:val="none" w:sz="0" w:space="0" w:color="auto"/>
            <w:right w:val="none" w:sz="0" w:space="0" w:color="auto"/>
          </w:divBdr>
          <w:divsChild>
            <w:div w:id="1194810683">
              <w:marLeft w:val="360"/>
              <w:marRight w:val="96"/>
              <w:marTop w:val="0"/>
              <w:marBottom w:val="0"/>
              <w:divBdr>
                <w:top w:val="none" w:sz="0" w:space="0" w:color="auto"/>
                <w:left w:val="none" w:sz="0" w:space="0" w:color="auto"/>
                <w:bottom w:val="none" w:sz="0" w:space="0" w:color="auto"/>
                <w:right w:val="none" w:sz="0" w:space="0" w:color="auto"/>
              </w:divBdr>
            </w:div>
          </w:divsChild>
        </w:div>
        <w:div w:id="1882279028">
          <w:marLeft w:val="0"/>
          <w:marRight w:val="0"/>
          <w:marTop w:val="0"/>
          <w:marBottom w:val="0"/>
          <w:divBdr>
            <w:top w:val="none" w:sz="0" w:space="0" w:color="auto"/>
            <w:left w:val="none" w:sz="0" w:space="0" w:color="auto"/>
            <w:bottom w:val="none" w:sz="0" w:space="0" w:color="auto"/>
            <w:right w:val="none" w:sz="0" w:space="0" w:color="auto"/>
          </w:divBdr>
          <w:divsChild>
            <w:div w:id="1423330646">
              <w:marLeft w:val="360"/>
              <w:marRight w:val="96"/>
              <w:marTop w:val="0"/>
              <w:marBottom w:val="0"/>
              <w:divBdr>
                <w:top w:val="none" w:sz="0" w:space="0" w:color="auto"/>
                <w:left w:val="none" w:sz="0" w:space="0" w:color="auto"/>
                <w:bottom w:val="none" w:sz="0" w:space="0" w:color="auto"/>
                <w:right w:val="none" w:sz="0" w:space="0" w:color="auto"/>
              </w:divBdr>
            </w:div>
          </w:divsChild>
        </w:div>
        <w:div w:id="204486603">
          <w:marLeft w:val="0"/>
          <w:marRight w:val="0"/>
          <w:marTop w:val="0"/>
          <w:marBottom w:val="0"/>
          <w:divBdr>
            <w:top w:val="none" w:sz="0" w:space="0" w:color="auto"/>
            <w:left w:val="none" w:sz="0" w:space="0" w:color="auto"/>
            <w:bottom w:val="none" w:sz="0" w:space="0" w:color="auto"/>
            <w:right w:val="none" w:sz="0" w:space="0" w:color="auto"/>
          </w:divBdr>
          <w:divsChild>
            <w:div w:id="567812512">
              <w:marLeft w:val="360"/>
              <w:marRight w:val="96"/>
              <w:marTop w:val="0"/>
              <w:marBottom w:val="0"/>
              <w:divBdr>
                <w:top w:val="none" w:sz="0" w:space="0" w:color="auto"/>
                <w:left w:val="none" w:sz="0" w:space="0" w:color="auto"/>
                <w:bottom w:val="none" w:sz="0" w:space="0" w:color="auto"/>
                <w:right w:val="none" w:sz="0" w:space="0" w:color="auto"/>
              </w:divBdr>
            </w:div>
          </w:divsChild>
        </w:div>
        <w:div w:id="1925870906">
          <w:marLeft w:val="0"/>
          <w:marRight w:val="0"/>
          <w:marTop w:val="0"/>
          <w:marBottom w:val="0"/>
          <w:divBdr>
            <w:top w:val="none" w:sz="0" w:space="0" w:color="auto"/>
            <w:left w:val="none" w:sz="0" w:space="0" w:color="auto"/>
            <w:bottom w:val="none" w:sz="0" w:space="0" w:color="auto"/>
            <w:right w:val="none" w:sz="0" w:space="0" w:color="auto"/>
          </w:divBdr>
          <w:divsChild>
            <w:div w:id="2097238251">
              <w:marLeft w:val="360"/>
              <w:marRight w:val="96"/>
              <w:marTop w:val="0"/>
              <w:marBottom w:val="0"/>
              <w:divBdr>
                <w:top w:val="none" w:sz="0" w:space="0" w:color="auto"/>
                <w:left w:val="none" w:sz="0" w:space="0" w:color="auto"/>
                <w:bottom w:val="none" w:sz="0" w:space="0" w:color="auto"/>
                <w:right w:val="none" w:sz="0" w:space="0" w:color="auto"/>
              </w:divBdr>
            </w:div>
          </w:divsChild>
        </w:div>
        <w:div w:id="393309722">
          <w:marLeft w:val="0"/>
          <w:marRight w:val="0"/>
          <w:marTop w:val="0"/>
          <w:marBottom w:val="0"/>
          <w:divBdr>
            <w:top w:val="none" w:sz="0" w:space="0" w:color="auto"/>
            <w:left w:val="none" w:sz="0" w:space="0" w:color="auto"/>
            <w:bottom w:val="none" w:sz="0" w:space="0" w:color="auto"/>
            <w:right w:val="none" w:sz="0" w:space="0" w:color="auto"/>
          </w:divBdr>
          <w:divsChild>
            <w:div w:id="1465807490">
              <w:marLeft w:val="360"/>
              <w:marRight w:val="96"/>
              <w:marTop w:val="0"/>
              <w:marBottom w:val="0"/>
              <w:divBdr>
                <w:top w:val="none" w:sz="0" w:space="0" w:color="auto"/>
                <w:left w:val="none" w:sz="0" w:space="0" w:color="auto"/>
                <w:bottom w:val="none" w:sz="0" w:space="0" w:color="auto"/>
                <w:right w:val="none" w:sz="0" w:space="0" w:color="auto"/>
              </w:divBdr>
            </w:div>
          </w:divsChild>
        </w:div>
        <w:div w:id="1053118142">
          <w:marLeft w:val="0"/>
          <w:marRight w:val="0"/>
          <w:marTop w:val="0"/>
          <w:marBottom w:val="0"/>
          <w:divBdr>
            <w:top w:val="none" w:sz="0" w:space="0" w:color="auto"/>
            <w:left w:val="none" w:sz="0" w:space="0" w:color="auto"/>
            <w:bottom w:val="none" w:sz="0" w:space="0" w:color="auto"/>
            <w:right w:val="none" w:sz="0" w:space="0" w:color="auto"/>
          </w:divBdr>
          <w:divsChild>
            <w:div w:id="2104645403">
              <w:marLeft w:val="360"/>
              <w:marRight w:val="96"/>
              <w:marTop w:val="0"/>
              <w:marBottom w:val="0"/>
              <w:divBdr>
                <w:top w:val="none" w:sz="0" w:space="0" w:color="auto"/>
                <w:left w:val="none" w:sz="0" w:space="0" w:color="auto"/>
                <w:bottom w:val="none" w:sz="0" w:space="0" w:color="auto"/>
                <w:right w:val="none" w:sz="0" w:space="0" w:color="auto"/>
              </w:divBdr>
            </w:div>
          </w:divsChild>
        </w:div>
        <w:div w:id="570577728">
          <w:marLeft w:val="0"/>
          <w:marRight w:val="0"/>
          <w:marTop w:val="0"/>
          <w:marBottom w:val="0"/>
          <w:divBdr>
            <w:top w:val="none" w:sz="0" w:space="0" w:color="auto"/>
            <w:left w:val="none" w:sz="0" w:space="0" w:color="auto"/>
            <w:bottom w:val="none" w:sz="0" w:space="0" w:color="auto"/>
            <w:right w:val="none" w:sz="0" w:space="0" w:color="auto"/>
          </w:divBdr>
          <w:divsChild>
            <w:div w:id="1824546243">
              <w:marLeft w:val="360"/>
              <w:marRight w:val="96"/>
              <w:marTop w:val="0"/>
              <w:marBottom w:val="0"/>
              <w:divBdr>
                <w:top w:val="none" w:sz="0" w:space="0" w:color="auto"/>
                <w:left w:val="none" w:sz="0" w:space="0" w:color="auto"/>
                <w:bottom w:val="none" w:sz="0" w:space="0" w:color="auto"/>
                <w:right w:val="none" w:sz="0" w:space="0" w:color="auto"/>
              </w:divBdr>
            </w:div>
          </w:divsChild>
        </w:div>
        <w:div w:id="220943123">
          <w:marLeft w:val="0"/>
          <w:marRight w:val="0"/>
          <w:marTop w:val="0"/>
          <w:marBottom w:val="0"/>
          <w:divBdr>
            <w:top w:val="none" w:sz="0" w:space="0" w:color="auto"/>
            <w:left w:val="none" w:sz="0" w:space="0" w:color="auto"/>
            <w:bottom w:val="none" w:sz="0" w:space="0" w:color="auto"/>
            <w:right w:val="none" w:sz="0" w:space="0" w:color="auto"/>
          </w:divBdr>
          <w:divsChild>
            <w:div w:id="1673794405">
              <w:marLeft w:val="360"/>
              <w:marRight w:val="96"/>
              <w:marTop w:val="0"/>
              <w:marBottom w:val="0"/>
              <w:divBdr>
                <w:top w:val="none" w:sz="0" w:space="0" w:color="auto"/>
                <w:left w:val="none" w:sz="0" w:space="0" w:color="auto"/>
                <w:bottom w:val="none" w:sz="0" w:space="0" w:color="auto"/>
                <w:right w:val="none" w:sz="0" w:space="0" w:color="auto"/>
              </w:divBdr>
            </w:div>
          </w:divsChild>
        </w:div>
        <w:div w:id="1354498669">
          <w:marLeft w:val="0"/>
          <w:marRight w:val="0"/>
          <w:marTop w:val="0"/>
          <w:marBottom w:val="0"/>
          <w:divBdr>
            <w:top w:val="none" w:sz="0" w:space="0" w:color="auto"/>
            <w:left w:val="none" w:sz="0" w:space="0" w:color="auto"/>
            <w:bottom w:val="none" w:sz="0" w:space="0" w:color="auto"/>
            <w:right w:val="none" w:sz="0" w:space="0" w:color="auto"/>
          </w:divBdr>
          <w:divsChild>
            <w:div w:id="704211530">
              <w:marLeft w:val="360"/>
              <w:marRight w:val="96"/>
              <w:marTop w:val="0"/>
              <w:marBottom w:val="0"/>
              <w:divBdr>
                <w:top w:val="none" w:sz="0" w:space="0" w:color="auto"/>
                <w:left w:val="none" w:sz="0" w:space="0" w:color="auto"/>
                <w:bottom w:val="none" w:sz="0" w:space="0" w:color="auto"/>
                <w:right w:val="none" w:sz="0" w:space="0" w:color="auto"/>
              </w:divBdr>
            </w:div>
          </w:divsChild>
        </w:div>
        <w:div w:id="1496919742">
          <w:marLeft w:val="0"/>
          <w:marRight w:val="0"/>
          <w:marTop w:val="0"/>
          <w:marBottom w:val="0"/>
          <w:divBdr>
            <w:top w:val="none" w:sz="0" w:space="0" w:color="auto"/>
            <w:left w:val="none" w:sz="0" w:space="0" w:color="auto"/>
            <w:bottom w:val="none" w:sz="0" w:space="0" w:color="auto"/>
            <w:right w:val="none" w:sz="0" w:space="0" w:color="auto"/>
          </w:divBdr>
          <w:divsChild>
            <w:div w:id="336690571">
              <w:marLeft w:val="360"/>
              <w:marRight w:val="96"/>
              <w:marTop w:val="0"/>
              <w:marBottom w:val="0"/>
              <w:divBdr>
                <w:top w:val="none" w:sz="0" w:space="0" w:color="auto"/>
                <w:left w:val="none" w:sz="0" w:space="0" w:color="auto"/>
                <w:bottom w:val="none" w:sz="0" w:space="0" w:color="auto"/>
                <w:right w:val="none" w:sz="0" w:space="0" w:color="auto"/>
              </w:divBdr>
            </w:div>
          </w:divsChild>
        </w:div>
        <w:div w:id="1968007346">
          <w:marLeft w:val="0"/>
          <w:marRight w:val="0"/>
          <w:marTop w:val="0"/>
          <w:marBottom w:val="0"/>
          <w:divBdr>
            <w:top w:val="none" w:sz="0" w:space="0" w:color="auto"/>
            <w:left w:val="none" w:sz="0" w:space="0" w:color="auto"/>
            <w:bottom w:val="none" w:sz="0" w:space="0" w:color="auto"/>
            <w:right w:val="none" w:sz="0" w:space="0" w:color="auto"/>
          </w:divBdr>
          <w:divsChild>
            <w:div w:id="1437362850">
              <w:marLeft w:val="360"/>
              <w:marRight w:val="96"/>
              <w:marTop w:val="0"/>
              <w:marBottom w:val="0"/>
              <w:divBdr>
                <w:top w:val="none" w:sz="0" w:space="0" w:color="auto"/>
                <w:left w:val="none" w:sz="0" w:space="0" w:color="auto"/>
                <w:bottom w:val="none" w:sz="0" w:space="0" w:color="auto"/>
                <w:right w:val="none" w:sz="0" w:space="0" w:color="auto"/>
              </w:divBdr>
            </w:div>
          </w:divsChild>
        </w:div>
        <w:div w:id="1356274009">
          <w:marLeft w:val="0"/>
          <w:marRight w:val="0"/>
          <w:marTop w:val="0"/>
          <w:marBottom w:val="0"/>
          <w:divBdr>
            <w:top w:val="none" w:sz="0" w:space="0" w:color="auto"/>
            <w:left w:val="none" w:sz="0" w:space="0" w:color="auto"/>
            <w:bottom w:val="none" w:sz="0" w:space="0" w:color="auto"/>
            <w:right w:val="none" w:sz="0" w:space="0" w:color="auto"/>
          </w:divBdr>
          <w:divsChild>
            <w:div w:id="202597045">
              <w:marLeft w:val="360"/>
              <w:marRight w:val="96"/>
              <w:marTop w:val="0"/>
              <w:marBottom w:val="0"/>
              <w:divBdr>
                <w:top w:val="none" w:sz="0" w:space="0" w:color="auto"/>
                <w:left w:val="none" w:sz="0" w:space="0" w:color="auto"/>
                <w:bottom w:val="none" w:sz="0" w:space="0" w:color="auto"/>
                <w:right w:val="none" w:sz="0" w:space="0" w:color="auto"/>
              </w:divBdr>
            </w:div>
          </w:divsChild>
        </w:div>
        <w:div w:id="2003191993">
          <w:marLeft w:val="0"/>
          <w:marRight w:val="0"/>
          <w:marTop w:val="0"/>
          <w:marBottom w:val="0"/>
          <w:divBdr>
            <w:top w:val="none" w:sz="0" w:space="0" w:color="auto"/>
            <w:left w:val="none" w:sz="0" w:space="0" w:color="auto"/>
            <w:bottom w:val="none" w:sz="0" w:space="0" w:color="auto"/>
            <w:right w:val="none" w:sz="0" w:space="0" w:color="auto"/>
          </w:divBdr>
          <w:divsChild>
            <w:div w:id="1810509653">
              <w:marLeft w:val="360"/>
              <w:marRight w:val="96"/>
              <w:marTop w:val="0"/>
              <w:marBottom w:val="0"/>
              <w:divBdr>
                <w:top w:val="none" w:sz="0" w:space="0" w:color="auto"/>
                <w:left w:val="none" w:sz="0" w:space="0" w:color="auto"/>
                <w:bottom w:val="none" w:sz="0" w:space="0" w:color="auto"/>
                <w:right w:val="none" w:sz="0" w:space="0" w:color="auto"/>
              </w:divBdr>
            </w:div>
          </w:divsChild>
        </w:div>
        <w:div w:id="1338843687">
          <w:marLeft w:val="0"/>
          <w:marRight w:val="0"/>
          <w:marTop w:val="0"/>
          <w:marBottom w:val="0"/>
          <w:divBdr>
            <w:top w:val="none" w:sz="0" w:space="0" w:color="auto"/>
            <w:left w:val="none" w:sz="0" w:space="0" w:color="auto"/>
            <w:bottom w:val="none" w:sz="0" w:space="0" w:color="auto"/>
            <w:right w:val="none" w:sz="0" w:space="0" w:color="auto"/>
          </w:divBdr>
          <w:divsChild>
            <w:div w:id="1996758607">
              <w:marLeft w:val="360"/>
              <w:marRight w:val="96"/>
              <w:marTop w:val="0"/>
              <w:marBottom w:val="0"/>
              <w:divBdr>
                <w:top w:val="none" w:sz="0" w:space="0" w:color="auto"/>
                <w:left w:val="none" w:sz="0" w:space="0" w:color="auto"/>
                <w:bottom w:val="none" w:sz="0" w:space="0" w:color="auto"/>
                <w:right w:val="none" w:sz="0" w:space="0" w:color="auto"/>
              </w:divBdr>
            </w:div>
          </w:divsChild>
        </w:div>
        <w:div w:id="59057209">
          <w:marLeft w:val="0"/>
          <w:marRight w:val="0"/>
          <w:marTop w:val="0"/>
          <w:marBottom w:val="0"/>
          <w:divBdr>
            <w:top w:val="none" w:sz="0" w:space="0" w:color="auto"/>
            <w:left w:val="none" w:sz="0" w:space="0" w:color="auto"/>
            <w:bottom w:val="none" w:sz="0" w:space="0" w:color="auto"/>
            <w:right w:val="none" w:sz="0" w:space="0" w:color="auto"/>
          </w:divBdr>
          <w:divsChild>
            <w:div w:id="825901241">
              <w:marLeft w:val="360"/>
              <w:marRight w:val="96"/>
              <w:marTop w:val="0"/>
              <w:marBottom w:val="0"/>
              <w:divBdr>
                <w:top w:val="none" w:sz="0" w:space="0" w:color="auto"/>
                <w:left w:val="none" w:sz="0" w:space="0" w:color="auto"/>
                <w:bottom w:val="none" w:sz="0" w:space="0" w:color="auto"/>
                <w:right w:val="none" w:sz="0" w:space="0" w:color="auto"/>
              </w:divBdr>
            </w:div>
          </w:divsChild>
        </w:div>
        <w:div w:id="2088384999">
          <w:marLeft w:val="0"/>
          <w:marRight w:val="0"/>
          <w:marTop w:val="0"/>
          <w:marBottom w:val="0"/>
          <w:divBdr>
            <w:top w:val="none" w:sz="0" w:space="0" w:color="auto"/>
            <w:left w:val="none" w:sz="0" w:space="0" w:color="auto"/>
            <w:bottom w:val="none" w:sz="0" w:space="0" w:color="auto"/>
            <w:right w:val="none" w:sz="0" w:space="0" w:color="auto"/>
          </w:divBdr>
          <w:divsChild>
            <w:div w:id="537398810">
              <w:marLeft w:val="360"/>
              <w:marRight w:val="96"/>
              <w:marTop w:val="0"/>
              <w:marBottom w:val="0"/>
              <w:divBdr>
                <w:top w:val="none" w:sz="0" w:space="0" w:color="auto"/>
                <w:left w:val="none" w:sz="0" w:space="0" w:color="auto"/>
                <w:bottom w:val="none" w:sz="0" w:space="0" w:color="auto"/>
                <w:right w:val="none" w:sz="0" w:space="0" w:color="auto"/>
              </w:divBdr>
            </w:div>
          </w:divsChild>
        </w:div>
        <w:div w:id="429399269">
          <w:marLeft w:val="0"/>
          <w:marRight w:val="0"/>
          <w:marTop w:val="0"/>
          <w:marBottom w:val="0"/>
          <w:divBdr>
            <w:top w:val="none" w:sz="0" w:space="0" w:color="auto"/>
            <w:left w:val="none" w:sz="0" w:space="0" w:color="auto"/>
            <w:bottom w:val="none" w:sz="0" w:space="0" w:color="auto"/>
            <w:right w:val="none" w:sz="0" w:space="0" w:color="auto"/>
          </w:divBdr>
          <w:divsChild>
            <w:div w:id="1596789405">
              <w:marLeft w:val="360"/>
              <w:marRight w:val="96"/>
              <w:marTop w:val="0"/>
              <w:marBottom w:val="0"/>
              <w:divBdr>
                <w:top w:val="none" w:sz="0" w:space="0" w:color="auto"/>
                <w:left w:val="none" w:sz="0" w:space="0" w:color="auto"/>
                <w:bottom w:val="none" w:sz="0" w:space="0" w:color="auto"/>
                <w:right w:val="none" w:sz="0" w:space="0" w:color="auto"/>
              </w:divBdr>
            </w:div>
          </w:divsChild>
        </w:div>
        <w:div w:id="1231111159">
          <w:marLeft w:val="0"/>
          <w:marRight w:val="0"/>
          <w:marTop w:val="0"/>
          <w:marBottom w:val="0"/>
          <w:divBdr>
            <w:top w:val="none" w:sz="0" w:space="0" w:color="auto"/>
            <w:left w:val="none" w:sz="0" w:space="0" w:color="auto"/>
            <w:bottom w:val="none" w:sz="0" w:space="0" w:color="auto"/>
            <w:right w:val="none" w:sz="0" w:space="0" w:color="auto"/>
          </w:divBdr>
          <w:divsChild>
            <w:div w:id="105472069">
              <w:marLeft w:val="360"/>
              <w:marRight w:val="96"/>
              <w:marTop w:val="0"/>
              <w:marBottom w:val="0"/>
              <w:divBdr>
                <w:top w:val="none" w:sz="0" w:space="0" w:color="auto"/>
                <w:left w:val="none" w:sz="0" w:space="0" w:color="auto"/>
                <w:bottom w:val="none" w:sz="0" w:space="0" w:color="auto"/>
                <w:right w:val="none" w:sz="0" w:space="0" w:color="auto"/>
              </w:divBdr>
            </w:div>
          </w:divsChild>
        </w:div>
        <w:div w:id="1161001956">
          <w:marLeft w:val="0"/>
          <w:marRight w:val="0"/>
          <w:marTop w:val="0"/>
          <w:marBottom w:val="0"/>
          <w:divBdr>
            <w:top w:val="none" w:sz="0" w:space="0" w:color="auto"/>
            <w:left w:val="none" w:sz="0" w:space="0" w:color="auto"/>
            <w:bottom w:val="none" w:sz="0" w:space="0" w:color="auto"/>
            <w:right w:val="none" w:sz="0" w:space="0" w:color="auto"/>
          </w:divBdr>
          <w:divsChild>
            <w:div w:id="1792088945">
              <w:marLeft w:val="360"/>
              <w:marRight w:val="96"/>
              <w:marTop w:val="0"/>
              <w:marBottom w:val="0"/>
              <w:divBdr>
                <w:top w:val="none" w:sz="0" w:space="0" w:color="auto"/>
                <w:left w:val="none" w:sz="0" w:space="0" w:color="auto"/>
                <w:bottom w:val="none" w:sz="0" w:space="0" w:color="auto"/>
                <w:right w:val="none" w:sz="0" w:space="0" w:color="auto"/>
              </w:divBdr>
            </w:div>
          </w:divsChild>
        </w:div>
        <w:div w:id="340744261">
          <w:marLeft w:val="0"/>
          <w:marRight w:val="0"/>
          <w:marTop w:val="0"/>
          <w:marBottom w:val="0"/>
          <w:divBdr>
            <w:top w:val="none" w:sz="0" w:space="0" w:color="auto"/>
            <w:left w:val="none" w:sz="0" w:space="0" w:color="auto"/>
            <w:bottom w:val="none" w:sz="0" w:space="0" w:color="auto"/>
            <w:right w:val="none" w:sz="0" w:space="0" w:color="auto"/>
          </w:divBdr>
          <w:divsChild>
            <w:div w:id="2031836547">
              <w:marLeft w:val="360"/>
              <w:marRight w:val="96"/>
              <w:marTop w:val="0"/>
              <w:marBottom w:val="0"/>
              <w:divBdr>
                <w:top w:val="none" w:sz="0" w:space="0" w:color="auto"/>
                <w:left w:val="none" w:sz="0" w:space="0" w:color="auto"/>
                <w:bottom w:val="none" w:sz="0" w:space="0" w:color="auto"/>
                <w:right w:val="none" w:sz="0" w:space="0" w:color="auto"/>
              </w:divBdr>
            </w:div>
          </w:divsChild>
        </w:div>
        <w:div w:id="340593208">
          <w:marLeft w:val="0"/>
          <w:marRight w:val="0"/>
          <w:marTop w:val="0"/>
          <w:marBottom w:val="0"/>
          <w:divBdr>
            <w:top w:val="none" w:sz="0" w:space="0" w:color="auto"/>
            <w:left w:val="none" w:sz="0" w:space="0" w:color="auto"/>
            <w:bottom w:val="none" w:sz="0" w:space="0" w:color="auto"/>
            <w:right w:val="none" w:sz="0" w:space="0" w:color="auto"/>
          </w:divBdr>
          <w:divsChild>
            <w:div w:id="1907301425">
              <w:marLeft w:val="360"/>
              <w:marRight w:val="96"/>
              <w:marTop w:val="0"/>
              <w:marBottom w:val="0"/>
              <w:divBdr>
                <w:top w:val="none" w:sz="0" w:space="0" w:color="auto"/>
                <w:left w:val="none" w:sz="0" w:space="0" w:color="auto"/>
                <w:bottom w:val="none" w:sz="0" w:space="0" w:color="auto"/>
                <w:right w:val="none" w:sz="0" w:space="0" w:color="auto"/>
              </w:divBdr>
            </w:div>
          </w:divsChild>
        </w:div>
        <w:div w:id="1469857634">
          <w:marLeft w:val="0"/>
          <w:marRight w:val="0"/>
          <w:marTop w:val="0"/>
          <w:marBottom w:val="0"/>
          <w:divBdr>
            <w:top w:val="none" w:sz="0" w:space="0" w:color="auto"/>
            <w:left w:val="none" w:sz="0" w:space="0" w:color="auto"/>
            <w:bottom w:val="none" w:sz="0" w:space="0" w:color="auto"/>
            <w:right w:val="none" w:sz="0" w:space="0" w:color="auto"/>
          </w:divBdr>
          <w:divsChild>
            <w:div w:id="259535204">
              <w:marLeft w:val="360"/>
              <w:marRight w:val="96"/>
              <w:marTop w:val="0"/>
              <w:marBottom w:val="0"/>
              <w:divBdr>
                <w:top w:val="none" w:sz="0" w:space="0" w:color="auto"/>
                <w:left w:val="none" w:sz="0" w:space="0" w:color="auto"/>
                <w:bottom w:val="none" w:sz="0" w:space="0" w:color="auto"/>
                <w:right w:val="none" w:sz="0" w:space="0" w:color="auto"/>
              </w:divBdr>
            </w:div>
          </w:divsChild>
        </w:div>
        <w:div w:id="1595165293">
          <w:marLeft w:val="0"/>
          <w:marRight w:val="0"/>
          <w:marTop w:val="0"/>
          <w:marBottom w:val="0"/>
          <w:divBdr>
            <w:top w:val="none" w:sz="0" w:space="0" w:color="auto"/>
            <w:left w:val="none" w:sz="0" w:space="0" w:color="auto"/>
            <w:bottom w:val="none" w:sz="0" w:space="0" w:color="auto"/>
            <w:right w:val="none" w:sz="0" w:space="0" w:color="auto"/>
          </w:divBdr>
          <w:divsChild>
            <w:div w:id="805901336">
              <w:marLeft w:val="360"/>
              <w:marRight w:val="96"/>
              <w:marTop w:val="0"/>
              <w:marBottom w:val="0"/>
              <w:divBdr>
                <w:top w:val="none" w:sz="0" w:space="0" w:color="auto"/>
                <w:left w:val="none" w:sz="0" w:space="0" w:color="auto"/>
                <w:bottom w:val="none" w:sz="0" w:space="0" w:color="auto"/>
                <w:right w:val="none" w:sz="0" w:space="0" w:color="auto"/>
              </w:divBdr>
            </w:div>
          </w:divsChild>
        </w:div>
        <w:div w:id="2014188029">
          <w:marLeft w:val="0"/>
          <w:marRight w:val="0"/>
          <w:marTop w:val="0"/>
          <w:marBottom w:val="0"/>
          <w:divBdr>
            <w:top w:val="none" w:sz="0" w:space="0" w:color="auto"/>
            <w:left w:val="none" w:sz="0" w:space="0" w:color="auto"/>
            <w:bottom w:val="none" w:sz="0" w:space="0" w:color="auto"/>
            <w:right w:val="none" w:sz="0" w:space="0" w:color="auto"/>
          </w:divBdr>
          <w:divsChild>
            <w:div w:id="1450776734">
              <w:marLeft w:val="360"/>
              <w:marRight w:val="96"/>
              <w:marTop w:val="0"/>
              <w:marBottom w:val="0"/>
              <w:divBdr>
                <w:top w:val="none" w:sz="0" w:space="0" w:color="auto"/>
                <w:left w:val="none" w:sz="0" w:space="0" w:color="auto"/>
                <w:bottom w:val="none" w:sz="0" w:space="0" w:color="auto"/>
                <w:right w:val="none" w:sz="0" w:space="0" w:color="auto"/>
              </w:divBdr>
            </w:div>
          </w:divsChild>
        </w:div>
        <w:div w:id="1494567076">
          <w:marLeft w:val="0"/>
          <w:marRight w:val="0"/>
          <w:marTop w:val="0"/>
          <w:marBottom w:val="0"/>
          <w:divBdr>
            <w:top w:val="none" w:sz="0" w:space="0" w:color="auto"/>
            <w:left w:val="none" w:sz="0" w:space="0" w:color="auto"/>
            <w:bottom w:val="none" w:sz="0" w:space="0" w:color="auto"/>
            <w:right w:val="none" w:sz="0" w:space="0" w:color="auto"/>
          </w:divBdr>
          <w:divsChild>
            <w:div w:id="602762750">
              <w:marLeft w:val="360"/>
              <w:marRight w:val="96"/>
              <w:marTop w:val="0"/>
              <w:marBottom w:val="0"/>
              <w:divBdr>
                <w:top w:val="none" w:sz="0" w:space="0" w:color="auto"/>
                <w:left w:val="none" w:sz="0" w:space="0" w:color="auto"/>
                <w:bottom w:val="none" w:sz="0" w:space="0" w:color="auto"/>
                <w:right w:val="none" w:sz="0" w:space="0" w:color="auto"/>
              </w:divBdr>
            </w:div>
          </w:divsChild>
        </w:div>
        <w:div w:id="1871184098">
          <w:marLeft w:val="0"/>
          <w:marRight w:val="0"/>
          <w:marTop w:val="0"/>
          <w:marBottom w:val="0"/>
          <w:divBdr>
            <w:top w:val="none" w:sz="0" w:space="0" w:color="auto"/>
            <w:left w:val="none" w:sz="0" w:space="0" w:color="auto"/>
            <w:bottom w:val="none" w:sz="0" w:space="0" w:color="auto"/>
            <w:right w:val="none" w:sz="0" w:space="0" w:color="auto"/>
          </w:divBdr>
          <w:divsChild>
            <w:div w:id="1216115092">
              <w:marLeft w:val="360"/>
              <w:marRight w:val="96"/>
              <w:marTop w:val="0"/>
              <w:marBottom w:val="0"/>
              <w:divBdr>
                <w:top w:val="none" w:sz="0" w:space="0" w:color="auto"/>
                <w:left w:val="none" w:sz="0" w:space="0" w:color="auto"/>
                <w:bottom w:val="none" w:sz="0" w:space="0" w:color="auto"/>
                <w:right w:val="none" w:sz="0" w:space="0" w:color="auto"/>
              </w:divBdr>
            </w:div>
          </w:divsChild>
        </w:div>
        <w:div w:id="1112630707">
          <w:marLeft w:val="0"/>
          <w:marRight w:val="0"/>
          <w:marTop w:val="0"/>
          <w:marBottom w:val="0"/>
          <w:divBdr>
            <w:top w:val="none" w:sz="0" w:space="0" w:color="auto"/>
            <w:left w:val="none" w:sz="0" w:space="0" w:color="auto"/>
            <w:bottom w:val="none" w:sz="0" w:space="0" w:color="auto"/>
            <w:right w:val="none" w:sz="0" w:space="0" w:color="auto"/>
          </w:divBdr>
          <w:divsChild>
            <w:div w:id="15741179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idre\Download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CE5A3-24C7-4FC4-8694-BA6CD891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art-template-1.3.dotx</Template>
  <TotalTime>0</TotalTime>
  <Pages>7</Pages>
  <Words>5522</Words>
  <Characters>31479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dc:creator>
  <cp:lastModifiedBy>Maher, Simon</cp:lastModifiedBy>
  <cp:revision>2</cp:revision>
  <cp:lastPrinted>2016-03-31T21:15:00Z</cp:lastPrinted>
  <dcterms:created xsi:type="dcterms:W3CDTF">2016-06-17T18:51:00Z</dcterms:created>
  <dcterms:modified xsi:type="dcterms:W3CDTF">2016-06-17T18:51:00Z</dcterms:modified>
</cp:coreProperties>
</file>