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61E1" w14:textId="77777777" w:rsidR="00882B80" w:rsidRDefault="00882B80" w:rsidP="00B34EF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5FEB70F" w14:textId="416B6C48" w:rsidR="00E56193" w:rsidRDefault="00E56193" w:rsidP="00827B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RRH: </w:t>
      </w:r>
      <w:r w:rsidR="00E5159E">
        <w:rPr>
          <w:rFonts w:ascii="Times New Roman" w:hAnsi="Times New Roman" w:cs="Times New Roman"/>
          <w:sz w:val="24"/>
          <w:szCs w:val="24"/>
        </w:rPr>
        <w:t>SALT-MARSH FORAMINIFERA AND SEA LEVEL</w:t>
      </w:r>
    </w:p>
    <w:p w14:paraId="3DC6B108" w14:textId="754E5A63" w:rsidR="00E5159E" w:rsidRDefault="00E5159E" w:rsidP="00827B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LRH: SHAW AND OTHERS</w:t>
      </w:r>
    </w:p>
    <w:p w14:paraId="7E49CCA4" w14:textId="77777777" w:rsidR="00E56193" w:rsidRDefault="00E56193" w:rsidP="003C660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28B28" w14:textId="2B7CA942" w:rsidR="00A6709D" w:rsidRPr="00E23508" w:rsidRDefault="00827BFA" w:rsidP="003C660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BFA">
        <w:rPr>
          <w:rFonts w:ascii="Times New Roman" w:hAnsi="Times New Roman" w:cs="Times New Roman"/>
          <w:caps/>
          <w:sz w:val="24"/>
          <w:szCs w:val="24"/>
        </w:rPr>
        <w:t xml:space="preserve">contemporary salt-marsh foraminiferal distribution from the Adriatic coast of </w:t>
      </w:r>
      <w:r>
        <w:rPr>
          <w:rFonts w:ascii="Times New Roman" w:hAnsi="Times New Roman" w:cs="Times New Roman"/>
          <w:caps/>
          <w:sz w:val="24"/>
          <w:szCs w:val="24"/>
        </w:rPr>
        <w:t>croatia</w:t>
      </w:r>
      <w:r w:rsidRPr="00827BFA">
        <w:rPr>
          <w:rFonts w:ascii="Times New Roman" w:hAnsi="Times New Roman" w:cs="Times New Roman"/>
          <w:caps/>
          <w:sz w:val="24"/>
          <w:szCs w:val="24"/>
        </w:rPr>
        <w:t xml:space="preserve"> and its potential for sea-level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5537A" w14:textId="77777777" w:rsidR="00882B80" w:rsidRPr="00E65EB2" w:rsidRDefault="00882B80" w:rsidP="003C660C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CB13DBE" w14:textId="08F99111" w:rsidR="00F94CAE" w:rsidRPr="00427DF9" w:rsidRDefault="00427DF9" w:rsidP="003C660C">
      <w:pPr>
        <w:spacing w:after="0" w:line="480" w:lineRule="auto"/>
        <w:jc w:val="center"/>
        <w:rPr>
          <w:rFonts w:ascii="Times New Roman" w:hAnsi="Times New Roman" w:cs="Times New Roman"/>
          <w:smallCaps/>
          <w:sz w:val="24"/>
          <w:szCs w:val="24"/>
          <w:vertAlign w:val="superscript"/>
        </w:rPr>
      </w:pPr>
      <w:r w:rsidRPr="00427DF9">
        <w:rPr>
          <w:rFonts w:ascii="Times New Roman" w:hAnsi="Times New Roman" w:cs="Times New Roman"/>
          <w:bCs/>
          <w:smallCaps/>
          <w:sz w:val="24"/>
          <w:szCs w:val="24"/>
        </w:rPr>
        <w:t>Timothy A. Shaw</w:t>
      </w:r>
      <w:r w:rsidRPr="00427DF9">
        <w:rPr>
          <w:rFonts w:ascii="Times New Roman" w:hAnsi="Times New Roman" w:cs="Times New Roman"/>
          <w:bCs/>
          <w:smallCaps/>
          <w:sz w:val="24"/>
          <w:szCs w:val="24"/>
          <w:vertAlign w:val="superscript"/>
        </w:rPr>
        <w:t>1</w:t>
      </w:r>
      <w:proofErr w:type="gramStart"/>
      <w:r w:rsidR="00810209">
        <w:rPr>
          <w:rFonts w:ascii="Times New Roman" w:hAnsi="Times New Roman" w:cs="Times New Roman"/>
          <w:bCs/>
          <w:smallCaps/>
          <w:sz w:val="24"/>
          <w:szCs w:val="24"/>
          <w:vertAlign w:val="superscript"/>
        </w:rPr>
        <w:t>,6</w:t>
      </w:r>
      <w:proofErr w:type="gramEnd"/>
      <w:r w:rsidRPr="00427DF9">
        <w:rPr>
          <w:rFonts w:ascii="Times New Roman" w:hAnsi="Times New Roman" w:cs="Times New Roman"/>
          <w:smallCaps/>
          <w:sz w:val="24"/>
          <w:szCs w:val="24"/>
        </w:rPr>
        <w:t>, Jason R. Kirby</w:t>
      </w:r>
      <w:r w:rsidR="00DA67CA">
        <w:rPr>
          <w:rFonts w:ascii="Times New Roman" w:hAnsi="Times New Roman" w:cs="Times New Roman"/>
          <w:smallCaps/>
          <w:sz w:val="24"/>
          <w:szCs w:val="24"/>
          <w:vertAlign w:val="superscript"/>
        </w:rPr>
        <w:t>2</w:t>
      </w:r>
      <w:r w:rsidRPr="00427DF9">
        <w:rPr>
          <w:rFonts w:ascii="Times New Roman" w:hAnsi="Times New Roman" w:cs="Times New Roman"/>
          <w:smallCaps/>
          <w:sz w:val="24"/>
          <w:szCs w:val="24"/>
        </w:rPr>
        <w:t>, Simon Holgate</w:t>
      </w:r>
      <w:r w:rsidR="00DA67CA">
        <w:rPr>
          <w:rFonts w:ascii="Times New Roman" w:hAnsi="Times New Roman" w:cs="Times New Roman"/>
          <w:smallCaps/>
          <w:sz w:val="24"/>
          <w:szCs w:val="24"/>
          <w:vertAlign w:val="superscript"/>
        </w:rPr>
        <w:t>3</w:t>
      </w:r>
      <w:r w:rsidRPr="00427DF9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C52982">
        <w:rPr>
          <w:rFonts w:ascii="Times New Roman" w:hAnsi="Times New Roman" w:cs="Times New Roman"/>
          <w:smallCaps/>
          <w:sz w:val="24"/>
          <w:szCs w:val="24"/>
        </w:rPr>
        <w:t>Pero Tutman</w:t>
      </w:r>
      <w:r w:rsidR="00C52982">
        <w:rPr>
          <w:rFonts w:ascii="Times New Roman" w:hAnsi="Times New Roman" w:cs="Times New Roman"/>
          <w:smallCaps/>
          <w:sz w:val="24"/>
          <w:szCs w:val="24"/>
          <w:vertAlign w:val="superscript"/>
        </w:rPr>
        <w:t>4</w:t>
      </w:r>
      <w:r w:rsidR="00C52982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427DF9">
        <w:rPr>
          <w:rFonts w:ascii="Times New Roman" w:hAnsi="Times New Roman" w:cs="Times New Roman"/>
          <w:smallCaps/>
          <w:sz w:val="24"/>
          <w:szCs w:val="24"/>
        </w:rPr>
        <w:t>Andrew J. Plater</w:t>
      </w:r>
      <w:r w:rsidR="00C52982">
        <w:rPr>
          <w:rFonts w:ascii="Times New Roman" w:hAnsi="Times New Roman" w:cs="Times New Roman"/>
          <w:smallCaps/>
          <w:sz w:val="24"/>
          <w:szCs w:val="24"/>
          <w:vertAlign w:val="superscript"/>
        </w:rPr>
        <w:t>5</w:t>
      </w:r>
    </w:p>
    <w:p w14:paraId="19537540" w14:textId="77777777" w:rsidR="00882B80" w:rsidRPr="00343A9F" w:rsidRDefault="00882B80" w:rsidP="003C66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9A9569" w14:textId="6A7821B5" w:rsidR="00F94CAE" w:rsidRDefault="00F94CAE" w:rsidP="00827BFA">
      <w:pPr>
        <w:spacing w:after="0"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343A9F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F57FFA" w:rsidRPr="00343A9F">
        <w:rPr>
          <w:rFonts w:ascii="Times New Roman" w:hAnsi="Times New Roman" w:cs="Times New Roman"/>
          <w:bCs/>
          <w:sz w:val="24"/>
          <w:szCs w:val="24"/>
        </w:rPr>
        <w:t xml:space="preserve">Sea Level Research, </w:t>
      </w:r>
      <w:r w:rsidRPr="00343A9F">
        <w:rPr>
          <w:rFonts w:ascii="Times New Roman" w:hAnsi="Times New Roman" w:cs="Times New Roman"/>
          <w:bCs/>
          <w:sz w:val="24"/>
          <w:szCs w:val="24"/>
        </w:rPr>
        <w:t>Department of Marine</w:t>
      </w:r>
      <w:r w:rsidR="00921CA7" w:rsidRPr="00343A9F">
        <w:rPr>
          <w:rFonts w:ascii="Times New Roman" w:hAnsi="Times New Roman" w:cs="Times New Roman"/>
          <w:bCs/>
          <w:sz w:val="24"/>
          <w:szCs w:val="24"/>
        </w:rPr>
        <w:t xml:space="preserve"> and Coastal Sciences, Rutgers</w:t>
      </w:r>
      <w:r w:rsidR="00E92AE8" w:rsidRPr="00343A9F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  <w:r w:rsidRPr="00343A9F">
        <w:rPr>
          <w:rFonts w:ascii="Times New Roman" w:hAnsi="Times New Roman" w:cs="Times New Roman"/>
          <w:bCs/>
          <w:sz w:val="24"/>
          <w:szCs w:val="24"/>
        </w:rPr>
        <w:t>, New Brunswick, NJ</w:t>
      </w:r>
      <w:r w:rsidR="00921CA7" w:rsidRPr="00343A9F">
        <w:rPr>
          <w:rFonts w:ascii="Times New Roman" w:hAnsi="Times New Roman" w:cs="Times New Roman"/>
          <w:bCs/>
          <w:sz w:val="24"/>
          <w:szCs w:val="24"/>
        </w:rPr>
        <w:t>,</w:t>
      </w:r>
      <w:r w:rsidRPr="00343A9F">
        <w:rPr>
          <w:rFonts w:ascii="Times New Roman" w:hAnsi="Times New Roman" w:cs="Times New Roman"/>
          <w:bCs/>
          <w:sz w:val="24"/>
          <w:szCs w:val="24"/>
        </w:rPr>
        <w:t xml:space="preserve"> 08901, USA.</w:t>
      </w:r>
    </w:p>
    <w:p w14:paraId="7B181CB4" w14:textId="5BFF7111" w:rsidR="00DA67CA" w:rsidRPr="00343A9F" w:rsidRDefault="00DA67CA" w:rsidP="00827BFA">
      <w:pPr>
        <w:spacing w:after="0"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765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343A9F">
        <w:rPr>
          <w:rFonts w:ascii="Times New Roman" w:hAnsi="Times New Roman" w:cs="Times New Roman"/>
          <w:bCs/>
          <w:sz w:val="24"/>
          <w:szCs w:val="24"/>
        </w:rPr>
        <w:t xml:space="preserve">School of Natural Sciences and Psychology, Liverpool John </w:t>
      </w:r>
      <w:proofErr w:type="spellStart"/>
      <w:r w:rsidRPr="00343A9F">
        <w:rPr>
          <w:rFonts w:ascii="Times New Roman" w:hAnsi="Times New Roman" w:cs="Times New Roman"/>
          <w:bCs/>
          <w:sz w:val="24"/>
          <w:szCs w:val="24"/>
        </w:rPr>
        <w:t>Moores</w:t>
      </w:r>
      <w:proofErr w:type="spellEnd"/>
      <w:r w:rsidRPr="00343A9F">
        <w:rPr>
          <w:rFonts w:ascii="Times New Roman" w:hAnsi="Times New Roman" w:cs="Times New Roman"/>
          <w:bCs/>
          <w:sz w:val="24"/>
          <w:szCs w:val="24"/>
        </w:rPr>
        <w:t xml:space="preserve"> University, Liverpool, Merseyside, L3 3AF, U.K.</w:t>
      </w:r>
      <w:proofErr w:type="gramEnd"/>
    </w:p>
    <w:p w14:paraId="5EC02973" w14:textId="77A4E72D" w:rsidR="00C52982" w:rsidRDefault="00DA67CA" w:rsidP="00827BFA">
      <w:pPr>
        <w:spacing w:after="0"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DE765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343A9F">
        <w:rPr>
          <w:rFonts w:ascii="Times New Roman" w:hAnsi="Times New Roman" w:cs="Times New Roman"/>
          <w:bCs/>
          <w:sz w:val="24"/>
          <w:szCs w:val="24"/>
        </w:rPr>
        <w:t>Sea Level Research</w:t>
      </w:r>
      <w:r>
        <w:rPr>
          <w:rFonts w:ascii="Times New Roman" w:hAnsi="Times New Roman" w:cs="Times New Roman"/>
          <w:bCs/>
          <w:sz w:val="24"/>
          <w:szCs w:val="24"/>
        </w:rPr>
        <w:t xml:space="preserve"> Ltd</w:t>
      </w:r>
      <w:r w:rsidRPr="00343A9F">
        <w:rPr>
          <w:rFonts w:ascii="Times New Roman" w:hAnsi="Times New Roman" w:cs="Times New Roman"/>
          <w:bCs/>
          <w:sz w:val="24"/>
          <w:szCs w:val="24"/>
        </w:rPr>
        <w:t>, Studio D, Baltic Creative Campus, Liverpool, Merseyside, L1 0AH, U.K.</w:t>
      </w:r>
    </w:p>
    <w:p w14:paraId="23687CD5" w14:textId="62564B4A" w:rsidR="00C52982" w:rsidRPr="00C52982" w:rsidRDefault="00C52982" w:rsidP="00827BFA">
      <w:pPr>
        <w:spacing w:after="0"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Institute of Oceanography and Fisheries, </w:t>
      </w:r>
      <w:proofErr w:type="spellStart"/>
      <w:r w:rsidRPr="00C52982">
        <w:rPr>
          <w:rFonts w:ascii="Times New Roman" w:hAnsi="Times New Roman" w:cs="Times New Roman"/>
          <w:bCs/>
          <w:sz w:val="24"/>
          <w:szCs w:val="24"/>
        </w:rPr>
        <w:t>Šetalište</w:t>
      </w:r>
      <w:proofErr w:type="spellEnd"/>
      <w:r w:rsidRPr="00C52982">
        <w:rPr>
          <w:rFonts w:ascii="Times New Roman" w:hAnsi="Times New Roman" w:cs="Times New Roman"/>
          <w:bCs/>
          <w:sz w:val="24"/>
          <w:szCs w:val="24"/>
        </w:rPr>
        <w:t xml:space="preserve"> Ivana </w:t>
      </w:r>
      <w:proofErr w:type="spellStart"/>
      <w:r w:rsidRPr="00C52982">
        <w:rPr>
          <w:rFonts w:ascii="Times New Roman" w:hAnsi="Times New Roman" w:cs="Times New Roman"/>
          <w:bCs/>
          <w:sz w:val="24"/>
          <w:szCs w:val="24"/>
        </w:rPr>
        <w:t>Meštrovića</w:t>
      </w:r>
      <w:proofErr w:type="spellEnd"/>
      <w:r w:rsidRPr="00C52982">
        <w:rPr>
          <w:rFonts w:ascii="Times New Roman" w:hAnsi="Times New Roman" w:cs="Times New Roman"/>
          <w:bCs/>
          <w:sz w:val="24"/>
          <w:szCs w:val="24"/>
        </w:rPr>
        <w:t>, 21000, Split, Croatia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5362D2DB" w14:textId="2F2A66A2" w:rsidR="00F94CAE" w:rsidRPr="00343A9F" w:rsidRDefault="00C52982" w:rsidP="00827BFA">
      <w:pPr>
        <w:spacing w:after="0"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="00F94CAE" w:rsidRPr="00343A9F">
        <w:rPr>
          <w:rFonts w:ascii="Times New Roman" w:hAnsi="Times New Roman" w:cs="Times New Roman"/>
          <w:bCs/>
          <w:sz w:val="24"/>
          <w:szCs w:val="24"/>
        </w:rPr>
        <w:t>Department of Geography and Planning, School of Environmental Sciences, University of Liverpool, Roxby Building, Liverpool, Merseyside L69 7ZT, U.K.</w:t>
      </w:r>
      <w:proofErr w:type="gramEnd"/>
      <w:r w:rsidR="00F94CAE" w:rsidRPr="00343A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C4240F" w14:textId="71C4D88B" w:rsidR="00F94CAE" w:rsidRPr="00343A9F" w:rsidRDefault="00F94CAE" w:rsidP="003C660C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A839F5" w14:textId="71CC8416" w:rsidR="003D556D" w:rsidRPr="00343A9F" w:rsidRDefault="00810209" w:rsidP="003C660C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27BFA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="00F94CAE" w:rsidRPr="00343A9F">
        <w:rPr>
          <w:rFonts w:ascii="Times New Roman" w:hAnsi="Times New Roman" w:cs="Times New Roman"/>
          <w:bCs/>
          <w:sz w:val="24"/>
          <w:szCs w:val="24"/>
        </w:rPr>
        <w:t>Correspond</w:t>
      </w:r>
      <w:r>
        <w:rPr>
          <w:rFonts w:ascii="Times New Roman" w:hAnsi="Times New Roman" w:cs="Times New Roman"/>
          <w:bCs/>
          <w:sz w:val="24"/>
          <w:szCs w:val="24"/>
        </w:rPr>
        <w:t>ence</w:t>
      </w:r>
      <w:r w:rsidR="00F94CAE" w:rsidRPr="00343A9F">
        <w:rPr>
          <w:rFonts w:ascii="Times New Roman" w:hAnsi="Times New Roman" w:cs="Times New Roman"/>
          <w:bCs/>
          <w:sz w:val="24"/>
          <w:szCs w:val="24"/>
        </w:rPr>
        <w:t xml:space="preserve"> author</w:t>
      </w:r>
      <w:r w:rsidR="00014018" w:rsidRPr="00343A9F">
        <w:rPr>
          <w:rFonts w:ascii="Times New Roman" w:hAnsi="Times New Roman" w:cs="Times New Roman"/>
          <w:bCs/>
          <w:sz w:val="24"/>
          <w:szCs w:val="24"/>
        </w:rPr>
        <w:t>:</w:t>
      </w:r>
      <w:r w:rsidR="00071E35" w:rsidRPr="00343A9F">
        <w:rPr>
          <w:rFonts w:ascii="Times New Roman" w:hAnsi="Times New Roman" w:cs="Times New Roman"/>
          <w:bCs/>
          <w:sz w:val="24"/>
          <w:szCs w:val="24"/>
        </w:rPr>
        <w:t xml:space="preserve"> tshaw@marine.rutgers.edu</w:t>
      </w:r>
    </w:p>
    <w:p w14:paraId="0AC40BB4" w14:textId="56351EC7" w:rsidR="000B1B77" w:rsidRDefault="000B1B7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132A5C7" w14:textId="77777777" w:rsidR="00DE7653" w:rsidRPr="00C1337B" w:rsidRDefault="00DE7653" w:rsidP="00827BFA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0ABE91" w14:textId="7F32D7FE" w:rsidR="00634849" w:rsidRDefault="00035819" w:rsidP="003C660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819">
        <w:rPr>
          <w:rFonts w:ascii="Times New Roman" w:hAnsi="Times New Roman" w:cs="Times New Roman"/>
          <w:sz w:val="24"/>
          <w:szCs w:val="24"/>
        </w:rPr>
        <w:t>ABSTRACT</w:t>
      </w:r>
    </w:p>
    <w:p w14:paraId="6F455FC9" w14:textId="77777777" w:rsidR="002817DA" w:rsidRPr="00035819" w:rsidRDefault="002817DA" w:rsidP="002817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DB869" w14:textId="27C026CB" w:rsidR="00CA01DB" w:rsidRDefault="000365F6" w:rsidP="0081020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D4133">
        <w:rPr>
          <w:rFonts w:ascii="Times New Roman" w:hAnsi="Times New Roman" w:cs="Times New Roman"/>
          <w:sz w:val="24"/>
          <w:szCs w:val="24"/>
        </w:rPr>
        <w:t>Salt-marsh foraminifera serve as proxy sea-level indicators due to a quantifi</w:t>
      </w:r>
      <w:r w:rsidR="005B647F">
        <w:rPr>
          <w:rFonts w:ascii="Times New Roman" w:hAnsi="Times New Roman" w:cs="Times New Roman"/>
          <w:sz w:val="24"/>
          <w:szCs w:val="24"/>
        </w:rPr>
        <w:t>able</w:t>
      </w:r>
      <w:r w:rsidRPr="00FD4133">
        <w:rPr>
          <w:rFonts w:ascii="Times New Roman" w:hAnsi="Times New Roman" w:cs="Times New Roman"/>
          <w:sz w:val="24"/>
          <w:szCs w:val="24"/>
        </w:rPr>
        <w:t xml:space="preserve"> relationship with elevation in the contemporary environment. In this paper, we </w:t>
      </w:r>
      <w:r w:rsidR="00552E1D" w:rsidRPr="00FD4133">
        <w:rPr>
          <w:rFonts w:ascii="Times New Roman" w:hAnsi="Times New Roman" w:cs="Times New Roman"/>
          <w:sz w:val="24"/>
          <w:szCs w:val="24"/>
        </w:rPr>
        <w:t xml:space="preserve">document </w:t>
      </w:r>
      <w:r w:rsidR="00862853" w:rsidRPr="00FD4133">
        <w:rPr>
          <w:rFonts w:ascii="Times New Roman" w:hAnsi="Times New Roman" w:cs="Times New Roman"/>
          <w:sz w:val="24"/>
          <w:szCs w:val="24"/>
        </w:rPr>
        <w:t xml:space="preserve">the distribution of salt-marsh foraminifera from two </w:t>
      </w:r>
      <w:proofErr w:type="spellStart"/>
      <w:r w:rsidR="00862853" w:rsidRPr="00FD4133">
        <w:rPr>
          <w:rFonts w:ascii="Times New Roman" w:hAnsi="Times New Roman" w:cs="Times New Roman"/>
          <w:sz w:val="24"/>
          <w:szCs w:val="24"/>
        </w:rPr>
        <w:t>microtidal</w:t>
      </w:r>
      <w:proofErr w:type="spellEnd"/>
      <w:r w:rsidR="00862853" w:rsidRPr="00FD4133">
        <w:rPr>
          <w:rFonts w:ascii="Times New Roman" w:hAnsi="Times New Roman" w:cs="Times New Roman"/>
          <w:sz w:val="24"/>
          <w:szCs w:val="24"/>
        </w:rPr>
        <w:t xml:space="preserve"> sites</w:t>
      </w:r>
      <w:r w:rsidR="003E198B" w:rsidRPr="00FD4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98B" w:rsidRPr="00FD4133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="003E198B" w:rsidRPr="00FD41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E198B" w:rsidRPr="00FD4133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="003E198B" w:rsidRPr="00FD4133">
        <w:rPr>
          <w:rFonts w:ascii="Times New Roman" w:hAnsi="Times New Roman" w:cs="Times New Roman"/>
          <w:sz w:val="24"/>
          <w:szCs w:val="24"/>
        </w:rPr>
        <w:t>,</w:t>
      </w:r>
      <w:r w:rsidR="00862853" w:rsidRPr="00FD4133">
        <w:rPr>
          <w:rFonts w:ascii="Times New Roman" w:hAnsi="Times New Roman" w:cs="Times New Roman"/>
          <w:sz w:val="24"/>
          <w:szCs w:val="24"/>
        </w:rPr>
        <w:t xml:space="preserve"> along the </w:t>
      </w:r>
      <w:r w:rsidR="00B037C9" w:rsidRPr="00FD4133">
        <w:rPr>
          <w:rFonts w:ascii="Times New Roman" w:hAnsi="Times New Roman" w:cs="Times New Roman"/>
          <w:sz w:val="24"/>
          <w:szCs w:val="24"/>
        </w:rPr>
        <w:t xml:space="preserve">Adriatic </w:t>
      </w:r>
      <w:r w:rsidR="00862853" w:rsidRPr="00FD4133">
        <w:rPr>
          <w:rFonts w:ascii="Times New Roman" w:hAnsi="Times New Roman" w:cs="Times New Roman"/>
          <w:sz w:val="24"/>
          <w:szCs w:val="24"/>
        </w:rPr>
        <w:t xml:space="preserve">coast of Croatia and assess their suitability as proxies for elevation in </w:t>
      </w:r>
      <w:r w:rsidR="000B1B77">
        <w:rPr>
          <w:rFonts w:ascii="Times New Roman" w:hAnsi="Times New Roman" w:cs="Times New Roman"/>
          <w:sz w:val="24"/>
          <w:szCs w:val="24"/>
        </w:rPr>
        <w:t>transfer-function</w:t>
      </w:r>
      <w:r w:rsidR="00B037C9" w:rsidRPr="00FD4133">
        <w:rPr>
          <w:rFonts w:ascii="Times New Roman" w:hAnsi="Times New Roman" w:cs="Times New Roman"/>
          <w:sz w:val="24"/>
          <w:szCs w:val="24"/>
        </w:rPr>
        <w:t>-based</w:t>
      </w:r>
      <w:r w:rsidR="00862853" w:rsidRPr="00FD4133">
        <w:rPr>
          <w:rFonts w:ascii="Times New Roman" w:hAnsi="Times New Roman" w:cs="Times New Roman"/>
          <w:sz w:val="24"/>
          <w:szCs w:val="24"/>
        </w:rPr>
        <w:t xml:space="preserve"> reconstructions</w:t>
      </w:r>
      <w:r w:rsidR="00B037C9" w:rsidRPr="00FD4133">
        <w:rPr>
          <w:rFonts w:ascii="Times New Roman" w:hAnsi="Times New Roman" w:cs="Times New Roman"/>
          <w:sz w:val="24"/>
          <w:szCs w:val="24"/>
        </w:rPr>
        <w:t xml:space="preserve"> of sea level</w:t>
      </w:r>
      <w:r w:rsidR="00CC01E3" w:rsidRPr="00FD4133">
        <w:rPr>
          <w:rFonts w:ascii="Times New Roman" w:hAnsi="Times New Roman" w:cs="Times New Roman"/>
          <w:sz w:val="24"/>
          <w:szCs w:val="24"/>
        </w:rPr>
        <w:t>,</w:t>
      </w:r>
      <w:r w:rsidR="00862853" w:rsidRPr="00FD4133">
        <w:rPr>
          <w:rFonts w:ascii="Times New Roman" w:hAnsi="Times New Roman" w:cs="Times New Roman"/>
          <w:sz w:val="24"/>
          <w:szCs w:val="24"/>
        </w:rPr>
        <w:t xml:space="preserve"> </w:t>
      </w:r>
      <w:r w:rsidR="00552E1D" w:rsidRPr="00FD4133">
        <w:rPr>
          <w:rFonts w:ascii="Times New Roman" w:hAnsi="Times New Roman" w:cs="Times New Roman"/>
          <w:sz w:val="24"/>
          <w:szCs w:val="24"/>
        </w:rPr>
        <w:t>which</w:t>
      </w:r>
      <w:r w:rsidRPr="00FD4133">
        <w:rPr>
          <w:rFonts w:ascii="Times New Roman" w:hAnsi="Times New Roman" w:cs="Times New Roman"/>
          <w:sz w:val="24"/>
          <w:szCs w:val="24"/>
        </w:rPr>
        <w:t xml:space="preserve"> has so far evaded the Mediterranean region. </w:t>
      </w:r>
      <w:r w:rsidR="00BE0923" w:rsidRPr="00FD4133">
        <w:rPr>
          <w:rFonts w:ascii="Times New Roman" w:hAnsi="Times New Roman" w:cs="Times New Roman"/>
          <w:sz w:val="24"/>
          <w:szCs w:val="24"/>
        </w:rPr>
        <w:t>The assemblages are dominated by typical salt-marsh agglutinated taxa</w:t>
      </w:r>
      <w:r w:rsidR="00810209">
        <w:rPr>
          <w:rFonts w:ascii="Times New Roman" w:hAnsi="Times New Roman" w:cs="Times New Roman"/>
          <w:sz w:val="24"/>
          <w:szCs w:val="24"/>
        </w:rPr>
        <w:t>,</w:t>
      </w:r>
      <w:r w:rsidR="00BE0923" w:rsidRPr="00FD4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923" w:rsidRPr="00FD4133">
        <w:rPr>
          <w:rFonts w:ascii="Times New Roman" w:hAnsi="Times New Roman" w:cs="Times New Roman"/>
          <w:i/>
          <w:sz w:val="24"/>
          <w:szCs w:val="24"/>
        </w:rPr>
        <w:t>Jadammina</w:t>
      </w:r>
      <w:proofErr w:type="spellEnd"/>
      <w:r w:rsidR="00BE0923" w:rsidRPr="00FD4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0923" w:rsidRPr="00FD4133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BE0923" w:rsidRPr="00FD41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923" w:rsidRPr="00FD413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E0923" w:rsidRPr="00FD4133">
        <w:rPr>
          <w:rFonts w:ascii="Times New Roman" w:hAnsi="Times New Roman" w:cs="Times New Roman"/>
          <w:i/>
          <w:sz w:val="24"/>
          <w:szCs w:val="24"/>
        </w:rPr>
        <w:t>Trochammina</w:t>
      </w:r>
      <w:proofErr w:type="spellEnd"/>
      <w:r w:rsidR="00BE0923" w:rsidRPr="00FD4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0209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810209" w:rsidRPr="00827BFA">
        <w:rPr>
          <w:rFonts w:ascii="Times New Roman" w:hAnsi="Times New Roman" w:cs="Times New Roman"/>
          <w:sz w:val="24"/>
          <w:szCs w:val="24"/>
        </w:rPr>
        <w:t>,</w:t>
      </w:r>
      <w:r w:rsidR="00BE0923" w:rsidRPr="00FD41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923" w:rsidRPr="00FD4133">
        <w:rPr>
          <w:rFonts w:ascii="Times New Roman" w:hAnsi="Times New Roman" w:cs="Times New Roman"/>
          <w:sz w:val="24"/>
          <w:szCs w:val="24"/>
        </w:rPr>
        <w:t xml:space="preserve">and </w:t>
      </w:r>
      <w:r w:rsidR="00810209">
        <w:rPr>
          <w:rFonts w:ascii="Times New Roman" w:hAnsi="Times New Roman" w:cs="Times New Roman"/>
          <w:sz w:val="24"/>
          <w:szCs w:val="24"/>
        </w:rPr>
        <w:t xml:space="preserve">the </w:t>
      </w:r>
      <w:r w:rsidR="00BE0923" w:rsidRPr="00FD4133">
        <w:rPr>
          <w:rFonts w:ascii="Times New Roman" w:hAnsi="Times New Roman" w:cs="Times New Roman"/>
          <w:sz w:val="24"/>
          <w:szCs w:val="24"/>
        </w:rPr>
        <w:t xml:space="preserve">calcareous taxa </w:t>
      </w:r>
      <w:r w:rsidR="00BE0923" w:rsidRPr="00FD4133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r w:rsidR="00BE0923" w:rsidRPr="0077683B">
        <w:rPr>
          <w:rFonts w:ascii="Times New Roman" w:hAnsi="Times New Roman" w:cs="Times New Roman"/>
          <w:sz w:val="24"/>
          <w:szCs w:val="24"/>
        </w:rPr>
        <w:t>spp</w:t>
      </w:r>
      <w:r w:rsidR="00BE0923" w:rsidRPr="00FD4133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="00BE0923" w:rsidRPr="00FD4133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2817DA">
        <w:rPr>
          <w:rFonts w:ascii="Times New Roman" w:hAnsi="Times New Roman" w:cs="Times New Roman"/>
          <w:sz w:val="24"/>
          <w:szCs w:val="24"/>
        </w:rPr>
        <w:t xml:space="preserve"> spp. </w:t>
      </w:r>
      <w:r w:rsidR="00CC01E3" w:rsidRPr="00FD4133">
        <w:rPr>
          <w:rFonts w:ascii="Times New Roman" w:hAnsi="Times New Roman" w:cs="Times New Roman"/>
          <w:sz w:val="24"/>
          <w:szCs w:val="24"/>
        </w:rPr>
        <w:t>Quantitative analyses reveal</w:t>
      </w:r>
      <w:r w:rsidR="00C97E33" w:rsidRPr="00FD4133">
        <w:rPr>
          <w:rFonts w:ascii="Times New Roman" w:hAnsi="Times New Roman" w:cs="Times New Roman"/>
          <w:sz w:val="24"/>
          <w:szCs w:val="24"/>
        </w:rPr>
        <w:t xml:space="preserve">ed </w:t>
      </w:r>
      <w:r w:rsidR="00810209">
        <w:rPr>
          <w:rFonts w:ascii="Times New Roman" w:hAnsi="Times New Roman" w:cs="Times New Roman"/>
          <w:sz w:val="24"/>
          <w:szCs w:val="24"/>
        </w:rPr>
        <w:t xml:space="preserve">that </w:t>
      </w:r>
      <w:r w:rsidR="00C97E33" w:rsidRPr="00FD4133">
        <w:rPr>
          <w:rFonts w:ascii="Times New Roman" w:hAnsi="Times New Roman" w:cs="Times New Roman"/>
          <w:sz w:val="24"/>
          <w:szCs w:val="24"/>
        </w:rPr>
        <w:t xml:space="preserve">the assemblages are </w:t>
      </w:r>
      <w:r w:rsidR="00CC01E3" w:rsidRPr="00FD4133">
        <w:rPr>
          <w:rFonts w:ascii="Times New Roman" w:hAnsi="Times New Roman" w:cs="Times New Roman"/>
          <w:sz w:val="24"/>
          <w:szCs w:val="24"/>
        </w:rPr>
        <w:t>divided into three faunal zones</w:t>
      </w:r>
      <w:r w:rsidR="00810209">
        <w:rPr>
          <w:rFonts w:ascii="Times New Roman" w:hAnsi="Times New Roman" w:cs="Times New Roman"/>
          <w:sz w:val="24"/>
          <w:szCs w:val="24"/>
        </w:rPr>
        <w:t>,</w:t>
      </w:r>
      <w:r w:rsidR="00CC01E3" w:rsidRPr="00FD4133">
        <w:rPr>
          <w:rFonts w:ascii="Times New Roman" w:hAnsi="Times New Roman" w:cs="Times New Roman"/>
          <w:sz w:val="24"/>
          <w:szCs w:val="24"/>
        </w:rPr>
        <w:t xml:space="preserve"> which are elevation dependent</w:t>
      </w:r>
      <w:r w:rsidR="00810209">
        <w:rPr>
          <w:rFonts w:ascii="Times New Roman" w:hAnsi="Times New Roman" w:cs="Times New Roman"/>
          <w:sz w:val="24"/>
          <w:szCs w:val="24"/>
        </w:rPr>
        <w:t>,</w:t>
      </w:r>
      <w:r w:rsidR="00C97E33" w:rsidRPr="00FD4133">
        <w:rPr>
          <w:rFonts w:ascii="Times New Roman" w:hAnsi="Times New Roman" w:cs="Times New Roman"/>
          <w:sz w:val="24"/>
          <w:szCs w:val="24"/>
        </w:rPr>
        <w:t xml:space="preserve"> </w:t>
      </w:r>
      <w:r w:rsidR="006E7993" w:rsidRPr="00FD4133">
        <w:rPr>
          <w:rFonts w:ascii="Times New Roman" w:hAnsi="Times New Roman" w:cs="Times New Roman"/>
          <w:sz w:val="24"/>
          <w:szCs w:val="24"/>
        </w:rPr>
        <w:t xml:space="preserve">and </w:t>
      </w:r>
      <w:r w:rsidR="00C97E33" w:rsidRPr="00FD4133">
        <w:rPr>
          <w:rFonts w:ascii="Times New Roman" w:hAnsi="Times New Roman" w:cs="Times New Roman"/>
          <w:sz w:val="24"/>
          <w:szCs w:val="24"/>
        </w:rPr>
        <w:t xml:space="preserve">where an assemblage dominated by </w:t>
      </w:r>
      <w:r w:rsidR="00C97E33" w:rsidRPr="00FD4133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C97E33" w:rsidRPr="00FD4133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C97E33" w:rsidRPr="00FD41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E33" w:rsidRPr="00FD4133">
        <w:rPr>
          <w:rFonts w:ascii="Times New Roman" w:hAnsi="Times New Roman" w:cs="Times New Roman"/>
          <w:sz w:val="24"/>
          <w:szCs w:val="24"/>
        </w:rPr>
        <w:t>and</w:t>
      </w:r>
      <w:r w:rsidR="00C97E33" w:rsidRPr="00FD4133">
        <w:rPr>
          <w:rFonts w:ascii="Times New Roman" w:hAnsi="Times New Roman" w:cs="Times New Roman"/>
          <w:i/>
          <w:sz w:val="24"/>
          <w:szCs w:val="24"/>
        </w:rPr>
        <w:t xml:space="preserve"> T. </w:t>
      </w:r>
      <w:proofErr w:type="spellStart"/>
      <w:r w:rsidR="00C97E33" w:rsidRPr="00FD4133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C97E33" w:rsidRPr="00FD41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993" w:rsidRPr="00FD4133">
        <w:rPr>
          <w:rFonts w:ascii="Times New Roman" w:hAnsi="Times New Roman" w:cs="Times New Roman"/>
          <w:sz w:val="24"/>
          <w:szCs w:val="24"/>
        </w:rPr>
        <w:t>extends to</w:t>
      </w:r>
      <w:r w:rsidR="00C97E33" w:rsidRPr="00FD4133">
        <w:rPr>
          <w:rFonts w:ascii="Times New Roman" w:hAnsi="Times New Roman" w:cs="Times New Roman"/>
          <w:sz w:val="24"/>
          <w:szCs w:val="24"/>
        </w:rPr>
        <w:t xml:space="preserve"> higher </w:t>
      </w:r>
      <w:r w:rsidR="006E7993" w:rsidRPr="00FD4133">
        <w:rPr>
          <w:rFonts w:ascii="Times New Roman" w:hAnsi="Times New Roman" w:cs="Times New Roman"/>
          <w:sz w:val="24"/>
          <w:szCs w:val="24"/>
        </w:rPr>
        <w:t xml:space="preserve">elevations </w:t>
      </w:r>
      <w:r w:rsidR="00C97E33" w:rsidRPr="00FD4133">
        <w:rPr>
          <w:rFonts w:ascii="Times New Roman" w:hAnsi="Times New Roman" w:cs="Times New Roman"/>
          <w:sz w:val="24"/>
          <w:szCs w:val="24"/>
        </w:rPr>
        <w:t>in the intertidal frame. The training set was used to develop a</w:t>
      </w:r>
      <w:r w:rsidR="00B037C9" w:rsidRPr="00FD4133">
        <w:rPr>
          <w:rFonts w:ascii="Times New Roman" w:hAnsi="Times New Roman" w:cs="Times New Roman"/>
          <w:sz w:val="24"/>
          <w:szCs w:val="24"/>
        </w:rPr>
        <w:t xml:space="preserve"> tidal</w:t>
      </w:r>
      <w:r w:rsidR="00810209">
        <w:rPr>
          <w:rFonts w:ascii="Times New Roman" w:hAnsi="Times New Roman" w:cs="Times New Roman"/>
          <w:sz w:val="24"/>
          <w:szCs w:val="24"/>
        </w:rPr>
        <w:t>-</w:t>
      </w:r>
      <w:r w:rsidR="00B037C9" w:rsidRPr="00FD4133">
        <w:rPr>
          <w:rFonts w:ascii="Times New Roman" w:hAnsi="Times New Roman" w:cs="Times New Roman"/>
          <w:sz w:val="24"/>
          <w:szCs w:val="24"/>
        </w:rPr>
        <w:t xml:space="preserve"> level</w:t>
      </w:r>
      <w:r w:rsidR="00C97E33" w:rsidRPr="00FD4133">
        <w:rPr>
          <w:rFonts w:ascii="Times New Roman" w:hAnsi="Times New Roman" w:cs="Times New Roman"/>
          <w:sz w:val="24"/>
          <w:szCs w:val="24"/>
        </w:rPr>
        <w:t xml:space="preserve"> transfer function using linear regression due to the short environmental gradients observed. The model predicts sea</w:t>
      </w:r>
      <w:r w:rsidR="00810209">
        <w:rPr>
          <w:rFonts w:ascii="Times New Roman" w:hAnsi="Times New Roman" w:cs="Times New Roman"/>
          <w:sz w:val="24"/>
          <w:szCs w:val="24"/>
        </w:rPr>
        <w:t xml:space="preserve"> </w:t>
      </w:r>
      <w:r w:rsidR="00C97E33" w:rsidRPr="00FD4133">
        <w:rPr>
          <w:rFonts w:ascii="Times New Roman" w:hAnsi="Times New Roman" w:cs="Times New Roman"/>
          <w:sz w:val="24"/>
          <w:szCs w:val="24"/>
        </w:rPr>
        <w:t xml:space="preserve">level </w:t>
      </w:r>
      <w:r w:rsidR="00BF19D9">
        <w:rPr>
          <w:rFonts w:ascii="Times New Roman" w:hAnsi="Times New Roman" w:cs="Times New Roman"/>
          <w:sz w:val="24"/>
          <w:szCs w:val="24"/>
        </w:rPr>
        <w:t>with a precision of</w:t>
      </w:r>
      <w:r w:rsidR="00C97E33" w:rsidRPr="00FD4133">
        <w:rPr>
          <w:rFonts w:ascii="Times New Roman" w:hAnsi="Times New Roman" w:cs="Times New Roman"/>
          <w:sz w:val="24"/>
          <w:szCs w:val="24"/>
        </w:rPr>
        <w:t xml:space="preserve"> ± 0.08 m. </w:t>
      </w:r>
      <w:r w:rsidR="006E7993" w:rsidRPr="00FD4133">
        <w:rPr>
          <w:rFonts w:ascii="Times New Roman" w:hAnsi="Times New Roman" w:cs="Times New Roman"/>
          <w:sz w:val="24"/>
          <w:szCs w:val="24"/>
        </w:rPr>
        <w:t>This study highlight</w:t>
      </w:r>
      <w:r w:rsidR="009C7DC2" w:rsidRPr="00FD4133">
        <w:rPr>
          <w:rFonts w:ascii="Times New Roman" w:hAnsi="Times New Roman" w:cs="Times New Roman"/>
          <w:sz w:val="24"/>
          <w:szCs w:val="24"/>
        </w:rPr>
        <w:t>s</w:t>
      </w:r>
      <w:r w:rsidR="006E7993" w:rsidRPr="00FD4133">
        <w:rPr>
          <w:rFonts w:ascii="Times New Roman" w:hAnsi="Times New Roman" w:cs="Times New Roman"/>
          <w:sz w:val="24"/>
          <w:szCs w:val="24"/>
        </w:rPr>
        <w:t xml:space="preserve"> the strong potential</w:t>
      </w:r>
      <w:r w:rsidR="009C7DC2" w:rsidRPr="00FD4133">
        <w:rPr>
          <w:rFonts w:ascii="Times New Roman" w:hAnsi="Times New Roman" w:cs="Times New Roman"/>
          <w:sz w:val="24"/>
          <w:szCs w:val="24"/>
        </w:rPr>
        <w:t xml:space="preserve"> of salt-</w:t>
      </w:r>
      <w:r w:rsidR="006E7993" w:rsidRPr="00FD4133">
        <w:rPr>
          <w:rFonts w:ascii="Times New Roman" w:hAnsi="Times New Roman" w:cs="Times New Roman"/>
          <w:sz w:val="24"/>
          <w:szCs w:val="24"/>
        </w:rPr>
        <w:t>marsh foraminifera in reconstructing RSL</w:t>
      </w:r>
      <w:r w:rsidR="009C7DC2" w:rsidRPr="00FD4133">
        <w:rPr>
          <w:rFonts w:ascii="Times New Roman" w:hAnsi="Times New Roman" w:cs="Times New Roman"/>
          <w:sz w:val="24"/>
          <w:szCs w:val="24"/>
        </w:rPr>
        <w:t xml:space="preserve"> trends for the Mediterranean</w:t>
      </w:r>
      <w:r w:rsidR="006E7993" w:rsidRPr="00FD4133">
        <w:rPr>
          <w:rFonts w:ascii="Times New Roman" w:hAnsi="Times New Roman" w:cs="Times New Roman"/>
          <w:sz w:val="24"/>
          <w:szCs w:val="24"/>
        </w:rPr>
        <w:t xml:space="preserve"> region</w:t>
      </w:r>
      <w:r w:rsidR="00CA01DB">
        <w:rPr>
          <w:rFonts w:ascii="Times New Roman" w:hAnsi="Times New Roman" w:cs="Times New Roman"/>
          <w:sz w:val="24"/>
          <w:szCs w:val="24"/>
        </w:rPr>
        <w:t>,</w:t>
      </w:r>
      <w:r w:rsidR="006E7993" w:rsidRPr="00FD4133">
        <w:rPr>
          <w:rFonts w:ascii="Times New Roman" w:hAnsi="Times New Roman" w:cs="Times New Roman"/>
          <w:sz w:val="24"/>
          <w:szCs w:val="24"/>
        </w:rPr>
        <w:t xml:space="preserve"> where </w:t>
      </w:r>
      <w:r w:rsidR="00B037C9" w:rsidRPr="00FD4133">
        <w:rPr>
          <w:rFonts w:ascii="Times New Roman" w:hAnsi="Times New Roman" w:cs="Times New Roman"/>
          <w:sz w:val="24"/>
          <w:szCs w:val="24"/>
        </w:rPr>
        <w:t xml:space="preserve">studies of past </w:t>
      </w:r>
      <w:r w:rsidR="006E7993" w:rsidRPr="00FD4133">
        <w:rPr>
          <w:rFonts w:ascii="Times New Roman" w:hAnsi="Times New Roman" w:cs="Times New Roman"/>
          <w:sz w:val="24"/>
          <w:szCs w:val="24"/>
        </w:rPr>
        <w:t>sea-level</w:t>
      </w:r>
      <w:r w:rsidR="00B037C9" w:rsidRPr="00FD4133">
        <w:rPr>
          <w:rFonts w:ascii="Times New Roman" w:hAnsi="Times New Roman" w:cs="Times New Roman"/>
          <w:sz w:val="24"/>
          <w:szCs w:val="24"/>
        </w:rPr>
        <w:t xml:space="preserve"> have previously been restricted to other</w:t>
      </w:r>
      <w:r w:rsidR="006E7993" w:rsidRPr="00FD4133">
        <w:rPr>
          <w:rFonts w:ascii="Times New Roman" w:hAnsi="Times New Roman" w:cs="Times New Roman"/>
          <w:sz w:val="24"/>
          <w:szCs w:val="24"/>
        </w:rPr>
        <w:t xml:space="preserve"> </w:t>
      </w:r>
      <w:r w:rsidR="00BF19D9">
        <w:rPr>
          <w:rFonts w:ascii="Times New Roman" w:hAnsi="Times New Roman" w:cs="Times New Roman"/>
          <w:sz w:val="24"/>
          <w:szCs w:val="24"/>
        </w:rPr>
        <w:t>indicators</w:t>
      </w:r>
      <w:r w:rsidR="006E7993" w:rsidRPr="00FD41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707AA3" w14:textId="77777777" w:rsidR="00CA01DB" w:rsidRDefault="00CA0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2067B3" w14:textId="77777777" w:rsidR="00DE7653" w:rsidRPr="00634849" w:rsidRDefault="00DE7653" w:rsidP="00827BFA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076C06" w14:textId="62C7DDF8" w:rsidR="00704C10" w:rsidRPr="000040FF" w:rsidRDefault="00802760" w:rsidP="0031345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0FF">
        <w:rPr>
          <w:rFonts w:ascii="Times New Roman" w:hAnsi="Times New Roman" w:cs="Times New Roman"/>
          <w:sz w:val="24"/>
          <w:szCs w:val="24"/>
        </w:rPr>
        <w:t>INTRODUCTION</w:t>
      </w:r>
    </w:p>
    <w:p w14:paraId="1628C3C0" w14:textId="77777777" w:rsidR="00471A29" w:rsidRDefault="00471A29" w:rsidP="00471A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A94C5" w14:textId="17B136C9" w:rsidR="00280094" w:rsidRPr="00802760" w:rsidRDefault="00B155EE" w:rsidP="00704C1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t xml:space="preserve">The application of </w:t>
      </w:r>
      <w:r w:rsidR="004D011D" w:rsidRPr="00802760">
        <w:rPr>
          <w:rFonts w:ascii="Times New Roman" w:hAnsi="Times New Roman" w:cs="Times New Roman"/>
          <w:sz w:val="24"/>
          <w:szCs w:val="24"/>
        </w:rPr>
        <w:t>salt-marsh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D17163" w:rsidRPr="00802760">
        <w:rPr>
          <w:rFonts w:ascii="Times New Roman" w:hAnsi="Times New Roman" w:cs="Times New Roman"/>
          <w:sz w:val="24"/>
          <w:szCs w:val="24"/>
        </w:rPr>
        <w:t xml:space="preserve">sediments and microfossils </w:t>
      </w:r>
      <w:r w:rsidR="00925269" w:rsidRPr="00802760">
        <w:rPr>
          <w:rFonts w:ascii="Times New Roman" w:hAnsi="Times New Roman" w:cs="Times New Roman"/>
          <w:sz w:val="24"/>
          <w:szCs w:val="24"/>
        </w:rPr>
        <w:t>(e.g.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="00925269" w:rsidRPr="00802760">
        <w:rPr>
          <w:rFonts w:ascii="Times New Roman" w:hAnsi="Times New Roman" w:cs="Times New Roman"/>
          <w:sz w:val="24"/>
          <w:szCs w:val="24"/>
        </w:rPr>
        <w:t xml:space="preserve"> foraminifera</w:t>
      </w:r>
      <w:r w:rsidR="00A227A3">
        <w:rPr>
          <w:rFonts w:ascii="Times New Roman" w:hAnsi="Times New Roman" w:cs="Times New Roman"/>
          <w:sz w:val="24"/>
          <w:szCs w:val="24"/>
        </w:rPr>
        <w:t>,</w:t>
      </w:r>
      <w:r w:rsidR="0075231D">
        <w:rPr>
          <w:rFonts w:ascii="Times New Roman" w:hAnsi="Times New Roman" w:cs="Times New Roman"/>
          <w:sz w:val="24"/>
          <w:szCs w:val="24"/>
        </w:rPr>
        <w:t xml:space="preserve"> </w:t>
      </w:r>
      <w:r w:rsidR="00925269" w:rsidRPr="00802760">
        <w:rPr>
          <w:rFonts w:ascii="Times New Roman" w:hAnsi="Times New Roman" w:cs="Times New Roman"/>
          <w:sz w:val="24"/>
          <w:szCs w:val="24"/>
        </w:rPr>
        <w:t>diatoms</w:t>
      </w:r>
      <w:r w:rsidR="00A227A3">
        <w:rPr>
          <w:rFonts w:ascii="Times New Roman" w:hAnsi="Times New Roman" w:cs="Times New Roman"/>
          <w:sz w:val="24"/>
          <w:szCs w:val="24"/>
        </w:rPr>
        <w:t xml:space="preserve"> and testate amoeba</w:t>
      </w:r>
      <w:r w:rsidR="00BF19D9">
        <w:rPr>
          <w:rFonts w:ascii="Times New Roman" w:hAnsi="Times New Roman" w:cs="Times New Roman"/>
          <w:sz w:val="24"/>
          <w:szCs w:val="24"/>
        </w:rPr>
        <w:t>e</w:t>
      </w:r>
      <w:r w:rsidR="00925269" w:rsidRPr="00802760">
        <w:rPr>
          <w:rFonts w:ascii="Times New Roman" w:hAnsi="Times New Roman" w:cs="Times New Roman"/>
          <w:sz w:val="24"/>
          <w:szCs w:val="24"/>
        </w:rPr>
        <w:t xml:space="preserve">) </w:t>
      </w:r>
      <w:r w:rsidR="004D011D" w:rsidRPr="00802760">
        <w:rPr>
          <w:rFonts w:ascii="Times New Roman" w:hAnsi="Times New Roman" w:cs="Times New Roman"/>
          <w:sz w:val="24"/>
          <w:szCs w:val="24"/>
        </w:rPr>
        <w:t>in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8C03A0" w:rsidRPr="00802760">
        <w:rPr>
          <w:rFonts w:ascii="Times New Roman" w:hAnsi="Times New Roman" w:cs="Times New Roman"/>
          <w:sz w:val="24"/>
          <w:szCs w:val="24"/>
        </w:rPr>
        <w:t xml:space="preserve">reconstructing </w:t>
      </w:r>
      <w:r w:rsidR="00A44F36" w:rsidRPr="00802760">
        <w:rPr>
          <w:rFonts w:ascii="Times New Roman" w:hAnsi="Times New Roman" w:cs="Times New Roman"/>
          <w:sz w:val="24"/>
          <w:szCs w:val="24"/>
        </w:rPr>
        <w:t xml:space="preserve">relative </w:t>
      </w:r>
      <w:r w:rsidRPr="00802760">
        <w:rPr>
          <w:rFonts w:ascii="Times New Roman" w:hAnsi="Times New Roman" w:cs="Times New Roman"/>
          <w:sz w:val="24"/>
          <w:szCs w:val="24"/>
        </w:rPr>
        <w:t>sea</w:t>
      </w:r>
      <w:r w:rsidR="00CA01DB">
        <w:rPr>
          <w:rFonts w:ascii="Times New Roman" w:hAnsi="Times New Roman" w:cs="Times New Roman"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>level</w:t>
      </w:r>
      <w:r w:rsidR="00A44F36" w:rsidRPr="00802760">
        <w:rPr>
          <w:rFonts w:ascii="Times New Roman" w:hAnsi="Times New Roman" w:cs="Times New Roman"/>
          <w:sz w:val="24"/>
          <w:szCs w:val="24"/>
        </w:rPr>
        <w:t xml:space="preserve"> (RSL)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974EA1" w:rsidRPr="00802760">
        <w:rPr>
          <w:rFonts w:ascii="Times New Roman" w:hAnsi="Times New Roman" w:cs="Times New Roman"/>
          <w:sz w:val="24"/>
          <w:szCs w:val="24"/>
        </w:rPr>
        <w:t xml:space="preserve">has </w:t>
      </w:r>
      <w:r w:rsidR="00EE3529" w:rsidRPr="00802760">
        <w:rPr>
          <w:rFonts w:ascii="Times New Roman" w:hAnsi="Times New Roman" w:cs="Times New Roman"/>
          <w:sz w:val="24"/>
          <w:szCs w:val="24"/>
        </w:rPr>
        <w:t>extended</w:t>
      </w:r>
      <w:r w:rsidR="00974EA1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4D011D" w:rsidRPr="00802760">
        <w:rPr>
          <w:rFonts w:ascii="Times New Roman" w:hAnsi="Times New Roman" w:cs="Times New Roman"/>
          <w:sz w:val="24"/>
          <w:szCs w:val="24"/>
        </w:rPr>
        <w:t xml:space="preserve">our knowledge </w:t>
      </w:r>
      <w:r w:rsidR="00F34F24" w:rsidRPr="00802760">
        <w:rPr>
          <w:rFonts w:ascii="Times New Roman" w:hAnsi="Times New Roman" w:cs="Times New Roman"/>
          <w:sz w:val="24"/>
          <w:szCs w:val="24"/>
        </w:rPr>
        <w:t xml:space="preserve">of sea-level change </w:t>
      </w:r>
      <w:r w:rsidR="00974EA1" w:rsidRPr="00802760">
        <w:rPr>
          <w:rFonts w:ascii="Times New Roman" w:hAnsi="Times New Roman" w:cs="Times New Roman"/>
          <w:sz w:val="24"/>
          <w:szCs w:val="24"/>
        </w:rPr>
        <w:t xml:space="preserve">beyond </w:t>
      </w:r>
      <w:r w:rsidR="00EE3529" w:rsidRPr="00802760">
        <w:rPr>
          <w:rFonts w:ascii="Times New Roman" w:hAnsi="Times New Roman" w:cs="Times New Roman"/>
          <w:sz w:val="24"/>
          <w:szCs w:val="24"/>
        </w:rPr>
        <w:t xml:space="preserve">the limits of </w:t>
      </w:r>
      <w:r w:rsidR="00B03E5F" w:rsidRPr="00802760">
        <w:rPr>
          <w:rFonts w:ascii="Times New Roman" w:hAnsi="Times New Roman" w:cs="Times New Roman"/>
          <w:sz w:val="24"/>
          <w:szCs w:val="24"/>
        </w:rPr>
        <w:t>direct observations</w:t>
      </w:r>
      <w:r w:rsidR="004D011D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057C38" w:rsidRPr="00802760">
        <w:rPr>
          <w:rFonts w:ascii="Times New Roman" w:hAnsi="Times New Roman" w:cs="Times New Roman"/>
          <w:sz w:val="24"/>
          <w:szCs w:val="24"/>
        </w:rPr>
        <w:t>(i.e.</w:t>
      </w:r>
      <w:r w:rsidR="00CA01DB">
        <w:rPr>
          <w:rFonts w:ascii="Times New Roman" w:hAnsi="Times New Roman" w:cs="Times New Roman"/>
          <w:sz w:val="24"/>
          <w:szCs w:val="24"/>
        </w:rPr>
        <w:t>,</w:t>
      </w:r>
      <w:r w:rsidR="00057C38" w:rsidRPr="00802760">
        <w:rPr>
          <w:rFonts w:ascii="Times New Roman" w:hAnsi="Times New Roman" w:cs="Times New Roman"/>
          <w:sz w:val="24"/>
          <w:szCs w:val="24"/>
        </w:rPr>
        <w:t xml:space="preserve"> tide-gauges) </w:t>
      </w:r>
      <w:r w:rsidR="004D011D" w:rsidRPr="00802760">
        <w:rPr>
          <w:rFonts w:ascii="Times New Roman" w:hAnsi="Times New Roman" w:cs="Times New Roman"/>
          <w:sz w:val="24"/>
          <w:szCs w:val="24"/>
        </w:rPr>
        <w:t>that a</w:t>
      </w:r>
      <w:r w:rsidR="00874FA9" w:rsidRPr="00802760">
        <w:rPr>
          <w:rFonts w:ascii="Times New Roman" w:hAnsi="Times New Roman" w:cs="Times New Roman"/>
          <w:sz w:val="24"/>
          <w:szCs w:val="24"/>
        </w:rPr>
        <w:t>re</w:t>
      </w:r>
      <w:r w:rsidR="00057C38" w:rsidRPr="00802760">
        <w:rPr>
          <w:rFonts w:ascii="Times New Roman" w:hAnsi="Times New Roman" w:cs="Times New Roman"/>
          <w:sz w:val="24"/>
          <w:szCs w:val="24"/>
        </w:rPr>
        <w:t>, at best,</w:t>
      </w:r>
      <w:r w:rsidR="004D011D" w:rsidRPr="00802760">
        <w:rPr>
          <w:rFonts w:ascii="Times New Roman" w:hAnsi="Times New Roman" w:cs="Times New Roman"/>
          <w:sz w:val="24"/>
          <w:szCs w:val="24"/>
        </w:rPr>
        <w:t xml:space="preserve"> restricted to the past </w:t>
      </w:r>
      <w:r w:rsidR="00057C38" w:rsidRPr="00802760">
        <w:rPr>
          <w:rFonts w:ascii="Times New Roman" w:hAnsi="Times New Roman" w:cs="Times New Roman"/>
          <w:sz w:val="24"/>
          <w:szCs w:val="24"/>
        </w:rPr>
        <w:t>~</w:t>
      </w:r>
      <w:r w:rsidR="00792250" w:rsidRPr="00802760">
        <w:rPr>
          <w:rFonts w:ascii="Times New Roman" w:hAnsi="Times New Roman" w:cs="Times New Roman"/>
          <w:sz w:val="24"/>
          <w:szCs w:val="24"/>
        </w:rPr>
        <w:t>25</w:t>
      </w:r>
      <w:r w:rsidR="00874FA9" w:rsidRPr="00802760">
        <w:rPr>
          <w:rFonts w:ascii="Times New Roman" w:hAnsi="Times New Roman" w:cs="Times New Roman"/>
          <w:sz w:val="24"/>
          <w:szCs w:val="24"/>
        </w:rPr>
        <w:t>0 years or so</w:t>
      </w:r>
      <w:r w:rsidR="00792250" w:rsidRPr="00802760">
        <w:rPr>
          <w:rFonts w:ascii="Times New Roman" w:hAnsi="Times New Roman" w:cs="Times New Roman"/>
          <w:sz w:val="24"/>
          <w:szCs w:val="24"/>
        </w:rPr>
        <w:t xml:space="preserve"> (Woodworth, 1999)</w:t>
      </w:r>
      <w:r w:rsidR="004D011D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861B4C">
        <w:rPr>
          <w:rFonts w:ascii="Times New Roman" w:hAnsi="Times New Roman" w:cs="Times New Roman"/>
          <w:sz w:val="24"/>
          <w:szCs w:val="24"/>
        </w:rPr>
        <w:t>Salt-marsh sediments and</w:t>
      </w:r>
      <w:r w:rsidR="00CA01DB">
        <w:rPr>
          <w:rFonts w:ascii="Times New Roman" w:hAnsi="Times New Roman" w:cs="Times New Roman"/>
          <w:sz w:val="24"/>
          <w:szCs w:val="24"/>
        </w:rPr>
        <w:t>,</w:t>
      </w:r>
      <w:r w:rsidR="00861B4C">
        <w:rPr>
          <w:rFonts w:ascii="Times New Roman" w:hAnsi="Times New Roman" w:cs="Times New Roman"/>
          <w:sz w:val="24"/>
          <w:szCs w:val="24"/>
        </w:rPr>
        <w:t xml:space="preserve"> in particular</w:t>
      </w:r>
      <w:r w:rsidR="00CA01DB">
        <w:rPr>
          <w:rFonts w:ascii="Times New Roman" w:hAnsi="Times New Roman" w:cs="Times New Roman"/>
          <w:sz w:val="24"/>
          <w:szCs w:val="24"/>
        </w:rPr>
        <w:t>,</w:t>
      </w:r>
      <w:r w:rsidR="00861B4C">
        <w:rPr>
          <w:rFonts w:ascii="Times New Roman" w:hAnsi="Times New Roman" w:cs="Times New Roman"/>
          <w:sz w:val="24"/>
          <w:szCs w:val="24"/>
        </w:rPr>
        <w:t xml:space="preserve"> foraminifera </w:t>
      </w:r>
      <w:r w:rsidR="00874FA9" w:rsidRPr="00802760">
        <w:rPr>
          <w:rFonts w:ascii="Times New Roman" w:hAnsi="Times New Roman" w:cs="Times New Roman"/>
          <w:sz w:val="24"/>
          <w:szCs w:val="24"/>
        </w:rPr>
        <w:t xml:space="preserve">have proven </w:t>
      </w:r>
      <w:r w:rsidR="004D011D" w:rsidRPr="00802760">
        <w:rPr>
          <w:rFonts w:ascii="Times New Roman" w:hAnsi="Times New Roman" w:cs="Times New Roman"/>
          <w:sz w:val="24"/>
          <w:szCs w:val="24"/>
        </w:rPr>
        <w:t xml:space="preserve">useful in </w:t>
      </w:r>
      <w:r w:rsidR="00F94321" w:rsidRPr="00802760">
        <w:rPr>
          <w:rFonts w:ascii="Times New Roman" w:hAnsi="Times New Roman" w:cs="Times New Roman"/>
          <w:sz w:val="24"/>
          <w:szCs w:val="24"/>
        </w:rPr>
        <w:t>pr</w:t>
      </w:r>
      <w:r w:rsidR="00F77FD4" w:rsidRPr="00802760">
        <w:rPr>
          <w:rFonts w:ascii="Times New Roman" w:hAnsi="Times New Roman" w:cs="Times New Roman"/>
          <w:sz w:val="24"/>
          <w:szCs w:val="24"/>
        </w:rPr>
        <w:softHyphen/>
      </w:r>
      <w:r w:rsidR="00F94321" w:rsidRPr="00802760">
        <w:rPr>
          <w:rFonts w:ascii="Times New Roman" w:hAnsi="Times New Roman" w:cs="Times New Roman"/>
          <w:sz w:val="24"/>
          <w:szCs w:val="24"/>
        </w:rPr>
        <w:t xml:space="preserve">oviding </w:t>
      </w:r>
      <w:r w:rsidR="00A12077" w:rsidRPr="00802760">
        <w:rPr>
          <w:rFonts w:ascii="Times New Roman" w:hAnsi="Times New Roman" w:cs="Times New Roman"/>
          <w:sz w:val="24"/>
          <w:szCs w:val="24"/>
        </w:rPr>
        <w:t>supplementary evidence to</w:t>
      </w:r>
      <w:r w:rsidR="00F94321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A12077" w:rsidRPr="00802760">
        <w:rPr>
          <w:rFonts w:ascii="Times New Roman" w:hAnsi="Times New Roman" w:cs="Times New Roman"/>
          <w:sz w:val="24"/>
          <w:szCs w:val="24"/>
        </w:rPr>
        <w:t>assess</w:t>
      </w:r>
      <w:r w:rsidR="00974EA1" w:rsidRPr="00802760">
        <w:rPr>
          <w:rFonts w:ascii="Times New Roman" w:hAnsi="Times New Roman" w:cs="Times New Roman"/>
          <w:sz w:val="24"/>
          <w:szCs w:val="24"/>
        </w:rPr>
        <w:t xml:space="preserve"> the timing of recent acceleration</w:t>
      </w:r>
      <w:r w:rsidR="00057C38" w:rsidRPr="00802760">
        <w:rPr>
          <w:rFonts w:ascii="Times New Roman" w:hAnsi="Times New Roman" w:cs="Times New Roman"/>
          <w:sz w:val="24"/>
          <w:szCs w:val="24"/>
        </w:rPr>
        <w:t>s</w:t>
      </w:r>
      <w:r w:rsidR="00974EA1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057C38" w:rsidRPr="00802760">
        <w:rPr>
          <w:rFonts w:ascii="Times New Roman" w:hAnsi="Times New Roman" w:cs="Times New Roman"/>
          <w:sz w:val="24"/>
          <w:szCs w:val="24"/>
        </w:rPr>
        <w:t>in sea</w:t>
      </w:r>
      <w:r w:rsidR="00CA01DB">
        <w:rPr>
          <w:rFonts w:ascii="Times New Roman" w:hAnsi="Times New Roman" w:cs="Times New Roman"/>
          <w:sz w:val="24"/>
          <w:szCs w:val="24"/>
        </w:rPr>
        <w:t xml:space="preserve"> </w:t>
      </w:r>
      <w:r w:rsidR="00057C38" w:rsidRPr="00802760">
        <w:rPr>
          <w:rFonts w:ascii="Times New Roman" w:hAnsi="Times New Roman" w:cs="Times New Roman"/>
          <w:sz w:val="24"/>
          <w:szCs w:val="24"/>
        </w:rPr>
        <w:t xml:space="preserve">level </w:t>
      </w:r>
      <w:r w:rsidR="00974EA1" w:rsidRPr="00802760">
        <w:rPr>
          <w:rFonts w:ascii="Times New Roman" w:hAnsi="Times New Roman" w:cs="Times New Roman"/>
          <w:sz w:val="24"/>
          <w:szCs w:val="24"/>
        </w:rPr>
        <w:t xml:space="preserve">(Gehrels </w:t>
      </w:r>
      <w:r w:rsidR="00756873">
        <w:rPr>
          <w:rFonts w:ascii="Times New Roman" w:hAnsi="Times New Roman" w:cs="Times New Roman"/>
          <w:sz w:val="24"/>
          <w:szCs w:val="24"/>
        </w:rPr>
        <w:t>&amp;</w:t>
      </w:r>
      <w:r w:rsidR="00974EA1" w:rsidRPr="00802760">
        <w:rPr>
          <w:rFonts w:ascii="Times New Roman" w:hAnsi="Times New Roman" w:cs="Times New Roman"/>
          <w:sz w:val="24"/>
          <w:szCs w:val="24"/>
        </w:rPr>
        <w:t xml:space="preserve"> Woodworth, 2013)</w:t>
      </w:r>
      <w:r w:rsidR="003E71A4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9B0FC6" w:rsidRPr="00802760">
        <w:rPr>
          <w:rFonts w:ascii="Times New Roman" w:hAnsi="Times New Roman" w:cs="Times New Roman"/>
          <w:sz w:val="24"/>
          <w:szCs w:val="24"/>
        </w:rPr>
        <w:t xml:space="preserve">and </w:t>
      </w:r>
      <w:r w:rsidR="003E71A4" w:rsidRPr="00802760">
        <w:rPr>
          <w:rFonts w:ascii="Times New Roman" w:hAnsi="Times New Roman" w:cs="Times New Roman"/>
          <w:sz w:val="24"/>
          <w:szCs w:val="24"/>
        </w:rPr>
        <w:t xml:space="preserve">can </w:t>
      </w:r>
      <w:r w:rsidR="00F34F24" w:rsidRPr="00802760">
        <w:rPr>
          <w:rFonts w:ascii="Times New Roman" w:hAnsi="Times New Roman" w:cs="Times New Roman"/>
          <w:sz w:val="24"/>
          <w:szCs w:val="24"/>
        </w:rPr>
        <w:t xml:space="preserve">be </w:t>
      </w:r>
      <w:r w:rsidR="00057C38" w:rsidRPr="00802760">
        <w:rPr>
          <w:rFonts w:ascii="Times New Roman" w:hAnsi="Times New Roman" w:cs="Times New Roman"/>
          <w:sz w:val="24"/>
          <w:szCs w:val="24"/>
        </w:rPr>
        <w:t>regarded as</w:t>
      </w:r>
      <w:r w:rsidR="00F34F24" w:rsidRPr="00802760">
        <w:rPr>
          <w:rFonts w:ascii="Times New Roman" w:hAnsi="Times New Roman" w:cs="Times New Roman"/>
          <w:sz w:val="24"/>
          <w:szCs w:val="24"/>
        </w:rPr>
        <w:t xml:space="preserve"> natural archives </w:t>
      </w:r>
      <w:r w:rsidR="00EB7AB1" w:rsidRPr="00802760">
        <w:rPr>
          <w:rFonts w:ascii="Times New Roman" w:hAnsi="Times New Roman" w:cs="Times New Roman"/>
          <w:sz w:val="24"/>
          <w:szCs w:val="24"/>
        </w:rPr>
        <w:t>comparable to tide-gauge records (e.g.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="00EB7AB1" w:rsidRPr="00802760">
        <w:rPr>
          <w:rFonts w:ascii="Times New Roman" w:hAnsi="Times New Roman" w:cs="Times New Roman"/>
          <w:sz w:val="24"/>
          <w:szCs w:val="24"/>
        </w:rPr>
        <w:t xml:space="preserve"> Barlow et al., 2013)</w:t>
      </w:r>
      <w:r w:rsidR="00CA01DB">
        <w:rPr>
          <w:rFonts w:ascii="Times New Roman" w:hAnsi="Times New Roman" w:cs="Times New Roman"/>
          <w:sz w:val="24"/>
          <w:szCs w:val="24"/>
        </w:rPr>
        <w:t>,</w:t>
      </w:r>
      <w:r w:rsidR="004D4AE7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845B48" w:rsidRPr="00802760">
        <w:rPr>
          <w:rFonts w:ascii="Times New Roman" w:hAnsi="Times New Roman" w:cs="Times New Roman"/>
          <w:sz w:val="24"/>
          <w:szCs w:val="24"/>
        </w:rPr>
        <w:t>permit</w:t>
      </w:r>
      <w:r w:rsidR="00A44F36" w:rsidRPr="00802760">
        <w:rPr>
          <w:rFonts w:ascii="Times New Roman" w:hAnsi="Times New Roman" w:cs="Times New Roman"/>
          <w:sz w:val="24"/>
          <w:szCs w:val="24"/>
        </w:rPr>
        <w:t>ting</w:t>
      </w:r>
      <w:r w:rsidR="004D4AE7" w:rsidRPr="00802760">
        <w:rPr>
          <w:rFonts w:ascii="Times New Roman" w:hAnsi="Times New Roman" w:cs="Times New Roman"/>
          <w:sz w:val="24"/>
          <w:szCs w:val="24"/>
        </w:rPr>
        <w:t xml:space="preserve"> sea-level inferences as far back in time as the sediments reliably allow</w:t>
      </w:r>
      <w:r w:rsidR="00057C38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BF19D9">
        <w:rPr>
          <w:rFonts w:ascii="Times New Roman" w:hAnsi="Times New Roman" w:cs="Times New Roman"/>
          <w:sz w:val="24"/>
          <w:szCs w:val="24"/>
        </w:rPr>
        <w:t>In a</w:t>
      </w:r>
      <w:r w:rsidR="00EB7AB1" w:rsidRPr="00802760">
        <w:rPr>
          <w:rFonts w:ascii="Times New Roman" w:hAnsi="Times New Roman" w:cs="Times New Roman"/>
          <w:sz w:val="24"/>
          <w:szCs w:val="24"/>
        </w:rPr>
        <w:t>dditio</w:t>
      </w:r>
      <w:r w:rsidR="00CA01DB">
        <w:rPr>
          <w:rFonts w:ascii="Times New Roman" w:hAnsi="Times New Roman" w:cs="Times New Roman"/>
          <w:sz w:val="24"/>
          <w:szCs w:val="24"/>
        </w:rPr>
        <w:t>n</w:t>
      </w:r>
      <w:r w:rsidR="00057C38" w:rsidRPr="00802760">
        <w:rPr>
          <w:rFonts w:ascii="Times New Roman" w:hAnsi="Times New Roman" w:cs="Times New Roman"/>
          <w:sz w:val="24"/>
          <w:szCs w:val="24"/>
        </w:rPr>
        <w:t>, proxy-based</w:t>
      </w:r>
      <w:r w:rsidR="00EB7AB1" w:rsidRPr="00802760">
        <w:rPr>
          <w:rFonts w:ascii="Times New Roman" w:hAnsi="Times New Roman" w:cs="Times New Roman"/>
          <w:sz w:val="24"/>
          <w:szCs w:val="24"/>
        </w:rPr>
        <w:t xml:space="preserve"> reconstructions</w:t>
      </w:r>
      <w:r w:rsidR="00057C38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A12077" w:rsidRPr="00802760">
        <w:rPr>
          <w:rFonts w:ascii="Times New Roman" w:hAnsi="Times New Roman" w:cs="Times New Roman"/>
          <w:sz w:val="24"/>
          <w:szCs w:val="24"/>
        </w:rPr>
        <w:t>have</w:t>
      </w:r>
      <w:r w:rsidR="00EB7AB1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A12077" w:rsidRPr="00802760">
        <w:rPr>
          <w:rFonts w:ascii="Times New Roman" w:hAnsi="Times New Roman" w:cs="Times New Roman"/>
          <w:sz w:val="24"/>
          <w:szCs w:val="24"/>
        </w:rPr>
        <w:t xml:space="preserve">also </w:t>
      </w:r>
      <w:r w:rsidR="00A44F36" w:rsidRPr="00802760">
        <w:rPr>
          <w:rFonts w:ascii="Times New Roman" w:hAnsi="Times New Roman" w:cs="Times New Roman"/>
          <w:sz w:val="24"/>
          <w:szCs w:val="24"/>
        </w:rPr>
        <w:t xml:space="preserve">helped </w:t>
      </w:r>
      <w:r w:rsidR="00057C38" w:rsidRPr="00802760">
        <w:rPr>
          <w:rFonts w:ascii="Times New Roman" w:hAnsi="Times New Roman" w:cs="Times New Roman"/>
          <w:sz w:val="24"/>
          <w:szCs w:val="24"/>
        </w:rPr>
        <w:t>provide</w:t>
      </w:r>
      <w:r w:rsidR="004F7C31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BF19D9">
        <w:rPr>
          <w:rFonts w:ascii="Times New Roman" w:hAnsi="Times New Roman" w:cs="Times New Roman"/>
          <w:sz w:val="24"/>
          <w:szCs w:val="24"/>
        </w:rPr>
        <w:t xml:space="preserve">an </w:t>
      </w:r>
      <w:r w:rsidR="004F7C31" w:rsidRPr="00802760">
        <w:rPr>
          <w:rFonts w:ascii="Times New Roman" w:hAnsi="Times New Roman" w:cs="Times New Roman"/>
          <w:sz w:val="24"/>
          <w:szCs w:val="24"/>
        </w:rPr>
        <w:t xml:space="preserve">insight into </w:t>
      </w:r>
      <w:r w:rsidR="009C5C44" w:rsidRPr="00802760">
        <w:rPr>
          <w:rFonts w:ascii="Times New Roman" w:hAnsi="Times New Roman" w:cs="Times New Roman"/>
          <w:sz w:val="24"/>
          <w:szCs w:val="24"/>
        </w:rPr>
        <w:t xml:space="preserve">the </w:t>
      </w:r>
      <w:r w:rsidR="00057C38" w:rsidRPr="00802760">
        <w:rPr>
          <w:rFonts w:ascii="Times New Roman" w:hAnsi="Times New Roman" w:cs="Times New Roman"/>
          <w:sz w:val="24"/>
          <w:szCs w:val="24"/>
        </w:rPr>
        <w:t xml:space="preserve">spatial and temporal variability of Late Holocene sea-level trends </w:t>
      </w:r>
      <w:r w:rsidR="00BE7A20" w:rsidRPr="00802760">
        <w:rPr>
          <w:rFonts w:ascii="Times New Roman" w:hAnsi="Times New Roman" w:cs="Times New Roman"/>
          <w:sz w:val="24"/>
          <w:szCs w:val="24"/>
        </w:rPr>
        <w:t xml:space="preserve">(Kemp et al., 2011; 2013; </w:t>
      </w:r>
      <w:r w:rsidR="001F34EF" w:rsidRPr="00802760">
        <w:rPr>
          <w:rFonts w:ascii="Times New Roman" w:hAnsi="Times New Roman" w:cs="Times New Roman"/>
          <w:sz w:val="24"/>
          <w:szCs w:val="24"/>
        </w:rPr>
        <w:t xml:space="preserve">Barlow et al., 2014; </w:t>
      </w:r>
      <w:r w:rsidR="00BE7A20" w:rsidRPr="00802760">
        <w:rPr>
          <w:rFonts w:ascii="Times New Roman" w:hAnsi="Times New Roman" w:cs="Times New Roman"/>
          <w:sz w:val="24"/>
          <w:szCs w:val="24"/>
        </w:rPr>
        <w:t>Long et al., 2014)</w:t>
      </w:r>
      <w:r w:rsidR="000017A6" w:rsidRPr="00802760">
        <w:rPr>
          <w:rFonts w:ascii="Times New Roman" w:hAnsi="Times New Roman" w:cs="Times New Roman"/>
          <w:sz w:val="24"/>
          <w:szCs w:val="24"/>
        </w:rPr>
        <w:t>.</w:t>
      </w:r>
      <w:r w:rsidR="00ED1E1E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34F87" w:rsidRPr="00802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A5156" w14:textId="2DAB1F54" w:rsidR="00113FF4" w:rsidRPr="00802760" w:rsidRDefault="00F07881" w:rsidP="00704C1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t>T</w:t>
      </w:r>
      <w:r w:rsidR="00280094" w:rsidRPr="00802760">
        <w:rPr>
          <w:rFonts w:ascii="Times New Roman" w:hAnsi="Times New Roman" w:cs="Times New Roman"/>
          <w:sz w:val="24"/>
          <w:szCs w:val="24"/>
        </w:rPr>
        <w:t>he premise of u</w:t>
      </w:r>
      <w:r w:rsidR="0017170B" w:rsidRPr="00802760">
        <w:rPr>
          <w:rFonts w:ascii="Times New Roman" w:hAnsi="Times New Roman" w:cs="Times New Roman"/>
          <w:sz w:val="24"/>
          <w:szCs w:val="24"/>
        </w:rPr>
        <w:t>sing</w:t>
      </w:r>
      <w:r w:rsidR="00280094" w:rsidRPr="00802760">
        <w:rPr>
          <w:rFonts w:ascii="Times New Roman" w:hAnsi="Times New Roman" w:cs="Times New Roman"/>
          <w:sz w:val="24"/>
          <w:szCs w:val="24"/>
        </w:rPr>
        <w:t xml:space="preserve"> salt-marsh foraminifera as markers for former sea</w:t>
      </w:r>
      <w:r w:rsidR="00CA01DB">
        <w:rPr>
          <w:rFonts w:ascii="Times New Roman" w:hAnsi="Times New Roman" w:cs="Times New Roman"/>
          <w:sz w:val="24"/>
          <w:szCs w:val="24"/>
        </w:rPr>
        <w:t xml:space="preserve"> </w:t>
      </w:r>
      <w:r w:rsidR="00280094" w:rsidRPr="00802760">
        <w:rPr>
          <w:rFonts w:ascii="Times New Roman" w:hAnsi="Times New Roman" w:cs="Times New Roman"/>
          <w:sz w:val="24"/>
          <w:szCs w:val="24"/>
        </w:rPr>
        <w:t>level</w:t>
      </w:r>
      <w:r w:rsidR="0017170B" w:rsidRPr="00802760">
        <w:rPr>
          <w:rFonts w:ascii="Times New Roman" w:hAnsi="Times New Roman" w:cs="Times New Roman"/>
          <w:sz w:val="24"/>
          <w:szCs w:val="24"/>
        </w:rPr>
        <w:t>s</w:t>
      </w:r>
      <w:r w:rsidR="00280094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CD39E2" w:rsidRPr="00802760">
        <w:rPr>
          <w:rFonts w:ascii="Times New Roman" w:hAnsi="Times New Roman" w:cs="Times New Roman"/>
          <w:sz w:val="24"/>
          <w:szCs w:val="24"/>
        </w:rPr>
        <w:t xml:space="preserve">stems from an </w:t>
      </w:r>
      <w:r w:rsidR="00280094" w:rsidRPr="00802760">
        <w:rPr>
          <w:rFonts w:ascii="Times New Roman" w:hAnsi="Times New Roman" w:cs="Times New Roman"/>
          <w:sz w:val="24"/>
          <w:szCs w:val="24"/>
        </w:rPr>
        <w:t>established</w:t>
      </w:r>
      <w:r w:rsidR="00CA01DB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CD39E2" w:rsidRPr="00802760">
        <w:rPr>
          <w:rFonts w:ascii="Times New Roman" w:hAnsi="Times New Roman" w:cs="Times New Roman"/>
          <w:sz w:val="24"/>
          <w:szCs w:val="24"/>
        </w:rPr>
        <w:t>quantifiable</w:t>
      </w:r>
      <w:r w:rsidR="00BE7A20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80094" w:rsidRPr="00802760">
        <w:rPr>
          <w:rFonts w:ascii="Times New Roman" w:hAnsi="Times New Roman" w:cs="Times New Roman"/>
          <w:sz w:val="24"/>
          <w:szCs w:val="24"/>
        </w:rPr>
        <w:t xml:space="preserve">relationship </w:t>
      </w:r>
      <w:r w:rsidR="00CD39E2" w:rsidRPr="00802760">
        <w:rPr>
          <w:rFonts w:ascii="Times New Roman" w:hAnsi="Times New Roman" w:cs="Times New Roman"/>
          <w:sz w:val="24"/>
          <w:szCs w:val="24"/>
        </w:rPr>
        <w:t xml:space="preserve">with tidal level </w:t>
      </w:r>
      <w:r w:rsidR="00BF19D9">
        <w:rPr>
          <w:rFonts w:ascii="Times New Roman" w:hAnsi="Times New Roman" w:cs="Times New Roman"/>
          <w:sz w:val="24"/>
          <w:szCs w:val="24"/>
        </w:rPr>
        <w:t>in</w:t>
      </w:r>
      <w:r w:rsidR="00BF19D9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F70805" w:rsidRPr="00802760">
        <w:rPr>
          <w:rFonts w:ascii="Times New Roman" w:hAnsi="Times New Roman" w:cs="Times New Roman"/>
          <w:sz w:val="24"/>
          <w:szCs w:val="24"/>
        </w:rPr>
        <w:t xml:space="preserve">the modern environment </w:t>
      </w:r>
      <w:r w:rsidR="00E57CAC" w:rsidRPr="00802760">
        <w:rPr>
          <w:rFonts w:ascii="Times New Roman" w:hAnsi="Times New Roman" w:cs="Times New Roman"/>
          <w:sz w:val="24"/>
          <w:szCs w:val="24"/>
        </w:rPr>
        <w:t>(</w:t>
      </w:r>
      <w:r w:rsidR="00694C26" w:rsidRPr="00802760">
        <w:rPr>
          <w:rFonts w:ascii="Times New Roman" w:hAnsi="Times New Roman" w:cs="Times New Roman"/>
          <w:sz w:val="24"/>
          <w:szCs w:val="24"/>
        </w:rPr>
        <w:t>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="00694C26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E57CAC" w:rsidRPr="00802760">
        <w:rPr>
          <w:rFonts w:ascii="Times New Roman" w:hAnsi="Times New Roman" w:cs="Times New Roman"/>
          <w:sz w:val="24"/>
          <w:szCs w:val="24"/>
        </w:rPr>
        <w:t xml:space="preserve">Scott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E57CAC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AC" w:rsidRPr="00802760">
        <w:rPr>
          <w:rFonts w:ascii="Times New Roman" w:hAnsi="Times New Roman" w:cs="Times New Roman"/>
          <w:sz w:val="24"/>
          <w:szCs w:val="24"/>
        </w:rPr>
        <w:t>Medioli</w:t>
      </w:r>
      <w:proofErr w:type="spellEnd"/>
      <w:r w:rsidR="00E57CAC" w:rsidRPr="00802760">
        <w:rPr>
          <w:rFonts w:ascii="Times New Roman" w:hAnsi="Times New Roman" w:cs="Times New Roman"/>
          <w:sz w:val="24"/>
          <w:szCs w:val="24"/>
        </w:rPr>
        <w:t>, 1978</w:t>
      </w:r>
      <w:r w:rsidR="00CA01DB">
        <w:rPr>
          <w:rFonts w:ascii="Times New Roman" w:hAnsi="Times New Roman" w:cs="Times New Roman"/>
          <w:sz w:val="24"/>
          <w:szCs w:val="24"/>
        </w:rPr>
        <w:t>,</w:t>
      </w:r>
      <w:r w:rsidR="00E57CAC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CA636A" w:rsidRPr="00802760">
        <w:rPr>
          <w:rFonts w:ascii="Times New Roman" w:hAnsi="Times New Roman" w:cs="Times New Roman"/>
          <w:sz w:val="24"/>
          <w:szCs w:val="24"/>
        </w:rPr>
        <w:t>1980</w:t>
      </w:r>
      <w:r w:rsidR="00520674">
        <w:rPr>
          <w:rFonts w:ascii="Times New Roman" w:hAnsi="Times New Roman" w:cs="Times New Roman"/>
          <w:sz w:val="24"/>
          <w:szCs w:val="24"/>
        </w:rPr>
        <w:t>a</w:t>
      </w:r>
      <w:r w:rsidR="00CA01DB">
        <w:rPr>
          <w:rFonts w:ascii="Times New Roman" w:hAnsi="Times New Roman" w:cs="Times New Roman"/>
          <w:sz w:val="24"/>
          <w:szCs w:val="24"/>
        </w:rPr>
        <w:t>,</w:t>
      </w:r>
      <w:r w:rsidR="00CA636A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E57CAC" w:rsidRPr="00802760">
        <w:rPr>
          <w:rFonts w:ascii="Times New Roman" w:hAnsi="Times New Roman" w:cs="Times New Roman"/>
          <w:sz w:val="24"/>
          <w:szCs w:val="24"/>
        </w:rPr>
        <w:t>1</w:t>
      </w:r>
      <w:r w:rsidR="00CA636A" w:rsidRPr="00802760">
        <w:rPr>
          <w:rFonts w:ascii="Times New Roman" w:hAnsi="Times New Roman" w:cs="Times New Roman"/>
          <w:sz w:val="24"/>
          <w:szCs w:val="24"/>
        </w:rPr>
        <w:t>986</w:t>
      </w:r>
      <w:r w:rsidR="00E57CAC" w:rsidRPr="00802760">
        <w:rPr>
          <w:rFonts w:ascii="Times New Roman" w:hAnsi="Times New Roman" w:cs="Times New Roman"/>
          <w:sz w:val="24"/>
          <w:szCs w:val="24"/>
        </w:rPr>
        <w:t>)</w:t>
      </w:r>
      <w:r w:rsidR="003E4363" w:rsidRPr="00802760">
        <w:rPr>
          <w:rFonts w:ascii="Times New Roman" w:hAnsi="Times New Roman" w:cs="Times New Roman"/>
          <w:sz w:val="24"/>
          <w:szCs w:val="24"/>
        </w:rPr>
        <w:t>, referred</w:t>
      </w:r>
      <w:r w:rsidR="00694C26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862DFF" w:rsidRPr="00802760">
        <w:rPr>
          <w:rFonts w:ascii="Times New Roman" w:hAnsi="Times New Roman" w:cs="Times New Roman"/>
          <w:sz w:val="24"/>
          <w:szCs w:val="24"/>
        </w:rPr>
        <w:t xml:space="preserve">to </w:t>
      </w:r>
      <w:r w:rsidR="003E4363" w:rsidRPr="00802760">
        <w:rPr>
          <w:rFonts w:ascii="Times New Roman" w:hAnsi="Times New Roman" w:cs="Times New Roman"/>
          <w:sz w:val="24"/>
          <w:szCs w:val="24"/>
        </w:rPr>
        <w:t>as the</w:t>
      </w:r>
      <w:r w:rsidR="00694C26" w:rsidRPr="00802760">
        <w:rPr>
          <w:rFonts w:ascii="Times New Roman" w:hAnsi="Times New Roman" w:cs="Times New Roman"/>
          <w:sz w:val="24"/>
          <w:szCs w:val="24"/>
        </w:rPr>
        <w:t xml:space="preserve"> indicative meaning </w:t>
      </w:r>
      <w:r w:rsidR="00E72690" w:rsidRPr="008027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2690" w:rsidRPr="00802760">
        <w:rPr>
          <w:rFonts w:ascii="Times New Roman" w:hAnsi="Times New Roman" w:cs="Times New Roman"/>
          <w:sz w:val="24"/>
          <w:szCs w:val="24"/>
        </w:rPr>
        <w:t>Shennan</w:t>
      </w:r>
      <w:proofErr w:type="spellEnd"/>
      <w:r w:rsidR="00E72690" w:rsidRPr="00802760">
        <w:rPr>
          <w:rFonts w:ascii="Times New Roman" w:hAnsi="Times New Roman" w:cs="Times New Roman"/>
          <w:sz w:val="24"/>
          <w:szCs w:val="24"/>
        </w:rPr>
        <w:t xml:space="preserve">, 1982, 1986; van de </w:t>
      </w:r>
      <w:proofErr w:type="spellStart"/>
      <w:r w:rsidR="00E72690" w:rsidRPr="00802760">
        <w:rPr>
          <w:rFonts w:ascii="Times New Roman" w:hAnsi="Times New Roman" w:cs="Times New Roman"/>
          <w:sz w:val="24"/>
          <w:szCs w:val="24"/>
        </w:rPr>
        <w:t>Plassche</w:t>
      </w:r>
      <w:proofErr w:type="spellEnd"/>
      <w:r w:rsidR="00E72690" w:rsidRPr="00802760">
        <w:rPr>
          <w:rFonts w:ascii="Times New Roman" w:hAnsi="Times New Roman" w:cs="Times New Roman"/>
          <w:sz w:val="24"/>
          <w:szCs w:val="24"/>
        </w:rPr>
        <w:t>, 1986)</w:t>
      </w:r>
      <w:r w:rsidR="00F70805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EE3529" w:rsidRPr="00802760">
        <w:rPr>
          <w:rFonts w:ascii="Times New Roman" w:hAnsi="Times New Roman" w:cs="Times New Roman"/>
          <w:sz w:val="24"/>
          <w:szCs w:val="24"/>
        </w:rPr>
        <w:t xml:space="preserve">This intrinsic </w:t>
      </w:r>
      <w:r w:rsidR="009607DF" w:rsidRPr="00802760">
        <w:rPr>
          <w:rFonts w:ascii="Times New Roman" w:hAnsi="Times New Roman" w:cs="Times New Roman"/>
          <w:sz w:val="24"/>
          <w:szCs w:val="24"/>
        </w:rPr>
        <w:t>connection</w:t>
      </w:r>
      <w:r w:rsidR="00EE3529" w:rsidRPr="00802760">
        <w:rPr>
          <w:rFonts w:ascii="Times New Roman" w:hAnsi="Times New Roman" w:cs="Times New Roman"/>
          <w:sz w:val="24"/>
          <w:szCs w:val="24"/>
        </w:rPr>
        <w:t xml:space="preserve"> forms </w:t>
      </w:r>
      <w:r w:rsidR="009607DF" w:rsidRPr="00802760">
        <w:rPr>
          <w:rFonts w:ascii="Times New Roman" w:hAnsi="Times New Roman" w:cs="Times New Roman"/>
          <w:sz w:val="24"/>
          <w:szCs w:val="24"/>
        </w:rPr>
        <w:t xml:space="preserve">narrow </w:t>
      </w:r>
      <w:r w:rsidR="009607DF" w:rsidRPr="00802760">
        <w:rPr>
          <w:rFonts w:ascii="Times New Roman" w:hAnsi="Times New Roman" w:cs="Times New Roman"/>
          <w:bCs/>
          <w:sz w:val="24"/>
          <w:szCs w:val="24"/>
        </w:rPr>
        <w:t>vertical niches</w:t>
      </w:r>
      <w:r w:rsidR="00851C10" w:rsidRPr="00802760">
        <w:rPr>
          <w:rFonts w:ascii="Times New Roman" w:hAnsi="Times New Roman" w:cs="Times New Roman"/>
          <w:bCs/>
          <w:sz w:val="24"/>
          <w:szCs w:val="24"/>
        </w:rPr>
        <w:t xml:space="preserve"> in which characteristic</w:t>
      </w:r>
      <w:r w:rsidR="009607DF" w:rsidRPr="00802760">
        <w:rPr>
          <w:rFonts w:ascii="Times New Roman" w:hAnsi="Times New Roman" w:cs="Times New Roman"/>
          <w:bCs/>
          <w:sz w:val="24"/>
          <w:szCs w:val="24"/>
        </w:rPr>
        <w:t xml:space="preserve"> assemblages occur</w:t>
      </w:r>
      <w:r w:rsidR="00314BCB" w:rsidRPr="00802760">
        <w:rPr>
          <w:rFonts w:ascii="Times New Roman" w:hAnsi="Times New Roman" w:cs="Times New Roman"/>
          <w:bCs/>
          <w:sz w:val="24"/>
          <w:szCs w:val="24"/>
        </w:rPr>
        <w:t xml:space="preserve"> in abundance</w:t>
      </w:r>
      <w:r w:rsidR="00317789" w:rsidRPr="00802760">
        <w:rPr>
          <w:rFonts w:ascii="Times New Roman" w:hAnsi="Times New Roman" w:cs="Times New Roman"/>
          <w:bCs/>
          <w:sz w:val="24"/>
          <w:szCs w:val="24"/>
        </w:rPr>
        <w:t>,</w:t>
      </w:r>
      <w:r w:rsidR="00D5185A" w:rsidRPr="00802760">
        <w:rPr>
          <w:rFonts w:ascii="Times New Roman" w:hAnsi="Times New Roman" w:cs="Times New Roman"/>
          <w:bCs/>
          <w:sz w:val="24"/>
          <w:szCs w:val="24"/>
        </w:rPr>
        <w:t xml:space="preserve"> allowing sub-environments to be identified </w:t>
      </w:r>
      <w:r w:rsidR="00D5185A" w:rsidRPr="0080276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D5185A" w:rsidRPr="00802760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&lt;EndNote&gt;&lt;Cite&gt;&lt;Author&gt;Horton&lt;/Author&gt;&lt;Year&gt;2006&lt;/Year&gt;&lt;RecNum&gt;76&lt;/RecNum&gt;&lt;DisplayText&gt;(Horton and Edwards, 2006)&lt;/DisplayText&gt;&lt;record&gt;&lt;rec-number&gt;76&lt;/rec-number&gt;&lt;foreign-keys&gt;&lt;key app="EN" db-id="afxwtw5ayxxsxze95efva296fsprd5fs95f0"&gt;76&lt;/key&gt;&lt;/foreign-keys&gt;&lt;ref-type name="Journal Article"&gt;17&lt;/ref-type&gt;&lt;contributors&gt;&lt;authors&gt;&lt;author&gt;Horton, B. P.&lt;/author&gt;&lt;author&gt;Edwards, R. J.&lt;/author&gt;&lt;/authors&gt;&lt;/contributors&gt;&lt;titles&gt;&lt;title&gt;Quantifying Holocene Sea Level Change Using Intertidal Foraminifera: Lessons from the British Isles&lt;/title&gt;&lt;secondary-title&gt;Cushman Foundation for Foraminiferal Research, Special Publication&lt;/secondary-title&gt;&lt;/titles&gt;&lt;periodical&gt;&lt;full-title&gt;Cushman Foundation for Foraminiferal Research, Special Publication&lt;/full-title&gt;&lt;/periodical&gt;&lt;pages&gt;97&lt;/pages&gt;&lt;volume&gt;40&lt;/volume&gt;&lt;dates&gt;&lt;year&gt;2006&lt;/year&gt;&lt;/dates&gt;&lt;urls&gt;&lt;/urls&gt;&lt;/record&gt;&lt;/Cite&gt;&lt;/EndNote&gt;</w:instrText>
      </w:r>
      <w:r w:rsidR="00D5185A" w:rsidRPr="00802760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D5185A" w:rsidRPr="00802760">
        <w:rPr>
          <w:rFonts w:ascii="Times New Roman" w:hAnsi="Times New Roman" w:cs="Times New Roman"/>
          <w:bCs/>
          <w:sz w:val="24"/>
          <w:szCs w:val="24"/>
        </w:rPr>
        <w:t>based on the tolerance or preference to limiting ecological parameters, such as frequency and duration of tidal flooding</w:t>
      </w:r>
      <w:r w:rsidR="00B037C9" w:rsidRPr="00802760">
        <w:rPr>
          <w:rFonts w:ascii="Times New Roman" w:hAnsi="Times New Roman" w:cs="Times New Roman"/>
          <w:bCs/>
          <w:sz w:val="24"/>
          <w:szCs w:val="24"/>
        </w:rPr>
        <w:t>,</w:t>
      </w:r>
      <w:r w:rsidR="00D5185A" w:rsidRPr="00802760">
        <w:rPr>
          <w:rFonts w:ascii="Times New Roman" w:hAnsi="Times New Roman" w:cs="Times New Roman"/>
          <w:bCs/>
          <w:sz w:val="24"/>
          <w:szCs w:val="24"/>
        </w:rPr>
        <w:t xml:space="preserve"> sub-aerial exposure, salinity, substrate composition and food availability </w:t>
      </w:r>
      <w:r w:rsidR="00011C00" w:rsidRPr="00802760">
        <w:rPr>
          <w:rFonts w:ascii="Times New Roman" w:hAnsi="Times New Roman" w:cs="Times New Roman"/>
          <w:bCs/>
          <w:sz w:val="24"/>
          <w:szCs w:val="24"/>
        </w:rPr>
        <w:t xml:space="preserve">(de </w:t>
      </w:r>
      <w:proofErr w:type="spellStart"/>
      <w:r w:rsidR="00011C00" w:rsidRPr="00802760">
        <w:rPr>
          <w:rFonts w:ascii="Times New Roman" w:hAnsi="Times New Roman" w:cs="Times New Roman"/>
          <w:bCs/>
          <w:sz w:val="24"/>
          <w:szCs w:val="24"/>
        </w:rPr>
        <w:t>Rijk</w:t>
      </w:r>
      <w:proofErr w:type="spellEnd"/>
      <w:r w:rsidR="00011C00" w:rsidRPr="00802760">
        <w:rPr>
          <w:rFonts w:ascii="Times New Roman" w:hAnsi="Times New Roman" w:cs="Times New Roman"/>
          <w:bCs/>
          <w:sz w:val="24"/>
          <w:szCs w:val="24"/>
        </w:rPr>
        <w:t xml:space="preserve">, 1995; de </w:t>
      </w:r>
      <w:proofErr w:type="spellStart"/>
      <w:r w:rsidR="00011C00" w:rsidRPr="00802760">
        <w:rPr>
          <w:rFonts w:ascii="Times New Roman" w:hAnsi="Times New Roman" w:cs="Times New Roman"/>
          <w:bCs/>
          <w:sz w:val="24"/>
          <w:szCs w:val="24"/>
        </w:rPr>
        <w:t>Rijk</w:t>
      </w:r>
      <w:proofErr w:type="spellEnd"/>
      <w:r w:rsidR="00011C00" w:rsidRPr="00802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F15">
        <w:rPr>
          <w:rFonts w:ascii="Times New Roman" w:hAnsi="Times New Roman" w:cs="Times New Roman"/>
          <w:bCs/>
          <w:sz w:val="24"/>
          <w:szCs w:val="24"/>
        </w:rPr>
        <w:t>&amp;</w:t>
      </w:r>
      <w:r w:rsidR="00011C00" w:rsidRPr="008027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1C00" w:rsidRPr="00802760">
        <w:rPr>
          <w:rFonts w:ascii="Times New Roman" w:hAnsi="Times New Roman" w:cs="Times New Roman"/>
          <w:bCs/>
          <w:sz w:val="24"/>
          <w:szCs w:val="24"/>
        </w:rPr>
        <w:t>Troelstra</w:t>
      </w:r>
      <w:proofErr w:type="spellEnd"/>
      <w:r w:rsidR="00011C00" w:rsidRPr="00802760">
        <w:rPr>
          <w:rFonts w:ascii="Times New Roman" w:hAnsi="Times New Roman" w:cs="Times New Roman"/>
          <w:bCs/>
          <w:sz w:val="24"/>
          <w:szCs w:val="24"/>
        </w:rPr>
        <w:t>, 1997; Berkeley et al., 2007)</w:t>
      </w:r>
      <w:r w:rsidR="00D5185A" w:rsidRPr="00802760">
        <w:rPr>
          <w:rFonts w:ascii="Times New Roman" w:hAnsi="Times New Roman" w:cs="Times New Roman"/>
          <w:bCs/>
          <w:sz w:val="24"/>
          <w:szCs w:val="24"/>
        </w:rPr>
        <w:t>.</w:t>
      </w:r>
      <w:r w:rsidR="00626B82" w:rsidRPr="00802760">
        <w:rPr>
          <w:rFonts w:ascii="Times New Roman" w:hAnsi="Times New Roman" w:cs="Times New Roman"/>
          <w:bCs/>
          <w:sz w:val="24"/>
          <w:szCs w:val="24"/>
        </w:rPr>
        <w:t xml:space="preserve"> Despite differences in climate, tidal regime and site characteristics (e.g.</w:t>
      </w:r>
      <w:r w:rsidR="00B2540D">
        <w:rPr>
          <w:rFonts w:ascii="Times New Roman" w:hAnsi="Times New Roman" w:cs="Times New Roman"/>
          <w:bCs/>
          <w:sz w:val="24"/>
          <w:szCs w:val="24"/>
        </w:rPr>
        <w:t>,</w:t>
      </w:r>
      <w:r w:rsidR="00626B82" w:rsidRPr="00802760">
        <w:rPr>
          <w:rFonts w:ascii="Times New Roman" w:hAnsi="Times New Roman" w:cs="Times New Roman"/>
          <w:bCs/>
          <w:sz w:val="24"/>
          <w:szCs w:val="24"/>
        </w:rPr>
        <w:t xml:space="preserve"> vegetation and salinity), t</w:t>
      </w:r>
      <w:r w:rsidR="00B16064" w:rsidRPr="00802760">
        <w:rPr>
          <w:rFonts w:ascii="Times New Roman" w:hAnsi="Times New Roman" w:cs="Times New Roman"/>
          <w:bCs/>
          <w:sz w:val="24"/>
          <w:szCs w:val="24"/>
        </w:rPr>
        <w:t>his</w:t>
      </w:r>
      <w:r w:rsidR="005F3874" w:rsidRPr="00802760">
        <w:rPr>
          <w:rFonts w:ascii="Times New Roman" w:hAnsi="Times New Roman" w:cs="Times New Roman"/>
          <w:bCs/>
          <w:sz w:val="24"/>
          <w:szCs w:val="24"/>
        </w:rPr>
        <w:t xml:space="preserve"> vertical zonation is persistent </w:t>
      </w:r>
      <w:r w:rsidR="005F3874" w:rsidRPr="008027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across </w:t>
      </w:r>
      <w:r w:rsidR="00626B82" w:rsidRPr="00802760">
        <w:rPr>
          <w:rFonts w:ascii="Times New Roman" w:hAnsi="Times New Roman" w:cs="Times New Roman"/>
          <w:bCs/>
          <w:sz w:val="24"/>
          <w:szCs w:val="24"/>
        </w:rPr>
        <w:t xml:space="preserve">many </w:t>
      </w:r>
      <w:r w:rsidR="005F3874" w:rsidRPr="00802760">
        <w:rPr>
          <w:rFonts w:ascii="Times New Roman" w:hAnsi="Times New Roman" w:cs="Times New Roman"/>
          <w:bCs/>
          <w:sz w:val="24"/>
          <w:szCs w:val="24"/>
        </w:rPr>
        <w:t xml:space="preserve">salt-marsh and mangrove environments </w:t>
      </w:r>
      <w:r w:rsidR="00626B82" w:rsidRPr="00802760">
        <w:rPr>
          <w:rFonts w:ascii="Times New Roman" w:hAnsi="Times New Roman" w:cs="Times New Roman"/>
          <w:bCs/>
          <w:sz w:val="24"/>
          <w:szCs w:val="24"/>
        </w:rPr>
        <w:t xml:space="preserve">where </w:t>
      </w:r>
      <w:r w:rsidR="00B16064" w:rsidRPr="00802760">
        <w:rPr>
          <w:rFonts w:ascii="Times New Roman" w:hAnsi="Times New Roman" w:cs="Times New Roman"/>
          <w:bCs/>
          <w:sz w:val="24"/>
          <w:szCs w:val="24"/>
        </w:rPr>
        <w:t xml:space="preserve">similar </w:t>
      </w:r>
      <w:proofErr w:type="spellStart"/>
      <w:r w:rsidR="00B16064" w:rsidRPr="00802760">
        <w:rPr>
          <w:rFonts w:ascii="Times New Roman" w:hAnsi="Times New Roman" w:cs="Times New Roman"/>
          <w:bCs/>
          <w:sz w:val="24"/>
          <w:szCs w:val="24"/>
        </w:rPr>
        <w:t>foraminiferal</w:t>
      </w:r>
      <w:proofErr w:type="spellEnd"/>
      <w:r w:rsidR="00B16064" w:rsidRPr="00802760">
        <w:rPr>
          <w:rFonts w:ascii="Times New Roman" w:hAnsi="Times New Roman" w:cs="Times New Roman"/>
          <w:bCs/>
          <w:sz w:val="24"/>
          <w:szCs w:val="24"/>
        </w:rPr>
        <w:t xml:space="preserve"> assemblages are observed </w:t>
      </w:r>
      <w:r w:rsidR="00B16064" w:rsidRPr="00802760">
        <w:rPr>
          <w:rFonts w:ascii="Times New Roman" w:hAnsi="Times New Roman" w:cs="Times New Roman"/>
          <w:sz w:val="24"/>
          <w:szCs w:val="24"/>
        </w:rPr>
        <w:t xml:space="preserve">(Edwards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7E1BC6">
        <w:rPr>
          <w:rFonts w:ascii="Times New Roman" w:hAnsi="Times New Roman" w:cs="Times New Roman"/>
          <w:sz w:val="24"/>
          <w:szCs w:val="24"/>
        </w:rPr>
        <w:t xml:space="preserve"> Wright, 2015; f</w:t>
      </w:r>
      <w:r w:rsidR="00B16064" w:rsidRPr="00802760">
        <w:rPr>
          <w:rFonts w:ascii="Times New Roman" w:hAnsi="Times New Roman" w:cs="Times New Roman"/>
          <w:sz w:val="24"/>
          <w:szCs w:val="24"/>
        </w:rPr>
        <w:t>ig. 13.1)</w:t>
      </w:r>
      <w:r w:rsidR="00B16064" w:rsidRPr="00802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A09D1" w:rsidRPr="008027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0F2F2D" w14:textId="4521CCC2" w:rsidR="00E8179F" w:rsidRPr="00802760" w:rsidRDefault="00C50C6F" w:rsidP="00704C1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bCs/>
          <w:sz w:val="24"/>
          <w:szCs w:val="24"/>
        </w:rPr>
        <w:t>Typically</w:t>
      </w:r>
      <w:r w:rsidR="001338E0" w:rsidRPr="00802760">
        <w:rPr>
          <w:rFonts w:ascii="Times New Roman" w:hAnsi="Times New Roman" w:cs="Times New Roman"/>
          <w:bCs/>
          <w:sz w:val="24"/>
          <w:szCs w:val="24"/>
        </w:rPr>
        <w:t>,</w:t>
      </w:r>
      <w:r w:rsidRPr="00802760">
        <w:rPr>
          <w:rFonts w:ascii="Times New Roman" w:hAnsi="Times New Roman" w:cs="Times New Roman"/>
          <w:bCs/>
          <w:sz w:val="24"/>
          <w:szCs w:val="24"/>
        </w:rPr>
        <w:t xml:space="preserve"> agglutinated for</w:t>
      </w:r>
      <w:r w:rsidR="00BF19D9">
        <w:rPr>
          <w:rFonts w:ascii="Times New Roman" w:hAnsi="Times New Roman" w:cs="Times New Roman"/>
          <w:bCs/>
          <w:sz w:val="24"/>
          <w:szCs w:val="24"/>
        </w:rPr>
        <w:t>a</w:t>
      </w:r>
      <w:r w:rsidRPr="00802760">
        <w:rPr>
          <w:rFonts w:ascii="Times New Roman" w:hAnsi="Times New Roman" w:cs="Times New Roman"/>
          <w:bCs/>
          <w:sz w:val="24"/>
          <w:szCs w:val="24"/>
        </w:rPr>
        <w:t>m</w:t>
      </w:r>
      <w:r w:rsidR="00BF19D9">
        <w:rPr>
          <w:rFonts w:ascii="Times New Roman" w:hAnsi="Times New Roman" w:cs="Times New Roman"/>
          <w:bCs/>
          <w:sz w:val="24"/>
          <w:szCs w:val="24"/>
        </w:rPr>
        <w:t>inifera</w:t>
      </w:r>
      <w:r w:rsidRPr="00802760">
        <w:rPr>
          <w:rFonts w:ascii="Times New Roman" w:hAnsi="Times New Roman" w:cs="Times New Roman"/>
          <w:bCs/>
          <w:sz w:val="24"/>
          <w:szCs w:val="24"/>
        </w:rPr>
        <w:t xml:space="preserve"> are restricted to the vegetated salt-marsh platform</w:t>
      </w:r>
      <w:r w:rsidR="00D23308" w:rsidRPr="00802760">
        <w:rPr>
          <w:rFonts w:ascii="Times New Roman" w:hAnsi="Times New Roman" w:cs="Times New Roman"/>
          <w:bCs/>
          <w:sz w:val="24"/>
          <w:szCs w:val="24"/>
        </w:rPr>
        <w:t xml:space="preserve"> where </w:t>
      </w:r>
      <w:r w:rsidR="00CA01D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23308" w:rsidRPr="00802760">
        <w:rPr>
          <w:rFonts w:ascii="Times New Roman" w:hAnsi="Times New Roman" w:cs="Times New Roman"/>
          <w:bCs/>
          <w:sz w:val="24"/>
          <w:szCs w:val="24"/>
        </w:rPr>
        <w:t>common high</w:t>
      </w:r>
      <w:r w:rsidR="00CA01DB">
        <w:rPr>
          <w:rFonts w:ascii="Times New Roman" w:hAnsi="Times New Roman" w:cs="Times New Roman"/>
          <w:bCs/>
          <w:sz w:val="24"/>
          <w:szCs w:val="24"/>
        </w:rPr>
        <w:t>-</w:t>
      </w:r>
      <w:r w:rsidR="00D23308" w:rsidRPr="00802760">
        <w:rPr>
          <w:rFonts w:ascii="Times New Roman" w:hAnsi="Times New Roman" w:cs="Times New Roman"/>
          <w:bCs/>
          <w:sz w:val="24"/>
          <w:szCs w:val="24"/>
        </w:rPr>
        <w:t>marsh species</w:t>
      </w:r>
      <w:r w:rsidR="00CA01DB">
        <w:rPr>
          <w:rFonts w:ascii="Times New Roman" w:hAnsi="Times New Roman" w:cs="Times New Roman"/>
          <w:bCs/>
          <w:sz w:val="24"/>
          <w:szCs w:val="24"/>
        </w:rPr>
        <w:t>,</w:t>
      </w:r>
      <w:r w:rsidR="00D23308" w:rsidRPr="008027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3308" w:rsidRPr="00802760">
        <w:rPr>
          <w:rFonts w:ascii="Times New Roman" w:hAnsi="Times New Roman" w:cs="Times New Roman"/>
          <w:bCs/>
          <w:i/>
          <w:sz w:val="24"/>
          <w:szCs w:val="24"/>
        </w:rPr>
        <w:t>Jadammina</w:t>
      </w:r>
      <w:proofErr w:type="spellEnd"/>
      <w:r w:rsidR="00D23308" w:rsidRPr="008027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23308" w:rsidRPr="00802760">
        <w:rPr>
          <w:rFonts w:ascii="Times New Roman" w:hAnsi="Times New Roman" w:cs="Times New Roman"/>
          <w:bCs/>
          <w:i/>
          <w:sz w:val="24"/>
          <w:szCs w:val="24"/>
        </w:rPr>
        <w:t>macrescens</w:t>
      </w:r>
      <w:proofErr w:type="spellEnd"/>
      <w:r w:rsidR="00D23308" w:rsidRPr="0080276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D23308" w:rsidRPr="00802760">
        <w:rPr>
          <w:rFonts w:ascii="Times New Roman" w:hAnsi="Times New Roman" w:cs="Times New Roman"/>
          <w:bCs/>
          <w:i/>
          <w:sz w:val="24"/>
          <w:szCs w:val="24"/>
        </w:rPr>
        <w:t>Trochammina</w:t>
      </w:r>
      <w:proofErr w:type="spellEnd"/>
      <w:r w:rsidR="00D23308" w:rsidRPr="008027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A01DB">
        <w:rPr>
          <w:rFonts w:ascii="Times New Roman" w:hAnsi="Times New Roman" w:cs="Times New Roman"/>
          <w:bCs/>
          <w:i/>
          <w:sz w:val="24"/>
          <w:szCs w:val="24"/>
        </w:rPr>
        <w:t>inflata</w:t>
      </w:r>
      <w:proofErr w:type="spellEnd"/>
      <w:r w:rsidR="00CA01D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D23308" w:rsidRPr="00802760">
        <w:rPr>
          <w:rFonts w:ascii="Times New Roman" w:hAnsi="Times New Roman" w:cs="Times New Roman"/>
          <w:bCs/>
          <w:sz w:val="24"/>
          <w:szCs w:val="24"/>
        </w:rPr>
        <w:t xml:space="preserve"> are consistently found in the upper </w:t>
      </w:r>
      <w:r w:rsidR="001338E0" w:rsidRPr="00802760">
        <w:rPr>
          <w:rFonts w:ascii="Times New Roman" w:hAnsi="Times New Roman" w:cs="Times New Roman"/>
          <w:bCs/>
          <w:sz w:val="24"/>
          <w:szCs w:val="24"/>
        </w:rPr>
        <w:t>reaches of the tidal frame</w:t>
      </w:r>
      <w:r w:rsidR="00D23308" w:rsidRPr="00802760">
        <w:rPr>
          <w:rFonts w:ascii="Times New Roman" w:hAnsi="Times New Roman" w:cs="Times New Roman"/>
          <w:bCs/>
          <w:sz w:val="24"/>
          <w:szCs w:val="24"/>
        </w:rPr>
        <w:t xml:space="preserve">. Indeed, Scott </w:t>
      </w:r>
      <w:r w:rsidR="002E1F15">
        <w:rPr>
          <w:rFonts w:ascii="Times New Roman" w:hAnsi="Times New Roman" w:cs="Times New Roman"/>
          <w:bCs/>
          <w:sz w:val="24"/>
          <w:szCs w:val="24"/>
        </w:rPr>
        <w:t>&amp;</w:t>
      </w:r>
      <w:r w:rsidR="00D23308" w:rsidRPr="008027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3308" w:rsidRPr="00802760">
        <w:rPr>
          <w:rFonts w:ascii="Times New Roman" w:hAnsi="Times New Roman" w:cs="Times New Roman"/>
          <w:bCs/>
          <w:sz w:val="24"/>
          <w:szCs w:val="24"/>
        </w:rPr>
        <w:t>Medioli</w:t>
      </w:r>
      <w:proofErr w:type="spellEnd"/>
      <w:r w:rsidR="00D23308" w:rsidRPr="00802760">
        <w:rPr>
          <w:rFonts w:ascii="Times New Roman" w:hAnsi="Times New Roman" w:cs="Times New Roman"/>
          <w:bCs/>
          <w:sz w:val="24"/>
          <w:szCs w:val="24"/>
        </w:rPr>
        <w:t xml:space="preserve"> (1978) suggested that </w:t>
      </w:r>
      <w:proofErr w:type="spellStart"/>
      <w:r w:rsidR="00D23308" w:rsidRPr="00802760">
        <w:rPr>
          <w:rFonts w:ascii="Times New Roman" w:hAnsi="Times New Roman" w:cs="Times New Roman"/>
          <w:bCs/>
          <w:sz w:val="24"/>
          <w:szCs w:val="24"/>
        </w:rPr>
        <w:t>monospecific</w:t>
      </w:r>
      <w:proofErr w:type="spellEnd"/>
      <w:r w:rsidR="00D23308" w:rsidRPr="00802760">
        <w:rPr>
          <w:rFonts w:ascii="Times New Roman" w:hAnsi="Times New Roman" w:cs="Times New Roman"/>
          <w:bCs/>
          <w:sz w:val="24"/>
          <w:szCs w:val="24"/>
        </w:rPr>
        <w:t xml:space="preserve"> assemblages </w:t>
      </w:r>
      <w:r w:rsidR="00F31080" w:rsidRPr="00802760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694C26" w:rsidRPr="00802760">
        <w:rPr>
          <w:rFonts w:ascii="Times New Roman" w:hAnsi="Times New Roman" w:cs="Times New Roman"/>
          <w:bCs/>
          <w:i/>
          <w:sz w:val="24"/>
          <w:szCs w:val="24"/>
        </w:rPr>
        <w:t xml:space="preserve">J. </w:t>
      </w:r>
      <w:proofErr w:type="spellStart"/>
      <w:r w:rsidR="00694C26" w:rsidRPr="00802760">
        <w:rPr>
          <w:rFonts w:ascii="Times New Roman" w:hAnsi="Times New Roman" w:cs="Times New Roman"/>
          <w:bCs/>
          <w:i/>
          <w:sz w:val="24"/>
          <w:szCs w:val="24"/>
        </w:rPr>
        <w:t>macrescens</w:t>
      </w:r>
      <w:proofErr w:type="spellEnd"/>
      <w:r w:rsidR="00F31080" w:rsidRPr="00802760">
        <w:rPr>
          <w:rFonts w:ascii="Times New Roman" w:hAnsi="Times New Roman" w:cs="Times New Roman"/>
          <w:bCs/>
          <w:sz w:val="24"/>
          <w:szCs w:val="24"/>
        </w:rPr>
        <w:t xml:space="preserve"> could be used to relocate</w:t>
      </w:r>
      <w:r w:rsidR="00B037C9" w:rsidRPr="00802760">
        <w:rPr>
          <w:rFonts w:ascii="Times New Roman" w:hAnsi="Times New Roman" w:cs="Times New Roman"/>
          <w:bCs/>
          <w:sz w:val="24"/>
          <w:szCs w:val="24"/>
        </w:rPr>
        <w:t xml:space="preserve"> (both vertically and in time)</w:t>
      </w:r>
      <w:r w:rsidR="00F31080" w:rsidRPr="00802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7C9" w:rsidRPr="00802760">
        <w:rPr>
          <w:rFonts w:ascii="Times New Roman" w:hAnsi="Times New Roman" w:cs="Times New Roman"/>
          <w:bCs/>
          <w:sz w:val="24"/>
          <w:szCs w:val="24"/>
        </w:rPr>
        <w:t xml:space="preserve">past </w:t>
      </w:r>
      <w:r w:rsidR="00F31080" w:rsidRPr="00802760">
        <w:rPr>
          <w:rFonts w:ascii="Times New Roman" w:hAnsi="Times New Roman" w:cs="Times New Roman"/>
          <w:bCs/>
          <w:sz w:val="24"/>
          <w:szCs w:val="24"/>
        </w:rPr>
        <w:t>sea</w:t>
      </w:r>
      <w:r w:rsidR="00B037C9" w:rsidRPr="00802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576" w:rsidRPr="00802760">
        <w:rPr>
          <w:rFonts w:ascii="Times New Roman" w:hAnsi="Times New Roman" w:cs="Times New Roman"/>
          <w:bCs/>
          <w:sz w:val="24"/>
          <w:szCs w:val="24"/>
        </w:rPr>
        <w:t>level</w:t>
      </w:r>
      <w:r w:rsidR="00F31080" w:rsidRPr="00802760">
        <w:rPr>
          <w:rFonts w:ascii="Times New Roman" w:hAnsi="Times New Roman" w:cs="Times New Roman"/>
          <w:bCs/>
          <w:sz w:val="24"/>
          <w:szCs w:val="24"/>
        </w:rPr>
        <w:t xml:space="preserve"> to within </w:t>
      </w:r>
      <w:r w:rsidR="00B63CC0" w:rsidRPr="00802760">
        <w:rPr>
          <w:rFonts w:ascii="Times New Roman" w:hAnsi="Times New Roman" w:cs="Times New Roman"/>
          <w:sz w:val="24"/>
          <w:szCs w:val="24"/>
        </w:rPr>
        <w:t xml:space="preserve">±0.05 m when applied to fossil counterparts </w:t>
      </w:r>
      <w:r w:rsidR="002A0163" w:rsidRPr="00802760">
        <w:rPr>
          <w:rFonts w:ascii="Times New Roman" w:hAnsi="Times New Roman" w:cs="Times New Roman"/>
          <w:sz w:val="24"/>
          <w:szCs w:val="24"/>
        </w:rPr>
        <w:t xml:space="preserve">found </w:t>
      </w:r>
      <w:r w:rsidR="00B63CC0" w:rsidRPr="00802760">
        <w:rPr>
          <w:rFonts w:ascii="Times New Roman" w:hAnsi="Times New Roman" w:cs="Times New Roman"/>
          <w:sz w:val="24"/>
          <w:szCs w:val="24"/>
        </w:rPr>
        <w:t>in sediment cores</w:t>
      </w:r>
      <w:r w:rsidR="00B63CC0" w:rsidRPr="00802760">
        <w:rPr>
          <w:rFonts w:ascii="Times New Roman" w:hAnsi="Times New Roman" w:cs="Times New Roman"/>
          <w:bCs/>
          <w:sz w:val="24"/>
          <w:szCs w:val="24"/>
        </w:rPr>
        <w:t>.</w:t>
      </w:r>
      <w:r w:rsidR="00F31080" w:rsidRPr="00802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03A">
        <w:rPr>
          <w:rFonts w:ascii="Times New Roman" w:hAnsi="Times New Roman" w:cs="Times New Roman"/>
          <w:bCs/>
          <w:sz w:val="24"/>
          <w:szCs w:val="24"/>
        </w:rPr>
        <w:t>A</w:t>
      </w:r>
      <w:r w:rsidR="00F31080" w:rsidRPr="00802760">
        <w:rPr>
          <w:rFonts w:ascii="Times New Roman" w:hAnsi="Times New Roman" w:cs="Times New Roman"/>
          <w:bCs/>
          <w:sz w:val="24"/>
          <w:szCs w:val="24"/>
        </w:rPr>
        <w:t xml:space="preserve">long the environmental gradient towards </w:t>
      </w:r>
      <w:r w:rsidR="00B17E93" w:rsidRPr="00802760">
        <w:rPr>
          <w:rFonts w:ascii="Times New Roman" w:hAnsi="Times New Roman" w:cs="Times New Roman"/>
          <w:bCs/>
          <w:sz w:val="24"/>
          <w:szCs w:val="24"/>
        </w:rPr>
        <w:t xml:space="preserve">lower intertidal and </w:t>
      </w:r>
      <w:proofErr w:type="spellStart"/>
      <w:r w:rsidR="002A0163" w:rsidRPr="00802760">
        <w:rPr>
          <w:rFonts w:ascii="Times New Roman" w:hAnsi="Times New Roman" w:cs="Times New Roman"/>
          <w:bCs/>
          <w:sz w:val="24"/>
          <w:szCs w:val="24"/>
        </w:rPr>
        <w:t>unvegetated</w:t>
      </w:r>
      <w:proofErr w:type="spellEnd"/>
      <w:r w:rsidR="002A0163" w:rsidRPr="00802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2B4" w:rsidRPr="00802760">
        <w:rPr>
          <w:rFonts w:ascii="Times New Roman" w:hAnsi="Times New Roman" w:cs="Times New Roman"/>
          <w:bCs/>
          <w:sz w:val="24"/>
          <w:szCs w:val="24"/>
        </w:rPr>
        <w:t>tidal</w:t>
      </w:r>
      <w:r w:rsidR="00CA01DB">
        <w:rPr>
          <w:rFonts w:ascii="Times New Roman" w:hAnsi="Times New Roman" w:cs="Times New Roman"/>
          <w:bCs/>
          <w:sz w:val="24"/>
          <w:szCs w:val="24"/>
        </w:rPr>
        <w:t>-</w:t>
      </w:r>
      <w:r w:rsidR="001F42B4" w:rsidRPr="00802760">
        <w:rPr>
          <w:rFonts w:ascii="Times New Roman" w:hAnsi="Times New Roman" w:cs="Times New Roman"/>
          <w:bCs/>
          <w:sz w:val="24"/>
          <w:szCs w:val="24"/>
        </w:rPr>
        <w:t xml:space="preserve">flat </w:t>
      </w:r>
      <w:r w:rsidR="002A0163" w:rsidRPr="00802760">
        <w:rPr>
          <w:rFonts w:ascii="Times New Roman" w:hAnsi="Times New Roman" w:cs="Times New Roman"/>
          <w:bCs/>
          <w:sz w:val="24"/>
          <w:szCs w:val="24"/>
        </w:rPr>
        <w:t>environments</w:t>
      </w:r>
      <w:r w:rsidR="00DA203A">
        <w:rPr>
          <w:rFonts w:ascii="Times New Roman" w:hAnsi="Times New Roman" w:cs="Times New Roman"/>
          <w:bCs/>
          <w:sz w:val="24"/>
          <w:szCs w:val="24"/>
        </w:rPr>
        <w:t>,</w:t>
      </w:r>
      <w:r w:rsidR="002A0163" w:rsidRPr="00802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080" w:rsidRPr="00802760">
        <w:rPr>
          <w:rFonts w:ascii="Times New Roman" w:hAnsi="Times New Roman" w:cs="Times New Roman"/>
          <w:bCs/>
          <w:sz w:val="24"/>
          <w:szCs w:val="24"/>
        </w:rPr>
        <w:t xml:space="preserve">a transition </w:t>
      </w:r>
      <w:r w:rsidR="002A0163" w:rsidRPr="00802760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4A560D" w:rsidRPr="00802760">
        <w:rPr>
          <w:rFonts w:ascii="Times New Roman" w:hAnsi="Times New Roman" w:cs="Times New Roman"/>
          <w:bCs/>
          <w:sz w:val="24"/>
          <w:szCs w:val="24"/>
        </w:rPr>
        <w:t>assemblage</w:t>
      </w:r>
      <w:r w:rsidR="002A0163" w:rsidRPr="00802760">
        <w:rPr>
          <w:rFonts w:ascii="Times New Roman" w:hAnsi="Times New Roman" w:cs="Times New Roman"/>
          <w:bCs/>
          <w:sz w:val="24"/>
          <w:szCs w:val="24"/>
        </w:rPr>
        <w:t xml:space="preserve"> composition </w:t>
      </w:r>
      <w:r w:rsidR="00DA203A">
        <w:rPr>
          <w:rFonts w:ascii="Times New Roman" w:hAnsi="Times New Roman" w:cs="Times New Roman"/>
          <w:bCs/>
          <w:sz w:val="24"/>
          <w:szCs w:val="24"/>
        </w:rPr>
        <w:t xml:space="preserve">occurs, reflecting </w:t>
      </w:r>
      <w:r w:rsidR="005A43D1" w:rsidRPr="00802760">
        <w:rPr>
          <w:rFonts w:ascii="Times New Roman" w:hAnsi="Times New Roman" w:cs="Times New Roman"/>
          <w:bCs/>
          <w:sz w:val="24"/>
          <w:szCs w:val="24"/>
        </w:rPr>
        <w:t xml:space="preserve">a change in </w:t>
      </w:r>
      <w:r w:rsidR="001F42B4" w:rsidRPr="00802760">
        <w:rPr>
          <w:rFonts w:ascii="Times New Roman" w:hAnsi="Times New Roman" w:cs="Times New Roman"/>
          <w:bCs/>
          <w:sz w:val="24"/>
          <w:szCs w:val="24"/>
        </w:rPr>
        <w:t>indicative range</w:t>
      </w:r>
      <w:r w:rsidR="005A43D1" w:rsidRPr="00802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A66" w:rsidRPr="00802760">
        <w:rPr>
          <w:rFonts w:ascii="Times New Roman" w:hAnsi="Times New Roman" w:cs="Times New Roman"/>
          <w:sz w:val="24"/>
          <w:szCs w:val="24"/>
        </w:rPr>
        <w:t xml:space="preserve">(Edwards et al., 2004; </w:t>
      </w:r>
      <w:proofErr w:type="spellStart"/>
      <w:r w:rsidR="00983A66" w:rsidRPr="00802760">
        <w:rPr>
          <w:rFonts w:ascii="Times New Roman" w:hAnsi="Times New Roman" w:cs="Times New Roman"/>
          <w:sz w:val="24"/>
          <w:szCs w:val="24"/>
        </w:rPr>
        <w:t>Leorri</w:t>
      </w:r>
      <w:proofErr w:type="spellEnd"/>
      <w:r w:rsidR="00983A66" w:rsidRPr="00802760">
        <w:rPr>
          <w:rFonts w:ascii="Times New Roman" w:hAnsi="Times New Roman" w:cs="Times New Roman"/>
          <w:sz w:val="24"/>
          <w:szCs w:val="24"/>
        </w:rPr>
        <w:t xml:space="preserve"> et al., 2010; Kemp et al., 2012; Strachan et al., 2015)</w:t>
      </w:r>
      <w:r w:rsidR="001F42B4" w:rsidRPr="00802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B1B77">
        <w:rPr>
          <w:rFonts w:ascii="Times New Roman" w:hAnsi="Times New Roman" w:cs="Times New Roman"/>
          <w:sz w:val="24"/>
          <w:szCs w:val="24"/>
        </w:rPr>
        <w:t>While</w:t>
      </w:r>
      <w:r w:rsidR="002959BA" w:rsidRPr="00802760">
        <w:rPr>
          <w:rFonts w:ascii="Times New Roman" w:hAnsi="Times New Roman" w:cs="Times New Roman"/>
          <w:sz w:val="24"/>
          <w:szCs w:val="24"/>
        </w:rPr>
        <w:t xml:space="preserve"> there is much </w:t>
      </w:r>
      <w:r w:rsidR="00A728A2" w:rsidRPr="00802760">
        <w:rPr>
          <w:rFonts w:ascii="Times New Roman" w:hAnsi="Times New Roman" w:cs="Times New Roman"/>
          <w:sz w:val="24"/>
          <w:szCs w:val="24"/>
        </w:rPr>
        <w:t>similarity</w:t>
      </w:r>
      <w:r w:rsidR="002959BA" w:rsidRPr="00802760">
        <w:rPr>
          <w:rFonts w:ascii="Times New Roman" w:hAnsi="Times New Roman" w:cs="Times New Roman"/>
          <w:sz w:val="24"/>
          <w:szCs w:val="24"/>
        </w:rPr>
        <w:t xml:space="preserve"> in the spatial distribution of intertidal </w:t>
      </w:r>
      <w:proofErr w:type="spellStart"/>
      <w:r w:rsidR="002959BA"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2959BA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A728A2" w:rsidRPr="00802760">
        <w:rPr>
          <w:rFonts w:ascii="Times New Roman" w:hAnsi="Times New Roman" w:cs="Times New Roman"/>
          <w:sz w:val="24"/>
          <w:szCs w:val="24"/>
        </w:rPr>
        <w:t xml:space="preserve">assemblages, </w:t>
      </w:r>
      <w:r w:rsidR="002959BA" w:rsidRPr="00802760">
        <w:rPr>
          <w:rFonts w:ascii="Times New Roman" w:hAnsi="Times New Roman" w:cs="Times New Roman"/>
          <w:sz w:val="24"/>
          <w:szCs w:val="24"/>
        </w:rPr>
        <w:t>variability</w:t>
      </w:r>
      <w:r w:rsidR="00A728A2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E72F61" w:rsidRPr="00802760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gramStart"/>
      <w:r w:rsidR="002B7286" w:rsidRPr="00802760">
        <w:rPr>
          <w:rFonts w:ascii="Times New Roman" w:hAnsi="Times New Roman" w:cs="Times New Roman"/>
          <w:sz w:val="24"/>
          <w:szCs w:val="24"/>
        </w:rPr>
        <w:t>sample</w:t>
      </w:r>
      <w:proofErr w:type="gramEnd"/>
      <w:r w:rsidR="002B7286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E72F61" w:rsidRPr="00802760">
        <w:rPr>
          <w:rFonts w:ascii="Times New Roman" w:hAnsi="Times New Roman" w:cs="Times New Roman"/>
          <w:sz w:val="24"/>
          <w:szCs w:val="24"/>
        </w:rPr>
        <w:t xml:space="preserve">sites </w:t>
      </w:r>
      <w:r w:rsidR="00A728A2" w:rsidRPr="00802760">
        <w:rPr>
          <w:rFonts w:ascii="Times New Roman" w:hAnsi="Times New Roman" w:cs="Times New Roman"/>
          <w:sz w:val="24"/>
          <w:szCs w:val="24"/>
        </w:rPr>
        <w:t xml:space="preserve">with </w:t>
      </w:r>
      <w:r w:rsidR="00E36A86" w:rsidRPr="00802760">
        <w:rPr>
          <w:rFonts w:ascii="Times New Roman" w:hAnsi="Times New Roman" w:cs="Times New Roman"/>
          <w:sz w:val="24"/>
          <w:szCs w:val="24"/>
        </w:rPr>
        <w:t>respect</w:t>
      </w:r>
      <w:r w:rsidR="00A728A2" w:rsidRPr="00802760">
        <w:rPr>
          <w:rFonts w:ascii="Times New Roman" w:hAnsi="Times New Roman" w:cs="Times New Roman"/>
          <w:sz w:val="24"/>
          <w:szCs w:val="24"/>
        </w:rPr>
        <w:t xml:space="preserve"> to </w:t>
      </w:r>
      <w:r w:rsidR="002959BA" w:rsidRPr="00802760">
        <w:rPr>
          <w:rFonts w:ascii="Times New Roman" w:hAnsi="Times New Roman" w:cs="Times New Roman"/>
          <w:sz w:val="24"/>
          <w:szCs w:val="24"/>
        </w:rPr>
        <w:t xml:space="preserve">their </w:t>
      </w:r>
      <w:r w:rsidR="00690D16" w:rsidRPr="00802760">
        <w:rPr>
          <w:rFonts w:ascii="Times New Roman" w:hAnsi="Times New Roman" w:cs="Times New Roman"/>
          <w:sz w:val="24"/>
          <w:szCs w:val="24"/>
        </w:rPr>
        <w:t>position</w:t>
      </w:r>
      <w:r w:rsidR="001D30CA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5D61BD" w:rsidRPr="00802760">
        <w:rPr>
          <w:rFonts w:ascii="Times New Roman" w:hAnsi="Times New Roman" w:cs="Times New Roman"/>
          <w:sz w:val="24"/>
          <w:szCs w:val="24"/>
        </w:rPr>
        <w:t>i</w:t>
      </w:r>
      <w:r w:rsidR="001D30CA" w:rsidRPr="00802760">
        <w:rPr>
          <w:rFonts w:ascii="Times New Roman" w:hAnsi="Times New Roman" w:cs="Times New Roman"/>
          <w:sz w:val="24"/>
          <w:szCs w:val="24"/>
        </w:rPr>
        <w:t>n</w:t>
      </w:r>
      <w:r w:rsidR="002959BA" w:rsidRPr="00802760">
        <w:rPr>
          <w:rFonts w:ascii="Times New Roman" w:hAnsi="Times New Roman" w:cs="Times New Roman"/>
          <w:sz w:val="24"/>
          <w:szCs w:val="24"/>
        </w:rPr>
        <w:t xml:space="preserve"> the tidal frame</w:t>
      </w:r>
      <w:r w:rsidR="00DE6102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E36A86" w:rsidRPr="00802760">
        <w:rPr>
          <w:rFonts w:ascii="Times New Roman" w:hAnsi="Times New Roman" w:cs="Times New Roman"/>
          <w:sz w:val="24"/>
          <w:szCs w:val="24"/>
        </w:rPr>
        <w:t>is not uniform</w:t>
      </w:r>
      <w:r w:rsidR="007F31D1" w:rsidRPr="00802760">
        <w:rPr>
          <w:rFonts w:ascii="Times New Roman" w:hAnsi="Times New Roman" w:cs="Times New Roman"/>
          <w:sz w:val="24"/>
          <w:szCs w:val="24"/>
        </w:rPr>
        <w:t xml:space="preserve">, </w:t>
      </w:r>
      <w:r w:rsidR="00F3289E" w:rsidRPr="00802760">
        <w:rPr>
          <w:rFonts w:ascii="Times New Roman" w:hAnsi="Times New Roman" w:cs="Times New Roman"/>
          <w:sz w:val="24"/>
          <w:szCs w:val="24"/>
        </w:rPr>
        <w:t xml:space="preserve">necessitating </w:t>
      </w:r>
      <w:r w:rsidR="00C743CB" w:rsidRPr="00802760">
        <w:rPr>
          <w:rFonts w:ascii="Times New Roman" w:hAnsi="Times New Roman" w:cs="Times New Roman"/>
          <w:sz w:val="24"/>
          <w:szCs w:val="24"/>
        </w:rPr>
        <w:t xml:space="preserve">the need for site-specific </w:t>
      </w:r>
      <w:r w:rsidR="007F31D1" w:rsidRPr="00802760">
        <w:rPr>
          <w:rFonts w:ascii="Times New Roman" w:hAnsi="Times New Roman" w:cs="Times New Roman"/>
          <w:sz w:val="24"/>
          <w:szCs w:val="24"/>
        </w:rPr>
        <w:t>data</w:t>
      </w:r>
      <w:r w:rsidR="00C743CB" w:rsidRPr="00802760">
        <w:rPr>
          <w:rFonts w:ascii="Times New Roman" w:hAnsi="Times New Roman" w:cs="Times New Roman"/>
          <w:sz w:val="24"/>
          <w:szCs w:val="24"/>
        </w:rPr>
        <w:t xml:space="preserve"> (Horton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C743CB" w:rsidRPr="00802760">
        <w:rPr>
          <w:rFonts w:ascii="Times New Roman" w:hAnsi="Times New Roman" w:cs="Times New Roman"/>
          <w:sz w:val="24"/>
          <w:szCs w:val="24"/>
        </w:rPr>
        <w:t xml:space="preserve"> Edwards, 2006). </w:t>
      </w:r>
    </w:p>
    <w:p w14:paraId="7291B081" w14:textId="48D8C42B" w:rsidR="00074E0F" w:rsidRPr="00802760" w:rsidRDefault="00FC3D63" w:rsidP="00704C1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t>Research on t</w:t>
      </w:r>
      <w:r w:rsidR="00FB20BE" w:rsidRPr="00802760">
        <w:rPr>
          <w:rFonts w:ascii="Times New Roman" w:hAnsi="Times New Roman" w:cs="Times New Roman"/>
          <w:sz w:val="24"/>
          <w:szCs w:val="24"/>
        </w:rPr>
        <w:t xml:space="preserve">he distribution of foraminifera across salt-marsh environments for the purpose of sea-level </w:t>
      </w:r>
      <w:r w:rsidRPr="00802760">
        <w:rPr>
          <w:rFonts w:ascii="Times New Roman" w:hAnsi="Times New Roman" w:cs="Times New Roman"/>
          <w:sz w:val="24"/>
          <w:szCs w:val="24"/>
        </w:rPr>
        <w:t>reconstruction</w:t>
      </w:r>
      <w:r w:rsidR="00FB20BE" w:rsidRPr="00802760">
        <w:rPr>
          <w:rFonts w:ascii="Times New Roman" w:hAnsi="Times New Roman" w:cs="Times New Roman"/>
          <w:sz w:val="24"/>
          <w:szCs w:val="24"/>
        </w:rPr>
        <w:t xml:space="preserve"> f</w:t>
      </w:r>
      <w:r w:rsidRPr="00802760">
        <w:rPr>
          <w:rFonts w:ascii="Times New Roman" w:hAnsi="Times New Roman" w:cs="Times New Roman"/>
          <w:sz w:val="24"/>
          <w:szCs w:val="24"/>
        </w:rPr>
        <w:t>or</w:t>
      </w:r>
      <w:r w:rsidR="00FB20BE" w:rsidRPr="00802760">
        <w:rPr>
          <w:rFonts w:ascii="Times New Roman" w:hAnsi="Times New Roman" w:cs="Times New Roman"/>
          <w:sz w:val="24"/>
          <w:szCs w:val="24"/>
        </w:rPr>
        <w:t xml:space="preserve"> the Mediterranean region is lacking </w:t>
      </w:r>
      <w:r w:rsidRPr="00802760">
        <w:rPr>
          <w:rFonts w:ascii="Times New Roman" w:hAnsi="Times New Roman" w:cs="Times New Roman"/>
          <w:sz w:val="24"/>
          <w:szCs w:val="24"/>
        </w:rPr>
        <w:t>in</w:t>
      </w:r>
      <w:r w:rsidR="00FB20BE" w:rsidRPr="00802760">
        <w:rPr>
          <w:rFonts w:ascii="Times New Roman" w:hAnsi="Times New Roman" w:cs="Times New Roman"/>
          <w:sz w:val="24"/>
          <w:szCs w:val="24"/>
        </w:rPr>
        <w:t xml:space="preserve"> the published literature</w:t>
      </w:r>
      <w:r w:rsidR="00FB20BE" w:rsidRPr="0080276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11C00" w:rsidRPr="00802760">
        <w:rPr>
          <w:rFonts w:ascii="Times New Roman" w:hAnsi="Times New Roman" w:cs="Times New Roman"/>
          <w:noProof/>
          <w:sz w:val="24"/>
          <w:szCs w:val="24"/>
        </w:rPr>
        <w:t>(e.g.</w:t>
      </w:r>
      <w:r w:rsidR="00B2540D">
        <w:rPr>
          <w:rFonts w:ascii="Times New Roman" w:hAnsi="Times New Roman" w:cs="Times New Roman"/>
          <w:noProof/>
          <w:sz w:val="24"/>
          <w:szCs w:val="24"/>
        </w:rPr>
        <w:t>,</w:t>
      </w:r>
      <w:r w:rsidR="00011C00" w:rsidRPr="00802760">
        <w:rPr>
          <w:rFonts w:ascii="Times New Roman" w:hAnsi="Times New Roman" w:cs="Times New Roman"/>
          <w:noProof/>
          <w:sz w:val="24"/>
          <w:szCs w:val="24"/>
        </w:rPr>
        <w:t xml:space="preserve"> Petrucci et al., 1983)</w:t>
      </w:r>
      <w:r w:rsidR="00FB20BE" w:rsidRPr="0080276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E632E" w:rsidRPr="00802760">
        <w:rPr>
          <w:rFonts w:ascii="Times New Roman" w:hAnsi="Times New Roman" w:cs="Times New Roman"/>
          <w:sz w:val="24"/>
          <w:szCs w:val="24"/>
        </w:rPr>
        <w:t>The Mediterranean</w:t>
      </w:r>
      <w:r w:rsidR="00EE15D9" w:rsidRPr="00802760">
        <w:rPr>
          <w:rFonts w:ascii="Times New Roman" w:hAnsi="Times New Roman" w:cs="Times New Roman"/>
          <w:sz w:val="24"/>
          <w:szCs w:val="24"/>
        </w:rPr>
        <w:t>, and in particular Adriatic Sea,</w:t>
      </w:r>
      <w:r w:rsidR="002E632E" w:rsidRPr="00802760">
        <w:rPr>
          <w:rFonts w:ascii="Times New Roman" w:hAnsi="Times New Roman" w:cs="Times New Roman"/>
          <w:sz w:val="24"/>
          <w:szCs w:val="24"/>
        </w:rPr>
        <w:t xml:space="preserve"> offers ideal </w:t>
      </w:r>
      <w:r w:rsidR="00681471" w:rsidRPr="00802760">
        <w:rPr>
          <w:rFonts w:ascii="Times New Roman" w:hAnsi="Times New Roman" w:cs="Times New Roman"/>
          <w:sz w:val="24"/>
          <w:szCs w:val="24"/>
        </w:rPr>
        <w:t>conditions</w:t>
      </w:r>
      <w:r w:rsidR="002E632E" w:rsidRPr="00802760">
        <w:rPr>
          <w:rFonts w:ascii="Times New Roman" w:hAnsi="Times New Roman" w:cs="Times New Roman"/>
          <w:sz w:val="24"/>
          <w:szCs w:val="24"/>
        </w:rPr>
        <w:t xml:space="preserve"> for </w:t>
      </w:r>
      <w:r w:rsidR="00F351BF" w:rsidRPr="00802760">
        <w:rPr>
          <w:rFonts w:ascii="Times New Roman" w:hAnsi="Times New Roman" w:cs="Times New Roman"/>
          <w:sz w:val="24"/>
          <w:szCs w:val="24"/>
        </w:rPr>
        <w:t>a study of this type</w:t>
      </w:r>
      <w:r w:rsidR="00BF19D9">
        <w:rPr>
          <w:rFonts w:ascii="Times New Roman" w:hAnsi="Times New Roman" w:cs="Times New Roman"/>
          <w:sz w:val="24"/>
          <w:szCs w:val="24"/>
        </w:rPr>
        <w:t xml:space="preserve"> due to the typically low wave</w:t>
      </w:r>
      <w:r w:rsidR="00DA203A">
        <w:rPr>
          <w:rFonts w:ascii="Times New Roman" w:hAnsi="Times New Roman" w:cs="Times New Roman"/>
          <w:sz w:val="24"/>
          <w:szCs w:val="24"/>
        </w:rPr>
        <w:t>-</w:t>
      </w:r>
      <w:r w:rsidR="00BF19D9">
        <w:rPr>
          <w:rFonts w:ascii="Times New Roman" w:hAnsi="Times New Roman" w:cs="Times New Roman"/>
          <w:sz w:val="24"/>
          <w:szCs w:val="24"/>
        </w:rPr>
        <w:t xml:space="preserve">energy conditions and </w:t>
      </w:r>
      <w:proofErr w:type="spellStart"/>
      <w:r w:rsidR="00BF19D9">
        <w:rPr>
          <w:rFonts w:ascii="Times New Roman" w:hAnsi="Times New Roman" w:cs="Times New Roman"/>
          <w:sz w:val="24"/>
          <w:szCs w:val="24"/>
        </w:rPr>
        <w:t>microtidal</w:t>
      </w:r>
      <w:proofErr w:type="spellEnd"/>
      <w:r w:rsidR="00BF19D9">
        <w:rPr>
          <w:rFonts w:ascii="Times New Roman" w:hAnsi="Times New Roman" w:cs="Times New Roman"/>
          <w:sz w:val="24"/>
          <w:szCs w:val="24"/>
        </w:rPr>
        <w:t xml:space="preserve"> regime</w:t>
      </w:r>
      <w:r w:rsidR="00EE15D9" w:rsidRPr="00802760">
        <w:rPr>
          <w:rFonts w:ascii="Times New Roman" w:hAnsi="Times New Roman" w:cs="Times New Roman"/>
          <w:sz w:val="24"/>
          <w:szCs w:val="24"/>
        </w:rPr>
        <w:t>.</w:t>
      </w:r>
      <w:r w:rsidR="00B171B7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>The</w:t>
      </w:r>
      <w:r w:rsidR="00082DB6" w:rsidRPr="00802760">
        <w:rPr>
          <w:rFonts w:ascii="Times New Roman" w:hAnsi="Times New Roman" w:cs="Times New Roman"/>
          <w:sz w:val="24"/>
          <w:szCs w:val="24"/>
        </w:rPr>
        <w:t xml:space="preserve"> foremost</w:t>
      </w:r>
      <w:r w:rsidR="00036DD6" w:rsidRPr="00802760">
        <w:rPr>
          <w:rFonts w:ascii="Times New Roman" w:hAnsi="Times New Roman" w:cs="Times New Roman"/>
          <w:sz w:val="24"/>
          <w:szCs w:val="24"/>
        </w:rPr>
        <w:t xml:space="preserve"> conclusion </w:t>
      </w:r>
      <w:r w:rsidR="00EE15D9" w:rsidRPr="00802760">
        <w:rPr>
          <w:rFonts w:ascii="Times New Roman" w:hAnsi="Times New Roman" w:cs="Times New Roman"/>
          <w:sz w:val="24"/>
          <w:szCs w:val="24"/>
        </w:rPr>
        <w:t xml:space="preserve">drawn </w:t>
      </w:r>
      <w:r w:rsidR="00036DD6" w:rsidRPr="00802760">
        <w:rPr>
          <w:rFonts w:ascii="Times New Roman" w:hAnsi="Times New Roman" w:cs="Times New Roman"/>
          <w:sz w:val="24"/>
          <w:szCs w:val="24"/>
        </w:rPr>
        <w:t xml:space="preserve">from </w:t>
      </w:r>
      <w:r w:rsidR="00DA203A">
        <w:rPr>
          <w:rFonts w:ascii="Times New Roman" w:hAnsi="Times New Roman" w:cs="Times New Roman"/>
          <w:sz w:val="24"/>
          <w:szCs w:val="24"/>
        </w:rPr>
        <w:t>using</w:t>
      </w:r>
      <w:r w:rsidR="00DA203A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D85CA1" w:rsidRPr="00802760">
        <w:rPr>
          <w:rFonts w:ascii="Times New Roman" w:hAnsi="Times New Roman" w:cs="Times New Roman"/>
          <w:sz w:val="24"/>
          <w:szCs w:val="24"/>
        </w:rPr>
        <w:t>salt-marsh foraminifera</w:t>
      </w:r>
      <w:r w:rsidR="00082DB6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48436B" w:rsidRPr="00802760">
        <w:rPr>
          <w:rFonts w:ascii="Times New Roman" w:hAnsi="Times New Roman" w:cs="Times New Roman"/>
          <w:sz w:val="24"/>
          <w:szCs w:val="24"/>
        </w:rPr>
        <w:t>in RSL studies</w:t>
      </w:r>
      <w:r w:rsidR="00036DD6" w:rsidRPr="00802760">
        <w:rPr>
          <w:rFonts w:ascii="Times New Roman" w:hAnsi="Times New Roman" w:cs="Times New Roman"/>
          <w:sz w:val="24"/>
          <w:szCs w:val="24"/>
        </w:rPr>
        <w:t xml:space="preserve"> is the improved accuracy when conducted under </w:t>
      </w:r>
      <w:proofErr w:type="spellStart"/>
      <w:r w:rsidR="00036DD6" w:rsidRPr="00802760">
        <w:rPr>
          <w:rFonts w:ascii="Times New Roman" w:hAnsi="Times New Roman" w:cs="Times New Roman"/>
          <w:sz w:val="24"/>
          <w:szCs w:val="24"/>
        </w:rPr>
        <w:t>microtidal</w:t>
      </w:r>
      <w:proofErr w:type="spellEnd"/>
      <w:r w:rsidR="00036DD6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6607F6" w:rsidRPr="00802760">
        <w:rPr>
          <w:rFonts w:ascii="Times New Roman" w:hAnsi="Times New Roman" w:cs="Times New Roman"/>
          <w:sz w:val="24"/>
          <w:szCs w:val="24"/>
        </w:rPr>
        <w:t>settings</w:t>
      </w:r>
      <w:r w:rsidR="00036DD6" w:rsidRPr="00802760">
        <w:rPr>
          <w:rFonts w:ascii="Times New Roman" w:hAnsi="Times New Roman" w:cs="Times New Roman"/>
          <w:sz w:val="24"/>
          <w:szCs w:val="24"/>
        </w:rPr>
        <w:t xml:space="preserve"> in reducing </w:t>
      </w:r>
      <w:r w:rsidR="00C47889" w:rsidRPr="00802760">
        <w:rPr>
          <w:rFonts w:ascii="Times New Roman" w:hAnsi="Times New Roman" w:cs="Times New Roman"/>
          <w:sz w:val="24"/>
          <w:szCs w:val="24"/>
        </w:rPr>
        <w:t xml:space="preserve">the </w:t>
      </w:r>
      <w:r w:rsidR="00EF44B5" w:rsidRPr="00802760">
        <w:rPr>
          <w:rFonts w:ascii="Times New Roman" w:hAnsi="Times New Roman" w:cs="Times New Roman"/>
          <w:sz w:val="24"/>
          <w:szCs w:val="24"/>
        </w:rPr>
        <w:t>vertical</w:t>
      </w:r>
      <w:r w:rsidR="00036DD6" w:rsidRPr="00802760">
        <w:rPr>
          <w:rFonts w:ascii="Times New Roman" w:hAnsi="Times New Roman" w:cs="Times New Roman"/>
          <w:sz w:val="24"/>
          <w:szCs w:val="24"/>
        </w:rPr>
        <w:t xml:space="preserve"> uncertainties </w:t>
      </w:r>
      <w:r w:rsidR="00C47889" w:rsidRPr="00802760">
        <w:rPr>
          <w:rFonts w:ascii="Times New Roman" w:hAnsi="Times New Roman" w:cs="Times New Roman"/>
          <w:sz w:val="24"/>
          <w:szCs w:val="24"/>
        </w:rPr>
        <w:t xml:space="preserve">involved </w:t>
      </w:r>
      <w:r w:rsidR="00EF44B5" w:rsidRPr="00802760">
        <w:rPr>
          <w:rFonts w:ascii="Times New Roman" w:hAnsi="Times New Roman" w:cs="Times New Roman"/>
          <w:sz w:val="24"/>
          <w:szCs w:val="24"/>
        </w:rPr>
        <w:t xml:space="preserve">(Horton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EF44B5" w:rsidRPr="00802760">
        <w:rPr>
          <w:rFonts w:ascii="Times New Roman" w:hAnsi="Times New Roman" w:cs="Times New Roman"/>
          <w:sz w:val="24"/>
          <w:szCs w:val="24"/>
        </w:rPr>
        <w:t xml:space="preserve"> Edwards, 2006; </w:t>
      </w:r>
      <w:proofErr w:type="spellStart"/>
      <w:r w:rsidR="00EF44B5" w:rsidRPr="00802760">
        <w:rPr>
          <w:rFonts w:ascii="Times New Roman" w:hAnsi="Times New Roman" w:cs="Times New Roman"/>
          <w:sz w:val="24"/>
          <w:szCs w:val="24"/>
        </w:rPr>
        <w:t>Southall</w:t>
      </w:r>
      <w:proofErr w:type="spellEnd"/>
      <w:r w:rsidR="00EF44B5" w:rsidRPr="00802760">
        <w:rPr>
          <w:rFonts w:ascii="Times New Roman" w:hAnsi="Times New Roman" w:cs="Times New Roman"/>
          <w:sz w:val="24"/>
          <w:szCs w:val="24"/>
        </w:rPr>
        <w:t xml:space="preserve"> et al., 2006; </w:t>
      </w:r>
      <w:proofErr w:type="spellStart"/>
      <w:r w:rsidR="00EF44B5" w:rsidRPr="00802760">
        <w:rPr>
          <w:rFonts w:ascii="Times New Roman" w:hAnsi="Times New Roman" w:cs="Times New Roman"/>
          <w:sz w:val="24"/>
          <w:szCs w:val="24"/>
        </w:rPr>
        <w:t>Callard</w:t>
      </w:r>
      <w:proofErr w:type="spellEnd"/>
      <w:r w:rsidR="00EF44B5" w:rsidRPr="00802760">
        <w:rPr>
          <w:rFonts w:ascii="Times New Roman" w:hAnsi="Times New Roman" w:cs="Times New Roman"/>
          <w:sz w:val="24"/>
          <w:szCs w:val="24"/>
        </w:rPr>
        <w:t xml:space="preserve"> et al., 2011; </w:t>
      </w:r>
      <w:r w:rsidRPr="00802760">
        <w:rPr>
          <w:rFonts w:ascii="Times New Roman" w:hAnsi="Times New Roman" w:cs="Times New Roman"/>
          <w:sz w:val="24"/>
          <w:szCs w:val="24"/>
        </w:rPr>
        <w:t xml:space="preserve">Mills et al., 2013; </w:t>
      </w:r>
      <w:r w:rsidR="00EF44B5" w:rsidRPr="00802760">
        <w:rPr>
          <w:rFonts w:ascii="Times New Roman" w:hAnsi="Times New Roman" w:cs="Times New Roman"/>
          <w:sz w:val="24"/>
          <w:szCs w:val="24"/>
        </w:rPr>
        <w:t xml:space="preserve">Barlow et al., 2013). </w:t>
      </w:r>
      <w:r w:rsidR="00FB20BE" w:rsidRPr="00802760">
        <w:rPr>
          <w:rFonts w:ascii="Times New Roman" w:hAnsi="Times New Roman" w:cs="Times New Roman"/>
          <w:sz w:val="24"/>
          <w:szCs w:val="24"/>
        </w:rPr>
        <w:t>Whil</w:t>
      </w:r>
      <w:r w:rsidR="000B1B77">
        <w:rPr>
          <w:rFonts w:ascii="Times New Roman" w:hAnsi="Times New Roman" w:cs="Times New Roman"/>
          <w:sz w:val="24"/>
          <w:szCs w:val="24"/>
        </w:rPr>
        <w:t>e</w:t>
      </w:r>
      <w:r w:rsidR="00FB20BE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C15130" w:rsidRPr="00802760">
        <w:rPr>
          <w:rFonts w:ascii="Times New Roman" w:hAnsi="Times New Roman" w:cs="Times New Roman"/>
          <w:sz w:val="24"/>
          <w:szCs w:val="24"/>
        </w:rPr>
        <w:t xml:space="preserve">benthic </w:t>
      </w:r>
      <w:r w:rsidR="00FB20BE" w:rsidRPr="00802760">
        <w:rPr>
          <w:rFonts w:ascii="Times New Roman" w:hAnsi="Times New Roman" w:cs="Times New Roman"/>
          <w:sz w:val="24"/>
          <w:szCs w:val="24"/>
        </w:rPr>
        <w:t xml:space="preserve">foraminifera are well documented in the Adriatic Sea </w:t>
      </w:r>
      <w:r w:rsidR="00011C00" w:rsidRPr="00802760">
        <w:rPr>
          <w:rFonts w:ascii="Times New Roman" w:hAnsi="Times New Roman" w:cs="Times New Roman"/>
          <w:sz w:val="24"/>
          <w:szCs w:val="24"/>
        </w:rPr>
        <w:t>(e.g.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="00011C00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C00" w:rsidRPr="00802760">
        <w:rPr>
          <w:rFonts w:ascii="Times New Roman" w:hAnsi="Times New Roman" w:cs="Times New Roman"/>
          <w:sz w:val="24"/>
          <w:szCs w:val="24"/>
        </w:rPr>
        <w:t>Jorissen</w:t>
      </w:r>
      <w:proofErr w:type="spellEnd"/>
      <w:r w:rsidR="00011C00" w:rsidRPr="00802760">
        <w:rPr>
          <w:rFonts w:ascii="Times New Roman" w:hAnsi="Times New Roman" w:cs="Times New Roman"/>
          <w:sz w:val="24"/>
          <w:szCs w:val="24"/>
        </w:rPr>
        <w:t>, 1987</w:t>
      </w:r>
      <w:r w:rsidR="00AD0D13">
        <w:rPr>
          <w:rFonts w:ascii="Times New Roman" w:hAnsi="Times New Roman" w:cs="Times New Roman"/>
          <w:sz w:val="24"/>
          <w:szCs w:val="24"/>
        </w:rPr>
        <w:t>,</w:t>
      </w:r>
      <w:r w:rsidR="00011C00" w:rsidRPr="00802760">
        <w:rPr>
          <w:rFonts w:ascii="Times New Roman" w:hAnsi="Times New Roman" w:cs="Times New Roman"/>
          <w:sz w:val="24"/>
          <w:szCs w:val="24"/>
        </w:rPr>
        <w:t xml:space="preserve"> 1988)</w:t>
      </w:r>
      <w:r w:rsidR="00FB20BE" w:rsidRPr="00802760">
        <w:rPr>
          <w:rFonts w:ascii="Times New Roman" w:hAnsi="Times New Roman" w:cs="Times New Roman"/>
          <w:sz w:val="24"/>
          <w:szCs w:val="24"/>
        </w:rPr>
        <w:t>, p</w:t>
      </w:r>
      <w:r w:rsidR="00DC4F07" w:rsidRPr="00802760">
        <w:rPr>
          <w:rFonts w:ascii="Times New Roman" w:hAnsi="Times New Roman" w:cs="Times New Roman"/>
          <w:sz w:val="24"/>
          <w:szCs w:val="24"/>
        </w:rPr>
        <w:t>revious r</w:t>
      </w:r>
      <w:r w:rsidR="008B004C" w:rsidRPr="00802760">
        <w:rPr>
          <w:rFonts w:ascii="Times New Roman" w:hAnsi="Times New Roman" w:cs="Times New Roman"/>
          <w:sz w:val="24"/>
          <w:szCs w:val="24"/>
        </w:rPr>
        <w:t xml:space="preserve">esearch </w:t>
      </w:r>
      <w:r w:rsidR="00FB20BE" w:rsidRPr="00802760">
        <w:rPr>
          <w:rFonts w:ascii="Times New Roman" w:hAnsi="Times New Roman" w:cs="Times New Roman"/>
          <w:sz w:val="24"/>
          <w:szCs w:val="24"/>
        </w:rPr>
        <w:t xml:space="preserve">in this region </w:t>
      </w:r>
      <w:r w:rsidR="008B004C" w:rsidRPr="00802760">
        <w:rPr>
          <w:rFonts w:ascii="Times New Roman" w:hAnsi="Times New Roman" w:cs="Times New Roman"/>
          <w:sz w:val="24"/>
          <w:szCs w:val="24"/>
        </w:rPr>
        <w:t xml:space="preserve">has </w:t>
      </w:r>
      <w:r w:rsidR="00ED376F" w:rsidRPr="00802760">
        <w:rPr>
          <w:rFonts w:ascii="Times New Roman" w:hAnsi="Times New Roman" w:cs="Times New Roman"/>
          <w:sz w:val="24"/>
          <w:szCs w:val="24"/>
        </w:rPr>
        <w:t xml:space="preserve">primarily </w:t>
      </w:r>
      <w:r w:rsidR="008B004C" w:rsidRPr="00802760">
        <w:rPr>
          <w:rFonts w:ascii="Times New Roman" w:hAnsi="Times New Roman" w:cs="Times New Roman"/>
          <w:sz w:val="24"/>
          <w:szCs w:val="24"/>
        </w:rPr>
        <w:lastRenderedPageBreak/>
        <w:t xml:space="preserve">focused on the use of </w:t>
      </w:r>
      <w:r w:rsidR="00501F1C" w:rsidRPr="00802760">
        <w:rPr>
          <w:rFonts w:ascii="Times New Roman" w:hAnsi="Times New Roman" w:cs="Times New Roman"/>
          <w:sz w:val="24"/>
          <w:szCs w:val="24"/>
        </w:rPr>
        <w:t xml:space="preserve">intertidal </w:t>
      </w:r>
      <w:r w:rsidR="008B004C" w:rsidRPr="00802760">
        <w:rPr>
          <w:rFonts w:ascii="Times New Roman" w:hAnsi="Times New Roman" w:cs="Times New Roman"/>
          <w:sz w:val="24"/>
          <w:szCs w:val="24"/>
        </w:rPr>
        <w:t xml:space="preserve">foraminifera as indicators </w:t>
      </w:r>
      <w:r w:rsidR="00AD0D13">
        <w:rPr>
          <w:rFonts w:ascii="Times New Roman" w:hAnsi="Times New Roman" w:cs="Times New Roman"/>
          <w:sz w:val="24"/>
          <w:szCs w:val="24"/>
        </w:rPr>
        <w:t>of</w:t>
      </w:r>
      <w:r w:rsidR="00AD0D13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8B004C" w:rsidRPr="00802760">
        <w:rPr>
          <w:rFonts w:ascii="Times New Roman" w:hAnsi="Times New Roman" w:cs="Times New Roman"/>
          <w:sz w:val="24"/>
          <w:szCs w:val="24"/>
        </w:rPr>
        <w:t>pollution historie</w:t>
      </w:r>
      <w:r w:rsidR="00011C00" w:rsidRPr="00802760">
        <w:rPr>
          <w:rFonts w:ascii="Times New Roman" w:hAnsi="Times New Roman" w:cs="Times New Roman"/>
          <w:sz w:val="24"/>
          <w:szCs w:val="24"/>
        </w:rPr>
        <w:t>s (e.g.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="00011C00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C00" w:rsidRPr="00802760">
        <w:rPr>
          <w:rFonts w:ascii="Times New Roman" w:hAnsi="Times New Roman" w:cs="Times New Roman"/>
          <w:sz w:val="24"/>
          <w:szCs w:val="24"/>
        </w:rPr>
        <w:t>Coccioni</w:t>
      </w:r>
      <w:proofErr w:type="spellEnd"/>
      <w:r w:rsidR="00011C00" w:rsidRPr="00802760">
        <w:rPr>
          <w:rFonts w:ascii="Times New Roman" w:hAnsi="Times New Roman" w:cs="Times New Roman"/>
          <w:sz w:val="24"/>
          <w:szCs w:val="24"/>
        </w:rPr>
        <w:t xml:space="preserve">, 2000; </w:t>
      </w:r>
      <w:proofErr w:type="spellStart"/>
      <w:r w:rsidR="00011C00" w:rsidRPr="00802760">
        <w:rPr>
          <w:rFonts w:ascii="Times New Roman" w:hAnsi="Times New Roman" w:cs="Times New Roman"/>
          <w:sz w:val="24"/>
          <w:szCs w:val="24"/>
        </w:rPr>
        <w:t>Albani</w:t>
      </w:r>
      <w:proofErr w:type="spellEnd"/>
      <w:r w:rsidR="00011C00" w:rsidRPr="00802760">
        <w:rPr>
          <w:rFonts w:ascii="Times New Roman" w:hAnsi="Times New Roman" w:cs="Times New Roman"/>
          <w:sz w:val="24"/>
          <w:szCs w:val="24"/>
        </w:rPr>
        <w:t xml:space="preserve"> et al., 2007; </w:t>
      </w:r>
      <w:proofErr w:type="spellStart"/>
      <w:r w:rsidR="00011C00" w:rsidRPr="00802760">
        <w:rPr>
          <w:rFonts w:ascii="Times New Roman" w:hAnsi="Times New Roman" w:cs="Times New Roman"/>
          <w:sz w:val="24"/>
          <w:szCs w:val="24"/>
        </w:rPr>
        <w:t>Frontalini</w:t>
      </w:r>
      <w:proofErr w:type="spellEnd"/>
      <w:r w:rsidR="00011C00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011C00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C00" w:rsidRPr="00802760">
        <w:rPr>
          <w:rFonts w:ascii="Times New Roman" w:hAnsi="Times New Roman" w:cs="Times New Roman"/>
          <w:sz w:val="24"/>
          <w:szCs w:val="24"/>
        </w:rPr>
        <w:t>Coccioni</w:t>
      </w:r>
      <w:proofErr w:type="spellEnd"/>
      <w:r w:rsidR="00011C00" w:rsidRPr="00802760">
        <w:rPr>
          <w:rFonts w:ascii="Times New Roman" w:hAnsi="Times New Roman" w:cs="Times New Roman"/>
          <w:sz w:val="24"/>
          <w:szCs w:val="24"/>
        </w:rPr>
        <w:t xml:space="preserve">, 2008; </w:t>
      </w:r>
      <w:proofErr w:type="spellStart"/>
      <w:r w:rsidR="00011C00" w:rsidRPr="00802760">
        <w:rPr>
          <w:rFonts w:ascii="Times New Roman" w:hAnsi="Times New Roman" w:cs="Times New Roman"/>
          <w:sz w:val="24"/>
          <w:szCs w:val="24"/>
        </w:rPr>
        <w:t>Frontalini</w:t>
      </w:r>
      <w:proofErr w:type="spellEnd"/>
      <w:r w:rsidR="00011C00" w:rsidRPr="00802760">
        <w:rPr>
          <w:rFonts w:ascii="Times New Roman" w:hAnsi="Times New Roman" w:cs="Times New Roman"/>
          <w:sz w:val="24"/>
          <w:szCs w:val="24"/>
        </w:rPr>
        <w:t xml:space="preserve"> et al., 2010).</w:t>
      </w:r>
      <w:r w:rsidR="008B004C" w:rsidRPr="00802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D38ED" w14:textId="3EEA77F8" w:rsidR="00B23662" w:rsidRDefault="004254FE" w:rsidP="00471A2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t>Expressing biological indicator</w:t>
      </w:r>
      <w:r w:rsidR="00C2562A" w:rsidRPr="00802760">
        <w:rPr>
          <w:rFonts w:ascii="Times New Roman" w:hAnsi="Times New Roman" w:cs="Times New Roman"/>
          <w:sz w:val="24"/>
          <w:szCs w:val="24"/>
        </w:rPr>
        <w:t>s</w:t>
      </w:r>
      <w:r w:rsidRPr="00802760">
        <w:rPr>
          <w:rFonts w:ascii="Times New Roman" w:hAnsi="Times New Roman" w:cs="Times New Roman"/>
          <w:sz w:val="24"/>
          <w:szCs w:val="24"/>
        </w:rPr>
        <w:t xml:space="preserve"> (e.g.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foraminifera) as a function of an environmental variable (e.g.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E66A63" w:rsidRPr="00802760">
        <w:rPr>
          <w:rFonts w:ascii="Times New Roman" w:hAnsi="Times New Roman" w:cs="Times New Roman"/>
          <w:sz w:val="24"/>
          <w:szCs w:val="24"/>
        </w:rPr>
        <w:t>tidal level</w:t>
      </w:r>
      <w:r w:rsidRPr="00802760">
        <w:rPr>
          <w:rFonts w:ascii="Times New Roman" w:hAnsi="Times New Roman" w:cs="Times New Roman"/>
          <w:sz w:val="24"/>
          <w:szCs w:val="24"/>
        </w:rPr>
        <w:t xml:space="preserve">), known as a transfer function </w:t>
      </w:r>
      <w:r w:rsidR="00011C00" w:rsidRPr="008027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1C00" w:rsidRPr="00802760">
        <w:rPr>
          <w:rFonts w:ascii="Times New Roman" w:hAnsi="Times New Roman" w:cs="Times New Roman"/>
          <w:sz w:val="24"/>
          <w:szCs w:val="24"/>
        </w:rPr>
        <w:t>Imbrie</w:t>
      </w:r>
      <w:proofErr w:type="spellEnd"/>
      <w:r w:rsidR="00011C00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011C00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C00" w:rsidRPr="00802760">
        <w:rPr>
          <w:rFonts w:ascii="Times New Roman" w:hAnsi="Times New Roman" w:cs="Times New Roman"/>
          <w:sz w:val="24"/>
          <w:szCs w:val="24"/>
        </w:rPr>
        <w:t>Kipp</w:t>
      </w:r>
      <w:proofErr w:type="spellEnd"/>
      <w:r w:rsidR="00011C00" w:rsidRPr="00802760">
        <w:rPr>
          <w:rFonts w:ascii="Times New Roman" w:hAnsi="Times New Roman" w:cs="Times New Roman"/>
          <w:sz w:val="24"/>
          <w:szCs w:val="24"/>
        </w:rPr>
        <w:t>, 1971)</w:t>
      </w:r>
      <w:r w:rsidRPr="00802760">
        <w:rPr>
          <w:rFonts w:ascii="Times New Roman" w:hAnsi="Times New Roman" w:cs="Times New Roman"/>
          <w:sz w:val="24"/>
          <w:szCs w:val="24"/>
        </w:rPr>
        <w:t xml:space="preserve">, first requires an understanding of the contemporary environment and how the two are related. </w:t>
      </w:r>
      <w:r w:rsidR="00C9079E" w:rsidRPr="00802760">
        <w:rPr>
          <w:rFonts w:ascii="Times New Roman" w:hAnsi="Times New Roman" w:cs="Times New Roman"/>
          <w:sz w:val="24"/>
          <w:szCs w:val="24"/>
        </w:rPr>
        <w:t xml:space="preserve">In this paper we </w:t>
      </w:r>
      <w:r w:rsidR="00074E0F" w:rsidRPr="00802760">
        <w:rPr>
          <w:rFonts w:ascii="Times New Roman" w:hAnsi="Times New Roman" w:cs="Times New Roman"/>
          <w:sz w:val="24"/>
          <w:szCs w:val="24"/>
        </w:rPr>
        <w:t>present</w:t>
      </w:r>
      <w:r w:rsidR="006D5F8F" w:rsidRPr="00802760">
        <w:rPr>
          <w:rFonts w:ascii="Times New Roman" w:hAnsi="Times New Roman" w:cs="Times New Roman"/>
          <w:sz w:val="24"/>
          <w:szCs w:val="24"/>
        </w:rPr>
        <w:t xml:space="preserve"> the first</w:t>
      </w:r>
      <w:r w:rsidR="00FC3D63" w:rsidRPr="00802760">
        <w:rPr>
          <w:rFonts w:ascii="Times New Roman" w:hAnsi="Times New Roman" w:cs="Times New Roman"/>
          <w:sz w:val="24"/>
          <w:szCs w:val="24"/>
        </w:rPr>
        <w:t xml:space="preserve"> quantified,</w:t>
      </w:r>
      <w:r w:rsidR="00074E0F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D71825" w:rsidRPr="00802760">
        <w:rPr>
          <w:rFonts w:ascii="Times New Roman" w:hAnsi="Times New Roman" w:cs="Times New Roman"/>
          <w:sz w:val="24"/>
          <w:szCs w:val="24"/>
        </w:rPr>
        <w:t>contemporary</w:t>
      </w:r>
      <w:r w:rsidR="00DA203A">
        <w:rPr>
          <w:rFonts w:ascii="Times New Roman" w:hAnsi="Times New Roman" w:cs="Times New Roman"/>
          <w:sz w:val="24"/>
          <w:szCs w:val="24"/>
        </w:rPr>
        <w:t>,</w:t>
      </w:r>
      <w:r w:rsidR="00D71825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074E0F" w:rsidRPr="00802760">
        <w:rPr>
          <w:rFonts w:ascii="Times New Roman" w:hAnsi="Times New Roman" w:cs="Times New Roman"/>
          <w:sz w:val="24"/>
          <w:szCs w:val="24"/>
        </w:rPr>
        <w:t>surface</w:t>
      </w:r>
      <w:r w:rsidR="00DA20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3E9A"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A73E9A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074E0F" w:rsidRPr="00802760">
        <w:rPr>
          <w:rFonts w:ascii="Times New Roman" w:hAnsi="Times New Roman" w:cs="Times New Roman"/>
          <w:sz w:val="24"/>
          <w:szCs w:val="24"/>
        </w:rPr>
        <w:t xml:space="preserve">distributions from two </w:t>
      </w:r>
      <w:proofErr w:type="spellStart"/>
      <w:r w:rsidR="00074E0F" w:rsidRPr="00802760">
        <w:rPr>
          <w:rFonts w:ascii="Times New Roman" w:hAnsi="Times New Roman" w:cs="Times New Roman"/>
          <w:sz w:val="24"/>
          <w:szCs w:val="24"/>
        </w:rPr>
        <w:t>microtidal</w:t>
      </w:r>
      <w:proofErr w:type="spellEnd"/>
      <w:r w:rsidR="00074E0F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A73E9A" w:rsidRPr="00802760">
        <w:rPr>
          <w:rFonts w:ascii="Times New Roman" w:hAnsi="Times New Roman" w:cs="Times New Roman"/>
          <w:sz w:val="24"/>
          <w:szCs w:val="24"/>
        </w:rPr>
        <w:t xml:space="preserve">salt-marsh </w:t>
      </w:r>
      <w:r w:rsidR="00074E0F" w:rsidRPr="00802760">
        <w:rPr>
          <w:rFonts w:ascii="Times New Roman" w:hAnsi="Times New Roman" w:cs="Times New Roman"/>
          <w:sz w:val="24"/>
          <w:szCs w:val="24"/>
        </w:rPr>
        <w:t xml:space="preserve">sites along the </w:t>
      </w:r>
      <w:r w:rsidR="00FC3D63" w:rsidRPr="00802760">
        <w:rPr>
          <w:rFonts w:ascii="Times New Roman" w:hAnsi="Times New Roman" w:cs="Times New Roman"/>
          <w:sz w:val="24"/>
          <w:szCs w:val="24"/>
        </w:rPr>
        <w:t xml:space="preserve">Adriatic </w:t>
      </w:r>
      <w:r w:rsidR="00A73E9A" w:rsidRPr="00802760">
        <w:rPr>
          <w:rFonts w:ascii="Times New Roman" w:hAnsi="Times New Roman" w:cs="Times New Roman"/>
          <w:sz w:val="24"/>
          <w:szCs w:val="24"/>
        </w:rPr>
        <w:t xml:space="preserve">coast of Croatia </w:t>
      </w:r>
      <w:r w:rsidR="004D658A" w:rsidRPr="00802760">
        <w:rPr>
          <w:rFonts w:ascii="Times New Roman" w:hAnsi="Times New Roman" w:cs="Times New Roman"/>
          <w:sz w:val="24"/>
          <w:szCs w:val="24"/>
        </w:rPr>
        <w:t>(Fig. 1</w:t>
      </w:r>
      <w:r w:rsidR="002E087D" w:rsidRPr="00802760">
        <w:rPr>
          <w:rFonts w:ascii="Times New Roman" w:hAnsi="Times New Roman" w:cs="Times New Roman"/>
          <w:sz w:val="24"/>
          <w:szCs w:val="24"/>
        </w:rPr>
        <w:t>a</w:t>
      </w:r>
      <w:r w:rsidR="004D658A" w:rsidRPr="00802760">
        <w:rPr>
          <w:rFonts w:ascii="Times New Roman" w:hAnsi="Times New Roman" w:cs="Times New Roman"/>
          <w:sz w:val="24"/>
          <w:szCs w:val="24"/>
        </w:rPr>
        <w:t xml:space="preserve">) </w:t>
      </w:r>
      <w:r w:rsidR="00596F7B" w:rsidRPr="00802760">
        <w:rPr>
          <w:rFonts w:ascii="Times New Roman" w:hAnsi="Times New Roman" w:cs="Times New Roman"/>
          <w:sz w:val="24"/>
          <w:szCs w:val="24"/>
        </w:rPr>
        <w:t xml:space="preserve">and assess their suitability </w:t>
      </w:r>
      <w:r w:rsidR="00FC3D63" w:rsidRPr="00802760">
        <w:rPr>
          <w:rFonts w:ascii="Times New Roman" w:hAnsi="Times New Roman" w:cs="Times New Roman"/>
          <w:sz w:val="24"/>
          <w:szCs w:val="24"/>
        </w:rPr>
        <w:t>for</w:t>
      </w:r>
      <w:r w:rsidR="00973C3A" w:rsidRPr="00802760">
        <w:rPr>
          <w:rFonts w:ascii="Times New Roman" w:hAnsi="Times New Roman" w:cs="Times New Roman"/>
          <w:sz w:val="24"/>
          <w:szCs w:val="24"/>
        </w:rPr>
        <w:t xml:space="preserve"> reconstruct</w:t>
      </w:r>
      <w:r w:rsidR="00FC3D63" w:rsidRPr="00802760">
        <w:rPr>
          <w:rFonts w:ascii="Times New Roman" w:hAnsi="Times New Roman" w:cs="Times New Roman"/>
          <w:sz w:val="24"/>
          <w:szCs w:val="24"/>
        </w:rPr>
        <w:t>ing</w:t>
      </w:r>
      <w:r w:rsidR="00973C3A" w:rsidRPr="00802760">
        <w:rPr>
          <w:rFonts w:ascii="Times New Roman" w:hAnsi="Times New Roman" w:cs="Times New Roman"/>
          <w:sz w:val="24"/>
          <w:szCs w:val="24"/>
        </w:rPr>
        <w:t xml:space="preserve"> former sea</w:t>
      </w:r>
      <w:r w:rsidR="00FC3D63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973C3A" w:rsidRPr="00802760">
        <w:rPr>
          <w:rFonts w:ascii="Times New Roman" w:hAnsi="Times New Roman" w:cs="Times New Roman"/>
          <w:sz w:val="24"/>
          <w:szCs w:val="24"/>
        </w:rPr>
        <w:t>level</w:t>
      </w:r>
      <w:r w:rsidR="00596F7B" w:rsidRPr="00802760">
        <w:rPr>
          <w:rFonts w:ascii="Times New Roman" w:hAnsi="Times New Roman" w:cs="Times New Roman"/>
          <w:sz w:val="24"/>
          <w:szCs w:val="24"/>
        </w:rPr>
        <w:t xml:space="preserve"> through the development of a</w:t>
      </w:r>
      <w:r w:rsidR="00FC3D63" w:rsidRPr="00802760">
        <w:rPr>
          <w:rFonts w:ascii="Times New Roman" w:hAnsi="Times New Roman" w:cs="Times New Roman"/>
          <w:sz w:val="24"/>
          <w:szCs w:val="24"/>
        </w:rPr>
        <w:t xml:space="preserve"> tidal</w:t>
      </w:r>
      <w:r w:rsidR="00BF19D9">
        <w:rPr>
          <w:rFonts w:ascii="Times New Roman" w:hAnsi="Times New Roman" w:cs="Times New Roman"/>
          <w:sz w:val="24"/>
          <w:szCs w:val="24"/>
        </w:rPr>
        <w:t>-</w:t>
      </w:r>
      <w:r w:rsidR="00FC3D63" w:rsidRPr="00802760">
        <w:rPr>
          <w:rFonts w:ascii="Times New Roman" w:hAnsi="Times New Roman" w:cs="Times New Roman"/>
          <w:sz w:val="24"/>
          <w:szCs w:val="24"/>
        </w:rPr>
        <w:t>level</w:t>
      </w:r>
      <w:r w:rsidR="00596F7B" w:rsidRPr="00802760">
        <w:rPr>
          <w:rFonts w:ascii="Times New Roman" w:hAnsi="Times New Roman" w:cs="Times New Roman"/>
          <w:sz w:val="24"/>
          <w:szCs w:val="24"/>
        </w:rPr>
        <w:t xml:space="preserve"> transfer function.</w:t>
      </w:r>
    </w:p>
    <w:p w14:paraId="59EBE26F" w14:textId="13B25B48" w:rsidR="00471A29" w:rsidRPr="00802760" w:rsidRDefault="00471A29" w:rsidP="00827BF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EDC3E0" w14:textId="37978178" w:rsidR="00BF4C19" w:rsidRPr="000040FF" w:rsidRDefault="001E357F" w:rsidP="00471A2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0FF">
        <w:rPr>
          <w:rFonts w:ascii="Times New Roman" w:hAnsi="Times New Roman" w:cs="Times New Roman"/>
          <w:sz w:val="24"/>
          <w:szCs w:val="24"/>
        </w:rPr>
        <w:t>STUDY AREA</w:t>
      </w:r>
    </w:p>
    <w:p w14:paraId="495AAFDD" w14:textId="77777777" w:rsidR="00471A29" w:rsidRPr="001E357F" w:rsidRDefault="00471A29" w:rsidP="00471A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031CF" w14:textId="2F956175" w:rsidR="00E63E0F" w:rsidRPr="00802760" w:rsidRDefault="001A6052" w:rsidP="001E357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t xml:space="preserve">The Croatian coastline is predominantly rocky and steep with numerous pockets of sand and gravel beaches and few alluvial zones (Baric et al., 2008). The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karstic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nature of the coastline makes vegetated coastal sedimentary environments a rare habitat for this region, with only one large alluvial plain along the coastline at </w:t>
      </w:r>
      <w:r w:rsidR="00212C7F" w:rsidRPr="00802760">
        <w:rPr>
          <w:rFonts w:ascii="Times New Roman" w:hAnsi="Times New Roman" w:cs="Times New Roman"/>
          <w:sz w:val="24"/>
          <w:szCs w:val="24"/>
        </w:rPr>
        <w:t xml:space="preserve">the </w:t>
      </w:r>
      <w:r w:rsidRPr="00802760">
        <w:rPr>
          <w:rFonts w:ascii="Times New Roman" w:hAnsi="Times New Roman" w:cs="Times New Roman"/>
          <w:sz w:val="24"/>
          <w:szCs w:val="24"/>
        </w:rPr>
        <w:t>Neretva</w:t>
      </w:r>
      <w:r w:rsidR="00212C7F" w:rsidRPr="00802760">
        <w:rPr>
          <w:rFonts w:ascii="Times New Roman" w:hAnsi="Times New Roman" w:cs="Times New Roman"/>
          <w:sz w:val="24"/>
          <w:szCs w:val="24"/>
        </w:rPr>
        <w:t xml:space="preserve"> Delta</w:t>
      </w:r>
      <w:r w:rsidRPr="00802760">
        <w:rPr>
          <w:rFonts w:ascii="Times New Roman" w:hAnsi="Times New Roman" w:cs="Times New Roman"/>
          <w:sz w:val="24"/>
          <w:szCs w:val="24"/>
        </w:rPr>
        <w:t xml:space="preserve"> towards the south. A limited amount of research exists on salt-marsh environments in the eastern Adriatic region</w:t>
      </w:r>
      <w:r w:rsidR="00FC3D63" w:rsidRPr="00802760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with most studies focusing on</w:t>
      </w:r>
      <w:r w:rsidR="009A19FF" w:rsidRPr="00802760">
        <w:rPr>
          <w:rFonts w:ascii="Times New Roman" w:hAnsi="Times New Roman" w:cs="Times New Roman"/>
          <w:sz w:val="24"/>
          <w:szCs w:val="24"/>
        </w:rPr>
        <w:t xml:space="preserve"> the Italian and northern s</w:t>
      </w:r>
      <w:r w:rsidR="00FC3D63" w:rsidRPr="00802760">
        <w:rPr>
          <w:rFonts w:ascii="Times New Roman" w:hAnsi="Times New Roman" w:cs="Times New Roman"/>
          <w:sz w:val="24"/>
          <w:szCs w:val="24"/>
        </w:rPr>
        <w:t>horeline</w:t>
      </w:r>
      <w:r w:rsidR="00FF4A6E" w:rsidRPr="00802760">
        <w:rPr>
          <w:rFonts w:ascii="Times New Roman" w:hAnsi="Times New Roman" w:cs="Times New Roman"/>
          <w:sz w:val="24"/>
          <w:szCs w:val="24"/>
        </w:rPr>
        <w:t>,</w:t>
      </w:r>
      <w:r w:rsidR="009A19FF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323403" w:rsidRPr="00802760">
        <w:rPr>
          <w:rFonts w:ascii="Times New Roman" w:hAnsi="Times New Roman" w:cs="Times New Roman"/>
          <w:sz w:val="24"/>
          <w:szCs w:val="24"/>
        </w:rPr>
        <w:t xml:space="preserve">primarily </w:t>
      </w:r>
      <w:r w:rsidR="007F0779" w:rsidRPr="00802760">
        <w:rPr>
          <w:rFonts w:ascii="Times New Roman" w:hAnsi="Times New Roman" w:cs="Times New Roman"/>
          <w:sz w:val="24"/>
          <w:szCs w:val="24"/>
        </w:rPr>
        <w:t xml:space="preserve">from a pollution </w:t>
      </w:r>
      <w:r w:rsidR="006A2C05" w:rsidRPr="00802760">
        <w:rPr>
          <w:rFonts w:ascii="Times New Roman" w:hAnsi="Times New Roman" w:cs="Times New Roman"/>
          <w:sz w:val="24"/>
          <w:szCs w:val="24"/>
        </w:rPr>
        <w:t>perspective</w:t>
      </w:r>
      <w:r w:rsidR="007F0779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320B97" w:rsidRPr="00802760">
        <w:rPr>
          <w:rFonts w:ascii="Times New Roman" w:hAnsi="Times New Roman" w:cs="Times New Roman"/>
          <w:sz w:val="24"/>
          <w:szCs w:val="24"/>
        </w:rPr>
        <w:t>(</w:t>
      </w:r>
      <w:r w:rsidR="00B2540D">
        <w:rPr>
          <w:rFonts w:ascii="Times New Roman" w:hAnsi="Times New Roman" w:cs="Times New Roman"/>
          <w:sz w:val="24"/>
          <w:szCs w:val="24"/>
        </w:rPr>
        <w:t xml:space="preserve">e.g., </w:t>
      </w:r>
      <w:proofErr w:type="spellStart"/>
      <w:r w:rsidR="00320B97" w:rsidRPr="00802760">
        <w:rPr>
          <w:rFonts w:ascii="Times New Roman" w:hAnsi="Times New Roman" w:cs="Times New Roman"/>
          <w:sz w:val="24"/>
          <w:szCs w:val="24"/>
        </w:rPr>
        <w:t>Frontalini</w:t>
      </w:r>
      <w:proofErr w:type="spellEnd"/>
      <w:r w:rsidR="00320B97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320B97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97" w:rsidRPr="00802760">
        <w:rPr>
          <w:rFonts w:ascii="Times New Roman" w:hAnsi="Times New Roman" w:cs="Times New Roman"/>
          <w:sz w:val="24"/>
          <w:szCs w:val="24"/>
        </w:rPr>
        <w:t>Coccioni</w:t>
      </w:r>
      <w:proofErr w:type="spellEnd"/>
      <w:r w:rsidR="00320B97" w:rsidRPr="00802760">
        <w:rPr>
          <w:rFonts w:ascii="Times New Roman" w:hAnsi="Times New Roman" w:cs="Times New Roman"/>
          <w:sz w:val="24"/>
          <w:szCs w:val="24"/>
        </w:rPr>
        <w:t xml:space="preserve">, 2011). </w:t>
      </w:r>
      <w:r w:rsidR="00FF471E">
        <w:rPr>
          <w:rFonts w:ascii="Times New Roman" w:hAnsi="Times New Roman" w:cs="Times New Roman"/>
          <w:sz w:val="24"/>
          <w:szCs w:val="24"/>
        </w:rPr>
        <w:t xml:space="preserve">The coastal </w:t>
      </w:r>
      <w:r w:rsidR="0098030F">
        <w:rPr>
          <w:rFonts w:ascii="Times New Roman" w:hAnsi="Times New Roman" w:cs="Times New Roman"/>
          <w:sz w:val="24"/>
          <w:szCs w:val="24"/>
        </w:rPr>
        <w:t>wetland</w:t>
      </w:r>
      <w:r w:rsidR="00FF471E">
        <w:rPr>
          <w:rFonts w:ascii="Times New Roman" w:hAnsi="Times New Roman" w:cs="Times New Roman"/>
          <w:sz w:val="24"/>
          <w:szCs w:val="24"/>
        </w:rPr>
        <w:t xml:space="preserve"> environments along the Croatian coast have </w:t>
      </w:r>
      <w:r w:rsidR="0098030F">
        <w:rPr>
          <w:rFonts w:ascii="Times New Roman" w:hAnsi="Times New Roman" w:cs="Times New Roman"/>
          <w:sz w:val="24"/>
          <w:szCs w:val="24"/>
        </w:rPr>
        <w:t xml:space="preserve">also </w:t>
      </w:r>
      <w:r w:rsidR="00FF471E">
        <w:rPr>
          <w:rFonts w:ascii="Times New Roman" w:hAnsi="Times New Roman" w:cs="Times New Roman"/>
          <w:sz w:val="24"/>
          <w:szCs w:val="24"/>
        </w:rPr>
        <w:t xml:space="preserve">become increasingly threatened by human activity, </w:t>
      </w:r>
      <w:r w:rsidR="00DA203A">
        <w:rPr>
          <w:rFonts w:ascii="Times New Roman" w:hAnsi="Times New Roman" w:cs="Times New Roman"/>
          <w:sz w:val="24"/>
          <w:szCs w:val="24"/>
        </w:rPr>
        <w:t xml:space="preserve">as </w:t>
      </w:r>
      <w:r w:rsidR="00FF471E">
        <w:rPr>
          <w:rFonts w:ascii="Times New Roman" w:hAnsi="Times New Roman" w:cs="Times New Roman"/>
          <w:sz w:val="24"/>
          <w:szCs w:val="24"/>
        </w:rPr>
        <w:t xml:space="preserve">increased tourism development </w:t>
      </w:r>
      <w:r w:rsidR="00DA203A">
        <w:rPr>
          <w:rFonts w:ascii="Times New Roman" w:hAnsi="Times New Roman" w:cs="Times New Roman"/>
          <w:sz w:val="24"/>
          <w:szCs w:val="24"/>
        </w:rPr>
        <w:t xml:space="preserve">has </w:t>
      </w:r>
      <w:r w:rsidR="00FF471E">
        <w:rPr>
          <w:rFonts w:ascii="Times New Roman" w:hAnsi="Times New Roman" w:cs="Times New Roman"/>
          <w:sz w:val="24"/>
          <w:szCs w:val="24"/>
        </w:rPr>
        <w:t>convert</w:t>
      </w:r>
      <w:r w:rsidR="00DA203A">
        <w:rPr>
          <w:rFonts w:ascii="Times New Roman" w:hAnsi="Times New Roman" w:cs="Times New Roman"/>
          <w:sz w:val="24"/>
          <w:szCs w:val="24"/>
        </w:rPr>
        <w:t>ed</w:t>
      </w:r>
      <w:r w:rsidR="00FF471E">
        <w:rPr>
          <w:rFonts w:ascii="Times New Roman" w:hAnsi="Times New Roman" w:cs="Times New Roman"/>
          <w:sz w:val="24"/>
          <w:szCs w:val="24"/>
        </w:rPr>
        <w:t xml:space="preserve"> these habitats to beaches (</w:t>
      </w:r>
      <w:proofErr w:type="spellStart"/>
      <w:r w:rsidR="00FF471E" w:rsidRPr="00802760">
        <w:rPr>
          <w:rFonts w:ascii="Times New Roman" w:hAnsi="Times New Roman" w:cs="Times New Roman"/>
          <w:sz w:val="24"/>
          <w:szCs w:val="24"/>
        </w:rPr>
        <w:t>Pandža</w:t>
      </w:r>
      <w:proofErr w:type="spellEnd"/>
      <w:r w:rsidR="00FF471E" w:rsidRPr="00802760">
        <w:rPr>
          <w:rFonts w:ascii="Times New Roman" w:hAnsi="Times New Roman" w:cs="Times New Roman"/>
          <w:sz w:val="24"/>
          <w:szCs w:val="24"/>
        </w:rPr>
        <w:t xml:space="preserve"> et al.</w:t>
      </w:r>
      <w:r w:rsidR="00FF471E">
        <w:rPr>
          <w:rFonts w:ascii="Times New Roman" w:hAnsi="Times New Roman" w:cs="Times New Roman"/>
          <w:sz w:val="24"/>
          <w:szCs w:val="24"/>
        </w:rPr>
        <w:t xml:space="preserve">, </w:t>
      </w:r>
      <w:r w:rsidR="00FF471E" w:rsidRPr="00802760">
        <w:rPr>
          <w:rFonts w:ascii="Times New Roman" w:hAnsi="Times New Roman" w:cs="Times New Roman"/>
          <w:sz w:val="24"/>
          <w:szCs w:val="24"/>
        </w:rPr>
        <w:t>2007</w:t>
      </w:r>
      <w:r w:rsidR="00FF471E">
        <w:rPr>
          <w:rFonts w:ascii="Times New Roman" w:hAnsi="Times New Roman" w:cs="Times New Roman"/>
          <w:sz w:val="24"/>
          <w:szCs w:val="24"/>
        </w:rPr>
        <w:t xml:space="preserve">). </w:t>
      </w:r>
      <w:r w:rsidRPr="00802760">
        <w:rPr>
          <w:rFonts w:ascii="Times New Roman" w:hAnsi="Times New Roman" w:cs="Times New Roman"/>
          <w:sz w:val="24"/>
          <w:szCs w:val="24"/>
        </w:rPr>
        <w:t xml:space="preserve">A review of salt-marsh vegetation by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Pandža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et al. (2007) </w:t>
      </w:r>
      <w:r w:rsidR="00AD4C1D" w:rsidRPr="00802760">
        <w:rPr>
          <w:rFonts w:ascii="Times New Roman" w:hAnsi="Times New Roman" w:cs="Times New Roman"/>
          <w:sz w:val="24"/>
          <w:szCs w:val="24"/>
        </w:rPr>
        <w:t>for</w:t>
      </w:r>
      <w:r w:rsidR="00FC3D63" w:rsidRPr="00802760">
        <w:rPr>
          <w:rFonts w:ascii="Times New Roman" w:hAnsi="Times New Roman" w:cs="Times New Roman"/>
          <w:sz w:val="24"/>
          <w:szCs w:val="24"/>
        </w:rPr>
        <w:t xml:space="preserve"> the</w:t>
      </w:r>
      <w:r w:rsidR="00AD4C1D" w:rsidRPr="00802760">
        <w:rPr>
          <w:rFonts w:ascii="Times New Roman" w:hAnsi="Times New Roman" w:cs="Times New Roman"/>
          <w:sz w:val="24"/>
          <w:szCs w:val="24"/>
        </w:rPr>
        <w:t xml:space="preserve"> central and south-eastern Adriatic</w:t>
      </w:r>
      <w:r w:rsidR="00FC3D63" w:rsidRPr="00802760">
        <w:rPr>
          <w:rFonts w:ascii="Times New Roman" w:hAnsi="Times New Roman" w:cs="Times New Roman"/>
          <w:sz w:val="24"/>
          <w:szCs w:val="24"/>
        </w:rPr>
        <w:t>,</w:t>
      </w:r>
      <w:r w:rsidR="00AD4C1D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however, identified eight </w:t>
      </w:r>
      <w:r w:rsidRPr="00802760">
        <w:rPr>
          <w:rFonts w:ascii="Times New Roman" w:hAnsi="Times New Roman" w:cs="Times New Roman"/>
          <w:sz w:val="24"/>
          <w:szCs w:val="24"/>
        </w:rPr>
        <w:lastRenderedPageBreak/>
        <w:t>ecologically important sites and two of the sites</w:t>
      </w:r>
      <w:r w:rsidR="00AD4C1D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FC3D63" w:rsidRPr="00802760">
        <w:rPr>
          <w:rFonts w:ascii="Times New Roman" w:hAnsi="Times New Roman" w:cs="Times New Roman"/>
          <w:sz w:val="24"/>
          <w:szCs w:val="24"/>
        </w:rPr>
        <w:t>considered</w:t>
      </w:r>
      <w:r w:rsidRPr="00802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91084C" w:rsidRPr="00802760">
        <w:rPr>
          <w:rFonts w:ascii="Times New Roman" w:hAnsi="Times New Roman" w:cs="Times New Roman"/>
          <w:sz w:val="24"/>
          <w:szCs w:val="24"/>
        </w:rPr>
        <w:t xml:space="preserve">(Fig. 1b) </w:t>
      </w:r>
      <w:r w:rsidRPr="0080276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="0091084C" w:rsidRPr="00802760">
        <w:rPr>
          <w:rFonts w:ascii="Times New Roman" w:hAnsi="Times New Roman" w:cs="Times New Roman"/>
          <w:sz w:val="24"/>
          <w:szCs w:val="24"/>
        </w:rPr>
        <w:t xml:space="preserve"> (Fig. 1c)</w:t>
      </w:r>
      <w:r w:rsidRPr="00802760">
        <w:rPr>
          <w:rFonts w:ascii="Times New Roman" w:hAnsi="Times New Roman" w:cs="Times New Roman"/>
          <w:sz w:val="24"/>
          <w:szCs w:val="24"/>
        </w:rPr>
        <w:t>, are the focus of this investigation</w:t>
      </w:r>
      <w:r w:rsidR="0091084C" w:rsidRPr="00802760">
        <w:rPr>
          <w:rFonts w:ascii="Times New Roman" w:hAnsi="Times New Roman" w:cs="Times New Roman"/>
          <w:sz w:val="24"/>
          <w:szCs w:val="24"/>
        </w:rPr>
        <w:t>.</w:t>
      </w:r>
      <w:r w:rsidR="00742060" w:rsidRPr="00802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385FA" w14:textId="512439CA" w:rsidR="009E5D46" w:rsidRPr="00802760" w:rsidRDefault="001346A6" w:rsidP="001E357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02760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is a small coastal </w:t>
      </w:r>
      <w:r w:rsidR="00BE1ED2">
        <w:rPr>
          <w:rFonts w:ascii="Times New Roman" w:hAnsi="Times New Roman" w:cs="Times New Roman"/>
          <w:sz w:val="24"/>
          <w:szCs w:val="24"/>
        </w:rPr>
        <w:t>town</w:t>
      </w:r>
      <w:r w:rsidR="00BE1ED2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situated within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Morinje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Bay (43°40’48”N, 15°57’24”E), approximately 3 km south of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Šibenik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and 50 km north of Split, central Croatia. </w:t>
      </w:r>
      <w:r w:rsidR="00557F3E" w:rsidRPr="00802760">
        <w:rPr>
          <w:rFonts w:ascii="Times New Roman" w:hAnsi="Times New Roman" w:cs="Times New Roman"/>
          <w:sz w:val="24"/>
          <w:szCs w:val="24"/>
        </w:rPr>
        <w:t>With a surface area of 3.5 km</w:t>
      </w:r>
      <w:r w:rsidR="00557F3E" w:rsidRPr="0080276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57F3E" w:rsidRPr="00802760">
        <w:rPr>
          <w:rFonts w:ascii="Times New Roman" w:hAnsi="Times New Roman" w:cs="Times New Roman"/>
          <w:sz w:val="24"/>
          <w:szCs w:val="24"/>
        </w:rPr>
        <w:t>and a maximum water depth of 21 m, the bay can</w:t>
      </w:r>
      <w:r w:rsidR="0026618F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557F3E" w:rsidRPr="00802760">
        <w:rPr>
          <w:rFonts w:ascii="Times New Roman" w:hAnsi="Times New Roman" w:cs="Times New Roman"/>
          <w:sz w:val="24"/>
          <w:szCs w:val="24"/>
        </w:rPr>
        <w:t xml:space="preserve">be divided into two sections, a shallow northern region and a deeper southern channel </w:t>
      </w:r>
      <w:r w:rsidRPr="008027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Mihelčič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et al., 2006)</w:t>
      </w:r>
      <w:r w:rsidR="00557F3E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E32BEF" w:rsidRPr="00802760">
        <w:rPr>
          <w:rFonts w:ascii="Times New Roman" w:hAnsi="Times New Roman" w:cs="Times New Roman"/>
          <w:sz w:val="24"/>
          <w:szCs w:val="24"/>
        </w:rPr>
        <w:t xml:space="preserve">Communication with the open Adriatic Sea occurs through </w:t>
      </w:r>
      <w:r w:rsidRPr="00802760">
        <w:rPr>
          <w:rFonts w:ascii="Times New Roman" w:hAnsi="Times New Roman" w:cs="Times New Roman"/>
          <w:sz w:val="24"/>
          <w:szCs w:val="24"/>
        </w:rPr>
        <w:t>2.5 km</w:t>
      </w:r>
      <w:r w:rsidR="00FC3D63" w:rsidRPr="00802760">
        <w:rPr>
          <w:rFonts w:ascii="Times New Roman" w:hAnsi="Times New Roman" w:cs="Times New Roman"/>
          <w:sz w:val="24"/>
          <w:szCs w:val="24"/>
        </w:rPr>
        <w:t>-</w:t>
      </w:r>
      <w:r w:rsidR="00E32BEF" w:rsidRPr="00802760">
        <w:rPr>
          <w:rFonts w:ascii="Times New Roman" w:hAnsi="Times New Roman" w:cs="Times New Roman"/>
          <w:sz w:val="24"/>
          <w:szCs w:val="24"/>
        </w:rPr>
        <w:t>long channel</w:t>
      </w:r>
      <w:r w:rsidRPr="00802760">
        <w:rPr>
          <w:rFonts w:ascii="Times New Roman" w:hAnsi="Times New Roman" w:cs="Times New Roman"/>
          <w:sz w:val="24"/>
          <w:szCs w:val="24"/>
        </w:rPr>
        <w:t xml:space="preserve"> (150</w:t>
      </w:r>
      <w:r w:rsidR="002D0CB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02760">
        <w:rPr>
          <w:rFonts w:ascii="Times New Roman" w:hAnsi="Times New Roman" w:cs="Times New Roman"/>
          <w:sz w:val="24"/>
          <w:szCs w:val="24"/>
        </w:rPr>
        <w:t>350 m wide)</w:t>
      </w:r>
      <w:r w:rsidR="00E32BEF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CF2871" w:rsidRPr="00802760">
        <w:rPr>
          <w:rFonts w:ascii="Times New Roman" w:hAnsi="Times New Roman" w:cs="Times New Roman"/>
          <w:sz w:val="24"/>
          <w:szCs w:val="24"/>
        </w:rPr>
        <w:t>A relatively high sedimentation rate of 1.0 m/</w:t>
      </w:r>
      <w:proofErr w:type="spellStart"/>
      <w:r w:rsidR="00CF2871" w:rsidRPr="0080276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CF2871" w:rsidRPr="00802760">
        <w:rPr>
          <w:rFonts w:ascii="Times New Roman" w:hAnsi="Times New Roman" w:cs="Times New Roman"/>
          <w:sz w:val="24"/>
          <w:szCs w:val="24"/>
        </w:rPr>
        <w:t xml:space="preserve"> has resulted in the accumulation of 4.5 m of organic-rich sediment</w:t>
      </w:r>
      <w:r w:rsidR="001D3FF7">
        <w:rPr>
          <w:rFonts w:ascii="Times New Roman" w:hAnsi="Times New Roman" w:cs="Times New Roman"/>
          <w:sz w:val="24"/>
          <w:szCs w:val="24"/>
        </w:rPr>
        <w:t>,</w:t>
      </w:r>
      <w:r w:rsidR="00CF2871" w:rsidRPr="00802760">
        <w:rPr>
          <w:rFonts w:ascii="Times New Roman" w:hAnsi="Times New Roman" w:cs="Times New Roman"/>
          <w:sz w:val="24"/>
          <w:szCs w:val="24"/>
        </w:rPr>
        <w:t xml:space="preserve"> which began approximately 4.5 </w:t>
      </w:r>
      <w:proofErr w:type="spellStart"/>
      <w:r w:rsidR="00CF2871" w:rsidRPr="0080276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CF2871" w:rsidRPr="00802760">
        <w:rPr>
          <w:rFonts w:ascii="Times New Roman" w:hAnsi="Times New Roman" w:cs="Times New Roman"/>
          <w:sz w:val="24"/>
          <w:szCs w:val="24"/>
        </w:rPr>
        <w:t xml:space="preserve"> BP as the </w:t>
      </w:r>
      <w:proofErr w:type="spellStart"/>
      <w:r w:rsidR="00CF2871" w:rsidRPr="00802760">
        <w:rPr>
          <w:rFonts w:ascii="Times New Roman" w:hAnsi="Times New Roman" w:cs="Times New Roman"/>
          <w:sz w:val="24"/>
          <w:szCs w:val="24"/>
        </w:rPr>
        <w:t>Morinje</w:t>
      </w:r>
      <w:proofErr w:type="spellEnd"/>
      <w:r w:rsidR="00CF2871" w:rsidRPr="00802760">
        <w:rPr>
          <w:rFonts w:ascii="Times New Roman" w:hAnsi="Times New Roman" w:cs="Times New Roman"/>
          <w:sz w:val="24"/>
          <w:szCs w:val="24"/>
        </w:rPr>
        <w:t xml:space="preserve"> depression was inundated during the latter stages of the Holocene transgression </w:t>
      </w:r>
      <w:r w:rsidRPr="008027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Bačani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et al., 2004;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Šparica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et al., 2005)</w:t>
      </w:r>
      <w:r w:rsidR="00CF2871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0214CB" w:rsidRPr="00802760">
        <w:rPr>
          <w:rFonts w:ascii="Times New Roman" w:hAnsi="Times New Roman" w:cs="Times New Roman"/>
          <w:sz w:val="24"/>
          <w:szCs w:val="24"/>
        </w:rPr>
        <w:t>The salt-marsh is located on the eastern side of the bay (</w:t>
      </w:r>
      <w:r w:rsidR="00C305D0" w:rsidRPr="00802760">
        <w:rPr>
          <w:rFonts w:ascii="Times New Roman" w:hAnsi="Times New Roman" w:cs="Times New Roman"/>
          <w:color w:val="000000" w:themeColor="text1"/>
          <w:sz w:val="24"/>
          <w:szCs w:val="24"/>
        </w:rPr>
        <w:t>Fig.</w:t>
      </w:r>
      <w:r w:rsidR="000214CB" w:rsidRPr="0080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F9720C" w:rsidRPr="0080276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0214CB" w:rsidRPr="00802760">
        <w:rPr>
          <w:rFonts w:ascii="Times New Roman" w:hAnsi="Times New Roman" w:cs="Times New Roman"/>
          <w:sz w:val="24"/>
          <w:szCs w:val="24"/>
        </w:rPr>
        <w:t xml:space="preserve">) and is roughly 130 m at its widest point before thinning out </w:t>
      </w:r>
      <w:r w:rsidR="002D0CBF">
        <w:rPr>
          <w:rFonts w:ascii="Times New Roman" w:hAnsi="Times New Roman" w:cs="Times New Roman"/>
          <w:sz w:val="24"/>
          <w:szCs w:val="24"/>
        </w:rPr>
        <w:t>to the</w:t>
      </w:r>
      <w:r w:rsidR="002D0CBF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0214CB" w:rsidRPr="00802760">
        <w:rPr>
          <w:rFonts w:ascii="Times New Roman" w:hAnsi="Times New Roman" w:cs="Times New Roman"/>
          <w:sz w:val="24"/>
          <w:szCs w:val="24"/>
        </w:rPr>
        <w:t>north around the bay.</w:t>
      </w:r>
      <w:r w:rsidR="00805D94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0534EF" w:rsidRPr="00802760">
        <w:rPr>
          <w:rFonts w:ascii="Times New Roman" w:hAnsi="Times New Roman" w:cs="Times New Roman"/>
          <w:sz w:val="24"/>
          <w:szCs w:val="24"/>
        </w:rPr>
        <w:t>No</w:t>
      </w:r>
      <w:r w:rsidR="000C02AB" w:rsidRPr="00802760">
        <w:rPr>
          <w:rFonts w:ascii="Times New Roman" w:hAnsi="Times New Roman" w:cs="Times New Roman"/>
          <w:sz w:val="24"/>
          <w:szCs w:val="24"/>
        </w:rPr>
        <w:t xml:space="preserve"> tidal</w:t>
      </w:r>
      <w:r w:rsidR="002D0CBF">
        <w:rPr>
          <w:rFonts w:ascii="Times New Roman" w:hAnsi="Times New Roman" w:cs="Times New Roman"/>
          <w:sz w:val="24"/>
          <w:szCs w:val="24"/>
        </w:rPr>
        <w:t>-</w:t>
      </w:r>
      <w:r w:rsidR="000C02AB" w:rsidRPr="00802760">
        <w:rPr>
          <w:rFonts w:ascii="Times New Roman" w:hAnsi="Times New Roman" w:cs="Times New Roman"/>
          <w:sz w:val="24"/>
          <w:szCs w:val="24"/>
        </w:rPr>
        <w:t xml:space="preserve">flat environment </w:t>
      </w:r>
      <w:r w:rsidR="000534EF" w:rsidRPr="00802760">
        <w:rPr>
          <w:rFonts w:ascii="Times New Roman" w:hAnsi="Times New Roman" w:cs="Times New Roman"/>
          <w:sz w:val="24"/>
          <w:szCs w:val="24"/>
        </w:rPr>
        <w:t xml:space="preserve">is </w:t>
      </w:r>
      <w:r w:rsidR="000C02AB" w:rsidRPr="00802760">
        <w:rPr>
          <w:rFonts w:ascii="Times New Roman" w:hAnsi="Times New Roman" w:cs="Times New Roman"/>
          <w:sz w:val="24"/>
          <w:szCs w:val="24"/>
        </w:rPr>
        <w:t xml:space="preserve">exposed at </w:t>
      </w:r>
      <w:proofErr w:type="spellStart"/>
      <w:r w:rsidR="000C02AB" w:rsidRPr="00802760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="000C02AB" w:rsidRPr="00802760">
        <w:rPr>
          <w:rFonts w:ascii="Times New Roman" w:hAnsi="Times New Roman" w:cs="Times New Roman"/>
          <w:sz w:val="24"/>
          <w:szCs w:val="24"/>
        </w:rPr>
        <w:t xml:space="preserve"> a</w:t>
      </w:r>
      <w:r w:rsidR="000534EF" w:rsidRPr="00802760">
        <w:rPr>
          <w:rFonts w:ascii="Times New Roman" w:hAnsi="Times New Roman" w:cs="Times New Roman"/>
          <w:sz w:val="24"/>
          <w:szCs w:val="24"/>
        </w:rPr>
        <w:t>nd the</w:t>
      </w:r>
      <w:r w:rsidR="00807F6E" w:rsidRPr="00802760">
        <w:rPr>
          <w:rFonts w:ascii="Times New Roman" w:hAnsi="Times New Roman" w:cs="Times New Roman"/>
          <w:sz w:val="24"/>
          <w:szCs w:val="24"/>
        </w:rPr>
        <w:t xml:space="preserve"> low salt-marsh/sea interface is </w:t>
      </w:r>
      <w:r w:rsidR="00411A80" w:rsidRPr="00802760">
        <w:rPr>
          <w:rFonts w:ascii="Times New Roman" w:hAnsi="Times New Roman" w:cs="Times New Roman"/>
          <w:sz w:val="24"/>
          <w:szCs w:val="24"/>
        </w:rPr>
        <w:t>characterized</w:t>
      </w:r>
      <w:r w:rsidR="00807F6E" w:rsidRPr="00802760">
        <w:rPr>
          <w:rFonts w:ascii="Times New Roman" w:hAnsi="Times New Roman" w:cs="Times New Roman"/>
          <w:sz w:val="24"/>
          <w:szCs w:val="24"/>
        </w:rPr>
        <w:t xml:space="preserve"> by </w:t>
      </w:r>
      <w:r w:rsidR="000534EF" w:rsidRPr="00802760">
        <w:rPr>
          <w:rFonts w:ascii="Times New Roman" w:hAnsi="Times New Roman" w:cs="Times New Roman"/>
          <w:sz w:val="24"/>
          <w:szCs w:val="24"/>
        </w:rPr>
        <w:t xml:space="preserve">a </w:t>
      </w:r>
      <w:r w:rsidR="00212C7F" w:rsidRPr="00802760">
        <w:rPr>
          <w:rFonts w:ascii="Times New Roman" w:hAnsi="Times New Roman" w:cs="Times New Roman"/>
          <w:sz w:val="24"/>
          <w:szCs w:val="24"/>
        </w:rPr>
        <w:t>micro-</w:t>
      </w:r>
      <w:r w:rsidR="000534EF" w:rsidRPr="00802760">
        <w:rPr>
          <w:rFonts w:ascii="Times New Roman" w:hAnsi="Times New Roman" w:cs="Times New Roman"/>
          <w:sz w:val="24"/>
          <w:szCs w:val="24"/>
        </w:rPr>
        <w:t>cliff edge 10-20 cm high</w:t>
      </w:r>
      <w:r w:rsidR="00026EC2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805D94" w:rsidRPr="00802760">
        <w:rPr>
          <w:rFonts w:ascii="Times New Roman" w:hAnsi="Times New Roman" w:cs="Times New Roman"/>
          <w:sz w:val="24"/>
          <w:szCs w:val="24"/>
        </w:rPr>
        <w:t>The salt</w:t>
      </w:r>
      <w:r w:rsidR="002D0CBF">
        <w:rPr>
          <w:rFonts w:ascii="Times New Roman" w:hAnsi="Times New Roman" w:cs="Times New Roman"/>
          <w:sz w:val="24"/>
          <w:szCs w:val="24"/>
        </w:rPr>
        <w:t xml:space="preserve"> </w:t>
      </w:r>
      <w:r w:rsidR="00805D94" w:rsidRPr="00802760">
        <w:rPr>
          <w:rFonts w:ascii="Times New Roman" w:hAnsi="Times New Roman" w:cs="Times New Roman"/>
          <w:sz w:val="24"/>
          <w:szCs w:val="24"/>
        </w:rPr>
        <w:t xml:space="preserve">marsh displays distinct zones of vegetation with </w:t>
      </w:r>
      <w:proofErr w:type="spellStart"/>
      <w:r w:rsidR="00805D94" w:rsidRPr="00802760">
        <w:rPr>
          <w:rFonts w:ascii="Times New Roman" w:hAnsi="Times New Roman" w:cs="Times New Roman"/>
          <w:i/>
          <w:sz w:val="24"/>
          <w:szCs w:val="24"/>
        </w:rPr>
        <w:t>Juncus</w:t>
      </w:r>
      <w:proofErr w:type="spellEnd"/>
      <w:r w:rsidR="00805D94" w:rsidRPr="00802760">
        <w:rPr>
          <w:rFonts w:ascii="Times New Roman" w:hAnsi="Times New Roman" w:cs="Times New Roman"/>
          <w:sz w:val="24"/>
          <w:szCs w:val="24"/>
        </w:rPr>
        <w:t xml:space="preserve"> spp.,</w:t>
      </w:r>
      <w:r w:rsidR="00805D9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5D94" w:rsidRPr="00802760">
        <w:rPr>
          <w:rFonts w:ascii="Times New Roman" w:hAnsi="Times New Roman" w:cs="Times New Roman"/>
          <w:i/>
          <w:sz w:val="24"/>
          <w:szCs w:val="24"/>
        </w:rPr>
        <w:t>Halimione</w:t>
      </w:r>
      <w:proofErr w:type="spellEnd"/>
      <w:r w:rsidR="00805D94" w:rsidRPr="008027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05D94" w:rsidRPr="00802760">
        <w:rPr>
          <w:rFonts w:ascii="Times New Roman" w:hAnsi="Times New Roman" w:cs="Times New Roman"/>
          <w:i/>
          <w:sz w:val="24"/>
          <w:szCs w:val="24"/>
        </w:rPr>
        <w:t>Atriplex</w:t>
      </w:r>
      <w:proofErr w:type="spellEnd"/>
      <w:r w:rsidR="00805D94" w:rsidRPr="00802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D94" w:rsidRPr="00802760">
        <w:rPr>
          <w:rFonts w:ascii="Times New Roman" w:hAnsi="Times New Roman" w:cs="Times New Roman"/>
          <w:i/>
          <w:sz w:val="24"/>
          <w:szCs w:val="24"/>
        </w:rPr>
        <w:t>Scirpus</w:t>
      </w:r>
      <w:proofErr w:type="spellEnd"/>
      <w:r w:rsidR="00805D9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D94" w:rsidRPr="00802760">
        <w:rPr>
          <w:rFonts w:ascii="Times New Roman" w:hAnsi="Times New Roman" w:cs="Times New Roman"/>
          <w:sz w:val="24"/>
          <w:szCs w:val="24"/>
        </w:rPr>
        <w:t>spp.,</w:t>
      </w:r>
      <w:r w:rsidR="00805D9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5D94" w:rsidRPr="00802760">
        <w:rPr>
          <w:rFonts w:ascii="Times New Roman" w:hAnsi="Times New Roman" w:cs="Times New Roman"/>
          <w:i/>
          <w:sz w:val="24"/>
          <w:szCs w:val="24"/>
        </w:rPr>
        <w:t>Phragmites</w:t>
      </w:r>
      <w:proofErr w:type="spellEnd"/>
      <w:r w:rsidR="00805D94" w:rsidRPr="00802760">
        <w:rPr>
          <w:rFonts w:ascii="Times New Roman" w:hAnsi="Times New Roman" w:cs="Times New Roman"/>
          <w:sz w:val="24"/>
          <w:szCs w:val="24"/>
        </w:rPr>
        <w:t xml:space="preserve"> and occasional </w:t>
      </w:r>
      <w:proofErr w:type="spellStart"/>
      <w:r w:rsidR="00805D94" w:rsidRPr="00802760">
        <w:rPr>
          <w:rFonts w:ascii="Times New Roman" w:hAnsi="Times New Roman" w:cs="Times New Roman"/>
          <w:i/>
          <w:sz w:val="24"/>
          <w:szCs w:val="24"/>
        </w:rPr>
        <w:t>Suaeda</w:t>
      </w:r>
      <w:proofErr w:type="spellEnd"/>
      <w:r w:rsidR="00805D9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D94" w:rsidRPr="00802760">
        <w:rPr>
          <w:rFonts w:ascii="Times New Roman" w:hAnsi="Times New Roman" w:cs="Times New Roman"/>
          <w:sz w:val="24"/>
          <w:szCs w:val="24"/>
        </w:rPr>
        <w:t xml:space="preserve">spp. </w:t>
      </w:r>
      <w:proofErr w:type="spellStart"/>
      <w:r w:rsidR="00805D94" w:rsidRPr="00802760">
        <w:rPr>
          <w:rFonts w:ascii="Times New Roman" w:hAnsi="Times New Roman" w:cs="Times New Roman"/>
          <w:sz w:val="24"/>
          <w:szCs w:val="24"/>
        </w:rPr>
        <w:t>colonising</w:t>
      </w:r>
      <w:proofErr w:type="spellEnd"/>
      <w:r w:rsidR="00805D94" w:rsidRPr="00802760">
        <w:rPr>
          <w:rFonts w:ascii="Times New Roman" w:hAnsi="Times New Roman" w:cs="Times New Roman"/>
          <w:sz w:val="24"/>
          <w:szCs w:val="24"/>
        </w:rPr>
        <w:t xml:space="preserve"> higher elevations in the upper salt-marsh zone, </w:t>
      </w:r>
      <w:r w:rsidR="000B1B77">
        <w:rPr>
          <w:rFonts w:ascii="Times New Roman" w:hAnsi="Times New Roman" w:cs="Times New Roman"/>
          <w:sz w:val="24"/>
          <w:szCs w:val="24"/>
        </w:rPr>
        <w:t>while</w:t>
      </w:r>
      <w:r w:rsidR="00805D94" w:rsidRPr="00802760">
        <w:rPr>
          <w:rFonts w:ascii="Times New Roman" w:hAnsi="Times New Roman" w:cs="Times New Roman"/>
          <w:sz w:val="24"/>
          <w:szCs w:val="24"/>
        </w:rPr>
        <w:t xml:space="preserve"> mid-</w:t>
      </w:r>
      <w:r w:rsidR="00212C7F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805D94" w:rsidRPr="00802760">
        <w:rPr>
          <w:rFonts w:ascii="Times New Roman" w:hAnsi="Times New Roman" w:cs="Times New Roman"/>
          <w:sz w:val="24"/>
          <w:szCs w:val="24"/>
        </w:rPr>
        <w:t>to</w:t>
      </w:r>
      <w:r w:rsidR="00212C7F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805D94" w:rsidRPr="00802760">
        <w:rPr>
          <w:rFonts w:ascii="Times New Roman" w:hAnsi="Times New Roman" w:cs="Times New Roman"/>
          <w:sz w:val="24"/>
          <w:szCs w:val="24"/>
        </w:rPr>
        <w:t xml:space="preserve">low salt-marsh zones are dominated by </w:t>
      </w:r>
      <w:proofErr w:type="spellStart"/>
      <w:r w:rsidR="00805D94" w:rsidRPr="00802760">
        <w:rPr>
          <w:rFonts w:ascii="Times New Roman" w:hAnsi="Times New Roman" w:cs="Times New Roman"/>
          <w:i/>
          <w:sz w:val="24"/>
          <w:szCs w:val="24"/>
        </w:rPr>
        <w:t>Halimione</w:t>
      </w:r>
      <w:proofErr w:type="spellEnd"/>
      <w:r w:rsidR="00805D9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D94" w:rsidRPr="00802760">
        <w:rPr>
          <w:rFonts w:ascii="Times New Roman" w:hAnsi="Times New Roman" w:cs="Times New Roman"/>
          <w:sz w:val="24"/>
          <w:szCs w:val="24"/>
        </w:rPr>
        <w:t xml:space="preserve">spp., </w:t>
      </w:r>
      <w:proofErr w:type="spellStart"/>
      <w:r w:rsidR="00805D94" w:rsidRPr="00802760">
        <w:rPr>
          <w:rFonts w:ascii="Times New Roman" w:hAnsi="Times New Roman" w:cs="Times New Roman"/>
          <w:i/>
          <w:sz w:val="24"/>
          <w:szCs w:val="24"/>
        </w:rPr>
        <w:t>Salicornia</w:t>
      </w:r>
      <w:proofErr w:type="spellEnd"/>
      <w:r w:rsidR="00805D9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D94" w:rsidRPr="00802760">
        <w:rPr>
          <w:rFonts w:ascii="Times New Roman" w:hAnsi="Times New Roman" w:cs="Times New Roman"/>
          <w:sz w:val="24"/>
          <w:szCs w:val="24"/>
        </w:rPr>
        <w:t xml:space="preserve">spp. and again occasional </w:t>
      </w:r>
      <w:proofErr w:type="spellStart"/>
      <w:r w:rsidR="00805D94" w:rsidRPr="00802760">
        <w:rPr>
          <w:rFonts w:ascii="Times New Roman" w:hAnsi="Times New Roman" w:cs="Times New Roman"/>
          <w:i/>
          <w:sz w:val="24"/>
          <w:szCs w:val="24"/>
        </w:rPr>
        <w:t>Suaeda</w:t>
      </w:r>
      <w:proofErr w:type="spellEnd"/>
      <w:r w:rsidR="00805D9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D94" w:rsidRPr="00802760">
        <w:rPr>
          <w:rFonts w:ascii="Times New Roman" w:hAnsi="Times New Roman" w:cs="Times New Roman"/>
          <w:sz w:val="24"/>
          <w:szCs w:val="24"/>
        </w:rPr>
        <w:t>spp.</w:t>
      </w:r>
      <w:r w:rsidR="00026EC2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971EFA" w:rsidRPr="00802760">
        <w:rPr>
          <w:rFonts w:ascii="Times New Roman" w:hAnsi="Times New Roman" w:cs="Times New Roman"/>
          <w:sz w:val="24"/>
          <w:szCs w:val="24"/>
        </w:rPr>
        <w:t>The salt</w:t>
      </w:r>
      <w:r w:rsidR="002D0CBF">
        <w:rPr>
          <w:rFonts w:ascii="Times New Roman" w:hAnsi="Times New Roman" w:cs="Times New Roman"/>
          <w:sz w:val="24"/>
          <w:szCs w:val="24"/>
        </w:rPr>
        <w:t xml:space="preserve"> </w:t>
      </w:r>
      <w:r w:rsidR="00971EFA" w:rsidRPr="00802760">
        <w:rPr>
          <w:rFonts w:ascii="Times New Roman" w:hAnsi="Times New Roman" w:cs="Times New Roman"/>
          <w:sz w:val="24"/>
          <w:szCs w:val="24"/>
        </w:rPr>
        <w:t xml:space="preserve">marsh is intersected </w:t>
      </w:r>
      <w:r w:rsidR="0026618F" w:rsidRPr="00802760">
        <w:rPr>
          <w:rFonts w:ascii="Times New Roman" w:hAnsi="Times New Roman" w:cs="Times New Roman"/>
          <w:sz w:val="24"/>
          <w:szCs w:val="24"/>
        </w:rPr>
        <w:t xml:space="preserve">in the middle </w:t>
      </w:r>
      <w:r w:rsidR="00971EFA" w:rsidRPr="00802760">
        <w:rPr>
          <w:rFonts w:ascii="Times New Roman" w:hAnsi="Times New Roman" w:cs="Times New Roman"/>
          <w:sz w:val="24"/>
          <w:szCs w:val="24"/>
        </w:rPr>
        <w:t xml:space="preserve">by a narrow (~2 m) man-made channel </w:t>
      </w:r>
      <w:r w:rsidR="002D0CBF" w:rsidRPr="00802760">
        <w:rPr>
          <w:rFonts w:ascii="Times New Roman" w:hAnsi="Times New Roman" w:cs="Times New Roman"/>
          <w:sz w:val="24"/>
          <w:szCs w:val="24"/>
        </w:rPr>
        <w:t>(which was avoided for sampling)</w:t>
      </w:r>
      <w:r w:rsidR="002D0CBF">
        <w:rPr>
          <w:rFonts w:ascii="Times New Roman" w:hAnsi="Times New Roman" w:cs="Times New Roman"/>
          <w:sz w:val="24"/>
          <w:szCs w:val="24"/>
        </w:rPr>
        <w:t xml:space="preserve">, </w:t>
      </w:r>
      <w:r w:rsidR="00971EFA" w:rsidRPr="00802760">
        <w:rPr>
          <w:rFonts w:ascii="Times New Roman" w:hAnsi="Times New Roman" w:cs="Times New Roman"/>
          <w:sz w:val="24"/>
          <w:szCs w:val="24"/>
        </w:rPr>
        <w:t xml:space="preserve">presumably for </w:t>
      </w:r>
      <w:r w:rsidR="00A27268" w:rsidRPr="00802760">
        <w:rPr>
          <w:rFonts w:ascii="Times New Roman" w:hAnsi="Times New Roman" w:cs="Times New Roman"/>
          <w:sz w:val="24"/>
          <w:szCs w:val="24"/>
        </w:rPr>
        <w:t xml:space="preserve">drainage and </w:t>
      </w:r>
      <w:r w:rsidR="00971EFA" w:rsidRPr="00802760">
        <w:rPr>
          <w:rFonts w:ascii="Times New Roman" w:hAnsi="Times New Roman" w:cs="Times New Roman"/>
          <w:sz w:val="24"/>
          <w:szCs w:val="24"/>
        </w:rPr>
        <w:t xml:space="preserve">local fishing access </w:t>
      </w:r>
      <w:r w:rsidR="00A27268" w:rsidRPr="00802760">
        <w:rPr>
          <w:rFonts w:ascii="Times New Roman" w:hAnsi="Times New Roman" w:cs="Times New Roman"/>
          <w:sz w:val="24"/>
          <w:szCs w:val="24"/>
        </w:rPr>
        <w:t>to</w:t>
      </w:r>
      <w:r w:rsidR="00971EFA" w:rsidRPr="00802760">
        <w:rPr>
          <w:rFonts w:ascii="Times New Roman" w:hAnsi="Times New Roman" w:cs="Times New Roman"/>
          <w:sz w:val="24"/>
          <w:szCs w:val="24"/>
        </w:rPr>
        <w:t xml:space="preserve"> the bay. </w:t>
      </w:r>
      <w:r w:rsidR="00026EC2" w:rsidRPr="00802760">
        <w:rPr>
          <w:rFonts w:ascii="Times New Roman" w:hAnsi="Times New Roman" w:cs="Times New Roman"/>
          <w:sz w:val="24"/>
          <w:szCs w:val="24"/>
        </w:rPr>
        <w:t xml:space="preserve">The mean daily tidal range at this site is approximately 23 cm, derived from values obtained at the nearby Split tide-gauge </w:t>
      </w:r>
      <w:r w:rsidR="00EA0568" w:rsidRPr="00802760">
        <w:rPr>
          <w:rFonts w:ascii="Times New Roman" w:hAnsi="Times New Roman" w:cs="Times New Roman"/>
          <w:sz w:val="24"/>
          <w:szCs w:val="24"/>
        </w:rPr>
        <w:t>(</w:t>
      </w:r>
      <w:r w:rsidR="004B5129" w:rsidRPr="00802760">
        <w:rPr>
          <w:rFonts w:ascii="Times New Roman" w:hAnsi="Times New Roman" w:cs="Times New Roman"/>
          <w:sz w:val="24"/>
          <w:szCs w:val="24"/>
        </w:rPr>
        <w:t xml:space="preserve">Table 1; </w:t>
      </w:r>
      <w:r w:rsidR="009A1685" w:rsidRPr="00802760">
        <w:rPr>
          <w:rFonts w:ascii="Times New Roman" w:hAnsi="Times New Roman" w:cs="Times New Roman"/>
          <w:sz w:val="24"/>
          <w:szCs w:val="24"/>
        </w:rPr>
        <w:t>Hydrographic Institute, 1956-2000</w:t>
      </w:r>
      <w:r w:rsidR="00EA0568" w:rsidRPr="00802760">
        <w:rPr>
          <w:rFonts w:ascii="Times New Roman" w:hAnsi="Times New Roman" w:cs="Times New Roman"/>
          <w:sz w:val="24"/>
          <w:szCs w:val="24"/>
        </w:rPr>
        <w:t>).</w:t>
      </w:r>
      <w:r w:rsidR="00EB59D5" w:rsidRPr="00802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78F01" w14:textId="5AE99721" w:rsidR="004D03AD" w:rsidRDefault="00316950" w:rsidP="0031345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02760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is </w:t>
      </w:r>
      <w:r w:rsidR="000B2F93" w:rsidRPr="00802760">
        <w:rPr>
          <w:rFonts w:ascii="Times New Roman" w:hAnsi="Times New Roman" w:cs="Times New Roman"/>
          <w:sz w:val="24"/>
          <w:szCs w:val="24"/>
        </w:rPr>
        <w:t xml:space="preserve">a </w:t>
      </w:r>
      <w:r w:rsidRPr="00802760">
        <w:rPr>
          <w:rFonts w:ascii="Times New Roman" w:hAnsi="Times New Roman" w:cs="Times New Roman"/>
          <w:sz w:val="24"/>
          <w:szCs w:val="24"/>
        </w:rPr>
        <w:t xml:space="preserve">similarly small coastal </w:t>
      </w:r>
      <w:r w:rsidR="00BE1ED2">
        <w:rPr>
          <w:rFonts w:ascii="Times New Roman" w:hAnsi="Times New Roman" w:cs="Times New Roman"/>
          <w:sz w:val="24"/>
          <w:szCs w:val="24"/>
        </w:rPr>
        <w:t>town</w:t>
      </w:r>
      <w:r w:rsidR="00BE1ED2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bordering the Adriatic Sea (43°00’15”N, 17°28’27”E) approximately 120 km south of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. This site comprises a remote small </w:t>
      </w:r>
      <w:r w:rsidRPr="00802760">
        <w:rPr>
          <w:rFonts w:ascii="Times New Roman" w:hAnsi="Times New Roman" w:cs="Times New Roman"/>
          <w:sz w:val="24"/>
          <w:szCs w:val="24"/>
        </w:rPr>
        <w:lastRenderedPageBreak/>
        <w:t xml:space="preserve">pocket salt-marsh just north of the </w:t>
      </w:r>
      <w:r w:rsidR="00396F68">
        <w:rPr>
          <w:rFonts w:ascii="Times New Roman" w:hAnsi="Times New Roman" w:cs="Times New Roman"/>
          <w:sz w:val="24"/>
          <w:szCs w:val="24"/>
        </w:rPr>
        <w:t>town</w:t>
      </w:r>
      <w:r w:rsidRPr="00802760">
        <w:rPr>
          <w:rFonts w:ascii="Times New Roman" w:hAnsi="Times New Roman" w:cs="Times New Roman"/>
          <w:sz w:val="24"/>
          <w:szCs w:val="24"/>
        </w:rPr>
        <w:t>, approximately 3</w:t>
      </w:r>
      <w:r w:rsidR="00212C7F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>km south of the Neretva River delta, the largest outflow along the Croatian coastline with a large, 12</w:t>
      </w:r>
      <w:r w:rsidR="00212C7F" w:rsidRPr="00802760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>000 hectare alluvial plain, representing an important ecological and agricultural site</w:t>
      </w:r>
      <w:r w:rsidR="00FA41A0" w:rsidRPr="008027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41A0" w:rsidRPr="00802760">
        <w:rPr>
          <w:rFonts w:ascii="Times New Roman" w:hAnsi="Times New Roman" w:cs="Times New Roman"/>
          <w:sz w:val="24"/>
          <w:szCs w:val="24"/>
        </w:rPr>
        <w:t>Romić</w:t>
      </w:r>
      <w:proofErr w:type="spellEnd"/>
      <w:r w:rsidR="00FA41A0" w:rsidRPr="00802760">
        <w:rPr>
          <w:rFonts w:ascii="Times New Roman" w:hAnsi="Times New Roman" w:cs="Times New Roman"/>
          <w:sz w:val="24"/>
          <w:szCs w:val="24"/>
        </w:rPr>
        <w:t xml:space="preserve"> et al., 2008)</w:t>
      </w:r>
      <w:r w:rsidRPr="00802760">
        <w:rPr>
          <w:rFonts w:ascii="Times New Roman" w:hAnsi="Times New Roman" w:cs="Times New Roman"/>
          <w:sz w:val="24"/>
          <w:szCs w:val="24"/>
        </w:rPr>
        <w:t xml:space="preserve"> and recognized </w:t>
      </w:r>
      <w:r w:rsidR="00212C7F" w:rsidRPr="00802760">
        <w:rPr>
          <w:rFonts w:ascii="Times New Roman" w:hAnsi="Times New Roman" w:cs="Times New Roman"/>
          <w:sz w:val="24"/>
          <w:szCs w:val="24"/>
        </w:rPr>
        <w:t>under</w:t>
      </w:r>
      <w:r w:rsidRPr="0080276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Ramsar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Convention since 1993. </w:t>
      </w:r>
      <w:r w:rsidR="004D03AD" w:rsidRPr="00802760">
        <w:rPr>
          <w:rFonts w:ascii="Times New Roman" w:hAnsi="Times New Roman" w:cs="Times New Roman"/>
          <w:sz w:val="24"/>
          <w:szCs w:val="24"/>
        </w:rPr>
        <w:t xml:space="preserve">The </w:t>
      </w:r>
      <w:r w:rsidR="00212C7F" w:rsidRPr="00802760">
        <w:rPr>
          <w:rFonts w:ascii="Times New Roman" w:hAnsi="Times New Roman" w:cs="Times New Roman"/>
          <w:sz w:val="24"/>
          <w:szCs w:val="24"/>
        </w:rPr>
        <w:t xml:space="preserve">studied </w:t>
      </w:r>
      <w:r w:rsidR="004D03AD" w:rsidRPr="00802760">
        <w:rPr>
          <w:rFonts w:ascii="Times New Roman" w:hAnsi="Times New Roman" w:cs="Times New Roman"/>
          <w:sz w:val="24"/>
          <w:szCs w:val="24"/>
        </w:rPr>
        <w:t>salt</w:t>
      </w:r>
      <w:r w:rsidR="002D0CBF">
        <w:rPr>
          <w:rFonts w:ascii="Times New Roman" w:hAnsi="Times New Roman" w:cs="Times New Roman"/>
          <w:sz w:val="24"/>
          <w:szCs w:val="24"/>
        </w:rPr>
        <w:t xml:space="preserve"> </w:t>
      </w:r>
      <w:r w:rsidR="004D03AD" w:rsidRPr="00802760">
        <w:rPr>
          <w:rFonts w:ascii="Times New Roman" w:hAnsi="Times New Roman" w:cs="Times New Roman"/>
          <w:sz w:val="24"/>
          <w:szCs w:val="24"/>
        </w:rPr>
        <w:t>marsh is roughly 40 m wide</w:t>
      </w:r>
      <w:r w:rsidR="00681F8F" w:rsidRPr="00802760">
        <w:rPr>
          <w:rFonts w:ascii="Times New Roman" w:hAnsi="Times New Roman" w:cs="Times New Roman"/>
          <w:sz w:val="24"/>
          <w:szCs w:val="24"/>
        </w:rPr>
        <w:t xml:space="preserve"> and located within a sheltered embayment from the open Adriatic Sea</w:t>
      </w:r>
      <w:r w:rsidR="004D03AD" w:rsidRPr="00802760">
        <w:rPr>
          <w:rFonts w:ascii="Times New Roman" w:hAnsi="Times New Roman" w:cs="Times New Roman"/>
          <w:sz w:val="24"/>
          <w:szCs w:val="24"/>
        </w:rPr>
        <w:t xml:space="preserve">. Distinct zones of vegetation are again apparent, with </w:t>
      </w:r>
      <w:proofErr w:type="spellStart"/>
      <w:r w:rsidR="004D03AD" w:rsidRPr="00802760">
        <w:rPr>
          <w:rFonts w:ascii="Times New Roman" w:hAnsi="Times New Roman" w:cs="Times New Roman"/>
          <w:i/>
          <w:sz w:val="24"/>
          <w:szCs w:val="24"/>
        </w:rPr>
        <w:t>Juncus</w:t>
      </w:r>
      <w:proofErr w:type="spellEnd"/>
      <w:r w:rsidR="004D03AD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3AD" w:rsidRPr="00802760">
        <w:rPr>
          <w:rFonts w:ascii="Times New Roman" w:hAnsi="Times New Roman" w:cs="Times New Roman"/>
          <w:sz w:val="24"/>
          <w:szCs w:val="24"/>
        </w:rPr>
        <w:t xml:space="preserve">spp. </w:t>
      </w:r>
      <w:r w:rsidR="0098030F">
        <w:rPr>
          <w:rFonts w:ascii="Times New Roman" w:hAnsi="Times New Roman" w:cs="Times New Roman"/>
          <w:sz w:val="24"/>
          <w:szCs w:val="24"/>
        </w:rPr>
        <w:t xml:space="preserve">and members of the </w:t>
      </w:r>
      <w:proofErr w:type="spellStart"/>
      <w:r w:rsidR="004D03AD" w:rsidRPr="00DE7056">
        <w:rPr>
          <w:rFonts w:ascii="Times New Roman" w:hAnsi="Times New Roman" w:cs="Times New Roman"/>
          <w:sz w:val="24"/>
          <w:szCs w:val="24"/>
        </w:rPr>
        <w:t>Chenopodiaceae</w:t>
      </w:r>
      <w:proofErr w:type="spellEnd"/>
      <w:r w:rsidR="00DE7056">
        <w:rPr>
          <w:rFonts w:ascii="Times New Roman" w:hAnsi="Times New Roman" w:cs="Times New Roman"/>
          <w:sz w:val="24"/>
          <w:szCs w:val="24"/>
        </w:rPr>
        <w:t xml:space="preserve"> family (</w:t>
      </w:r>
      <w:r w:rsidR="000B1B77">
        <w:rPr>
          <w:rFonts w:ascii="Times New Roman" w:hAnsi="Times New Roman" w:cs="Times New Roman"/>
          <w:sz w:val="24"/>
          <w:szCs w:val="24"/>
        </w:rPr>
        <w:t>e.g.</w:t>
      </w:r>
      <w:proofErr w:type="gramStart"/>
      <w:r w:rsidR="000B1B7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E7056" w:rsidRPr="00802760">
        <w:rPr>
          <w:rFonts w:ascii="Times New Roman" w:hAnsi="Times New Roman" w:cs="Times New Roman"/>
          <w:i/>
          <w:sz w:val="24"/>
          <w:szCs w:val="24"/>
        </w:rPr>
        <w:t>Halimione</w:t>
      </w:r>
      <w:proofErr w:type="spellEnd"/>
      <w:proofErr w:type="gramEnd"/>
      <w:r w:rsidR="004D03AD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7056">
        <w:rPr>
          <w:rFonts w:ascii="Times New Roman" w:hAnsi="Times New Roman" w:cs="Times New Roman"/>
          <w:sz w:val="24"/>
          <w:szCs w:val="24"/>
        </w:rPr>
        <w:t>spp.)</w:t>
      </w:r>
      <w:r w:rsidR="002D0CBF">
        <w:rPr>
          <w:rFonts w:ascii="Times New Roman" w:hAnsi="Times New Roman" w:cs="Times New Roman"/>
          <w:sz w:val="24"/>
          <w:szCs w:val="24"/>
        </w:rPr>
        <w:t xml:space="preserve"> </w:t>
      </w:r>
      <w:r w:rsidR="004D03AD" w:rsidRPr="00802760">
        <w:rPr>
          <w:rFonts w:ascii="Times New Roman" w:hAnsi="Times New Roman" w:cs="Times New Roman"/>
          <w:sz w:val="24"/>
          <w:szCs w:val="24"/>
        </w:rPr>
        <w:t>dominating high</w:t>
      </w:r>
      <w:r w:rsidR="00212C7F" w:rsidRPr="00802760">
        <w:rPr>
          <w:rFonts w:ascii="Times New Roman" w:hAnsi="Times New Roman" w:cs="Times New Roman"/>
          <w:sz w:val="24"/>
          <w:szCs w:val="24"/>
        </w:rPr>
        <w:t xml:space="preserve">- </w:t>
      </w:r>
      <w:r w:rsidR="004D03AD" w:rsidRPr="00802760">
        <w:rPr>
          <w:rFonts w:ascii="Times New Roman" w:hAnsi="Times New Roman" w:cs="Times New Roman"/>
          <w:sz w:val="24"/>
          <w:szCs w:val="24"/>
        </w:rPr>
        <w:t>to</w:t>
      </w:r>
      <w:r w:rsidR="00212C7F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4D03AD" w:rsidRPr="00802760">
        <w:rPr>
          <w:rFonts w:ascii="Times New Roman" w:hAnsi="Times New Roman" w:cs="Times New Roman"/>
          <w:sz w:val="24"/>
          <w:szCs w:val="24"/>
        </w:rPr>
        <w:t>mid</w:t>
      </w:r>
      <w:r w:rsidR="002D0CBF">
        <w:rPr>
          <w:rFonts w:ascii="Times New Roman" w:hAnsi="Times New Roman" w:cs="Times New Roman"/>
          <w:sz w:val="24"/>
          <w:szCs w:val="24"/>
        </w:rPr>
        <w:t>-</w:t>
      </w:r>
      <w:r w:rsidR="004D03AD" w:rsidRPr="00802760">
        <w:rPr>
          <w:rFonts w:ascii="Times New Roman" w:hAnsi="Times New Roman" w:cs="Times New Roman"/>
          <w:sz w:val="24"/>
          <w:szCs w:val="24"/>
        </w:rPr>
        <w:t>salt-marsh zones</w:t>
      </w:r>
      <w:r w:rsidR="002D0CBF">
        <w:rPr>
          <w:rFonts w:ascii="Times New Roman" w:hAnsi="Times New Roman" w:cs="Times New Roman"/>
          <w:sz w:val="24"/>
          <w:szCs w:val="24"/>
        </w:rPr>
        <w:t>;</w:t>
      </w:r>
      <w:r w:rsidR="004D03AD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3AD" w:rsidRPr="00802760">
        <w:rPr>
          <w:rFonts w:ascii="Times New Roman" w:hAnsi="Times New Roman" w:cs="Times New Roman"/>
          <w:i/>
          <w:sz w:val="24"/>
          <w:szCs w:val="24"/>
        </w:rPr>
        <w:t>Limonium</w:t>
      </w:r>
      <w:proofErr w:type="spellEnd"/>
      <w:r w:rsidR="004D03AD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3AD" w:rsidRPr="00802760">
        <w:rPr>
          <w:rFonts w:ascii="Times New Roman" w:hAnsi="Times New Roman" w:cs="Times New Roman"/>
          <w:sz w:val="24"/>
          <w:szCs w:val="24"/>
        </w:rPr>
        <w:t xml:space="preserve">spp. and </w:t>
      </w:r>
      <w:proofErr w:type="spellStart"/>
      <w:r w:rsidR="004D03AD" w:rsidRPr="00802760">
        <w:rPr>
          <w:rFonts w:ascii="Times New Roman" w:hAnsi="Times New Roman" w:cs="Times New Roman"/>
          <w:i/>
          <w:sz w:val="24"/>
          <w:szCs w:val="24"/>
        </w:rPr>
        <w:t>Salicornia</w:t>
      </w:r>
      <w:proofErr w:type="spellEnd"/>
      <w:r w:rsidR="004D03AD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3AD" w:rsidRPr="00802760">
        <w:rPr>
          <w:rFonts w:ascii="Times New Roman" w:hAnsi="Times New Roman" w:cs="Times New Roman"/>
          <w:sz w:val="24"/>
          <w:szCs w:val="24"/>
        </w:rPr>
        <w:t>spp.</w:t>
      </w:r>
      <w:r w:rsidR="004D03AD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CBF" w:rsidRPr="00827BFA">
        <w:rPr>
          <w:rFonts w:ascii="Times New Roman" w:hAnsi="Times New Roman" w:cs="Times New Roman"/>
          <w:sz w:val="24"/>
          <w:szCs w:val="24"/>
        </w:rPr>
        <w:t>dominate</w:t>
      </w:r>
      <w:r w:rsidR="002D0C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C7F" w:rsidRPr="00802760">
        <w:rPr>
          <w:rFonts w:ascii="Times New Roman" w:hAnsi="Times New Roman" w:cs="Times New Roman"/>
          <w:sz w:val="24"/>
          <w:szCs w:val="24"/>
        </w:rPr>
        <w:t>the</w:t>
      </w:r>
      <w:r w:rsidR="004D03AD" w:rsidRPr="00802760">
        <w:rPr>
          <w:rFonts w:ascii="Times New Roman" w:hAnsi="Times New Roman" w:cs="Times New Roman"/>
          <w:sz w:val="24"/>
          <w:szCs w:val="24"/>
        </w:rPr>
        <w:t xml:space="preserve"> mid-</w:t>
      </w:r>
      <w:r w:rsidR="00212C7F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4D03AD" w:rsidRPr="00802760">
        <w:rPr>
          <w:rFonts w:ascii="Times New Roman" w:hAnsi="Times New Roman" w:cs="Times New Roman"/>
          <w:sz w:val="24"/>
          <w:szCs w:val="24"/>
        </w:rPr>
        <w:t>to</w:t>
      </w:r>
      <w:r w:rsidR="00212C7F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4D03AD" w:rsidRPr="00802760">
        <w:rPr>
          <w:rFonts w:ascii="Times New Roman" w:hAnsi="Times New Roman" w:cs="Times New Roman"/>
          <w:sz w:val="24"/>
          <w:szCs w:val="24"/>
        </w:rPr>
        <w:t>low salt</w:t>
      </w:r>
      <w:r w:rsidR="002D0CBF">
        <w:rPr>
          <w:rFonts w:ascii="Times New Roman" w:hAnsi="Times New Roman" w:cs="Times New Roman"/>
          <w:sz w:val="24"/>
          <w:szCs w:val="24"/>
        </w:rPr>
        <w:t xml:space="preserve"> </w:t>
      </w:r>
      <w:r w:rsidR="004D03AD" w:rsidRPr="00802760">
        <w:rPr>
          <w:rFonts w:ascii="Times New Roman" w:hAnsi="Times New Roman" w:cs="Times New Roman"/>
          <w:sz w:val="24"/>
          <w:szCs w:val="24"/>
        </w:rPr>
        <w:t xml:space="preserve">marsh. </w:t>
      </w:r>
      <w:r w:rsidR="00681F8F" w:rsidRPr="00802760">
        <w:rPr>
          <w:rFonts w:ascii="Times New Roman" w:hAnsi="Times New Roman" w:cs="Times New Roman"/>
          <w:sz w:val="24"/>
          <w:szCs w:val="24"/>
        </w:rPr>
        <w:t xml:space="preserve">The mean daily tidal range at this site is </w:t>
      </w:r>
      <w:r w:rsidR="00911D5C" w:rsidRPr="00802760">
        <w:rPr>
          <w:rFonts w:ascii="Times New Roman" w:hAnsi="Times New Roman" w:cs="Times New Roman"/>
          <w:sz w:val="24"/>
          <w:szCs w:val="24"/>
        </w:rPr>
        <w:t xml:space="preserve">almost identical to </w:t>
      </w:r>
      <w:proofErr w:type="spellStart"/>
      <w:r w:rsidR="00911D5C" w:rsidRPr="00802760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="00911D5C" w:rsidRPr="00802760">
        <w:rPr>
          <w:rFonts w:ascii="Times New Roman" w:hAnsi="Times New Roman" w:cs="Times New Roman"/>
          <w:sz w:val="24"/>
          <w:szCs w:val="24"/>
        </w:rPr>
        <w:t xml:space="preserve"> at </w:t>
      </w:r>
      <w:r w:rsidR="00681F8F" w:rsidRPr="00802760">
        <w:rPr>
          <w:rFonts w:ascii="Times New Roman" w:hAnsi="Times New Roman" w:cs="Times New Roman"/>
          <w:sz w:val="24"/>
          <w:szCs w:val="24"/>
        </w:rPr>
        <w:t>23 cm, as taken from values from the</w:t>
      </w:r>
      <w:r w:rsidR="00FF4A6E" w:rsidRPr="00802760">
        <w:rPr>
          <w:rFonts w:ascii="Times New Roman" w:hAnsi="Times New Roman" w:cs="Times New Roman"/>
          <w:sz w:val="24"/>
          <w:szCs w:val="24"/>
        </w:rPr>
        <w:t xml:space="preserve"> nearby</w:t>
      </w:r>
      <w:r w:rsidR="00681F8F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F8F" w:rsidRPr="00802760">
        <w:rPr>
          <w:rFonts w:ascii="Times New Roman" w:hAnsi="Times New Roman" w:cs="Times New Roman"/>
          <w:sz w:val="24"/>
          <w:szCs w:val="24"/>
        </w:rPr>
        <w:t>Ploće</w:t>
      </w:r>
      <w:proofErr w:type="spellEnd"/>
      <w:r w:rsidR="00681F8F" w:rsidRPr="00802760">
        <w:rPr>
          <w:rFonts w:ascii="Times New Roman" w:hAnsi="Times New Roman" w:cs="Times New Roman"/>
          <w:sz w:val="24"/>
          <w:szCs w:val="24"/>
        </w:rPr>
        <w:t xml:space="preserve"> tide-gauge </w:t>
      </w:r>
      <w:r w:rsidR="009A1685" w:rsidRPr="00802760">
        <w:rPr>
          <w:rFonts w:ascii="Times New Roman" w:hAnsi="Times New Roman" w:cs="Times New Roman"/>
          <w:sz w:val="24"/>
          <w:szCs w:val="24"/>
        </w:rPr>
        <w:t>(Hydrographic Institute, 1956-2000</w:t>
      </w:r>
      <w:r w:rsidR="00FA41A0" w:rsidRPr="00802760">
        <w:rPr>
          <w:rFonts w:ascii="Times New Roman" w:hAnsi="Times New Roman" w:cs="Times New Roman"/>
          <w:sz w:val="24"/>
          <w:szCs w:val="24"/>
        </w:rPr>
        <w:t>)</w:t>
      </w:r>
      <w:r w:rsidR="00681F8F" w:rsidRPr="008027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53E1F" w14:textId="77777777" w:rsidR="000040FF" w:rsidRPr="00802760" w:rsidRDefault="000040FF" w:rsidP="00827BF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CA138E" w14:textId="1694A943" w:rsidR="000040FF" w:rsidRDefault="000040FF" w:rsidP="0031345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0FF">
        <w:rPr>
          <w:rFonts w:ascii="Times New Roman" w:hAnsi="Times New Roman" w:cs="Times New Roman"/>
          <w:sz w:val="24"/>
          <w:szCs w:val="24"/>
        </w:rPr>
        <w:t>METHODOLOGY</w:t>
      </w:r>
    </w:p>
    <w:p w14:paraId="162BABBA" w14:textId="77777777" w:rsidR="002817DA" w:rsidRPr="000040FF" w:rsidRDefault="002817DA" w:rsidP="008F14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7640CB" w14:textId="4E57A5A1" w:rsidR="003A7B8A" w:rsidRDefault="00BE7999" w:rsidP="00313451">
      <w:pPr>
        <w:spacing w:after="0" w:line="48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817DA">
        <w:rPr>
          <w:rFonts w:ascii="Times New Roman" w:hAnsi="Times New Roman" w:cs="Times New Roman"/>
          <w:smallCaps/>
          <w:sz w:val="24"/>
          <w:szCs w:val="24"/>
        </w:rPr>
        <w:t xml:space="preserve">Field </w:t>
      </w:r>
      <w:r w:rsidR="00063878">
        <w:rPr>
          <w:rFonts w:ascii="Times New Roman" w:hAnsi="Times New Roman" w:cs="Times New Roman"/>
          <w:smallCaps/>
          <w:sz w:val="24"/>
          <w:szCs w:val="24"/>
        </w:rPr>
        <w:t>S</w:t>
      </w:r>
      <w:r w:rsidR="006A4CE9" w:rsidRPr="002817DA">
        <w:rPr>
          <w:rFonts w:ascii="Times New Roman" w:hAnsi="Times New Roman" w:cs="Times New Roman"/>
          <w:smallCaps/>
          <w:sz w:val="24"/>
          <w:szCs w:val="24"/>
        </w:rPr>
        <w:t>ampling</w:t>
      </w:r>
    </w:p>
    <w:p w14:paraId="547276D0" w14:textId="77777777" w:rsidR="002817DA" w:rsidRPr="002817DA" w:rsidRDefault="002817DA" w:rsidP="008F1405">
      <w:pPr>
        <w:spacing w:after="0" w:line="48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AA65144" w14:textId="081EA22D" w:rsidR="00F6386F" w:rsidRDefault="00911CE9" w:rsidP="00313451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02760">
        <w:rPr>
          <w:rFonts w:ascii="Times New Roman" w:eastAsia="Calibri" w:hAnsi="Times New Roman" w:cs="Times New Roman"/>
          <w:sz w:val="24"/>
          <w:szCs w:val="24"/>
        </w:rPr>
        <w:t xml:space="preserve">To quantify the relationship between elevation and </w:t>
      </w:r>
      <w:proofErr w:type="spellStart"/>
      <w:r w:rsidRPr="00802760">
        <w:rPr>
          <w:rFonts w:ascii="Times New Roman" w:eastAsia="Calibri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eastAsia="Calibri" w:hAnsi="Times New Roman" w:cs="Times New Roman"/>
          <w:sz w:val="24"/>
          <w:szCs w:val="24"/>
        </w:rPr>
        <w:t xml:space="preserve"> assemblages, modern surface samples were collected to develop </w:t>
      </w:r>
      <w:r w:rsidR="00072288" w:rsidRPr="00802760">
        <w:rPr>
          <w:rFonts w:ascii="Times New Roman" w:eastAsia="Calibri" w:hAnsi="Times New Roman" w:cs="Times New Roman"/>
          <w:sz w:val="24"/>
          <w:szCs w:val="24"/>
        </w:rPr>
        <w:t>a training set suitable</w:t>
      </w:r>
      <w:r w:rsidRPr="00802760">
        <w:rPr>
          <w:rFonts w:ascii="Times New Roman" w:eastAsia="Calibri" w:hAnsi="Times New Roman" w:cs="Times New Roman"/>
          <w:sz w:val="24"/>
          <w:szCs w:val="24"/>
        </w:rPr>
        <w:t xml:space="preserve"> for use in</w:t>
      </w:r>
      <w:r w:rsidR="00212C7F" w:rsidRPr="00802760">
        <w:rPr>
          <w:rFonts w:ascii="Times New Roman" w:eastAsia="Calibri" w:hAnsi="Times New Roman" w:cs="Times New Roman"/>
          <w:sz w:val="24"/>
          <w:szCs w:val="24"/>
        </w:rPr>
        <w:t xml:space="preserve"> constructing a tidal</w:t>
      </w:r>
      <w:r w:rsidR="00063878">
        <w:rPr>
          <w:rFonts w:ascii="Times New Roman" w:eastAsia="Calibri" w:hAnsi="Times New Roman" w:cs="Times New Roman"/>
          <w:sz w:val="24"/>
          <w:szCs w:val="24"/>
        </w:rPr>
        <w:t>-</w:t>
      </w:r>
      <w:r w:rsidR="00212C7F" w:rsidRPr="00802760">
        <w:rPr>
          <w:rFonts w:ascii="Times New Roman" w:eastAsia="Calibri" w:hAnsi="Times New Roman" w:cs="Times New Roman"/>
          <w:sz w:val="24"/>
          <w:szCs w:val="24"/>
        </w:rPr>
        <w:t xml:space="preserve"> level</w:t>
      </w:r>
      <w:r w:rsidRPr="00802760">
        <w:rPr>
          <w:rFonts w:ascii="Times New Roman" w:eastAsia="Calibri" w:hAnsi="Times New Roman" w:cs="Times New Roman"/>
          <w:sz w:val="24"/>
          <w:szCs w:val="24"/>
        </w:rPr>
        <w:t xml:space="preserve"> transfer function.</w:t>
      </w:r>
      <w:r w:rsidR="006F2D8D" w:rsidRPr="00802760">
        <w:rPr>
          <w:rFonts w:ascii="Times New Roman" w:eastAsia="Calibri" w:hAnsi="Times New Roman" w:cs="Times New Roman"/>
          <w:sz w:val="24"/>
          <w:szCs w:val="24"/>
        </w:rPr>
        <w:t xml:space="preserve"> At both sites, </w:t>
      </w:r>
      <w:r w:rsidR="003C0024" w:rsidRPr="00802760">
        <w:rPr>
          <w:rFonts w:ascii="Times New Roman" w:eastAsia="Calibri" w:hAnsi="Times New Roman" w:cs="Times New Roman"/>
          <w:sz w:val="24"/>
          <w:szCs w:val="24"/>
        </w:rPr>
        <w:t xml:space="preserve">sample stations were established across </w:t>
      </w:r>
      <w:r w:rsidR="006F2D8D" w:rsidRPr="00802760">
        <w:rPr>
          <w:rFonts w:ascii="Times New Roman" w:eastAsia="Calibri" w:hAnsi="Times New Roman" w:cs="Times New Roman"/>
          <w:sz w:val="24"/>
          <w:szCs w:val="24"/>
        </w:rPr>
        <w:t xml:space="preserve">two </w:t>
      </w:r>
      <w:r w:rsidR="006D22EA" w:rsidRPr="00802760">
        <w:rPr>
          <w:rFonts w:ascii="Times New Roman" w:eastAsia="Calibri" w:hAnsi="Times New Roman" w:cs="Times New Roman"/>
          <w:sz w:val="24"/>
          <w:szCs w:val="24"/>
        </w:rPr>
        <w:t xml:space="preserve">separate </w:t>
      </w:r>
      <w:r w:rsidR="00DA532C" w:rsidRPr="00802760">
        <w:rPr>
          <w:rFonts w:ascii="Times New Roman" w:eastAsia="Calibri" w:hAnsi="Times New Roman" w:cs="Times New Roman"/>
          <w:sz w:val="24"/>
          <w:szCs w:val="24"/>
        </w:rPr>
        <w:t xml:space="preserve">transects </w:t>
      </w:r>
      <w:r w:rsidR="007B36E0" w:rsidRPr="00802760">
        <w:rPr>
          <w:rFonts w:ascii="Times New Roman" w:eastAsia="Calibri" w:hAnsi="Times New Roman" w:cs="Times New Roman"/>
          <w:sz w:val="24"/>
          <w:szCs w:val="24"/>
        </w:rPr>
        <w:t xml:space="preserve">running </w:t>
      </w:r>
      <w:r w:rsidR="00BE7999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>perpendicular to the coast</w:t>
      </w:r>
      <w:r w:rsidR="00063878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BE7999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incorporating all sub-environments from the high salt</w:t>
      </w:r>
      <w:r w:rsidR="0006387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E7999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marsh </w:t>
      </w:r>
      <w:r w:rsidR="006F2D8D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 the </w:t>
      </w:r>
      <w:r w:rsidR="00EC4F26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low </w:t>
      </w:r>
      <w:r w:rsidR="006F2D8D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>salt</w:t>
      </w:r>
      <w:r w:rsidR="0006387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6F2D8D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>marsh/sea interface</w:t>
      </w:r>
      <w:r w:rsidR="00212C7F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6F2D8D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6A4CE9" w:rsidRPr="00802760">
        <w:rPr>
          <w:rFonts w:ascii="Times New Roman" w:hAnsi="Times New Roman" w:cs="Times New Roman"/>
          <w:sz w:val="24"/>
          <w:szCs w:val="24"/>
        </w:rPr>
        <w:t xml:space="preserve">following Scott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6A4CE9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E9" w:rsidRPr="00802760">
        <w:rPr>
          <w:rFonts w:ascii="Times New Roman" w:hAnsi="Times New Roman" w:cs="Times New Roman"/>
          <w:sz w:val="24"/>
          <w:szCs w:val="24"/>
        </w:rPr>
        <w:t>Medioli</w:t>
      </w:r>
      <w:proofErr w:type="spellEnd"/>
      <w:r w:rsidR="006A4CE9" w:rsidRPr="00802760">
        <w:rPr>
          <w:rFonts w:ascii="Times New Roman" w:hAnsi="Times New Roman" w:cs="Times New Roman"/>
          <w:sz w:val="24"/>
          <w:szCs w:val="24"/>
        </w:rPr>
        <w:t xml:space="preserve"> (1980</w:t>
      </w:r>
      <w:r w:rsidR="00520674">
        <w:rPr>
          <w:rFonts w:ascii="Times New Roman" w:hAnsi="Times New Roman" w:cs="Times New Roman"/>
          <w:sz w:val="24"/>
          <w:szCs w:val="24"/>
        </w:rPr>
        <w:t>a</w:t>
      </w:r>
      <w:r w:rsidR="006A4CE9" w:rsidRPr="00802760">
        <w:rPr>
          <w:rFonts w:ascii="Times New Roman" w:hAnsi="Times New Roman" w:cs="Times New Roman"/>
          <w:sz w:val="24"/>
          <w:szCs w:val="24"/>
        </w:rPr>
        <w:t xml:space="preserve">). </w:t>
      </w:r>
      <w:r w:rsidR="000B1B77">
        <w:rPr>
          <w:rFonts w:ascii="Times New Roman" w:hAnsi="Times New Roman" w:cs="Times New Roman"/>
          <w:sz w:val="24"/>
          <w:szCs w:val="24"/>
        </w:rPr>
        <w:t>While</w:t>
      </w:r>
      <w:r w:rsidR="006A4CE9" w:rsidRPr="00802760">
        <w:rPr>
          <w:rFonts w:ascii="Times New Roman" w:hAnsi="Times New Roman" w:cs="Times New Roman"/>
          <w:sz w:val="24"/>
          <w:szCs w:val="24"/>
        </w:rPr>
        <w:t xml:space="preserve"> sampling frequency varied between sample sites, it was focused around areas of </w:t>
      </w:r>
      <w:r w:rsidR="00EC4F26" w:rsidRPr="00802760">
        <w:rPr>
          <w:rFonts w:ascii="Times New Roman" w:hAnsi="Times New Roman" w:cs="Times New Roman"/>
          <w:sz w:val="24"/>
          <w:szCs w:val="24"/>
        </w:rPr>
        <w:t>topographical</w:t>
      </w:r>
      <w:r w:rsidR="006A4CE9" w:rsidRPr="00802760">
        <w:rPr>
          <w:rFonts w:ascii="Times New Roman" w:hAnsi="Times New Roman" w:cs="Times New Roman"/>
          <w:sz w:val="24"/>
          <w:szCs w:val="24"/>
        </w:rPr>
        <w:t xml:space="preserve"> and/or </w:t>
      </w:r>
      <w:r w:rsidR="00EC4F26" w:rsidRPr="00802760">
        <w:rPr>
          <w:rFonts w:ascii="Times New Roman" w:hAnsi="Times New Roman" w:cs="Times New Roman"/>
          <w:sz w:val="24"/>
          <w:szCs w:val="24"/>
        </w:rPr>
        <w:t>floral community</w:t>
      </w:r>
      <w:r w:rsidR="006A4CE9" w:rsidRPr="00802760">
        <w:rPr>
          <w:rFonts w:ascii="Times New Roman" w:hAnsi="Times New Roman" w:cs="Times New Roman"/>
          <w:sz w:val="24"/>
          <w:szCs w:val="24"/>
        </w:rPr>
        <w:t xml:space="preserve"> change</w:t>
      </w:r>
      <w:r w:rsidR="00072288" w:rsidRPr="00802760">
        <w:rPr>
          <w:rFonts w:ascii="Times New Roman" w:hAnsi="Times New Roman" w:cs="Times New Roman"/>
          <w:sz w:val="24"/>
          <w:szCs w:val="24"/>
        </w:rPr>
        <w:t>.</w:t>
      </w:r>
      <w:r w:rsidR="00777936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103A1" w:rsidRPr="00802760">
        <w:rPr>
          <w:rFonts w:ascii="Times New Roman" w:hAnsi="Times New Roman" w:cs="Times New Roman"/>
          <w:sz w:val="24"/>
          <w:szCs w:val="24"/>
        </w:rPr>
        <w:t xml:space="preserve">To reduce the potential effects of seasonality on surface </w:t>
      </w:r>
      <w:proofErr w:type="spellStart"/>
      <w:r w:rsidR="00B103A1" w:rsidRPr="00802760">
        <w:rPr>
          <w:rFonts w:ascii="Times New Roman" w:hAnsi="Times New Roman" w:cs="Times New Roman"/>
          <w:sz w:val="24"/>
          <w:szCs w:val="24"/>
        </w:rPr>
        <w:lastRenderedPageBreak/>
        <w:t>foraminiferal</w:t>
      </w:r>
      <w:proofErr w:type="spellEnd"/>
      <w:r w:rsidR="00B103A1" w:rsidRPr="00802760">
        <w:rPr>
          <w:rFonts w:ascii="Times New Roman" w:hAnsi="Times New Roman" w:cs="Times New Roman"/>
          <w:sz w:val="24"/>
          <w:szCs w:val="24"/>
        </w:rPr>
        <w:t xml:space="preserve"> distributions</w:t>
      </w:r>
      <w:r w:rsidR="006D22EA" w:rsidRPr="00802760">
        <w:rPr>
          <w:rFonts w:ascii="Times New Roman" w:hAnsi="Times New Roman" w:cs="Times New Roman"/>
          <w:sz w:val="24"/>
          <w:szCs w:val="24"/>
        </w:rPr>
        <w:t xml:space="preserve">, </w:t>
      </w:r>
      <w:r w:rsidR="00B103A1" w:rsidRPr="00802760">
        <w:rPr>
          <w:rFonts w:ascii="Times New Roman" w:hAnsi="Times New Roman" w:cs="Times New Roman"/>
          <w:sz w:val="24"/>
          <w:szCs w:val="24"/>
        </w:rPr>
        <w:t xml:space="preserve">as discussed by </w:t>
      </w:r>
      <w:r w:rsidR="007B36E0" w:rsidRPr="00802760">
        <w:rPr>
          <w:rFonts w:ascii="Times New Roman" w:hAnsi="Times New Roman" w:cs="Times New Roman"/>
          <w:sz w:val="24"/>
          <w:szCs w:val="24"/>
        </w:rPr>
        <w:t xml:space="preserve">Horton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7B36E0" w:rsidRPr="00802760">
        <w:rPr>
          <w:rFonts w:ascii="Times New Roman" w:hAnsi="Times New Roman" w:cs="Times New Roman"/>
          <w:sz w:val="24"/>
          <w:szCs w:val="24"/>
        </w:rPr>
        <w:t xml:space="preserve"> Edwards (2003</w:t>
      </w:r>
      <w:r w:rsidR="00063878">
        <w:rPr>
          <w:rFonts w:ascii="Times New Roman" w:hAnsi="Times New Roman" w:cs="Times New Roman"/>
          <w:sz w:val="24"/>
          <w:szCs w:val="24"/>
        </w:rPr>
        <w:t>,</w:t>
      </w:r>
      <w:r w:rsidR="007B36E0" w:rsidRPr="00802760">
        <w:rPr>
          <w:rFonts w:ascii="Times New Roman" w:hAnsi="Times New Roman" w:cs="Times New Roman"/>
          <w:sz w:val="24"/>
          <w:szCs w:val="24"/>
        </w:rPr>
        <w:t xml:space="preserve"> 2006)</w:t>
      </w:r>
      <w:r w:rsidR="00B103A1" w:rsidRPr="00802760">
        <w:rPr>
          <w:rFonts w:ascii="Times New Roman" w:hAnsi="Times New Roman" w:cs="Times New Roman"/>
          <w:sz w:val="24"/>
          <w:szCs w:val="24"/>
        </w:rPr>
        <w:t>, field work was conducted during winter months (January 2010</w:t>
      </w:r>
      <w:r w:rsidR="00777936" w:rsidRPr="0080276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8F8CDCA" w14:textId="28A12C59" w:rsidR="00A6472C" w:rsidRDefault="00F26EC0" w:rsidP="00F6386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>ediment</w:t>
      </w:r>
      <w:proofErr w:type="spellEnd"/>
      <w:r w:rsidR="00200E29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samples of a standardised volume (10 cm</w:t>
      </w:r>
      <w:r w:rsidR="00200E29" w:rsidRPr="00802760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3</w:t>
      </w:r>
      <w:r w:rsidR="00200E29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="00200E29" w:rsidRPr="00802760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200E29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were collected from the upper 1 cm of the </w:t>
      </w:r>
      <w:r w:rsidR="00212C7F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>salt-</w:t>
      </w:r>
      <w:r w:rsidR="00200E29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marsh surface for </w:t>
      </w:r>
      <w:proofErr w:type="spellStart"/>
      <w:r w:rsidR="00200E29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>foraminiferal</w:t>
      </w:r>
      <w:proofErr w:type="spellEnd"/>
      <w:r w:rsidR="00200E29" w:rsidRPr="008027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analyses. </w:t>
      </w:r>
      <w:r w:rsidR="00C0172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Specific details regarding </w:t>
      </w:r>
      <w:r w:rsidR="00C01723">
        <w:rPr>
          <w:rFonts w:ascii="Times New Roman" w:hAnsi="Times New Roman" w:cs="Times New Roman"/>
          <w:sz w:val="24"/>
          <w:szCs w:val="24"/>
        </w:rPr>
        <w:t>the</w:t>
      </w:r>
      <w:r w:rsidRPr="00802760">
        <w:rPr>
          <w:rFonts w:ascii="Times New Roman" w:hAnsi="Times New Roman" w:cs="Times New Roman"/>
          <w:sz w:val="24"/>
          <w:szCs w:val="24"/>
        </w:rPr>
        <w:t xml:space="preserve"> sampling procedure </w:t>
      </w:r>
      <w:r w:rsidR="00C01723">
        <w:rPr>
          <w:rFonts w:ascii="Times New Roman" w:hAnsi="Times New Roman" w:cs="Times New Roman"/>
          <w:sz w:val="24"/>
          <w:szCs w:val="24"/>
        </w:rPr>
        <w:t xml:space="preserve">are provided in </w:t>
      </w:r>
      <w:r w:rsidR="00F01C3A">
        <w:rPr>
          <w:rFonts w:ascii="Times New Roman" w:hAnsi="Times New Roman" w:cs="Times New Roman"/>
          <w:sz w:val="24"/>
          <w:szCs w:val="24"/>
        </w:rPr>
        <w:t xml:space="preserve">Edwards </w:t>
      </w:r>
      <w:r w:rsidR="00A7790C">
        <w:rPr>
          <w:rFonts w:ascii="Times New Roman" w:hAnsi="Times New Roman" w:cs="Times New Roman"/>
          <w:sz w:val="24"/>
          <w:szCs w:val="24"/>
        </w:rPr>
        <w:t>&amp;</w:t>
      </w:r>
      <w:r w:rsidR="00F01C3A">
        <w:rPr>
          <w:rFonts w:ascii="Times New Roman" w:hAnsi="Times New Roman" w:cs="Times New Roman"/>
          <w:sz w:val="24"/>
          <w:szCs w:val="24"/>
        </w:rPr>
        <w:t xml:space="preserve"> Wright (2015)</w:t>
      </w:r>
      <w:r w:rsidR="00C01723">
        <w:rPr>
          <w:rFonts w:ascii="Times New Roman" w:hAnsi="Times New Roman" w:cs="Times New Roman"/>
          <w:sz w:val="24"/>
          <w:szCs w:val="24"/>
        </w:rPr>
        <w:t xml:space="preserve"> and </w:t>
      </w:r>
      <w:r w:rsidRPr="00802760">
        <w:rPr>
          <w:rFonts w:ascii="Times New Roman" w:hAnsi="Times New Roman" w:cs="Times New Roman"/>
          <w:sz w:val="24"/>
          <w:szCs w:val="24"/>
        </w:rPr>
        <w:t xml:space="preserve">follows the commonly adopted sampling depth </w:t>
      </w:r>
      <w:r w:rsidR="00DE7056">
        <w:rPr>
          <w:rFonts w:ascii="Times New Roman" w:hAnsi="Times New Roman" w:cs="Times New Roman"/>
          <w:sz w:val="24"/>
          <w:szCs w:val="24"/>
        </w:rPr>
        <w:t xml:space="preserve">of 1 cm </w:t>
      </w:r>
      <w:r w:rsidRPr="00802760">
        <w:rPr>
          <w:rFonts w:ascii="Times New Roman" w:hAnsi="Times New Roman" w:cs="Times New Roman"/>
          <w:sz w:val="24"/>
          <w:szCs w:val="24"/>
        </w:rPr>
        <w:t xml:space="preserve">for studies analyzing modern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distributions from salt-marsh environments </w:t>
      </w:r>
      <w:r w:rsidR="00001745" w:rsidRPr="00802760">
        <w:rPr>
          <w:rFonts w:ascii="Times New Roman" w:hAnsi="Times New Roman" w:cs="Times New Roman"/>
          <w:sz w:val="24"/>
          <w:szCs w:val="24"/>
        </w:rPr>
        <w:t>(e.g.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="00001745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C01723">
        <w:rPr>
          <w:rFonts w:ascii="Times New Roman" w:hAnsi="Times New Roman" w:cs="Times New Roman"/>
          <w:sz w:val="24"/>
          <w:szCs w:val="24"/>
        </w:rPr>
        <w:t xml:space="preserve">Scott </w:t>
      </w:r>
      <w:r w:rsidR="00A7790C">
        <w:rPr>
          <w:rFonts w:ascii="Times New Roman" w:hAnsi="Times New Roman" w:cs="Times New Roman"/>
          <w:sz w:val="24"/>
          <w:szCs w:val="24"/>
        </w:rPr>
        <w:t>&amp;</w:t>
      </w:r>
      <w:r w:rsidR="00C0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723">
        <w:rPr>
          <w:rFonts w:ascii="Times New Roman" w:hAnsi="Times New Roman" w:cs="Times New Roman"/>
          <w:sz w:val="24"/>
          <w:szCs w:val="24"/>
        </w:rPr>
        <w:t>Medioli</w:t>
      </w:r>
      <w:proofErr w:type="spellEnd"/>
      <w:r w:rsidR="00C01723">
        <w:rPr>
          <w:rFonts w:ascii="Times New Roman" w:hAnsi="Times New Roman" w:cs="Times New Roman"/>
          <w:sz w:val="24"/>
          <w:szCs w:val="24"/>
        </w:rPr>
        <w:t xml:space="preserve">, 1980a; </w:t>
      </w:r>
      <w:r w:rsidR="00001745" w:rsidRPr="00802760">
        <w:rPr>
          <w:rFonts w:ascii="Times New Roman" w:hAnsi="Times New Roman" w:cs="Times New Roman"/>
          <w:sz w:val="24"/>
          <w:szCs w:val="24"/>
        </w:rPr>
        <w:t>Horton et al., 1999</w:t>
      </w:r>
      <w:r w:rsidR="00203883" w:rsidRPr="00802760">
        <w:rPr>
          <w:rFonts w:ascii="Times New Roman" w:hAnsi="Times New Roman" w:cs="Times New Roman"/>
          <w:sz w:val="24"/>
          <w:szCs w:val="24"/>
        </w:rPr>
        <w:t>a</w:t>
      </w:r>
      <w:r w:rsidR="00001745" w:rsidRPr="00802760">
        <w:rPr>
          <w:rFonts w:ascii="Times New Roman" w:hAnsi="Times New Roman" w:cs="Times New Roman"/>
          <w:sz w:val="24"/>
          <w:szCs w:val="24"/>
        </w:rPr>
        <w:t>; Gehrels et al., 2001; Edwards et al., 2004; Kemp et al., 2009a, 2012)</w:t>
      </w:r>
      <w:r w:rsidR="00163128" w:rsidRPr="00802760">
        <w:rPr>
          <w:rFonts w:ascii="Times New Roman" w:hAnsi="Times New Roman" w:cs="Times New Roman"/>
          <w:sz w:val="24"/>
          <w:szCs w:val="24"/>
        </w:rPr>
        <w:t xml:space="preserve">. This </w:t>
      </w:r>
      <w:r w:rsidR="00FF6945" w:rsidRPr="00802760">
        <w:rPr>
          <w:rFonts w:ascii="Times New Roman" w:hAnsi="Times New Roman" w:cs="Times New Roman"/>
          <w:sz w:val="24"/>
          <w:szCs w:val="24"/>
        </w:rPr>
        <w:t xml:space="preserve">assumes the </w:t>
      </w:r>
      <w:proofErr w:type="spellStart"/>
      <w:r w:rsidR="00163128"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163128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802760">
        <w:rPr>
          <w:rFonts w:ascii="Times New Roman" w:hAnsi="Times New Roman" w:cs="Times New Roman"/>
          <w:sz w:val="24"/>
          <w:szCs w:val="24"/>
        </w:rPr>
        <w:t>assemblages</w:t>
      </w:r>
      <w:r w:rsidR="00FF6945" w:rsidRPr="00802760">
        <w:rPr>
          <w:rFonts w:ascii="Times New Roman" w:hAnsi="Times New Roman" w:cs="Times New Roman"/>
          <w:sz w:val="24"/>
          <w:szCs w:val="24"/>
        </w:rPr>
        <w:t xml:space="preserve"> used </w:t>
      </w:r>
      <w:r w:rsidR="00FD6DA6" w:rsidRPr="00802760">
        <w:rPr>
          <w:rFonts w:ascii="Times New Roman" w:hAnsi="Times New Roman" w:cs="Times New Roman"/>
          <w:sz w:val="24"/>
          <w:szCs w:val="24"/>
        </w:rPr>
        <w:t>are</w:t>
      </w:r>
      <w:r w:rsidR="00FF6945" w:rsidRPr="00802760">
        <w:rPr>
          <w:rFonts w:ascii="Times New Roman" w:hAnsi="Times New Roman" w:cs="Times New Roman"/>
          <w:sz w:val="24"/>
          <w:szCs w:val="24"/>
        </w:rPr>
        <w:t xml:space="preserve"> primarily </w:t>
      </w:r>
      <w:proofErr w:type="spellStart"/>
      <w:r w:rsidR="00FF6945" w:rsidRPr="00802760">
        <w:rPr>
          <w:rFonts w:ascii="Times New Roman" w:hAnsi="Times New Roman" w:cs="Times New Roman"/>
          <w:sz w:val="24"/>
          <w:szCs w:val="24"/>
        </w:rPr>
        <w:t>epifaunal</w:t>
      </w:r>
      <w:proofErr w:type="spellEnd"/>
      <w:r w:rsidR="00FF6945" w:rsidRPr="00802760">
        <w:rPr>
          <w:rFonts w:ascii="Times New Roman" w:hAnsi="Times New Roman" w:cs="Times New Roman"/>
          <w:sz w:val="24"/>
          <w:szCs w:val="24"/>
        </w:rPr>
        <w:t>.</w:t>
      </w:r>
      <w:r w:rsidR="00FD6DA6" w:rsidRPr="00802760">
        <w:rPr>
          <w:rFonts w:ascii="Times New Roman" w:hAnsi="Times New Roman" w:cs="Times New Roman"/>
          <w:sz w:val="24"/>
          <w:szCs w:val="24"/>
        </w:rPr>
        <w:t xml:space="preserve"> Some studies</w:t>
      </w:r>
      <w:r w:rsidR="00063878">
        <w:rPr>
          <w:rFonts w:ascii="Times New Roman" w:hAnsi="Times New Roman" w:cs="Times New Roman"/>
          <w:sz w:val="24"/>
          <w:szCs w:val="24"/>
        </w:rPr>
        <w:t>,</w:t>
      </w:r>
      <w:r w:rsidR="00FD6DA6" w:rsidRPr="00802760">
        <w:rPr>
          <w:rFonts w:ascii="Times New Roman" w:hAnsi="Times New Roman" w:cs="Times New Roman"/>
          <w:sz w:val="24"/>
          <w:szCs w:val="24"/>
        </w:rPr>
        <w:t xml:space="preserve"> however</w:t>
      </w:r>
      <w:r w:rsidR="00063878">
        <w:rPr>
          <w:rFonts w:ascii="Times New Roman" w:hAnsi="Times New Roman" w:cs="Times New Roman"/>
          <w:sz w:val="24"/>
          <w:szCs w:val="24"/>
        </w:rPr>
        <w:t>,</w:t>
      </w:r>
      <w:r w:rsidR="00FD6DA6" w:rsidRPr="00802760">
        <w:rPr>
          <w:rFonts w:ascii="Times New Roman" w:hAnsi="Times New Roman" w:cs="Times New Roman"/>
          <w:sz w:val="24"/>
          <w:szCs w:val="24"/>
        </w:rPr>
        <w:t xml:space="preserve"> have highlighted the importance of </w:t>
      </w:r>
      <w:proofErr w:type="spellStart"/>
      <w:r w:rsidR="00FD6DA6" w:rsidRPr="00802760">
        <w:rPr>
          <w:rFonts w:ascii="Times New Roman" w:hAnsi="Times New Roman" w:cs="Times New Roman"/>
          <w:sz w:val="24"/>
          <w:szCs w:val="24"/>
        </w:rPr>
        <w:t>infaunal</w:t>
      </w:r>
      <w:proofErr w:type="spellEnd"/>
      <w:r w:rsidR="00FD6DA6" w:rsidRPr="00802760">
        <w:rPr>
          <w:rFonts w:ascii="Times New Roman" w:hAnsi="Times New Roman" w:cs="Times New Roman"/>
          <w:sz w:val="24"/>
          <w:szCs w:val="24"/>
        </w:rPr>
        <w:t xml:space="preserve"> populations and their potential implications for sea-level reconstructions </w:t>
      </w:r>
      <w:r w:rsidR="002F218C" w:rsidRPr="00802760">
        <w:rPr>
          <w:rFonts w:ascii="Times New Roman" w:hAnsi="Times New Roman" w:cs="Times New Roman"/>
          <w:sz w:val="24"/>
          <w:szCs w:val="24"/>
        </w:rPr>
        <w:t>(</w:t>
      </w:r>
      <w:r w:rsidR="007B36E0" w:rsidRPr="00802760">
        <w:rPr>
          <w:rFonts w:ascii="Times New Roman" w:hAnsi="Times New Roman" w:cs="Times New Roman"/>
          <w:sz w:val="24"/>
          <w:szCs w:val="24"/>
        </w:rPr>
        <w:t>i.e.</w:t>
      </w:r>
      <w:r w:rsidR="00063878">
        <w:rPr>
          <w:rFonts w:ascii="Times New Roman" w:hAnsi="Times New Roman" w:cs="Times New Roman"/>
          <w:sz w:val="24"/>
          <w:szCs w:val="24"/>
        </w:rPr>
        <w:t>,</w:t>
      </w:r>
      <w:r w:rsidR="007B36E0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802760">
        <w:rPr>
          <w:rFonts w:ascii="Times New Roman" w:hAnsi="Times New Roman" w:cs="Times New Roman"/>
          <w:sz w:val="24"/>
          <w:szCs w:val="24"/>
        </w:rPr>
        <w:t>mixing of live foraminifera with fossil assemblages</w:t>
      </w:r>
      <w:r w:rsidR="002F218C" w:rsidRPr="00802760">
        <w:rPr>
          <w:rFonts w:ascii="Times New Roman" w:hAnsi="Times New Roman" w:cs="Times New Roman"/>
          <w:sz w:val="24"/>
          <w:szCs w:val="24"/>
        </w:rPr>
        <w:t>)</w:t>
      </w:r>
      <w:r w:rsidR="00D601BB">
        <w:rPr>
          <w:rFonts w:ascii="Times New Roman" w:hAnsi="Times New Roman" w:cs="Times New Roman"/>
          <w:sz w:val="24"/>
          <w:szCs w:val="24"/>
        </w:rPr>
        <w:t xml:space="preserve"> (Tobin et al., 2005)</w:t>
      </w:r>
      <w:r w:rsidR="00FD6DA6" w:rsidRPr="00802760">
        <w:rPr>
          <w:rFonts w:ascii="Times New Roman" w:hAnsi="Times New Roman" w:cs="Times New Roman"/>
          <w:sz w:val="24"/>
          <w:szCs w:val="24"/>
        </w:rPr>
        <w:t>. Indeed this has shown to be evident from studies of North America</w:t>
      </w:r>
      <w:r w:rsidR="00DE7056">
        <w:rPr>
          <w:rFonts w:ascii="Times New Roman" w:hAnsi="Times New Roman" w:cs="Times New Roman"/>
          <w:sz w:val="24"/>
          <w:szCs w:val="24"/>
        </w:rPr>
        <w:t>n</w:t>
      </w:r>
      <w:r w:rsidR="00FD6DA6" w:rsidRPr="00802760">
        <w:rPr>
          <w:rFonts w:ascii="Times New Roman" w:hAnsi="Times New Roman" w:cs="Times New Roman"/>
          <w:sz w:val="24"/>
          <w:szCs w:val="24"/>
        </w:rPr>
        <w:t xml:space="preserve"> salt</w:t>
      </w:r>
      <w:r w:rsidR="00063878">
        <w:rPr>
          <w:rFonts w:ascii="Times New Roman" w:hAnsi="Times New Roman" w:cs="Times New Roman"/>
          <w:sz w:val="24"/>
          <w:szCs w:val="24"/>
        </w:rPr>
        <w:t xml:space="preserve"> </w:t>
      </w:r>
      <w:r w:rsidR="00FD6DA6" w:rsidRPr="00802760">
        <w:rPr>
          <w:rFonts w:ascii="Times New Roman" w:hAnsi="Times New Roman" w:cs="Times New Roman"/>
          <w:sz w:val="24"/>
          <w:szCs w:val="24"/>
        </w:rPr>
        <w:t xml:space="preserve">marshes where </w:t>
      </w:r>
      <w:proofErr w:type="spellStart"/>
      <w:r w:rsidR="00FD6DA6" w:rsidRPr="00802760">
        <w:rPr>
          <w:rFonts w:ascii="Times New Roman" w:hAnsi="Times New Roman" w:cs="Times New Roman"/>
          <w:sz w:val="24"/>
          <w:szCs w:val="24"/>
        </w:rPr>
        <w:t>infaunal</w:t>
      </w:r>
      <w:proofErr w:type="spellEnd"/>
      <w:r w:rsidR="00FD6DA6" w:rsidRPr="00802760">
        <w:rPr>
          <w:rFonts w:ascii="Times New Roman" w:hAnsi="Times New Roman" w:cs="Times New Roman"/>
          <w:sz w:val="24"/>
          <w:szCs w:val="24"/>
        </w:rPr>
        <w:t xml:space="preserve"> populations can be significant</w:t>
      </w:r>
      <w:r w:rsidR="002F218C" w:rsidRPr="008027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218C" w:rsidRPr="00802760">
        <w:rPr>
          <w:rFonts w:ascii="Times New Roman" w:hAnsi="Times New Roman" w:cs="Times New Roman"/>
          <w:sz w:val="24"/>
          <w:szCs w:val="24"/>
        </w:rPr>
        <w:t>Ozarko</w:t>
      </w:r>
      <w:proofErr w:type="spellEnd"/>
      <w:r w:rsidR="002F218C" w:rsidRPr="00802760">
        <w:rPr>
          <w:rFonts w:ascii="Times New Roman" w:hAnsi="Times New Roman" w:cs="Times New Roman"/>
          <w:sz w:val="24"/>
          <w:szCs w:val="24"/>
        </w:rPr>
        <w:t xml:space="preserve"> et al., 1997; </w:t>
      </w:r>
      <w:proofErr w:type="spellStart"/>
      <w:r w:rsidR="002F218C" w:rsidRPr="00802760">
        <w:rPr>
          <w:rFonts w:ascii="Times New Roman" w:hAnsi="Times New Roman" w:cs="Times New Roman"/>
          <w:sz w:val="24"/>
          <w:szCs w:val="24"/>
        </w:rPr>
        <w:t>Hippensteel</w:t>
      </w:r>
      <w:proofErr w:type="spellEnd"/>
      <w:r w:rsidR="002F218C" w:rsidRPr="00802760">
        <w:rPr>
          <w:rFonts w:ascii="Times New Roman" w:hAnsi="Times New Roman" w:cs="Times New Roman"/>
          <w:sz w:val="24"/>
          <w:szCs w:val="24"/>
        </w:rPr>
        <w:t xml:space="preserve"> et al., 2002; </w:t>
      </w:r>
      <w:proofErr w:type="spellStart"/>
      <w:r w:rsidR="002F218C" w:rsidRPr="00802760">
        <w:rPr>
          <w:rFonts w:ascii="Times New Roman" w:hAnsi="Times New Roman" w:cs="Times New Roman"/>
          <w:sz w:val="24"/>
          <w:szCs w:val="24"/>
        </w:rPr>
        <w:t>Duchemin</w:t>
      </w:r>
      <w:proofErr w:type="spellEnd"/>
      <w:r w:rsidR="002F218C" w:rsidRPr="00802760">
        <w:rPr>
          <w:rFonts w:ascii="Times New Roman" w:hAnsi="Times New Roman" w:cs="Times New Roman"/>
          <w:sz w:val="24"/>
          <w:szCs w:val="24"/>
        </w:rPr>
        <w:t xml:space="preserve"> et al., 2005; Tobin et al., 2005).</w:t>
      </w:r>
      <w:r w:rsidR="002B06DD" w:rsidRPr="00802760">
        <w:rPr>
          <w:rFonts w:ascii="Times New Roman" w:hAnsi="Times New Roman" w:cs="Times New Roman"/>
          <w:sz w:val="24"/>
          <w:szCs w:val="24"/>
        </w:rPr>
        <w:t xml:space="preserve"> In contrast</w:t>
      </w:r>
      <w:r w:rsidR="00FD6DA6" w:rsidRPr="00802760">
        <w:rPr>
          <w:rFonts w:ascii="Times New Roman" w:hAnsi="Times New Roman" w:cs="Times New Roman"/>
          <w:sz w:val="24"/>
          <w:szCs w:val="24"/>
        </w:rPr>
        <w:t xml:space="preserve">, studies from European saltmarshes have found </w:t>
      </w:r>
      <w:proofErr w:type="spellStart"/>
      <w:r w:rsidR="00FD6DA6" w:rsidRPr="00802760">
        <w:rPr>
          <w:rFonts w:ascii="Times New Roman" w:hAnsi="Times New Roman" w:cs="Times New Roman"/>
          <w:sz w:val="24"/>
          <w:szCs w:val="24"/>
        </w:rPr>
        <w:t>infaunal</w:t>
      </w:r>
      <w:proofErr w:type="spellEnd"/>
      <w:r w:rsidR="00FD6DA6" w:rsidRPr="00802760">
        <w:rPr>
          <w:rFonts w:ascii="Times New Roman" w:hAnsi="Times New Roman" w:cs="Times New Roman"/>
          <w:sz w:val="24"/>
          <w:szCs w:val="24"/>
        </w:rPr>
        <w:t xml:space="preserve"> pop</w:t>
      </w:r>
      <w:r w:rsidR="00074800" w:rsidRPr="00802760">
        <w:rPr>
          <w:rFonts w:ascii="Times New Roman" w:hAnsi="Times New Roman" w:cs="Times New Roman"/>
          <w:sz w:val="24"/>
          <w:szCs w:val="24"/>
        </w:rPr>
        <w:t>ulations to be less significant</w:t>
      </w:r>
      <w:r w:rsidR="00FD6DA6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F93482" w:rsidRPr="00802760">
        <w:rPr>
          <w:rFonts w:ascii="Times New Roman" w:hAnsi="Times New Roman" w:cs="Times New Roman"/>
          <w:sz w:val="24"/>
          <w:szCs w:val="24"/>
        </w:rPr>
        <w:t xml:space="preserve">(Horton, 1997; </w:t>
      </w:r>
      <w:proofErr w:type="spellStart"/>
      <w:r w:rsidR="00F93482" w:rsidRPr="00802760">
        <w:rPr>
          <w:rFonts w:ascii="Times New Roman" w:hAnsi="Times New Roman" w:cs="Times New Roman"/>
          <w:sz w:val="24"/>
          <w:szCs w:val="24"/>
        </w:rPr>
        <w:t>Alve</w:t>
      </w:r>
      <w:proofErr w:type="spellEnd"/>
      <w:r w:rsidR="00F93482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F93482" w:rsidRPr="00802760">
        <w:rPr>
          <w:rFonts w:ascii="Times New Roman" w:hAnsi="Times New Roman" w:cs="Times New Roman"/>
          <w:sz w:val="24"/>
          <w:szCs w:val="24"/>
        </w:rPr>
        <w:t xml:space="preserve"> Murray, 2001; Horton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F93482" w:rsidRPr="00802760">
        <w:rPr>
          <w:rFonts w:ascii="Times New Roman" w:hAnsi="Times New Roman" w:cs="Times New Roman"/>
          <w:sz w:val="24"/>
          <w:szCs w:val="24"/>
        </w:rPr>
        <w:t xml:space="preserve"> Edwards, 2006)</w:t>
      </w:r>
      <w:r w:rsidR="00FD6DA6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0B1B77">
        <w:rPr>
          <w:rFonts w:ascii="Times New Roman" w:hAnsi="Times New Roman" w:cs="Times New Roman"/>
          <w:sz w:val="24"/>
          <w:szCs w:val="24"/>
        </w:rPr>
        <w:t>While</w:t>
      </w:r>
      <w:r w:rsidR="00074800" w:rsidRPr="00802760">
        <w:rPr>
          <w:rFonts w:ascii="Times New Roman" w:hAnsi="Times New Roman" w:cs="Times New Roman"/>
          <w:sz w:val="24"/>
          <w:szCs w:val="24"/>
        </w:rPr>
        <w:t xml:space="preserve"> the population of </w:t>
      </w:r>
      <w:proofErr w:type="spellStart"/>
      <w:r w:rsidR="00074800" w:rsidRPr="00802760">
        <w:rPr>
          <w:rFonts w:ascii="Times New Roman" w:hAnsi="Times New Roman" w:cs="Times New Roman"/>
          <w:sz w:val="24"/>
          <w:szCs w:val="24"/>
        </w:rPr>
        <w:t>infaunal</w:t>
      </w:r>
      <w:proofErr w:type="spellEnd"/>
      <w:r w:rsidR="00074800" w:rsidRPr="00802760">
        <w:rPr>
          <w:rFonts w:ascii="Times New Roman" w:hAnsi="Times New Roman" w:cs="Times New Roman"/>
          <w:sz w:val="24"/>
          <w:szCs w:val="24"/>
        </w:rPr>
        <w:t xml:space="preserve"> foraminifera may be variable and site specific, </w:t>
      </w:r>
      <w:r w:rsidR="00FD6DA6" w:rsidRPr="00802760">
        <w:rPr>
          <w:rFonts w:ascii="Times New Roman" w:hAnsi="Times New Roman" w:cs="Times New Roman"/>
          <w:sz w:val="24"/>
          <w:szCs w:val="24"/>
        </w:rPr>
        <w:t xml:space="preserve">differences in these observations may in part reflect the organic nature of northern American salt-marsh environments compared to their more </w:t>
      </w:r>
      <w:proofErr w:type="spellStart"/>
      <w:r w:rsidR="00FD6DA6" w:rsidRPr="00802760">
        <w:rPr>
          <w:rFonts w:ascii="Times New Roman" w:hAnsi="Times New Roman" w:cs="Times New Roman"/>
          <w:sz w:val="24"/>
          <w:szCs w:val="24"/>
        </w:rPr>
        <w:t>minerogenic</w:t>
      </w:r>
      <w:proofErr w:type="spellEnd"/>
      <w:r w:rsidR="00FD6DA6" w:rsidRPr="00802760">
        <w:rPr>
          <w:rFonts w:ascii="Times New Roman" w:hAnsi="Times New Roman" w:cs="Times New Roman"/>
          <w:sz w:val="24"/>
          <w:szCs w:val="24"/>
        </w:rPr>
        <w:t xml:space="preserve"> European counterparts</w:t>
      </w:r>
      <w:r w:rsidR="00063878">
        <w:rPr>
          <w:rFonts w:ascii="Times New Roman" w:hAnsi="Times New Roman" w:cs="Times New Roman"/>
          <w:sz w:val="24"/>
          <w:szCs w:val="24"/>
        </w:rPr>
        <w:t>, which</w:t>
      </w:r>
      <w:r w:rsidR="00FD6DA6" w:rsidRPr="00802760">
        <w:rPr>
          <w:rFonts w:ascii="Times New Roman" w:hAnsi="Times New Roman" w:cs="Times New Roman"/>
          <w:sz w:val="24"/>
          <w:szCs w:val="24"/>
        </w:rPr>
        <w:t xml:space="preserve"> restrict the penetration of subsurface foraminifera </w:t>
      </w:r>
      <w:r w:rsidR="00CE0891" w:rsidRPr="00802760">
        <w:rPr>
          <w:rFonts w:ascii="Times New Roman" w:hAnsi="Times New Roman" w:cs="Times New Roman"/>
          <w:sz w:val="24"/>
          <w:szCs w:val="24"/>
        </w:rPr>
        <w:t>(Horton, 1999)</w:t>
      </w:r>
      <w:r w:rsidR="00FD6DA6" w:rsidRPr="00802760">
        <w:rPr>
          <w:rFonts w:ascii="Times New Roman" w:hAnsi="Times New Roman" w:cs="Times New Roman"/>
          <w:sz w:val="24"/>
          <w:szCs w:val="24"/>
        </w:rPr>
        <w:t>.</w:t>
      </w:r>
      <w:r w:rsidR="00CE0891" w:rsidRPr="00802760">
        <w:rPr>
          <w:rFonts w:ascii="Times New Roman" w:hAnsi="Times New Roman" w:cs="Times New Roman"/>
          <w:sz w:val="24"/>
          <w:szCs w:val="24"/>
        </w:rPr>
        <w:t xml:space="preserve"> Nonetheless</w:t>
      </w:r>
      <w:r w:rsidR="001565D4" w:rsidRPr="00802760">
        <w:rPr>
          <w:rFonts w:ascii="Times New Roman" w:hAnsi="Times New Roman" w:cs="Times New Roman"/>
          <w:sz w:val="24"/>
          <w:szCs w:val="24"/>
        </w:rPr>
        <w:t xml:space="preserve">, using a </w:t>
      </w:r>
      <w:r w:rsidR="00212C7F" w:rsidRPr="00802760">
        <w:rPr>
          <w:rFonts w:ascii="Times New Roman" w:hAnsi="Times New Roman" w:cs="Times New Roman"/>
          <w:sz w:val="24"/>
          <w:szCs w:val="24"/>
        </w:rPr>
        <w:t xml:space="preserve">sampling </w:t>
      </w:r>
      <w:r w:rsidR="001565D4" w:rsidRPr="00802760">
        <w:rPr>
          <w:rFonts w:ascii="Times New Roman" w:hAnsi="Times New Roman" w:cs="Times New Roman"/>
          <w:sz w:val="24"/>
          <w:szCs w:val="24"/>
        </w:rPr>
        <w:t xml:space="preserve">depth interval incorporating the upper 1 cm of the </w:t>
      </w:r>
      <w:r w:rsidR="00212C7F" w:rsidRPr="00802760">
        <w:rPr>
          <w:rFonts w:ascii="Times New Roman" w:hAnsi="Times New Roman" w:cs="Times New Roman"/>
          <w:sz w:val="24"/>
          <w:szCs w:val="24"/>
        </w:rPr>
        <w:t>salt-</w:t>
      </w:r>
      <w:r w:rsidR="001565D4" w:rsidRPr="00802760">
        <w:rPr>
          <w:rFonts w:ascii="Times New Roman" w:hAnsi="Times New Roman" w:cs="Times New Roman"/>
          <w:sz w:val="24"/>
          <w:szCs w:val="24"/>
        </w:rPr>
        <w:t xml:space="preserve">marsh sediment surface provides an adequate model from which </w:t>
      </w:r>
      <w:proofErr w:type="spellStart"/>
      <w:r w:rsidR="001565D4" w:rsidRPr="00802760">
        <w:rPr>
          <w:rFonts w:ascii="Times New Roman" w:hAnsi="Times New Roman" w:cs="Times New Roman"/>
          <w:sz w:val="24"/>
          <w:szCs w:val="24"/>
        </w:rPr>
        <w:t>palaeoenvironmental</w:t>
      </w:r>
      <w:proofErr w:type="spellEnd"/>
      <w:r w:rsidR="001565D4" w:rsidRPr="00802760">
        <w:rPr>
          <w:rFonts w:ascii="Times New Roman" w:hAnsi="Times New Roman" w:cs="Times New Roman"/>
          <w:sz w:val="24"/>
          <w:szCs w:val="24"/>
        </w:rPr>
        <w:t xml:space="preserve"> reconstructions can be based </w:t>
      </w:r>
      <w:r w:rsidR="00011C00" w:rsidRPr="00802760">
        <w:rPr>
          <w:rFonts w:ascii="Times New Roman" w:hAnsi="Times New Roman" w:cs="Times New Roman"/>
          <w:sz w:val="24"/>
          <w:szCs w:val="24"/>
        </w:rPr>
        <w:t xml:space="preserve">(Culver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011C00" w:rsidRPr="00802760">
        <w:rPr>
          <w:rFonts w:ascii="Times New Roman" w:hAnsi="Times New Roman" w:cs="Times New Roman"/>
          <w:sz w:val="24"/>
          <w:szCs w:val="24"/>
        </w:rPr>
        <w:t xml:space="preserve"> Horton, 2005; Horton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011C00" w:rsidRPr="00802760">
        <w:rPr>
          <w:rFonts w:ascii="Times New Roman" w:hAnsi="Times New Roman" w:cs="Times New Roman"/>
          <w:sz w:val="24"/>
          <w:szCs w:val="24"/>
        </w:rPr>
        <w:t xml:space="preserve"> Edwards, 2006)</w:t>
      </w:r>
      <w:r w:rsidR="00CE0891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C029AE" w:rsidRPr="00802760">
        <w:rPr>
          <w:rFonts w:ascii="Times New Roman" w:hAnsi="Times New Roman" w:cs="Times New Roman"/>
          <w:sz w:val="24"/>
          <w:szCs w:val="24"/>
        </w:rPr>
        <w:t>To establish absolute altitudes</w:t>
      </w:r>
      <w:r w:rsidR="00374D34" w:rsidRPr="00802760">
        <w:rPr>
          <w:rFonts w:ascii="Times New Roman" w:hAnsi="Times New Roman" w:cs="Times New Roman"/>
          <w:sz w:val="24"/>
          <w:szCs w:val="24"/>
        </w:rPr>
        <w:t>, sample stations were</w:t>
      </w:r>
      <w:r w:rsidR="00C029AE" w:rsidRPr="00802760">
        <w:rPr>
          <w:rFonts w:ascii="Times New Roman" w:hAnsi="Times New Roman" w:cs="Times New Roman"/>
          <w:sz w:val="24"/>
          <w:szCs w:val="24"/>
        </w:rPr>
        <w:t xml:space="preserve"> surveyed relative</w:t>
      </w:r>
      <w:r w:rsidR="00D13D12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341F02" w:rsidRPr="00802760">
        <w:rPr>
          <w:rFonts w:ascii="Times New Roman" w:hAnsi="Times New Roman" w:cs="Times New Roman"/>
          <w:sz w:val="24"/>
          <w:szCs w:val="24"/>
        </w:rPr>
        <w:t xml:space="preserve">to Croatian </w:t>
      </w:r>
      <w:r w:rsidR="00374D34" w:rsidRPr="00802760">
        <w:rPr>
          <w:rFonts w:ascii="Times New Roman" w:hAnsi="Times New Roman" w:cs="Times New Roman"/>
          <w:sz w:val="24"/>
          <w:szCs w:val="24"/>
        </w:rPr>
        <w:t xml:space="preserve">national geodetic benchmarks </w:t>
      </w:r>
      <w:r w:rsidR="00C029AE" w:rsidRPr="00802760">
        <w:rPr>
          <w:rFonts w:ascii="Times New Roman" w:hAnsi="Times New Roman" w:cs="Times New Roman"/>
          <w:sz w:val="24"/>
          <w:szCs w:val="24"/>
        </w:rPr>
        <w:t>(</w:t>
      </w:r>
      <w:r w:rsidR="00E706FA" w:rsidRPr="00802760">
        <w:rPr>
          <w:rFonts w:ascii="Times New Roman" w:hAnsi="Times New Roman" w:cs="Times New Roman"/>
          <w:sz w:val="24"/>
          <w:szCs w:val="24"/>
        </w:rPr>
        <w:t xml:space="preserve">m </w:t>
      </w:r>
      <w:r w:rsidR="00C029AE" w:rsidRPr="00802760">
        <w:rPr>
          <w:rFonts w:ascii="Times New Roman" w:hAnsi="Times New Roman" w:cs="Times New Roman"/>
          <w:sz w:val="24"/>
          <w:szCs w:val="24"/>
        </w:rPr>
        <w:t>HVRS71)</w:t>
      </w:r>
      <w:r w:rsidR="00374D34" w:rsidRPr="00802760">
        <w:rPr>
          <w:rFonts w:ascii="Times New Roman" w:hAnsi="Times New Roman" w:cs="Times New Roman"/>
          <w:sz w:val="24"/>
          <w:szCs w:val="24"/>
        </w:rPr>
        <w:t xml:space="preserve"> using Real Time Kinetic (RTK) satellite </w:t>
      </w:r>
      <w:r w:rsidR="00374D34" w:rsidRPr="00802760">
        <w:rPr>
          <w:rFonts w:ascii="Times New Roman" w:hAnsi="Times New Roman" w:cs="Times New Roman"/>
          <w:sz w:val="24"/>
          <w:szCs w:val="24"/>
        </w:rPr>
        <w:lastRenderedPageBreak/>
        <w:t xml:space="preserve">navigation in conjunction with </w:t>
      </w:r>
      <w:r w:rsidR="00C029AE" w:rsidRPr="00802760">
        <w:rPr>
          <w:rFonts w:ascii="Times New Roman" w:hAnsi="Times New Roman" w:cs="Times New Roman"/>
          <w:sz w:val="24"/>
          <w:szCs w:val="24"/>
        </w:rPr>
        <w:t>Leica Na820 optical level</w:t>
      </w:r>
      <w:r w:rsidR="00374D34" w:rsidRPr="00802760">
        <w:rPr>
          <w:rFonts w:ascii="Times New Roman" w:hAnsi="Times New Roman" w:cs="Times New Roman"/>
          <w:sz w:val="24"/>
          <w:szCs w:val="24"/>
        </w:rPr>
        <w:t>ling apparatus</w:t>
      </w:r>
      <w:r w:rsidR="00212C7F" w:rsidRPr="00802760">
        <w:rPr>
          <w:rFonts w:ascii="Times New Roman" w:hAnsi="Times New Roman" w:cs="Times New Roman"/>
          <w:sz w:val="24"/>
          <w:szCs w:val="24"/>
        </w:rPr>
        <w:t xml:space="preserve"> referenced to local benchmarks</w:t>
      </w:r>
      <w:r w:rsidR="00374D34" w:rsidRPr="008027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A15837" w14:textId="77777777" w:rsidR="00F6386F" w:rsidRPr="00F6386F" w:rsidRDefault="00F6386F" w:rsidP="00827B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BA6E9" w14:textId="4A2F2940" w:rsidR="005E253E" w:rsidRDefault="005B7A1F" w:rsidP="008F1405">
      <w:pPr>
        <w:spacing w:after="0" w:line="48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F6386F">
        <w:rPr>
          <w:rFonts w:ascii="Times New Roman" w:hAnsi="Times New Roman" w:cs="Times New Roman"/>
          <w:smallCaps/>
          <w:sz w:val="24"/>
          <w:szCs w:val="24"/>
        </w:rPr>
        <w:t>Foraminiferal</w:t>
      </w:r>
      <w:proofErr w:type="spellEnd"/>
      <w:r w:rsidRPr="00F6386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063878">
        <w:rPr>
          <w:rFonts w:ascii="Times New Roman" w:hAnsi="Times New Roman" w:cs="Times New Roman"/>
          <w:smallCaps/>
          <w:sz w:val="24"/>
          <w:szCs w:val="24"/>
        </w:rPr>
        <w:t>A</w:t>
      </w:r>
      <w:r w:rsidR="00EA439F" w:rsidRPr="00F6386F">
        <w:rPr>
          <w:rFonts w:ascii="Times New Roman" w:hAnsi="Times New Roman" w:cs="Times New Roman"/>
          <w:smallCaps/>
          <w:sz w:val="24"/>
          <w:szCs w:val="24"/>
        </w:rPr>
        <w:t>nalyse</w:t>
      </w:r>
      <w:r w:rsidR="005E253E" w:rsidRPr="00F6386F">
        <w:rPr>
          <w:rFonts w:ascii="Times New Roman" w:hAnsi="Times New Roman" w:cs="Times New Roman"/>
          <w:smallCaps/>
          <w:sz w:val="24"/>
          <w:szCs w:val="24"/>
        </w:rPr>
        <w:t>s</w:t>
      </w:r>
    </w:p>
    <w:p w14:paraId="5A5A522D" w14:textId="77777777" w:rsidR="00F6386F" w:rsidRPr="00F6386F" w:rsidRDefault="00F6386F" w:rsidP="00F6386F">
      <w:pPr>
        <w:spacing w:after="0" w:line="48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352277C1" w14:textId="28F37058" w:rsidR="00A90159" w:rsidRDefault="00103553" w:rsidP="0031345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Pr="00802760">
        <w:rPr>
          <w:rFonts w:ascii="Times New Roman" w:hAnsi="Times New Roman" w:cs="Times New Roman"/>
          <w:sz w:val="24"/>
          <w:szCs w:val="24"/>
        </w:rPr>
        <w:t>in the field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E253E" w:rsidRPr="00802760">
        <w:rPr>
          <w:rFonts w:ascii="Times New Roman" w:hAnsi="Times New Roman" w:cs="Times New Roman"/>
          <w:sz w:val="24"/>
          <w:szCs w:val="24"/>
        </w:rPr>
        <w:t xml:space="preserve">amples were </w:t>
      </w:r>
      <w:r w:rsidR="00212C7F" w:rsidRPr="00802760">
        <w:rPr>
          <w:rFonts w:ascii="Times New Roman" w:hAnsi="Times New Roman" w:cs="Times New Roman"/>
          <w:sz w:val="24"/>
          <w:szCs w:val="24"/>
        </w:rPr>
        <w:t>immersed</w:t>
      </w:r>
      <w:r w:rsidR="005E253E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085DF8" w:rsidRPr="00802760">
        <w:rPr>
          <w:rFonts w:ascii="Times New Roman" w:hAnsi="Times New Roman" w:cs="Times New Roman"/>
          <w:sz w:val="24"/>
          <w:szCs w:val="24"/>
        </w:rPr>
        <w:t xml:space="preserve">using </w:t>
      </w:r>
      <w:r w:rsidR="00063878">
        <w:rPr>
          <w:rFonts w:ascii="Times New Roman" w:hAnsi="Times New Roman" w:cs="Times New Roman"/>
          <w:sz w:val="24"/>
          <w:szCs w:val="24"/>
        </w:rPr>
        <w:t xml:space="preserve">the </w:t>
      </w:r>
      <w:r w:rsidR="005E253E" w:rsidRPr="00802760">
        <w:rPr>
          <w:rFonts w:ascii="Times New Roman" w:hAnsi="Times New Roman" w:cs="Times New Roman"/>
          <w:sz w:val="24"/>
          <w:szCs w:val="24"/>
        </w:rPr>
        <w:t>protein stain</w:t>
      </w:r>
      <w:r w:rsidR="00063878">
        <w:rPr>
          <w:rFonts w:ascii="Times New Roman" w:hAnsi="Times New Roman" w:cs="Times New Roman"/>
          <w:sz w:val="24"/>
          <w:szCs w:val="24"/>
        </w:rPr>
        <w:t>,</w:t>
      </w:r>
      <w:r w:rsidR="005E253E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7277D">
        <w:rPr>
          <w:rFonts w:ascii="Times New Roman" w:hAnsi="Times New Roman" w:cs="Times New Roman"/>
          <w:sz w:val="24"/>
          <w:szCs w:val="24"/>
        </w:rPr>
        <w:t>r</w:t>
      </w:r>
      <w:r w:rsidR="005E253E" w:rsidRPr="00802760">
        <w:rPr>
          <w:rFonts w:ascii="Times New Roman" w:hAnsi="Times New Roman" w:cs="Times New Roman"/>
          <w:sz w:val="24"/>
          <w:szCs w:val="24"/>
        </w:rPr>
        <w:t xml:space="preserve">ose Bengal </w:t>
      </w:r>
      <w:r w:rsidR="007406AD" w:rsidRPr="00802760">
        <w:rPr>
          <w:rFonts w:ascii="Times New Roman" w:hAnsi="Times New Roman" w:cs="Times New Roman"/>
          <w:sz w:val="24"/>
          <w:szCs w:val="24"/>
        </w:rPr>
        <w:t>(Walton, 1952)</w:t>
      </w:r>
      <w:r w:rsidR="00063878">
        <w:rPr>
          <w:rFonts w:ascii="Times New Roman" w:hAnsi="Times New Roman" w:cs="Times New Roman"/>
          <w:sz w:val="24"/>
          <w:szCs w:val="24"/>
        </w:rPr>
        <w:t>,</w:t>
      </w:r>
      <w:r w:rsidR="007406AD">
        <w:rPr>
          <w:rFonts w:ascii="Times New Roman" w:hAnsi="Times New Roman" w:cs="Times New Roman"/>
          <w:sz w:val="24"/>
          <w:szCs w:val="24"/>
        </w:rPr>
        <w:t xml:space="preserve"> </w:t>
      </w:r>
      <w:r w:rsidR="007406AD" w:rsidRPr="00802760">
        <w:rPr>
          <w:rFonts w:ascii="Times New Roman" w:hAnsi="Times New Roman" w:cs="Times New Roman"/>
          <w:sz w:val="24"/>
          <w:szCs w:val="24"/>
        </w:rPr>
        <w:t>to differentiate ‘living’ foraminifera at the time of collection</w:t>
      </w:r>
      <w:r>
        <w:rPr>
          <w:rFonts w:ascii="Times New Roman" w:hAnsi="Times New Roman" w:cs="Times New Roman"/>
          <w:sz w:val="24"/>
          <w:szCs w:val="24"/>
        </w:rPr>
        <w:t>; samples were</w:t>
      </w:r>
      <w:r w:rsidR="002248B4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9F2BF9" w:rsidRPr="00802760">
        <w:rPr>
          <w:rFonts w:ascii="Times New Roman" w:hAnsi="Times New Roman" w:cs="Times New Roman"/>
          <w:sz w:val="24"/>
          <w:szCs w:val="24"/>
        </w:rPr>
        <w:t xml:space="preserve">stored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085DF8" w:rsidRPr="00802760">
        <w:rPr>
          <w:rFonts w:ascii="Times New Roman" w:hAnsi="Times New Roman" w:cs="Times New Roman"/>
          <w:sz w:val="24"/>
          <w:szCs w:val="24"/>
        </w:rPr>
        <w:t>buffered ethanol</w:t>
      </w:r>
      <w:r w:rsidR="006A4131">
        <w:rPr>
          <w:rFonts w:ascii="Times New Roman" w:hAnsi="Times New Roman" w:cs="Times New Roman"/>
          <w:sz w:val="24"/>
          <w:szCs w:val="24"/>
        </w:rPr>
        <w:t xml:space="preserve"> (Edwards </w:t>
      </w:r>
      <w:r w:rsidR="00A7790C">
        <w:rPr>
          <w:rFonts w:ascii="Times New Roman" w:hAnsi="Times New Roman" w:cs="Times New Roman"/>
          <w:sz w:val="24"/>
          <w:szCs w:val="24"/>
        </w:rPr>
        <w:t>&amp;</w:t>
      </w:r>
      <w:r w:rsidR="006A4131">
        <w:rPr>
          <w:rFonts w:ascii="Times New Roman" w:hAnsi="Times New Roman" w:cs="Times New Roman"/>
          <w:sz w:val="24"/>
          <w:szCs w:val="24"/>
        </w:rPr>
        <w:t xml:space="preserve"> Wright, 2015)</w:t>
      </w:r>
      <w:r w:rsidR="005E253E" w:rsidRPr="00802760">
        <w:rPr>
          <w:rFonts w:ascii="Times New Roman" w:hAnsi="Times New Roman" w:cs="Times New Roman"/>
          <w:sz w:val="24"/>
          <w:szCs w:val="24"/>
        </w:rPr>
        <w:t xml:space="preserve">. Despite </w:t>
      </w:r>
      <w:r w:rsidR="00F920F3" w:rsidRPr="00802760">
        <w:rPr>
          <w:rFonts w:ascii="Times New Roman" w:hAnsi="Times New Roman" w:cs="Times New Roman"/>
          <w:sz w:val="24"/>
          <w:szCs w:val="24"/>
        </w:rPr>
        <w:t xml:space="preserve">some </w:t>
      </w:r>
      <w:r w:rsidR="005E253E" w:rsidRPr="00802760">
        <w:rPr>
          <w:rFonts w:ascii="Times New Roman" w:hAnsi="Times New Roman" w:cs="Times New Roman"/>
          <w:sz w:val="24"/>
          <w:szCs w:val="24"/>
        </w:rPr>
        <w:t>contention (</w:t>
      </w:r>
      <w:r w:rsidR="007B2492" w:rsidRPr="00802760">
        <w:rPr>
          <w:rFonts w:ascii="Times New Roman" w:hAnsi="Times New Roman" w:cs="Times New Roman"/>
          <w:sz w:val="24"/>
          <w:szCs w:val="24"/>
        </w:rPr>
        <w:t>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="007B2492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5E253E" w:rsidRPr="00802760">
        <w:rPr>
          <w:rFonts w:ascii="Times New Roman" w:hAnsi="Times New Roman" w:cs="Times New Roman"/>
          <w:sz w:val="24"/>
          <w:szCs w:val="24"/>
        </w:rPr>
        <w:t xml:space="preserve">Bernhard, 2000; Bernhard et al., 2006), this technique is widely adopted amongst the research community and represents an effective way of staining live foraminifera </w:t>
      </w:r>
      <w:r w:rsidR="00085DF8" w:rsidRPr="00802760">
        <w:rPr>
          <w:rFonts w:ascii="Times New Roman" w:hAnsi="Times New Roman" w:cs="Times New Roman"/>
          <w:sz w:val="24"/>
          <w:szCs w:val="24"/>
        </w:rPr>
        <w:t xml:space="preserve">(Murray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085DF8" w:rsidRPr="00802760">
        <w:rPr>
          <w:rFonts w:ascii="Times New Roman" w:hAnsi="Times New Roman" w:cs="Times New Roman"/>
          <w:sz w:val="24"/>
          <w:szCs w:val="24"/>
        </w:rPr>
        <w:t xml:space="preserve"> Bowser, 2000; </w:t>
      </w:r>
      <w:proofErr w:type="spellStart"/>
      <w:r w:rsidR="00085DF8" w:rsidRPr="00802760">
        <w:rPr>
          <w:rFonts w:ascii="Times New Roman" w:hAnsi="Times New Roman" w:cs="Times New Roman"/>
          <w:sz w:val="24"/>
          <w:szCs w:val="24"/>
        </w:rPr>
        <w:t>Figueira</w:t>
      </w:r>
      <w:proofErr w:type="spellEnd"/>
      <w:r w:rsidR="00085DF8" w:rsidRPr="00802760">
        <w:rPr>
          <w:rFonts w:ascii="Times New Roman" w:hAnsi="Times New Roman" w:cs="Times New Roman"/>
          <w:sz w:val="24"/>
          <w:szCs w:val="24"/>
        </w:rPr>
        <w:t xml:space="preserve"> et al., 2012)</w:t>
      </w:r>
      <w:r w:rsidR="005E253E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0B04BB" w:rsidRPr="00802760">
        <w:rPr>
          <w:rFonts w:ascii="Times New Roman" w:hAnsi="Times New Roman" w:cs="Times New Roman"/>
          <w:sz w:val="24"/>
          <w:szCs w:val="24"/>
        </w:rPr>
        <w:t xml:space="preserve">Sample preparation followed that outlined by Horton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0B04BB" w:rsidRPr="00802760">
        <w:rPr>
          <w:rFonts w:ascii="Times New Roman" w:hAnsi="Times New Roman" w:cs="Times New Roman"/>
          <w:sz w:val="24"/>
          <w:szCs w:val="24"/>
        </w:rPr>
        <w:t xml:space="preserve"> Edwards (2006),</w:t>
      </w:r>
      <w:r w:rsidR="00212C7F" w:rsidRPr="00802760">
        <w:rPr>
          <w:rFonts w:ascii="Times New Roman" w:hAnsi="Times New Roman" w:cs="Times New Roman"/>
          <w:sz w:val="24"/>
          <w:szCs w:val="24"/>
        </w:rPr>
        <w:t xml:space="preserve"> i.e.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04BB" w:rsidRPr="00802760">
        <w:rPr>
          <w:rFonts w:ascii="Times New Roman" w:hAnsi="Times New Roman" w:cs="Times New Roman"/>
          <w:sz w:val="24"/>
          <w:szCs w:val="24"/>
        </w:rPr>
        <w:t xml:space="preserve"> wet sieving sediment to isolate the 63 µm to 500 µm fraction before transferring into a wet splitter (Scott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0B04BB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BB" w:rsidRPr="00802760">
        <w:rPr>
          <w:rFonts w:ascii="Times New Roman" w:hAnsi="Times New Roman" w:cs="Times New Roman"/>
          <w:sz w:val="24"/>
          <w:szCs w:val="24"/>
        </w:rPr>
        <w:t>Hermelin</w:t>
      </w:r>
      <w:proofErr w:type="spellEnd"/>
      <w:r w:rsidR="000B04BB" w:rsidRPr="00802760">
        <w:rPr>
          <w:rFonts w:ascii="Times New Roman" w:hAnsi="Times New Roman" w:cs="Times New Roman"/>
          <w:sz w:val="24"/>
          <w:szCs w:val="24"/>
        </w:rPr>
        <w:t>, 1993)</w:t>
      </w:r>
      <w:r w:rsidR="00851677" w:rsidRPr="00802760">
        <w:rPr>
          <w:rFonts w:ascii="Times New Roman" w:hAnsi="Times New Roman" w:cs="Times New Roman"/>
          <w:sz w:val="24"/>
          <w:szCs w:val="24"/>
        </w:rPr>
        <w:t>,</w:t>
      </w:r>
      <w:r w:rsidR="000B04BB" w:rsidRPr="00802760">
        <w:rPr>
          <w:rFonts w:ascii="Times New Roman" w:hAnsi="Times New Roman" w:cs="Times New Roman"/>
          <w:sz w:val="24"/>
          <w:szCs w:val="24"/>
        </w:rPr>
        <w:t xml:space="preserve"> dividing the sample into eight </w:t>
      </w:r>
      <w:r w:rsidR="00851677" w:rsidRPr="00802760">
        <w:rPr>
          <w:rFonts w:ascii="Times New Roman" w:hAnsi="Times New Roman" w:cs="Times New Roman"/>
          <w:sz w:val="24"/>
          <w:szCs w:val="24"/>
        </w:rPr>
        <w:t xml:space="preserve">equal </w:t>
      </w:r>
      <w:r w:rsidR="000B04BB" w:rsidRPr="00802760">
        <w:rPr>
          <w:rFonts w:ascii="Times New Roman" w:hAnsi="Times New Roman" w:cs="Times New Roman"/>
          <w:sz w:val="24"/>
          <w:szCs w:val="24"/>
        </w:rPr>
        <w:t>aliquots. The &gt;500 µm fraction and supernatant w</w:t>
      </w:r>
      <w:r w:rsidR="00212C7F" w:rsidRPr="00802760">
        <w:rPr>
          <w:rFonts w:ascii="Times New Roman" w:hAnsi="Times New Roman" w:cs="Times New Roman"/>
          <w:sz w:val="24"/>
          <w:szCs w:val="24"/>
        </w:rPr>
        <w:t>ere</w:t>
      </w:r>
      <w:r w:rsidR="000B04BB" w:rsidRPr="00802760">
        <w:rPr>
          <w:rFonts w:ascii="Times New Roman" w:hAnsi="Times New Roman" w:cs="Times New Roman"/>
          <w:sz w:val="24"/>
          <w:szCs w:val="24"/>
        </w:rPr>
        <w:t xml:space="preserve"> checked </w:t>
      </w:r>
      <w:r w:rsidR="007B2492" w:rsidRPr="00802760">
        <w:rPr>
          <w:rFonts w:ascii="Times New Roman" w:hAnsi="Times New Roman" w:cs="Times New Roman"/>
          <w:sz w:val="24"/>
          <w:szCs w:val="24"/>
        </w:rPr>
        <w:t xml:space="preserve">periodically </w:t>
      </w:r>
      <w:r w:rsidR="000B04BB" w:rsidRPr="00802760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0B04BB" w:rsidRPr="00802760">
        <w:rPr>
          <w:rFonts w:ascii="Times New Roman" w:hAnsi="Times New Roman" w:cs="Times New Roman"/>
          <w:sz w:val="24"/>
          <w:szCs w:val="24"/>
        </w:rPr>
        <w:t>foraminifera</w:t>
      </w:r>
      <w:r w:rsidR="00851677" w:rsidRPr="0080276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51677" w:rsidRPr="00802760">
        <w:rPr>
          <w:rFonts w:ascii="Times New Roman" w:hAnsi="Times New Roman" w:cs="Times New Roman"/>
          <w:sz w:val="24"/>
          <w:szCs w:val="24"/>
        </w:rPr>
        <w:t xml:space="preserve"> tests</w:t>
      </w:r>
      <w:r w:rsidR="000B04BB" w:rsidRPr="00802760">
        <w:rPr>
          <w:rFonts w:ascii="Times New Roman" w:hAnsi="Times New Roman" w:cs="Times New Roman"/>
          <w:sz w:val="24"/>
          <w:szCs w:val="24"/>
        </w:rPr>
        <w:t xml:space="preserve"> before being discarded.</w:t>
      </w:r>
      <w:r w:rsidR="00201871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06389" w:rsidRPr="00802760">
        <w:rPr>
          <w:rFonts w:ascii="Times New Roman" w:hAnsi="Times New Roman" w:cs="Times New Roman"/>
          <w:sz w:val="24"/>
          <w:szCs w:val="24"/>
        </w:rPr>
        <w:t>Foraminifera were counted wet under a s</w:t>
      </w:r>
      <w:r w:rsidR="004D77EA" w:rsidRPr="00802760">
        <w:rPr>
          <w:rFonts w:ascii="Times New Roman" w:hAnsi="Times New Roman" w:cs="Times New Roman"/>
          <w:sz w:val="24"/>
          <w:szCs w:val="24"/>
        </w:rPr>
        <w:t>tereo microscope</w:t>
      </w:r>
      <w:r w:rsidR="00E4577C" w:rsidRPr="00802760">
        <w:rPr>
          <w:rFonts w:ascii="Times New Roman" w:hAnsi="Times New Roman" w:cs="Times New Roman"/>
          <w:sz w:val="24"/>
          <w:szCs w:val="24"/>
        </w:rPr>
        <w:t xml:space="preserve"> at 63</w:t>
      </w:r>
      <w:r>
        <w:rPr>
          <w:rFonts w:ascii="Times New Roman" w:hAnsi="Times New Roman" w:cs="Times New Roman"/>
          <w:sz w:val="24"/>
          <w:szCs w:val="24"/>
        </w:rPr>
        <w:t>x</w:t>
      </w:r>
      <w:r w:rsidR="00E4577C" w:rsidRPr="00802760">
        <w:rPr>
          <w:rFonts w:ascii="Times New Roman" w:hAnsi="Times New Roman" w:cs="Times New Roman"/>
          <w:sz w:val="24"/>
          <w:szCs w:val="24"/>
        </w:rPr>
        <w:t xml:space="preserve"> magnification </w:t>
      </w:r>
      <w:r w:rsidR="00206389" w:rsidRPr="00802760">
        <w:rPr>
          <w:rFonts w:ascii="Times New Roman" w:hAnsi="Times New Roman" w:cs="Times New Roman"/>
          <w:sz w:val="24"/>
          <w:szCs w:val="24"/>
        </w:rPr>
        <w:t xml:space="preserve">until a minimum of 100 (dead) specimens </w:t>
      </w:r>
      <w:r w:rsidR="0086462A" w:rsidRPr="00802760">
        <w:rPr>
          <w:rFonts w:ascii="Times New Roman" w:hAnsi="Times New Roman" w:cs="Times New Roman"/>
          <w:sz w:val="24"/>
          <w:szCs w:val="24"/>
        </w:rPr>
        <w:t>was</w:t>
      </w:r>
      <w:r w:rsidR="00206389" w:rsidRPr="0080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reached</w:t>
      </w:r>
      <w:r w:rsidR="00212C7F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A55D38">
        <w:rPr>
          <w:rFonts w:ascii="Times New Roman" w:hAnsi="Times New Roman" w:cs="Times New Roman"/>
          <w:sz w:val="24"/>
          <w:szCs w:val="24"/>
        </w:rPr>
        <w:t>The</w:t>
      </w:r>
      <w:r w:rsidR="00F57FB1">
        <w:rPr>
          <w:rFonts w:ascii="Times New Roman" w:hAnsi="Times New Roman" w:cs="Times New Roman"/>
          <w:sz w:val="24"/>
          <w:szCs w:val="24"/>
        </w:rPr>
        <w:t xml:space="preserve"> precise</w:t>
      </w:r>
      <w:r w:rsidR="00A55D38">
        <w:rPr>
          <w:rFonts w:ascii="Times New Roman" w:hAnsi="Times New Roman" w:cs="Times New Roman"/>
          <w:sz w:val="24"/>
          <w:szCs w:val="24"/>
        </w:rPr>
        <w:t xml:space="preserve"> number required to produce reliable statistical results is </w:t>
      </w:r>
      <w:r w:rsidR="009A1FA5">
        <w:rPr>
          <w:rFonts w:ascii="Times New Roman" w:hAnsi="Times New Roman" w:cs="Times New Roman"/>
          <w:sz w:val="24"/>
          <w:szCs w:val="24"/>
        </w:rPr>
        <w:t xml:space="preserve">proportional to </w:t>
      </w:r>
      <w:r w:rsidR="00A55D38">
        <w:rPr>
          <w:rFonts w:ascii="Times New Roman" w:hAnsi="Times New Roman" w:cs="Times New Roman"/>
          <w:sz w:val="24"/>
          <w:szCs w:val="24"/>
        </w:rPr>
        <w:t xml:space="preserve">the relative abundance </w:t>
      </w:r>
      <w:r w:rsidR="009A1FA5">
        <w:rPr>
          <w:rFonts w:ascii="Times New Roman" w:hAnsi="Times New Roman" w:cs="Times New Roman"/>
          <w:sz w:val="24"/>
          <w:szCs w:val="24"/>
        </w:rPr>
        <w:t xml:space="preserve">of taxa </w:t>
      </w:r>
      <w:r w:rsidR="00B43042">
        <w:rPr>
          <w:rFonts w:ascii="Times New Roman" w:hAnsi="Times New Roman" w:cs="Times New Roman"/>
          <w:sz w:val="24"/>
          <w:szCs w:val="24"/>
        </w:rPr>
        <w:t xml:space="preserve">observed </w:t>
      </w:r>
      <w:r w:rsidR="00A55D38">
        <w:rPr>
          <w:rFonts w:ascii="Times New Roman" w:hAnsi="Times New Roman" w:cs="Times New Roman"/>
          <w:sz w:val="24"/>
          <w:szCs w:val="24"/>
        </w:rPr>
        <w:t xml:space="preserve">and </w:t>
      </w:r>
      <w:r w:rsidR="009A1FA5">
        <w:rPr>
          <w:rFonts w:ascii="Times New Roman" w:hAnsi="Times New Roman" w:cs="Times New Roman"/>
          <w:sz w:val="24"/>
          <w:szCs w:val="24"/>
        </w:rPr>
        <w:t xml:space="preserve">the </w:t>
      </w:r>
      <w:r w:rsidR="00A55D38">
        <w:rPr>
          <w:rFonts w:ascii="Times New Roman" w:hAnsi="Times New Roman" w:cs="Times New Roman"/>
          <w:sz w:val="24"/>
          <w:szCs w:val="24"/>
        </w:rPr>
        <w:t xml:space="preserve">accuracy required specific to the study </w:t>
      </w:r>
      <w:r w:rsidR="00A55D38" w:rsidRPr="00802760">
        <w:rPr>
          <w:rFonts w:ascii="Times New Roman" w:hAnsi="Times New Roman" w:cs="Times New Roman"/>
          <w:sz w:val="24"/>
          <w:szCs w:val="24"/>
        </w:rPr>
        <w:t xml:space="preserve">(Patterson </w:t>
      </w:r>
      <w:r w:rsidR="00A55D38">
        <w:rPr>
          <w:rFonts w:ascii="Times New Roman" w:hAnsi="Times New Roman" w:cs="Times New Roman"/>
          <w:sz w:val="24"/>
          <w:szCs w:val="24"/>
        </w:rPr>
        <w:t>&amp;</w:t>
      </w:r>
      <w:r w:rsidR="00A55D38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D38" w:rsidRPr="00802760">
        <w:rPr>
          <w:rFonts w:ascii="Times New Roman" w:hAnsi="Times New Roman" w:cs="Times New Roman"/>
          <w:sz w:val="24"/>
          <w:szCs w:val="24"/>
        </w:rPr>
        <w:t>Fishbein</w:t>
      </w:r>
      <w:proofErr w:type="spellEnd"/>
      <w:r w:rsidR="00A55D38" w:rsidRPr="00802760">
        <w:rPr>
          <w:rFonts w:ascii="Times New Roman" w:hAnsi="Times New Roman" w:cs="Times New Roman"/>
          <w:sz w:val="24"/>
          <w:szCs w:val="24"/>
        </w:rPr>
        <w:t xml:space="preserve">, 1989; </w:t>
      </w:r>
      <w:proofErr w:type="spellStart"/>
      <w:r w:rsidR="00A55D38" w:rsidRPr="00802760">
        <w:rPr>
          <w:rFonts w:ascii="Times New Roman" w:hAnsi="Times New Roman" w:cs="Times New Roman"/>
          <w:sz w:val="24"/>
          <w:szCs w:val="24"/>
        </w:rPr>
        <w:t>Fatela</w:t>
      </w:r>
      <w:proofErr w:type="spellEnd"/>
      <w:r w:rsidR="00A55D38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A55D38">
        <w:rPr>
          <w:rFonts w:ascii="Times New Roman" w:hAnsi="Times New Roman" w:cs="Times New Roman"/>
          <w:sz w:val="24"/>
          <w:szCs w:val="24"/>
        </w:rPr>
        <w:t>&amp;</w:t>
      </w:r>
      <w:r w:rsidR="00A55D38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D38" w:rsidRPr="00802760">
        <w:rPr>
          <w:rFonts w:ascii="Times New Roman" w:hAnsi="Times New Roman" w:cs="Times New Roman"/>
          <w:sz w:val="24"/>
          <w:szCs w:val="24"/>
        </w:rPr>
        <w:t>Taborda</w:t>
      </w:r>
      <w:proofErr w:type="spellEnd"/>
      <w:r w:rsidR="00A55D38" w:rsidRPr="00802760">
        <w:rPr>
          <w:rFonts w:ascii="Times New Roman" w:hAnsi="Times New Roman" w:cs="Times New Roman"/>
          <w:sz w:val="24"/>
          <w:szCs w:val="24"/>
        </w:rPr>
        <w:t>, 2002</w:t>
      </w:r>
      <w:r w:rsidR="00A55D38">
        <w:rPr>
          <w:rFonts w:ascii="Times New Roman" w:hAnsi="Times New Roman" w:cs="Times New Roman"/>
          <w:sz w:val="24"/>
          <w:szCs w:val="24"/>
        </w:rPr>
        <w:t xml:space="preserve">). </w:t>
      </w:r>
      <w:r w:rsidR="00C15979">
        <w:rPr>
          <w:rFonts w:ascii="Times New Roman" w:hAnsi="Times New Roman" w:cs="Times New Roman"/>
          <w:sz w:val="24"/>
          <w:szCs w:val="24"/>
        </w:rPr>
        <w:t>C</w:t>
      </w:r>
      <w:r w:rsidR="00B43042">
        <w:rPr>
          <w:rFonts w:ascii="Times New Roman" w:hAnsi="Times New Roman" w:cs="Times New Roman"/>
          <w:sz w:val="24"/>
          <w:szCs w:val="24"/>
        </w:rPr>
        <w:t xml:space="preserve">ounts </w:t>
      </w:r>
      <w:r w:rsidR="00C15979">
        <w:rPr>
          <w:rFonts w:ascii="Times New Roman" w:hAnsi="Times New Roman" w:cs="Times New Roman"/>
          <w:sz w:val="24"/>
          <w:szCs w:val="24"/>
        </w:rPr>
        <w:t>of ~100</w:t>
      </w:r>
      <w:r w:rsidR="00870926">
        <w:rPr>
          <w:rFonts w:ascii="Times New Roman" w:hAnsi="Times New Roman" w:cs="Times New Roman"/>
          <w:sz w:val="24"/>
          <w:szCs w:val="24"/>
        </w:rPr>
        <w:t>,</w:t>
      </w:r>
      <w:r w:rsidR="00B43042">
        <w:rPr>
          <w:rFonts w:ascii="Times New Roman" w:hAnsi="Times New Roman" w:cs="Times New Roman"/>
          <w:sz w:val="24"/>
          <w:szCs w:val="24"/>
        </w:rPr>
        <w:t xml:space="preserve"> </w:t>
      </w:r>
      <w:r w:rsidR="008C6228">
        <w:rPr>
          <w:rFonts w:ascii="Times New Roman" w:hAnsi="Times New Roman" w:cs="Times New Roman"/>
          <w:sz w:val="24"/>
          <w:szCs w:val="24"/>
        </w:rPr>
        <w:t>however,</w:t>
      </w:r>
      <w:r w:rsidR="00206389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B43042">
        <w:rPr>
          <w:rFonts w:ascii="Times New Roman" w:hAnsi="Times New Roman" w:cs="Times New Roman"/>
          <w:sz w:val="24"/>
          <w:szCs w:val="24"/>
        </w:rPr>
        <w:t>are</w:t>
      </w:r>
      <w:r w:rsidR="00206389" w:rsidRPr="00802760">
        <w:rPr>
          <w:rFonts w:ascii="Times New Roman" w:hAnsi="Times New Roman" w:cs="Times New Roman"/>
          <w:sz w:val="24"/>
          <w:szCs w:val="24"/>
        </w:rPr>
        <w:t xml:space="preserve"> statistically robust given the low diversity assemblages typical of salt-marsh environments</w:t>
      </w:r>
      <w:r w:rsidR="00A55D38">
        <w:rPr>
          <w:rFonts w:ascii="Times New Roman" w:hAnsi="Times New Roman" w:cs="Times New Roman"/>
          <w:sz w:val="24"/>
          <w:szCs w:val="24"/>
        </w:rPr>
        <w:t xml:space="preserve"> (</w:t>
      </w:r>
      <w:r w:rsidR="00C47698">
        <w:rPr>
          <w:rFonts w:ascii="Times New Roman" w:hAnsi="Times New Roman" w:cs="Times New Roman"/>
          <w:sz w:val="24"/>
          <w:szCs w:val="24"/>
        </w:rPr>
        <w:t xml:space="preserve">Edwards </w:t>
      </w:r>
      <w:r w:rsidR="00A7790C">
        <w:rPr>
          <w:rFonts w:ascii="Times New Roman" w:hAnsi="Times New Roman" w:cs="Times New Roman"/>
          <w:sz w:val="24"/>
          <w:szCs w:val="24"/>
        </w:rPr>
        <w:t>&amp;</w:t>
      </w:r>
      <w:r w:rsidR="00C47698">
        <w:rPr>
          <w:rFonts w:ascii="Times New Roman" w:hAnsi="Times New Roman" w:cs="Times New Roman"/>
          <w:sz w:val="24"/>
          <w:szCs w:val="24"/>
        </w:rPr>
        <w:t xml:space="preserve"> Wright, 2015</w:t>
      </w:r>
      <w:r w:rsidR="00206389" w:rsidRPr="00802760">
        <w:rPr>
          <w:rFonts w:ascii="Times New Roman" w:hAnsi="Times New Roman" w:cs="Times New Roman"/>
          <w:sz w:val="24"/>
          <w:szCs w:val="24"/>
        </w:rPr>
        <w:t>)</w:t>
      </w:r>
      <w:r w:rsidR="008C6228">
        <w:rPr>
          <w:rFonts w:ascii="Times New Roman" w:hAnsi="Times New Roman" w:cs="Times New Roman"/>
          <w:sz w:val="24"/>
          <w:szCs w:val="24"/>
        </w:rPr>
        <w:t>,</w:t>
      </w:r>
      <w:r w:rsidR="003028A9">
        <w:rPr>
          <w:rFonts w:ascii="Times New Roman" w:hAnsi="Times New Roman" w:cs="Times New Roman"/>
          <w:sz w:val="24"/>
          <w:szCs w:val="24"/>
        </w:rPr>
        <w:t xml:space="preserve"> and </w:t>
      </w:r>
      <w:r w:rsidR="00DE7056">
        <w:rPr>
          <w:rFonts w:ascii="Times New Roman" w:hAnsi="Times New Roman" w:cs="Times New Roman"/>
          <w:sz w:val="24"/>
          <w:szCs w:val="24"/>
        </w:rPr>
        <w:t xml:space="preserve">this threshold </w:t>
      </w:r>
      <w:r w:rsidR="003028A9">
        <w:rPr>
          <w:rFonts w:ascii="Times New Roman" w:hAnsi="Times New Roman" w:cs="Times New Roman"/>
          <w:sz w:val="24"/>
          <w:szCs w:val="24"/>
        </w:rPr>
        <w:t xml:space="preserve">was easily </w:t>
      </w:r>
      <w:r w:rsidR="007820F2">
        <w:rPr>
          <w:rFonts w:ascii="Times New Roman" w:hAnsi="Times New Roman" w:cs="Times New Roman"/>
          <w:sz w:val="24"/>
          <w:szCs w:val="24"/>
        </w:rPr>
        <w:t>surpassed</w:t>
      </w:r>
      <w:r w:rsidR="003028A9">
        <w:rPr>
          <w:rFonts w:ascii="Times New Roman" w:hAnsi="Times New Roman" w:cs="Times New Roman"/>
          <w:sz w:val="24"/>
          <w:szCs w:val="24"/>
        </w:rPr>
        <w:t xml:space="preserve"> in most samples</w:t>
      </w:r>
      <w:r w:rsidR="00B43042">
        <w:rPr>
          <w:rFonts w:ascii="Times New Roman" w:hAnsi="Times New Roman" w:cs="Times New Roman"/>
          <w:sz w:val="24"/>
          <w:szCs w:val="24"/>
        </w:rPr>
        <w:t xml:space="preserve"> (Appendix B)</w:t>
      </w:r>
      <w:r w:rsidR="00206389" w:rsidRPr="00802760">
        <w:rPr>
          <w:rFonts w:ascii="Times New Roman" w:hAnsi="Times New Roman" w:cs="Times New Roman"/>
          <w:sz w:val="24"/>
          <w:szCs w:val="24"/>
        </w:rPr>
        <w:t>.</w:t>
      </w:r>
      <w:r w:rsidR="00E432B3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BA7600">
        <w:rPr>
          <w:rFonts w:ascii="Times New Roman" w:hAnsi="Times New Roman" w:cs="Times New Roman"/>
          <w:sz w:val="24"/>
          <w:szCs w:val="24"/>
        </w:rPr>
        <w:t>Relatively few l</w:t>
      </w:r>
      <w:r w:rsidR="000C1F0D" w:rsidRPr="00A90159">
        <w:rPr>
          <w:rFonts w:ascii="Times New Roman" w:hAnsi="Times New Roman" w:cs="Times New Roman"/>
          <w:sz w:val="24"/>
          <w:szCs w:val="24"/>
        </w:rPr>
        <w:t>iving</w:t>
      </w:r>
      <w:r w:rsidR="00BA7600">
        <w:rPr>
          <w:rFonts w:ascii="Times New Roman" w:hAnsi="Times New Roman" w:cs="Times New Roman"/>
          <w:sz w:val="24"/>
          <w:szCs w:val="24"/>
        </w:rPr>
        <w:t xml:space="preserve"> (stained)</w:t>
      </w:r>
      <w:r w:rsidR="000C1F0D" w:rsidRPr="00A90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0D" w:rsidRPr="00A90159">
        <w:rPr>
          <w:rFonts w:ascii="Times New Roman" w:hAnsi="Times New Roman" w:cs="Times New Roman"/>
          <w:sz w:val="24"/>
          <w:szCs w:val="24"/>
        </w:rPr>
        <w:t>foraminifera</w:t>
      </w:r>
      <w:r w:rsidR="00BA760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BA7600">
        <w:rPr>
          <w:rFonts w:ascii="Times New Roman" w:hAnsi="Times New Roman" w:cs="Times New Roman"/>
          <w:sz w:val="24"/>
          <w:szCs w:val="24"/>
        </w:rPr>
        <w:t xml:space="preserve"> tests</w:t>
      </w:r>
      <w:r w:rsidR="000C1F0D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BA7600">
        <w:rPr>
          <w:rFonts w:ascii="Times New Roman" w:hAnsi="Times New Roman" w:cs="Times New Roman"/>
          <w:sz w:val="24"/>
          <w:szCs w:val="24"/>
        </w:rPr>
        <w:t>were found in the samples</w:t>
      </w:r>
      <w:r w:rsidR="000C1F0D" w:rsidRPr="00802760">
        <w:rPr>
          <w:rFonts w:ascii="Times New Roman" w:hAnsi="Times New Roman" w:cs="Times New Roman"/>
          <w:sz w:val="24"/>
          <w:szCs w:val="24"/>
        </w:rPr>
        <w:t xml:space="preserve"> at the time of collection. O</w:t>
      </w:r>
      <w:r w:rsidR="00E432B3" w:rsidRPr="00802760">
        <w:rPr>
          <w:rFonts w:ascii="Times New Roman" w:hAnsi="Times New Roman" w:cs="Times New Roman"/>
          <w:sz w:val="24"/>
          <w:szCs w:val="24"/>
        </w:rPr>
        <w:t xml:space="preserve">ur </w:t>
      </w:r>
      <w:r w:rsidR="00824D92" w:rsidRPr="00802760"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E432B3" w:rsidRPr="00802760">
        <w:rPr>
          <w:rFonts w:ascii="Times New Roman" w:hAnsi="Times New Roman" w:cs="Times New Roman"/>
          <w:sz w:val="24"/>
          <w:szCs w:val="24"/>
        </w:rPr>
        <w:t xml:space="preserve">analysis and interpretation is </w:t>
      </w:r>
      <w:r w:rsidR="00CA61B5" w:rsidRPr="00802760">
        <w:rPr>
          <w:rFonts w:ascii="Times New Roman" w:hAnsi="Times New Roman" w:cs="Times New Roman"/>
          <w:sz w:val="24"/>
          <w:szCs w:val="24"/>
        </w:rPr>
        <w:t xml:space="preserve">therefore </w:t>
      </w:r>
      <w:r w:rsidR="00E432B3" w:rsidRPr="00802760">
        <w:rPr>
          <w:rFonts w:ascii="Times New Roman" w:hAnsi="Times New Roman" w:cs="Times New Roman"/>
          <w:sz w:val="24"/>
          <w:szCs w:val="24"/>
        </w:rPr>
        <w:t>based</w:t>
      </w:r>
      <w:r w:rsidR="00CA61B5" w:rsidRPr="00802760">
        <w:rPr>
          <w:rFonts w:ascii="Times New Roman" w:hAnsi="Times New Roman" w:cs="Times New Roman"/>
          <w:sz w:val="24"/>
          <w:szCs w:val="24"/>
        </w:rPr>
        <w:t xml:space="preserve"> on</w:t>
      </w:r>
      <w:r w:rsidR="00E432B3" w:rsidRPr="00802760">
        <w:rPr>
          <w:rFonts w:ascii="Times New Roman" w:hAnsi="Times New Roman" w:cs="Times New Roman"/>
          <w:sz w:val="24"/>
          <w:szCs w:val="24"/>
        </w:rPr>
        <w:t xml:space="preserve"> the relative abundance (%) of dead </w:t>
      </w:r>
      <w:proofErr w:type="spellStart"/>
      <w:r w:rsidR="00E432B3"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E432B3" w:rsidRPr="00802760">
        <w:rPr>
          <w:rFonts w:ascii="Times New Roman" w:hAnsi="Times New Roman" w:cs="Times New Roman"/>
          <w:sz w:val="24"/>
          <w:szCs w:val="24"/>
        </w:rPr>
        <w:t xml:space="preserve"> assemblages only</w:t>
      </w:r>
      <w:r w:rsidR="00011C00" w:rsidRPr="00802760">
        <w:rPr>
          <w:rFonts w:ascii="Times New Roman" w:hAnsi="Times New Roman" w:cs="Times New Roman"/>
          <w:sz w:val="24"/>
          <w:szCs w:val="24"/>
        </w:rPr>
        <w:t xml:space="preserve"> (following Gehrels et al., </w:t>
      </w:r>
      <w:r w:rsidR="00011C00" w:rsidRPr="00802760">
        <w:rPr>
          <w:rFonts w:ascii="Times New Roman" w:hAnsi="Times New Roman" w:cs="Times New Roman"/>
          <w:sz w:val="24"/>
          <w:szCs w:val="24"/>
        </w:rPr>
        <w:lastRenderedPageBreak/>
        <w:t xml:space="preserve">2001; Horton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011C00" w:rsidRPr="00802760">
        <w:rPr>
          <w:rFonts w:ascii="Times New Roman" w:hAnsi="Times New Roman" w:cs="Times New Roman"/>
          <w:sz w:val="24"/>
          <w:szCs w:val="24"/>
        </w:rPr>
        <w:t xml:space="preserve"> Edwards, 2003; </w:t>
      </w:r>
      <w:proofErr w:type="spellStart"/>
      <w:r w:rsidR="00011C00" w:rsidRPr="00802760">
        <w:rPr>
          <w:rFonts w:ascii="Times New Roman" w:hAnsi="Times New Roman" w:cs="Times New Roman"/>
          <w:sz w:val="24"/>
          <w:szCs w:val="24"/>
        </w:rPr>
        <w:t>Leorri</w:t>
      </w:r>
      <w:proofErr w:type="spellEnd"/>
      <w:r w:rsidR="00011C00" w:rsidRPr="00802760">
        <w:rPr>
          <w:rFonts w:ascii="Times New Roman" w:hAnsi="Times New Roman" w:cs="Times New Roman"/>
          <w:sz w:val="24"/>
          <w:szCs w:val="24"/>
        </w:rPr>
        <w:t xml:space="preserve"> et al., 2010; Rossi et al., 2011; Kemp et al., 2013)</w:t>
      </w:r>
      <w:r w:rsidR="0069557C" w:rsidRPr="00802760">
        <w:rPr>
          <w:rFonts w:ascii="Times New Roman" w:hAnsi="Times New Roman" w:cs="Times New Roman"/>
          <w:sz w:val="24"/>
          <w:szCs w:val="24"/>
        </w:rPr>
        <w:t>,</w:t>
      </w:r>
      <w:r w:rsidR="00E432B3" w:rsidRPr="00802760">
        <w:rPr>
          <w:rFonts w:ascii="Times New Roman" w:hAnsi="Times New Roman" w:cs="Times New Roman"/>
          <w:sz w:val="24"/>
          <w:szCs w:val="24"/>
        </w:rPr>
        <w:t xml:space="preserve"> which are less susceptible to seasonal</w:t>
      </w:r>
      <w:r w:rsidR="00011C00" w:rsidRPr="00802760">
        <w:rPr>
          <w:rFonts w:ascii="Times New Roman" w:hAnsi="Times New Roman" w:cs="Times New Roman"/>
          <w:sz w:val="24"/>
          <w:szCs w:val="24"/>
        </w:rPr>
        <w:t xml:space="preserve"> (Murray, 1991)</w:t>
      </w:r>
      <w:r w:rsidR="00E432B3" w:rsidRPr="00802760">
        <w:rPr>
          <w:rFonts w:ascii="Times New Roman" w:hAnsi="Times New Roman" w:cs="Times New Roman"/>
          <w:sz w:val="24"/>
          <w:szCs w:val="24"/>
        </w:rPr>
        <w:t xml:space="preserve"> and/or post-depositional changes </w:t>
      </w:r>
      <w:r w:rsidR="00011C00" w:rsidRPr="00802760">
        <w:rPr>
          <w:rFonts w:ascii="Times New Roman" w:hAnsi="Times New Roman" w:cs="Times New Roman"/>
          <w:sz w:val="24"/>
          <w:szCs w:val="24"/>
        </w:rPr>
        <w:t xml:space="preserve">(Horton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011C00" w:rsidRPr="00802760">
        <w:rPr>
          <w:rFonts w:ascii="Times New Roman" w:hAnsi="Times New Roman" w:cs="Times New Roman"/>
          <w:sz w:val="24"/>
          <w:szCs w:val="24"/>
        </w:rPr>
        <w:t xml:space="preserve"> Edwards, 2006)</w:t>
      </w:r>
      <w:r w:rsidR="0069557C" w:rsidRPr="00802760">
        <w:rPr>
          <w:rFonts w:ascii="Times New Roman" w:hAnsi="Times New Roman" w:cs="Times New Roman"/>
          <w:sz w:val="24"/>
          <w:szCs w:val="24"/>
        </w:rPr>
        <w:t>.</w:t>
      </w:r>
      <w:r w:rsidR="000C1F0D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05C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7D205C">
        <w:rPr>
          <w:rFonts w:ascii="Times New Roman" w:hAnsi="Times New Roman" w:cs="Times New Roman"/>
          <w:sz w:val="24"/>
          <w:szCs w:val="24"/>
        </w:rPr>
        <w:t xml:space="preserve"> assemblages can suffer from test destruction through dissolution in intertidal environments (e.g.</w:t>
      </w:r>
      <w:r w:rsidR="00A90159">
        <w:rPr>
          <w:rFonts w:ascii="Times New Roman" w:hAnsi="Times New Roman" w:cs="Times New Roman"/>
          <w:sz w:val="24"/>
          <w:szCs w:val="24"/>
        </w:rPr>
        <w:t>,</w:t>
      </w:r>
      <w:r w:rsidR="007D205C">
        <w:rPr>
          <w:rFonts w:ascii="Times New Roman" w:hAnsi="Times New Roman" w:cs="Times New Roman"/>
          <w:sz w:val="24"/>
          <w:szCs w:val="24"/>
        </w:rPr>
        <w:t xml:space="preserve"> Murray, 1989; Berkeley et al., 2007)</w:t>
      </w:r>
      <w:r w:rsidR="00850DC7">
        <w:rPr>
          <w:rFonts w:ascii="Times New Roman" w:hAnsi="Times New Roman" w:cs="Times New Roman"/>
          <w:sz w:val="24"/>
          <w:szCs w:val="24"/>
        </w:rPr>
        <w:t xml:space="preserve"> </w:t>
      </w:r>
      <w:r w:rsidR="00A90159">
        <w:rPr>
          <w:rFonts w:ascii="Times New Roman" w:hAnsi="Times New Roman" w:cs="Times New Roman"/>
          <w:sz w:val="24"/>
          <w:szCs w:val="24"/>
        </w:rPr>
        <w:t>caused by</w:t>
      </w:r>
      <w:r w:rsidR="00850DC7">
        <w:rPr>
          <w:rFonts w:ascii="Times New Roman" w:hAnsi="Times New Roman" w:cs="Times New Roman"/>
          <w:sz w:val="24"/>
          <w:szCs w:val="24"/>
        </w:rPr>
        <w:t xml:space="preserve"> acidic conditions often associated with salt-marsh sediments (Scott </w:t>
      </w:r>
      <w:r w:rsidR="00A7790C">
        <w:rPr>
          <w:rFonts w:ascii="Times New Roman" w:hAnsi="Times New Roman" w:cs="Times New Roman"/>
          <w:sz w:val="24"/>
          <w:szCs w:val="24"/>
        </w:rPr>
        <w:t>&amp;</w:t>
      </w:r>
      <w:r w:rsidR="00850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DC7">
        <w:rPr>
          <w:rFonts w:ascii="Times New Roman" w:hAnsi="Times New Roman" w:cs="Times New Roman"/>
          <w:sz w:val="24"/>
          <w:szCs w:val="24"/>
        </w:rPr>
        <w:t>Medioli</w:t>
      </w:r>
      <w:proofErr w:type="spellEnd"/>
      <w:r w:rsidR="00850DC7">
        <w:rPr>
          <w:rFonts w:ascii="Times New Roman" w:hAnsi="Times New Roman" w:cs="Times New Roman"/>
          <w:sz w:val="24"/>
          <w:szCs w:val="24"/>
        </w:rPr>
        <w:t>, 1980a).</w:t>
      </w:r>
      <w:r w:rsidR="007D205C">
        <w:rPr>
          <w:rFonts w:ascii="Times New Roman" w:hAnsi="Times New Roman" w:cs="Times New Roman"/>
          <w:sz w:val="24"/>
          <w:szCs w:val="24"/>
        </w:rPr>
        <w:t xml:space="preserve"> </w:t>
      </w:r>
      <w:r w:rsidR="00850DC7">
        <w:rPr>
          <w:rFonts w:ascii="Times New Roman" w:hAnsi="Times New Roman" w:cs="Times New Roman"/>
          <w:sz w:val="24"/>
          <w:szCs w:val="24"/>
        </w:rPr>
        <w:t>H</w:t>
      </w:r>
      <w:r w:rsidR="007D205C">
        <w:rPr>
          <w:rFonts w:ascii="Times New Roman" w:hAnsi="Times New Roman" w:cs="Times New Roman"/>
          <w:sz w:val="24"/>
          <w:szCs w:val="24"/>
        </w:rPr>
        <w:t>owever</w:t>
      </w:r>
      <w:r w:rsidR="00850DC7">
        <w:rPr>
          <w:rFonts w:ascii="Times New Roman" w:hAnsi="Times New Roman" w:cs="Times New Roman"/>
          <w:sz w:val="24"/>
          <w:szCs w:val="24"/>
        </w:rPr>
        <w:t>,</w:t>
      </w:r>
      <w:r w:rsidR="007D205C">
        <w:rPr>
          <w:rFonts w:ascii="Times New Roman" w:hAnsi="Times New Roman" w:cs="Times New Roman"/>
          <w:sz w:val="24"/>
          <w:szCs w:val="24"/>
        </w:rPr>
        <w:t xml:space="preserve"> </w:t>
      </w:r>
      <w:r w:rsidR="00040EAE">
        <w:rPr>
          <w:rFonts w:ascii="Times New Roman" w:hAnsi="Times New Roman" w:cs="Times New Roman"/>
          <w:sz w:val="24"/>
          <w:szCs w:val="24"/>
        </w:rPr>
        <w:t>we observed no obvious sign o</w:t>
      </w:r>
      <w:r w:rsidR="007D205C">
        <w:rPr>
          <w:rFonts w:ascii="Times New Roman" w:hAnsi="Times New Roman" w:cs="Times New Roman"/>
          <w:sz w:val="24"/>
          <w:szCs w:val="24"/>
        </w:rPr>
        <w:t xml:space="preserve">f this </w:t>
      </w:r>
      <w:proofErr w:type="spellStart"/>
      <w:r w:rsidR="007D205C">
        <w:rPr>
          <w:rFonts w:ascii="Times New Roman" w:hAnsi="Times New Roman" w:cs="Times New Roman"/>
          <w:sz w:val="24"/>
          <w:szCs w:val="24"/>
        </w:rPr>
        <w:t>taphonomic</w:t>
      </w:r>
      <w:proofErr w:type="spellEnd"/>
      <w:r w:rsidR="007D205C">
        <w:rPr>
          <w:rFonts w:ascii="Times New Roman" w:hAnsi="Times New Roman" w:cs="Times New Roman"/>
          <w:sz w:val="24"/>
          <w:szCs w:val="24"/>
        </w:rPr>
        <w:t xml:space="preserve"> process</w:t>
      </w:r>
      <w:r w:rsidR="00D92FAF">
        <w:rPr>
          <w:rFonts w:ascii="Times New Roman" w:hAnsi="Times New Roman" w:cs="Times New Roman"/>
          <w:sz w:val="24"/>
          <w:szCs w:val="24"/>
        </w:rPr>
        <w:t xml:space="preserve"> in the samples analyzed</w:t>
      </w:r>
      <w:r w:rsidR="007D2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EFB08" w14:textId="2032DA8E" w:rsidR="003413E7" w:rsidRDefault="002211AC" w:rsidP="0031345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taxonomy was confirmed through comparison </w:t>
      </w:r>
      <w:r w:rsidR="00FA4931" w:rsidRPr="00802760">
        <w:rPr>
          <w:rFonts w:ascii="Times New Roman" w:hAnsi="Times New Roman" w:cs="Times New Roman"/>
          <w:sz w:val="24"/>
          <w:szCs w:val="24"/>
        </w:rPr>
        <w:t>with type specimens logged at the Smithsonian Institution, Washington, DC</w:t>
      </w:r>
      <w:r w:rsidR="00A90159">
        <w:rPr>
          <w:rFonts w:ascii="Times New Roman" w:hAnsi="Times New Roman" w:cs="Times New Roman"/>
          <w:sz w:val="24"/>
          <w:szCs w:val="24"/>
        </w:rPr>
        <w:t>,</w:t>
      </w:r>
      <w:r w:rsidR="00080ADD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F22075" w:rsidRPr="00802760">
        <w:rPr>
          <w:rFonts w:ascii="Times New Roman" w:hAnsi="Times New Roman" w:cs="Times New Roman"/>
          <w:sz w:val="24"/>
          <w:szCs w:val="24"/>
        </w:rPr>
        <w:t xml:space="preserve">and </w:t>
      </w:r>
      <w:r w:rsidR="00F22075" w:rsidRPr="0080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Scanning Electron Microscope (SEM) images of salt-marsh foraminifera </w:t>
      </w:r>
      <w:r w:rsidR="00600B32" w:rsidRPr="0080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published literature </w:t>
      </w:r>
      <w:r w:rsidR="00F22075" w:rsidRPr="00802760">
        <w:rPr>
          <w:rFonts w:ascii="Times New Roman" w:hAnsi="Times New Roman" w:cs="Times New Roman"/>
          <w:sz w:val="24"/>
          <w:szCs w:val="24"/>
        </w:rPr>
        <w:t>(e.g.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="00F22075" w:rsidRPr="00802760">
        <w:rPr>
          <w:rFonts w:ascii="Times New Roman" w:hAnsi="Times New Roman" w:cs="Times New Roman"/>
          <w:sz w:val="24"/>
          <w:szCs w:val="24"/>
        </w:rPr>
        <w:t xml:space="preserve"> Horton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F22075" w:rsidRPr="00802760">
        <w:rPr>
          <w:rFonts w:ascii="Times New Roman" w:hAnsi="Times New Roman" w:cs="Times New Roman"/>
          <w:sz w:val="24"/>
          <w:szCs w:val="24"/>
        </w:rPr>
        <w:t xml:space="preserve"> Edwards, 2006</w:t>
      </w:r>
      <w:r w:rsidR="00405B64" w:rsidRPr="00802760">
        <w:rPr>
          <w:rFonts w:ascii="Times New Roman" w:hAnsi="Times New Roman" w:cs="Times New Roman"/>
          <w:sz w:val="24"/>
          <w:szCs w:val="24"/>
        </w:rPr>
        <w:t>; Appendix A</w:t>
      </w:r>
      <w:r w:rsidR="00F22075" w:rsidRPr="00802760">
        <w:rPr>
          <w:rFonts w:ascii="Times New Roman" w:hAnsi="Times New Roman" w:cs="Times New Roman"/>
          <w:sz w:val="24"/>
          <w:szCs w:val="24"/>
        </w:rPr>
        <w:t>)</w:t>
      </w:r>
      <w:r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1822A0" w:rsidRPr="00802760">
        <w:rPr>
          <w:rFonts w:ascii="Times New Roman" w:hAnsi="Times New Roman" w:cs="Times New Roman"/>
          <w:sz w:val="24"/>
          <w:szCs w:val="24"/>
        </w:rPr>
        <w:t>Fig</w:t>
      </w:r>
      <w:r w:rsidR="006572F6">
        <w:rPr>
          <w:rFonts w:ascii="Times New Roman" w:hAnsi="Times New Roman" w:cs="Times New Roman"/>
          <w:sz w:val="24"/>
          <w:szCs w:val="24"/>
        </w:rPr>
        <w:t>ure</w:t>
      </w:r>
      <w:r w:rsidR="001822A0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D10202" w:rsidRPr="00802760">
        <w:rPr>
          <w:rFonts w:ascii="Times New Roman" w:hAnsi="Times New Roman" w:cs="Times New Roman"/>
          <w:sz w:val="24"/>
          <w:szCs w:val="24"/>
        </w:rPr>
        <w:t>2</w:t>
      </w:r>
      <w:r w:rsidR="001822A0" w:rsidRPr="00802760">
        <w:rPr>
          <w:rFonts w:ascii="Times New Roman" w:hAnsi="Times New Roman" w:cs="Times New Roman"/>
          <w:sz w:val="24"/>
          <w:szCs w:val="24"/>
        </w:rPr>
        <w:t xml:space="preserve"> provides SEM images of the main </w:t>
      </w:r>
      <w:proofErr w:type="spellStart"/>
      <w:r w:rsidR="001822A0"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1822A0" w:rsidRPr="00802760">
        <w:rPr>
          <w:rFonts w:ascii="Times New Roman" w:hAnsi="Times New Roman" w:cs="Times New Roman"/>
          <w:sz w:val="24"/>
          <w:szCs w:val="24"/>
        </w:rPr>
        <w:t xml:space="preserve"> taxa encountered in this study</w:t>
      </w:r>
      <w:r w:rsidR="000261FD" w:rsidRPr="00802760">
        <w:rPr>
          <w:rFonts w:ascii="Times New Roman" w:hAnsi="Times New Roman" w:cs="Times New Roman"/>
          <w:sz w:val="24"/>
          <w:szCs w:val="24"/>
        </w:rPr>
        <w:t>, which</w:t>
      </w:r>
      <w:r w:rsidR="001822A0" w:rsidRPr="00802760">
        <w:rPr>
          <w:rFonts w:ascii="Times New Roman" w:hAnsi="Times New Roman" w:cs="Times New Roman"/>
          <w:sz w:val="24"/>
          <w:szCs w:val="24"/>
        </w:rPr>
        <w:t xml:space="preserve"> were captured using a Hitachi TM3000 Tabletop microscope. </w:t>
      </w:r>
      <w:r w:rsidRPr="00802760">
        <w:rPr>
          <w:rFonts w:ascii="Times New Roman" w:hAnsi="Times New Roman" w:cs="Times New Roman"/>
          <w:sz w:val="24"/>
          <w:szCs w:val="24"/>
        </w:rPr>
        <w:t xml:space="preserve">The various calcareous species of </w:t>
      </w:r>
      <w:r w:rsidRPr="00802760">
        <w:rPr>
          <w:rFonts w:ascii="Times New Roman" w:hAnsi="Times New Roman" w:cs="Times New Roman"/>
          <w:i/>
          <w:sz w:val="24"/>
          <w:szCs w:val="24"/>
        </w:rPr>
        <w:t xml:space="preserve">Ammonia,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Elphidium</w:t>
      </w:r>
      <w:proofErr w:type="spellEnd"/>
      <w:r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are grouped together at genus level following </w:t>
      </w:r>
      <w:r w:rsidR="00E86C9D" w:rsidRPr="00802760">
        <w:rPr>
          <w:rFonts w:ascii="Times New Roman" w:hAnsi="Times New Roman" w:cs="Times New Roman"/>
          <w:sz w:val="24"/>
          <w:szCs w:val="24"/>
        </w:rPr>
        <w:t xml:space="preserve">Horton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E86C9D" w:rsidRPr="00802760">
        <w:rPr>
          <w:rFonts w:ascii="Times New Roman" w:hAnsi="Times New Roman" w:cs="Times New Roman"/>
          <w:sz w:val="24"/>
          <w:szCs w:val="24"/>
        </w:rPr>
        <w:t xml:space="preserve"> Edwards (2006) and Kemp et al</w:t>
      </w:r>
      <w:r w:rsidR="000261FD" w:rsidRPr="00802760">
        <w:rPr>
          <w:rFonts w:ascii="Times New Roman" w:hAnsi="Times New Roman" w:cs="Times New Roman"/>
          <w:sz w:val="24"/>
          <w:szCs w:val="24"/>
        </w:rPr>
        <w:t>.</w:t>
      </w:r>
      <w:r w:rsidR="00E86C9D" w:rsidRPr="00802760">
        <w:rPr>
          <w:rFonts w:ascii="Times New Roman" w:hAnsi="Times New Roman" w:cs="Times New Roman"/>
          <w:sz w:val="24"/>
          <w:szCs w:val="24"/>
        </w:rPr>
        <w:t xml:space="preserve"> (2012).</w:t>
      </w:r>
      <w:r w:rsidR="002C67F5" w:rsidRPr="00802760">
        <w:rPr>
          <w:rFonts w:ascii="Times New Roman" w:hAnsi="Times New Roman" w:cs="Times New Roman"/>
          <w:sz w:val="24"/>
          <w:szCs w:val="24"/>
        </w:rPr>
        <w:t xml:space="preserve"> Raw counts of</w:t>
      </w:r>
      <w:r w:rsidR="00823963" w:rsidRPr="00802760">
        <w:rPr>
          <w:rFonts w:ascii="Times New Roman" w:hAnsi="Times New Roman" w:cs="Times New Roman"/>
          <w:sz w:val="24"/>
          <w:szCs w:val="24"/>
        </w:rPr>
        <w:t xml:space="preserve"> both</w:t>
      </w:r>
      <w:r w:rsidR="002C67F5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CA61B5" w:rsidRPr="00802760">
        <w:rPr>
          <w:rFonts w:ascii="Times New Roman" w:hAnsi="Times New Roman" w:cs="Times New Roman"/>
          <w:sz w:val="24"/>
          <w:szCs w:val="24"/>
        </w:rPr>
        <w:t xml:space="preserve">‘living’ and </w:t>
      </w:r>
      <w:r w:rsidR="00823963" w:rsidRPr="00802760">
        <w:rPr>
          <w:rFonts w:ascii="Times New Roman" w:hAnsi="Times New Roman" w:cs="Times New Roman"/>
          <w:sz w:val="24"/>
          <w:szCs w:val="24"/>
        </w:rPr>
        <w:t>‘</w:t>
      </w:r>
      <w:r w:rsidR="00CA61B5" w:rsidRPr="00802760">
        <w:rPr>
          <w:rFonts w:ascii="Times New Roman" w:hAnsi="Times New Roman" w:cs="Times New Roman"/>
          <w:sz w:val="24"/>
          <w:szCs w:val="24"/>
        </w:rPr>
        <w:t>dead</w:t>
      </w:r>
      <w:r w:rsidR="00823963" w:rsidRPr="00802760">
        <w:rPr>
          <w:rFonts w:ascii="Times New Roman" w:hAnsi="Times New Roman" w:cs="Times New Roman"/>
          <w:sz w:val="24"/>
          <w:szCs w:val="24"/>
        </w:rPr>
        <w:t>’</w:t>
      </w:r>
      <w:r w:rsidR="00CA61B5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823963" w:rsidRPr="00802760">
        <w:rPr>
          <w:rFonts w:ascii="Times New Roman" w:hAnsi="Times New Roman" w:cs="Times New Roman"/>
          <w:sz w:val="24"/>
          <w:szCs w:val="24"/>
        </w:rPr>
        <w:t xml:space="preserve">foraminifera </w:t>
      </w:r>
      <w:r w:rsidR="002C67F5" w:rsidRPr="00802760">
        <w:rPr>
          <w:rFonts w:ascii="Times New Roman" w:hAnsi="Times New Roman" w:cs="Times New Roman"/>
          <w:sz w:val="24"/>
          <w:szCs w:val="24"/>
        </w:rPr>
        <w:t xml:space="preserve">are provided </w:t>
      </w:r>
      <w:r w:rsidR="00377497" w:rsidRPr="00802760">
        <w:rPr>
          <w:rFonts w:ascii="Times New Roman" w:hAnsi="Times New Roman" w:cs="Times New Roman"/>
          <w:sz w:val="24"/>
          <w:szCs w:val="24"/>
        </w:rPr>
        <w:t xml:space="preserve">in </w:t>
      </w:r>
      <w:r w:rsidR="00405B64" w:rsidRPr="00802760">
        <w:rPr>
          <w:rFonts w:ascii="Times New Roman" w:hAnsi="Times New Roman" w:cs="Times New Roman"/>
          <w:sz w:val="24"/>
          <w:szCs w:val="24"/>
        </w:rPr>
        <w:t>Appendix B</w:t>
      </w:r>
      <w:r w:rsidR="006F7C5E" w:rsidRPr="00802760">
        <w:rPr>
          <w:rFonts w:ascii="Times New Roman" w:hAnsi="Times New Roman" w:cs="Times New Roman"/>
          <w:sz w:val="24"/>
          <w:szCs w:val="24"/>
        </w:rPr>
        <w:t>.</w:t>
      </w:r>
    </w:p>
    <w:p w14:paraId="491BE3B6" w14:textId="77777777" w:rsidR="008F1405" w:rsidRPr="00802760" w:rsidRDefault="008F1405" w:rsidP="008A34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13933" w14:textId="75905C2A" w:rsidR="00B75A56" w:rsidRDefault="00912E40" w:rsidP="00313451">
      <w:pPr>
        <w:spacing w:after="0" w:line="48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F1405">
        <w:rPr>
          <w:rFonts w:ascii="Times New Roman" w:hAnsi="Times New Roman" w:cs="Times New Roman"/>
          <w:smallCaps/>
          <w:sz w:val="24"/>
          <w:szCs w:val="24"/>
        </w:rPr>
        <w:t xml:space="preserve">Statistical </w:t>
      </w:r>
      <w:r w:rsidR="00A90159">
        <w:rPr>
          <w:rFonts w:ascii="Times New Roman" w:hAnsi="Times New Roman" w:cs="Times New Roman"/>
          <w:smallCaps/>
          <w:sz w:val="24"/>
          <w:szCs w:val="24"/>
        </w:rPr>
        <w:t>A</w:t>
      </w:r>
      <w:r w:rsidRPr="008F1405">
        <w:rPr>
          <w:rFonts w:ascii="Times New Roman" w:hAnsi="Times New Roman" w:cs="Times New Roman"/>
          <w:smallCaps/>
          <w:sz w:val="24"/>
          <w:szCs w:val="24"/>
        </w:rPr>
        <w:t>nalyses</w:t>
      </w:r>
    </w:p>
    <w:p w14:paraId="3C82CC3A" w14:textId="77777777" w:rsidR="008F1405" w:rsidRPr="008F1405" w:rsidRDefault="008F1405" w:rsidP="00313451">
      <w:pPr>
        <w:spacing w:after="0" w:line="48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BBCF24F" w14:textId="19002D46" w:rsidR="005501CB" w:rsidRDefault="00C65A55" w:rsidP="00F9217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PEVuZE5vdGU+PENpdGUgQXV0aG9yWWVhcj0iMSI+PEF1dGhvcj5Kb25lczwvQXV0aG9yPjxZZWFy
PjE5OTU8L1llYXI+PFJlY051bT40NzI8L1JlY051bT48UHJlZml4PmZvbGxvd2luZyA8L1ByZWZp
eD48RGlzcGxheVRleHQ+Zm9sbG93aW5nIEpvbmVzIGFuZCBKdWdnaW5zICgxOTk1KTsgRWR3YXJk
cyBldCBhbC4gKDIwMDQpOyBHZWhyZWxzIGV0IGFsLiAoMjAwNSk7IEhvcnRvbiBhbmQgRWR3YXJk
cyAoMjAwNik7IExlb3JyaSBldCBhbC4gKDIwMDgpPC9EaXNwbGF5VGV4dD48cmVjb3JkPjxyZWMt
bnVtYmVyPjQ3MjwvcmVjLW51bWJlcj48Zm9yZWlnbi1rZXlzPjxrZXkgYXBwPSJFTiIgZGItaWQ9
ImFmeHd0dzVheXh4c3h6ZTk1ZWZ2YTI5NmZzcHJkNWZzOTVmMCI+NDcyPC9rZXk+PC9mb3JlaWdu
LWtleXM+PHJlZi10eXBlIG5hbWU9IkpvdXJuYWwgQXJ0aWNsZSI+MTc8L3JlZi10eXBlPjxjb250
cmlidXRvcnM+PGF1dGhvcnM+PGF1dGhvcj5Kb25lcywgVi4gSi48L2F1dGhvcj48YXV0aG9yPkp1
Z2dpbnMsIFM8L2F1dGhvcj48L2F1dGhvcnM+PC9jb250cmlidXRvcnM+PHRpdGxlcz48dGl0bGU+
VGhlIGNvbnN0cnVjdGlvbiBvZiBkaWF0b20tYmFzZWQgY2hsb3JvcGh5bGwgdHJhbnNmZXIgZnVu
Y3Rpb24gYW5kIGl0cyBhcHBsaWNhdGlvbiBhdCB0aHJlZSBsYWtlcyBvbiBTaWdueSBJc2xhbmQg
KG1hcml0aW1lIEFudGFyY3RpYykgc3ViamVjdCB0byBkaWZmZXJpbmcgZGVncmVlcyBvZiBudXRy
aWVudCBlbnJpY2htZW50OiA8L3RpdGxlPjxzZWNvbmRhcnktdGl0bGU+RnJlc2h3YXRlciBCaW9s
b2d5PC9zZWNvbmRhcnktdGl0bGU+PC90aXRsZXM+PHBlcmlvZGljYWw+PGZ1bGwtdGl0bGU+RnJl
c2h3YXRlciBCaW9sb2d5PC9mdWxsLXRpdGxlPjwvcGVyaW9kaWNhbD48cGFnZXM+NDMzLTQ0NTwv
cGFnZXM+PHZvbHVtZT4zNDwvdm9sdW1lPjxkYXRlcz48eWVhcj4xOTk1PC95ZWFyPjwvZGF0ZXM+
PHVybHM+PC91cmxzPjwvcmVjb3JkPjwvQ2l0ZT48Q2l0ZSBBdXRob3JZZWFyPSIxIj48QXV0aG9y
PkVkd2FyZHM8L0F1dGhvcj48WWVhcj4yMDA0PC9ZZWFyPjxSZWNOdW0+NzwvUmVjTnVtPjxyZWNv
cmQ+PHJlYy1udW1iZXI+NzwvcmVjLW51bWJlcj48Zm9yZWlnbi1rZXlzPjxrZXkgYXBwPSJFTiIg
ZGItaWQ9ImFmeHd0dzVheXh4c3h6ZTk1ZWZ2YTI5NmZzcHJkNWZzOTVmMCI+Nzwva2V5PjwvZm9y
ZWlnbi1rZXlzPjxyZWYtdHlwZSBuYW1lPSJKb3VybmFsIEFydGljbGUiPjE3PC9yZWYtdHlwZT48
Y29udHJpYnV0b3JzPjxhdXRob3JzPjxhdXRob3I+RWR3YXJkcywgUi4gSi48L2F1dGhvcj48YXV0
aG9yPnZhbiBkZSBQbGFzc2NoZSwgTy48L2F1dGhvcj48YXV0aG9yPkdlaHJlbHMsIFcuIFIuPC9h
dXRob3I+PGF1dGhvcj5XcmlnaHQsIEEuIEouPC9hdXRob3I+PC9hdXRob3JzPjwvY29udHJpYnV0
b3JzPjx0aXRsZXM+PHRpdGxlPkFzc2Vzc2luZyBzZWEtbGV2ZWwgZGF0YSBmcm9tIENvbm5lY3Rp
Y3V0LCBVU0EsIHVzaW5nIGEgZm9yYW1pbmlmZXJhbCB0cmFuc2ZlciBmdW5jdGlvbiBmb3IgdGlk
ZSBsZXZlbDwvdGl0bGU+PHNlY29uZGFyeS10aXRsZT5NYXJpbmUgTWljcm9wYWxlb250b2xvZ3k8
L3NlY29uZGFyeS10aXRsZT48L3RpdGxlcz48cGVyaW9kaWNhbD48ZnVsbC10aXRsZT5NYXJpbmUg
TWljcm9wYWxlb250b2xvZ3k8L2Z1bGwtdGl0bGU+PC9wZXJpb2RpY2FsPjxwYWdlcz4yMzktMjU1
PC9wYWdlcz48dm9sdW1lPjUxPC92b2x1bWU+PG51bWJlcj4zLTQ8L251bWJlcj48a2V5d29yZHM+
PGtleXdvcmQ+Zm9yYW1pbmlmZXJhPC9rZXl3b3JkPjxrZXl3b3JkPnNlYS1sZXZlbCBjaGFuZ2Vz
PC9rZXl3b3JkPjxrZXl3b3JkPnNhbHQtbWFyc2g8L2tleXdvcmQ+PGtleXdvcmQ+aG9sb2NlbmU8
L2tleXdvcmQ+PGtleXdvcmQ+Y29ubmVjdGljdXQ8L2tleXdvcmQ+PGtleXdvcmQ+dHJhbnNmZXIg
ZnVuY3Rpb248L2tleXdvcmQ+PC9rZXl3b3Jkcz48ZGF0ZXM+PHllYXI+MjAwNDwveWVhcj48L2Rh
dGVzPjxpc2JuPjAzNzctODM5ODwvaXNibj48d29yay10eXBlPmRvaTogRE9JOiAxMC4xMDE2L2ou
bWFybWljcm8uMjAwMy4xMS4wMDM8L3dvcmstdHlwZT48dXJscz48cmVsYXRlZC11cmxzPjx1cmw+
aHR0cDovL3d3dy5zY2llbmNlZGlyZWN0LmNvbS9zY2llbmNlL2FydGljbGUvQjZWQ1YtNEJKWDFT
VC0xLzIvNGFkNjdhM2RmYmQ3NWU5YmYzNWZjYmRhNjhiNjIwNGU8L3VybD48L3JlbGF0ZWQtdXJs
cz48L3VybHM+PC9yZWNvcmQ+PC9DaXRlPjxDaXRlIEF1dGhvclllYXI9IjEiPjxBdXRob3I+R2Vo
cmVsczwvQXV0aG9yPjxZZWFyPjIwMDU8L1llYXI+PFJlY051bT42PC9SZWNOdW0+PHJlY29yZD48
cmVjLW51bWJlcj42PC9yZWMtbnVtYmVyPjxmb3JlaWduLWtleXM+PGtleSBhcHA9IkVOIiBkYi1p
ZD0iYWZ4d3R3NWF5eHhzeHplOTVlZnZhMjk2ZnNwcmQ1ZnM5NWYwIj42PC9rZXk+PC9mb3JlaWdu
LWtleXM+PHJlZi10eXBlIG5hbWU9IkpvdXJuYWwgQXJ0aWNsZSI+MTc8L3JlZi10eXBlPjxjb250
cmlidXRvcnM+PGF1dGhvcnM+PGF1dGhvcj5HZWhyZWxzLCBXLiBSb2xhbmQ8L2F1dGhvcj48YXV0
aG9yPktpcmJ5LCBKYXNvbiBSLjwvYXV0aG9yPjxhdXRob3I+UHJva29waCwgQW5kcmVhczwvYXV0
aG9yPjxhdXRob3I+TmV3bmhhbSwgUmV3aSBNLjwvYXV0aG9yPjxhdXRob3I+QWNodGVyYmVyZywg
RXJpYyBQLjwvYXV0aG9yPjxhdXRob3I+RXZhbnMsIEh5d2VsPC9hdXRob3I+PGF1dGhvcj5CbGFj
aywgU3R1YXJ0PC9hdXRob3I+PGF1dGhvcj5TY290dCwgRGF2aWQgQi48L2F1dGhvcj48L2F1dGhv
cnM+PC9jb250cmlidXRvcnM+PHRpdGxlcz48dGl0bGU+T25zZXQgb2YgcmVjZW50IHJhcGlkIHNl
YS1sZXZlbCByaXNlIGluIHRoZSB3ZXN0ZXJuIEF0bGFudGljIE9jZWFuPC90aXRsZT48c2Vjb25k
YXJ5LXRpdGxlPlF1YXRlcm5hcnkgU2NpZW5jZSBSZXZpZXdzPC9zZWNvbmRhcnktdGl0bGU+PC90
aXRsZXM+PHBlcmlvZGljYWw+PGZ1bGwtdGl0bGU+UXVhdGVybmFyeSBTY2llbmNlIFJldmlld3M8
L2Z1bGwtdGl0bGU+PC9wZXJpb2RpY2FsPjxwYWdlcz4yMDgzLTIxMDA8L3BhZ2VzPjx2b2x1bWU+
MjQ8L3ZvbHVtZT48bnVtYmVyPjE4LTE5PC9udW1iZXI+PGRhdGVzPjx5ZWFyPjIwMDU8L3llYXI+
PC9kYXRlcz48aXNibj4wMjc3LTM3OTE8L2lzYm4+PHdvcmstdHlwZT5kb2k6IERPSTogMTAuMTAx
Ni9qLnF1YXNjaXJldi4yMDA0LjExLjAxNjwvd29yay10eXBlPjx1cmxzPjxyZWxhdGVkLXVybHM+
PHVybD5odHRwOi8vd3d3LnNjaWVuY2VkaXJlY3QuY29tL3NjaWVuY2UvYXJ0aWNsZS9CNlZCQy00
R0cySkZLLTQvMi8zZmIzOGUwZWM0ZmMwOWY5YWY0MWNiYTVkZDZiNTQ0NTwvdXJsPjwvcmVsYXRl
ZC11cmxzPjwvdXJscz48L3JlY29yZD48L0NpdGU+PENpdGUgQXV0aG9yWWVhcj0iMSI+PEF1dGhv
cj5Ib3J0b248L0F1dGhvcj48WWVhcj4yMDA2PC9ZZWFyPjxSZWNOdW0+NzY8L1JlY051bT48cmVj
b3JkPjxyZWMtbnVtYmVyPjc2PC9yZWMtbnVtYmVyPjxmb3JlaWduLWtleXM+PGtleSBhcHA9IkVO
IiBkYi1pZD0iYWZ4d3R3NWF5eHhzeHplOTVlZnZhMjk2ZnNwcmQ1ZnM5NWYwIj43Njwva2V5Pjwv
Zm9yZWlnbi1rZXlzPjxyZWYtdHlwZSBuYW1lPSJKb3VybmFsIEFydGljbGUiPjE3PC9yZWYtdHlw
ZT48Y29udHJpYnV0b3JzPjxhdXRob3JzPjxhdXRob3I+SG9ydG9uLCBCLiBQLjwvYXV0aG9yPjxh
dXRob3I+RWR3YXJkcywgUi4gSi48L2F1dGhvcj48L2F1dGhvcnM+PC9jb250cmlidXRvcnM+PHRp
dGxlcz48dGl0bGU+UXVhbnRpZnlpbmcgSG9sb2NlbmUgU2VhIExldmVsIENoYW5nZSBVc2luZyBJ
bnRlcnRpZGFsIEZvcmFtaW5pZmVyYTogTGVzc29ucyBmcm9tIHRoZSBCcml0aXNoIElzbGVzPC90
aXRsZT48c2Vjb25kYXJ5LXRpdGxlPkN1c2htYW4gRm91bmRhdGlvbiBmb3IgRm9yYW1pbmlmZXJh
bCBSZXNlYXJjaCwgU3BlY2lhbCBQdWJsaWNhdGlvbjwvc2Vjb25kYXJ5LXRpdGxlPjwvdGl0bGVz
PjxwZXJpb2RpY2FsPjxmdWxsLXRpdGxlPkN1c2htYW4gRm91bmRhdGlvbiBmb3IgRm9yYW1pbmlm
ZXJhbCBSZXNlYXJjaCwgU3BlY2lhbCBQdWJsaWNhdGlvbjwvZnVsbC10aXRsZT48L3BlcmlvZGlj
YWw+PHBhZ2VzPjk3PC9wYWdlcz48dm9sdW1lPjQwPC92b2x1bWU+PGRhdGVzPjx5ZWFyPjIwMDY8
L3llYXI+PC9kYXRlcz48dXJscz48L3VybHM+PC9yZWNvcmQ+PC9DaXRlPjxDaXRlIEF1dGhvclll
YXI9IjEiPjxBdXRob3I+TGVvcnJpPC9BdXRob3I+PFllYXI+MjAwODwvWWVhcj48UmVjTnVtPjUx
PC9SZWNOdW0+PHJlY29yZD48cmVjLW51bWJlcj41MTwvcmVjLW51bWJlcj48Zm9yZWlnbi1rZXlz
PjxrZXkgYXBwPSJFTiIgZGItaWQ9ImFmeHd0dzVheXh4c3h6ZTk1ZWZ2YTI5NmZzcHJkNWZzOTVm
MCI+NTE8L2tleT48L2ZvcmVpZ24ta2V5cz48cmVmLXR5cGUgbmFtZT0iSm91cm5hbCBBcnRpY2xl
Ij4xNzwvcmVmLXR5cGU+PGNvbnRyaWJ1dG9ycz48YXV0aG9ycz48YXV0aG9yPkxlb3JyaSwgRWR1
YXJkbzwvYXV0aG9yPjxhdXRob3I+Q2VhcnJldGEsIEFsZWphbmRybzwvYXV0aG9yPjxhdXRob3I+
SG9ydG9uLCBCZW5qYW1pbiBQLjwvYXV0aG9yPjwvYXV0aG9ycz48L2NvbnRyaWJ1dG9ycz48dGl0
bGVzPjx0aXRsZT5BIGZvcmFtaW5pZmVyYS1iYXNlZCB0cmFuc2ZlciBmdW5jdGlvbiBhcyBhIHRv
b2wgZm9yIHNlYS1sZXZlbCByZWNvbnN0cnVjdGlvbnMgaW4gdGhlIHNvdXRoZXJuIEJheSBvZiBC
aXNjYXk8L3RpdGxlPjxzZWNvbmRhcnktdGl0bGU+R2VvYmlvczwvc2Vjb25kYXJ5LXRpdGxlPjwv
dGl0bGVzPjxwZXJpb2RpY2FsPjxmdWxsLXRpdGxlPkdlb2Jpb3M8L2Z1bGwtdGl0bGU+PC9wZXJp
b2RpY2FsPjxwYWdlcz43ODctNzk3PC9wYWdlcz48dm9sdW1lPjQxPC92b2x1bWU+PG51bWJlcj42
PC9udW1iZXI+PGtleXdvcmRzPjxrZXl3b3JkPkJlbnRoaWMgZm9yYW1pbmlmZXJhPC9rZXl3b3Jk
PjxrZXl3b3JkPlRyYW5zZmVyIGZ1bmN0aW9uPC9rZXl3b3JkPjxrZXl3b3JkPlNhbHQgbWFyc2hl
czwva2V5d29yZD48a2V5d29yZD5TZWEgbGV2ZWw8L2tleXdvcmQ+PGtleXdvcmQ+QmF5IG9mIEJp
c2NheTwva2V5d29yZD48a2V5d29yZD5Gb3JhbWluaWbDqHJlcyBiZW50aGlxdWVzPC9rZXl3b3Jk
PjxrZXl3b3JkPkZvbmN0aW9uIGRlIHRyYW5zZmVydDwva2V5d29yZD48a2V5d29yZD5NYXJhaXMg
bWFyaXRpbWVzPC9rZXl3b3JkPjxrZXl3b3JkPk5pdmVhdSBtYXJpbjwva2V5d29yZD48a2V5d29y
ZD5Hb2xmZSBkZSBHYXNjb2duZTwva2V5d29yZD48L2tleXdvcmRzPjxkYXRlcz48eWVhcj4yMDA4
PC95ZWFyPjwvZGF0ZXM+PGlzYm4+MDAxNi02OTk1PC9pc2JuPjx3b3JrLXR5cGU+ZG9pOiBET0k6
IDEwLjEwMTYvai5nZW9iaW9zLjIwMDguMDMuMDAzPC93b3JrLXR5cGU+PHVybHM+PHJlbGF0ZWQt
dXJscz48dXJsPmh0dHA6Ly93d3cuc2NpZW5jZWRpcmVjdC5jb20vc2NpZW5jZS9hcnRpY2xlL0I2
WDBWLTRUSjFIUEYtOC8yL2ZiNDc0YTJhODVhMmY3NGRmN2E0NjNkZTdlNjYwZDI3PC91cmw+PC9y
ZWxhdGVkLXVybHM+PC91cmxzPjxhY2Nlc3MtZGF0ZT4yMDA4LzEyLy88L2FjY2Vzcy1kYXRlPjwv
cmVjb3JkPjwvQ2l0ZT48L0VuZE5vdGU+
</w:fldData>
        </w:fldChar>
      </w:r>
      <w:r w:rsidRPr="0080276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80276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PEVuZE5vdGU+PENpdGUgQXV0aG9yWWVhcj0iMSI+PEF1dGhvcj5Kb25lczwvQXV0aG9yPjxZZWFy
PjE5OTU8L1llYXI+PFJlY051bT40NzI8L1JlY051bT48UHJlZml4PmZvbGxvd2luZyA8L1ByZWZp
eD48RGlzcGxheVRleHQ+Zm9sbG93aW5nIEpvbmVzIGFuZCBKdWdnaW5zICgxOTk1KTsgRWR3YXJk
cyBldCBhbC4gKDIwMDQpOyBHZWhyZWxzIGV0IGFsLiAoMjAwNSk7IEhvcnRvbiBhbmQgRWR3YXJk
cyAoMjAwNik7IExlb3JyaSBldCBhbC4gKDIwMDgpPC9EaXNwbGF5VGV4dD48cmVjb3JkPjxyZWMt
bnVtYmVyPjQ3MjwvcmVjLW51bWJlcj48Zm9yZWlnbi1rZXlzPjxrZXkgYXBwPSJFTiIgZGItaWQ9
ImFmeHd0dzVheXh4c3h6ZTk1ZWZ2YTI5NmZzcHJkNWZzOTVmMCI+NDcyPC9rZXk+PC9mb3JlaWdu
LWtleXM+PHJlZi10eXBlIG5hbWU9IkpvdXJuYWwgQXJ0aWNsZSI+MTc8L3JlZi10eXBlPjxjb250
cmlidXRvcnM+PGF1dGhvcnM+PGF1dGhvcj5Kb25lcywgVi4gSi48L2F1dGhvcj48YXV0aG9yPkp1
Z2dpbnMsIFM8L2F1dGhvcj48L2F1dGhvcnM+PC9jb250cmlidXRvcnM+PHRpdGxlcz48dGl0bGU+
VGhlIGNvbnN0cnVjdGlvbiBvZiBkaWF0b20tYmFzZWQgY2hsb3JvcGh5bGwgdHJhbnNmZXIgZnVu
Y3Rpb24gYW5kIGl0cyBhcHBsaWNhdGlvbiBhdCB0aHJlZSBsYWtlcyBvbiBTaWdueSBJc2xhbmQg
KG1hcml0aW1lIEFudGFyY3RpYykgc3ViamVjdCB0byBkaWZmZXJpbmcgZGVncmVlcyBvZiBudXRy
aWVudCBlbnJpY2htZW50OiA8L3RpdGxlPjxzZWNvbmRhcnktdGl0bGU+RnJlc2h3YXRlciBCaW9s
b2d5PC9zZWNvbmRhcnktdGl0bGU+PC90aXRsZXM+PHBlcmlvZGljYWw+PGZ1bGwtdGl0bGU+RnJl
c2h3YXRlciBCaW9sb2d5PC9mdWxsLXRpdGxlPjwvcGVyaW9kaWNhbD48cGFnZXM+NDMzLTQ0NTwv
cGFnZXM+PHZvbHVtZT4zNDwvdm9sdW1lPjxkYXRlcz48eWVhcj4xOTk1PC95ZWFyPjwvZGF0ZXM+
PHVybHM+PC91cmxzPjwvcmVjb3JkPjwvQ2l0ZT48Q2l0ZSBBdXRob3JZZWFyPSIxIj48QXV0aG9y
PkVkd2FyZHM8L0F1dGhvcj48WWVhcj4yMDA0PC9ZZWFyPjxSZWNOdW0+NzwvUmVjTnVtPjxyZWNv
cmQ+PHJlYy1udW1iZXI+NzwvcmVjLW51bWJlcj48Zm9yZWlnbi1rZXlzPjxrZXkgYXBwPSJFTiIg
ZGItaWQ9ImFmeHd0dzVheXh4c3h6ZTk1ZWZ2YTI5NmZzcHJkNWZzOTVmMCI+Nzwva2V5PjwvZm9y
ZWlnbi1rZXlzPjxyZWYtdHlwZSBuYW1lPSJKb3VybmFsIEFydGljbGUiPjE3PC9yZWYtdHlwZT48
Y29udHJpYnV0b3JzPjxhdXRob3JzPjxhdXRob3I+RWR3YXJkcywgUi4gSi48L2F1dGhvcj48YXV0
aG9yPnZhbiBkZSBQbGFzc2NoZSwgTy48L2F1dGhvcj48YXV0aG9yPkdlaHJlbHMsIFcuIFIuPC9h
dXRob3I+PGF1dGhvcj5XcmlnaHQsIEEuIEouPC9hdXRob3I+PC9hdXRob3JzPjwvY29udHJpYnV0
b3JzPjx0aXRsZXM+PHRpdGxlPkFzc2Vzc2luZyBzZWEtbGV2ZWwgZGF0YSBmcm9tIENvbm5lY3Rp
Y3V0LCBVU0EsIHVzaW5nIGEgZm9yYW1pbmlmZXJhbCB0cmFuc2ZlciBmdW5jdGlvbiBmb3IgdGlk
ZSBsZXZlbDwvdGl0bGU+PHNlY29uZGFyeS10aXRsZT5NYXJpbmUgTWljcm9wYWxlb250b2xvZ3k8
L3NlY29uZGFyeS10aXRsZT48L3RpdGxlcz48cGVyaW9kaWNhbD48ZnVsbC10aXRsZT5NYXJpbmUg
TWljcm9wYWxlb250b2xvZ3k8L2Z1bGwtdGl0bGU+PC9wZXJpb2RpY2FsPjxwYWdlcz4yMzktMjU1
PC9wYWdlcz48dm9sdW1lPjUxPC92b2x1bWU+PG51bWJlcj4zLTQ8L251bWJlcj48a2V5d29yZHM+
PGtleXdvcmQ+Zm9yYW1pbmlmZXJhPC9rZXl3b3JkPjxrZXl3b3JkPnNlYS1sZXZlbCBjaGFuZ2Vz
PC9rZXl3b3JkPjxrZXl3b3JkPnNhbHQtbWFyc2g8L2tleXdvcmQ+PGtleXdvcmQ+aG9sb2NlbmU8
L2tleXdvcmQ+PGtleXdvcmQ+Y29ubmVjdGljdXQ8L2tleXdvcmQ+PGtleXdvcmQ+dHJhbnNmZXIg
ZnVuY3Rpb248L2tleXdvcmQ+PC9rZXl3b3Jkcz48ZGF0ZXM+PHllYXI+MjAwNDwveWVhcj48L2Rh
dGVzPjxpc2JuPjAzNzctODM5ODwvaXNibj48d29yay10eXBlPmRvaTogRE9JOiAxMC4xMDE2L2ou
bWFybWljcm8uMjAwMy4xMS4wMDM8L3dvcmstdHlwZT48dXJscz48cmVsYXRlZC11cmxzPjx1cmw+
aHR0cDovL3d3dy5zY2llbmNlZGlyZWN0LmNvbS9zY2llbmNlL2FydGljbGUvQjZWQ1YtNEJKWDFT
VC0xLzIvNGFkNjdhM2RmYmQ3NWU5YmYzNWZjYmRhNjhiNjIwNGU8L3VybD48L3JlbGF0ZWQtdXJs
cz48L3VybHM+PC9yZWNvcmQ+PC9DaXRlPjxDaXRlIEF1dGhvclllYXI9IjEiPjxBdXRob3I+R2Vo
cmVsczwvQXV0aG9yPjxZZWFyPjIwMDU8L1llYXI+PFJlY051bT42PC9SZWNOdW0+PHJlY29yZD48
cmVjLW51bWJlcj42PC9yZWMtbnVtYmVyPjxmb3JlaWduLWtleXM+PGtleSBhcHA9IkVOIiBkYi1p
ZD0iYWZ4d3R3NWF5eHhzeHplOTVlZnZhMjk2ZnNwcmQ1ZnM5NWYwIj42PC9rZXk+PC9mb3JlaWdu
LWtleXM+PHJlZi10eXBlIG5hbWU9IkpvdXJuYWwgQXJ0aWNsZSI+MTc8L3JlZi10eXBlPjxjb250
cmlidXRvcnM+PGF1dGhvcnM+PGF1dGhvcj5HZWhyZWxzLCBXLiBSb2xhbmQ8L2F1dGhvcj48YXV0
aG9yPktpcmJ5LCBKYXNvbiBSLjwvYXV0aG9yPjxhdXRob3I+UHJva29waCwgQW5kcmVhczwvYXV0
aG9yPjxhdXRob3I+TmV3bmhhbSwgUmV3aSBNLjwvYXV0aG9yPjxhdXRob3I+QWNodGVyYmVyZywg
RXJpYyBQLjwvYXV0aG9yPjxhdXRob3I+RXZhbnMsIEh5d2VsPC9hdXRob3I+PGF1dGhvcj5CbGFj
aywgU3R1YXJ0PC9hdXRob3I+PGF1dGhvcj5TY290dCwgRGF2aWQgQi48L2F1dGhvcj48L2F1dGhv
cnM+PC9jb250cmlidXRvcnM+PHRpdGxlcz48dGl0bGU+T25zZXQgb2YgcmVjZW50IHJhcGlkIHNl
YS1sZXZlbCByaXNlIGluIHRoZSB3ZXN0ZXJuIEF0bGFudGljIE9jZWFuPC90aXRsZT48c2Vjb25k
YXJ5LXRpdGxlPlF1YXRlcm5hcnkgU2NpZW5jZSBSZXZpZXdzPC9zZWNvbmRhcnktdGl0bGU+PC90
aXRsZXM+PHBlcmlvZGljYWw+PGZ1bGwtdGl0bGU+UXVhdGVybmFyeSBTY2llbmNlIFJldmlld3M8
L2Z1bGwtdGl0bGU+PC9wZXJpb2RpY2FsPjxwYWdlcz4yMDgzLTIxMDA8L3BhZ2VzPjx2b2x1bWU+
MjQ8L3ZvbHVtZT48bnVtYmVyPjE4LTE5PC9udW1iZXI+PGRhdGVzPjx5ZWFyPjIwMDU8L3llYXI+
PC9kYXRlcz48aXNibj4wMjc3LTM3OTE8L2lzYm4+PHdvcmstdHlwZT5kb2k6IERPSTogMTAuMTAx
Ni9qLnF1YXNjaXJldi4yMDA0LjExLjAxNjwvd29yay10eXBlPjx1cmxzPjxyZWxhdGVkLXVybHM+
PHVybD5odHRwOi8vd3d3LnNjaWVuY2VkaXJlY3QuY29tL3NjaWVuY2UvYXJ0aWNsZS9CNlZCQy00
R0cySkZLLTQvMi8zZmIzOGUwZWM0ZmMwOWY5YWY0MWNiYTVkZDZiNTQ0NTwvdXJsPjwvcmVsYXRl
ZC11cmxzPjwvdXJscz48L3JlY29yZD48L0NpdGU+PENpdGUgQXV0aG9yWWVhcj0iMSI+PEF1dGhv
cj5Ib3J0b248L0F1dGhvcj48WWVhcj4yMDA2PC9ZZWFyPjxSZWNOdW0+NzY8L1JlY051bT48cmVj
b3JkPjxyZWMtbnVtYmVyPjc2PC9yZWMtbnVtYmVyPjxmb3JlaWduLWtleXM+PGtleSBhcHA9IkVO
IiBkYi1pZD0iYWZ4d3R3NWF5eHhzeHplOTVlZnZhMjk2ZnNwcmQ1ZnM5NWYwIj43Njwva2V5Pjwv
Zm9yZWlnbi1rZXlzPjxyZWYtdHlwZSBuYW1lPSJKb3VybmFsIEFydGljbGUiPjE3PC9yZWYtdHlw
ZT48Y29udHJpYnV0b3JzPjxhdXRob3JzPjxhdXRob3I+SG9ydG9uLCBCLiBQLjwvYXV0aG9yPjxh
dXRob3I+RWR3YXJkcywgUi4gSi48L2F1dGhvcj48L2F1dGhvcnM+PC9jb250cmlidXRvcnM+PHRp
dGxlcz48dGl0bGU+UXVhbnRpZnlpbmcgSG9sb2NlbmUgU2VhIExldmVsIENoYW5nZSBVc2luZyBJ
bnRlcnRpZGFsIEZvcmFtaW5pZmVyYTogTGVzc29ucyBmcm9tIHRoZSBCcml0aXNoIElzbGVzPC90
aXRsZT48c2Vjb25kYXJ5LXRpdGxlPkN1c2htYW4gRm91bmRhdGlvbiBmb3IgRm9yYW1pbmlmZXJh
bCBSZXNlYXJjaCwgU3BlY2lhbCBQdWJsaWNhdGlvbjwvc2Vjb25kYXJ5LXRpdGxlPjwvdGl0bGVz
PjxwZXJpb2RpY2FsPjxmdWxsLXRpdGxlPkN1c2htYW4gRm91bmRhdGlvbiBmb3IgRm9yYW1pbmlm
ZXJhbCBSZXNlYXJjaCwgU3BlY2lhbCBQdWJsaWNhdGlvbjwvZnVsbC10aXRsZT48L3BlcmlvZGlj
YWw+PHBhZ2VzPjk3PC9wYWdlcz48dm9sdW1lPjQwPC92b2x1bWU+PGRhdGVzPjx5ZWFyPjIwMDY8
L3llYXI+PC9kYXRlcz48dXJscz48L3VybHM+PC9yZWNvcmQ+PC9DaXRlPjxDaXRlIEF1dGhvclll
YXI9IjEiPjxBdXRob3I+TGVvcnJpPC9BdXRob3I+PFllYXI+MjAwODwvWWVhcj48UmVjTnVtPjUx
PC9SZWNOdW0+PHJlY29yZD48cmVjLW51bWJlcj41MTwvcmVjLW51bWJlcj48Zm9yZWlnbi1rZXlz
PjxrZXkgYXBwPSJFTiIgZGItaWQ9ImFmeHd0dzVheXh4c3h6ZTk1ZWZ2YTI5NmZzcHJkNWZzOTVm
MCI+NTE8L2tleT48L2ZvcmVpZ24ta2V5cz48cmVmLXR5cGUgbmFtZT0iSm91cm5hbCBBcnRpY2xl
Ij4xNzwvcmVmLXR5cGU+PGNvbnRyaWJ1dG9ycz48YXV0aG9ycz48YXV0aG9yPkxlb3JyaSwgRWR1
YXJkbzwvYXV0aG9yPjxhdXRob3I+Q2VhcnJldGEsIEFsZWphbmRybzwvYXV0aG9yPjxhdXRob3I+
SG9ydG9uLCBCZW5qYW1pbiBQLjwvYXV0aG9yPjwvYXV0aG9ycz48L2NvbnRyaWJ1dG9ycz48dGl0
bGVzPjx0aXRsZT5BIGZvcmFtaW5pZmVyYS1iYXNlZCB0cmFuc2ZlciBmdW5jdGlvbiBhcyBhIHRv
b2wgZm9yIHNlYS1sZXZlbCByZWNvbnN0cnVjdGlvbnMgaW4gdGhlIHNvdXRoZXJuIEJheSBvZiBC
aXNjYXk8L3RpdGxlPjxzZWNvbmRhcnktdGl0bGU+R2VvYmlvczwvc2Vjb25kYXJ5LXRpdGxlPjwv
dGl0bGVzPjxwZXJpb2RpY2FsPjxmdWxsLXRpdGxlPkdlb2Jpb3M8L2Z1bGwtdGl0bGU+PC9wZXJp
b2RpY2FsPjxwYWdlcz43ODctNzk3PC9wYWdlcz48dm9sdW1lPjQxPC92b2x1bWU+PG51bWJlcj42
PC9udW1iZXI+PGtleXdvcmRzPjxrZXl3b3JkPkJlbnRoaWMgZm9yYW1pbmlmZXJhPC9rZXl3b3Jk
PjxrZXl3b3JkPlRyYW5zZmVyIGZ1bmN0aW9uPC9rZXl3b3JkPjxrZXl3b3JkPlNhbHQgbWFyc2hl
czwva2V5d29yZD48a2V5d29yZD5TZWEgbGV2ZWw8L2tleXdvcmQ+PGtleXdvcmQ+QmF5IG9mIEJp
c2NheTwva2V5d29yZD48a2V5d29yZD5Gb3JhbWluaWbDqHJlcyBiZW50aGlxdWVzPC9rZXl3b3Jk
PjxrZXl3b3JkPkZvbmN0aW9uIGRlIHRyYW5zZmVydDwva2V5d29yZD48a2V5d29yZD5NYXJhaXMg
bWFyaXRpbWVzPC9rZXl3b3JkPjxrZXl3b3JkPk5pdmVhdSBtYXJpbjwva2V5d29yZD48a2V5d29y
ZD5Hb2xmZSBkZSBHYXNjb2duZTwva2V5d29yZD48L2tleXdvcmRzPjxkYXRlcz48eWVhcj4yMDA4
PC95ZWFyPjwvZGF0ZXM+PGlzYm4+MDAxNi02OTk1PC9pc2JuPjx3b3JrLXR5cGU+ZG9pOiBET0k6
IDEwLjEwMTYvai5nZW9iaW9zLjIwMDguMDMuMDAzPC93b3JrLXR5cGU+PHVybHM+PHJlbGF0ZWQt
dXJscz48dXJsPmh0dHA6Ly93d3cuc2NpZW5jZWRpcmVjdC5jb20vc2NpZW5jZS9hcnRpY2xlL0I2
WDBWLTRUSjFIUEYtOC8yL2ZiNDc0YTJhODVhMmY3NGRmN2E0NjNkZTdlNjYwZDI3PC91cmw+PC9y
ZWxhdGVkLXVybHM+PC91cmxzPjxhY2Nlc3MtZGF0ZT4yMDA4LzEyLy88L2FjY2Vzcy1kYXRlPjwv
cmVjb3JkPjwvQ2l0ZT48L0VuZE5vdGU+
</w:fldData>
        </w:fldChar>
      </w:r>
      <w:r w:rsidRPr="0080276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802760">
        <w:rPr>
          <w:rFonts w:ascii="Times New Roman" w:hAnsi="Times New Roman" w:cs="Times New Roman"/>
          <w:sz w:val="24"/>
          <w:szCs w:val="24"/>
        </w:rPr>
      </w:r>
      <w:r w:rsidRPr="00802760">
        <w:rPr>
          <w:rFonts w:ascii="Times New Roman" w:hAnsi="Times New Roman" w:cs="Times New Roman"/>
          <w:sz w:val="24"/>
          <w:szCs w:val="24"/>
        </w:rPr>
        <w:fldChar w:fldCharType="end"/>
      </w:r>
      <w:r w:rsidRPr="00802760">
        <w:rPr>
          <w:rFonts w:ascii="Times New Roman" w:hAnsi="Times New Roman" w:cs="Times New Roman"/>
          <w:sz w:val="24"/>
          <w:szCs w:val="24"/>
        </w:rPr>
      </w:r>
      <w:r w:rsidRPr="00802760">
        <w:rPr>
          <w:rFonts w:ascii="Times New Roman" w:hAnsi="Times New Roman" w:cs="Times New Roman"/>
          <w:sz w:val="24"/>
          <w:szCs w:val="24"/>
        </w:rPr>
        <w:fldChar w:fldCharType="end"/>
      </w:r>
      <w:r w:rsidR="000F075B" w:rsidRPr="00802760">
        <w:rPr>
          <w:rFonts w:ascii="Times New Roman" w:hAnsi="Times New Roman" w:cs="Times New Roman"/>
          <w:sz w:val="24"/>
          <w:szCs w:val="24"/>
        </w:rPr>
        <w:t xml:space="preserve">To identify faunal zones (clusters) </w:t>
      </w:r>
      <w:r w:rsidR="00B446C2" w:rsidRPr="00802760">
        <w:rPr>
          <w:rFonts w:ascii="Times New Roman" w:hAnsi="Times New Roman" w:cs="Times New Roman"/>
          <w:sz w:val="24"/>
          <w:szCs w:val="24"/>
        </w:rPr>
        <w:t>based on</w:t>
      </w:r>
      <w:r w:rsidR="000F075B" w:rsidRPr="00802760">
        <w:rPr>
          <w:rFonts w:ascii="Times New Roman" w:hAnsi="Times New Roman" w:cs="Times New Roman"/>
          <w:sz w:val="24"/>
          <w:szCs w:val="24"/>
        </w:rPr>
        <w:t xml:space="preserve"> similarities in the </w:t>
      </w:r>
      <w:proofErr w:type="spellStart"/>
      <w:r w:rsidR="000F075B"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0F075B" w:rsidRPr="00802760">
        <w:rPr>
          <w:rFonts w:ascii="Times New Roman" w:hAnsi="Times New Roman" w:cs="Times New Roman"/>
          <w:sz w:val="24"/>
          <w:szCs w:val="24"/>
        </w:rPr>
        <w:t xml:space="preserve"> assemblages, u</w:t>
      </w:r>
      <w:r w:rsidR="000D306A" w:rsidRPr="00802760">
        <w:rPr>
          <w:rFonts w:ascii="Times New Roman" w:hAnsi="Times New Roman" w:cs="Times New Roman"/>
          <w:sz w:val="24"/>
          <w:szCs w:val="24"/>
        </w:rPr>
        <w:t xml:space="preserve">nconstrained cluster analysis </w:t>
      </w:r>
      <w:r w:rsidR="00B446C2" w:rsidRPr="00802760">
        <w:rPr>
          <w:rFonts w:ascii="Times New Roman" w:hAnsi="Times New Roman" w:cs="Times New Roman"/>
          <w:sz w:val="24"/>
          <w:szCs w:val="24"/>
        </w:rPr>
        <w:t>using</w:t>
      </w:r>
      <w:r w:rsidR="000D306A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06A" w:rsidRPr="00802760">
        <w:rPr>
          <w:rFonts w:ascii="Times New Roman" w:hAnsi="Times New Roman" w:cs="Times New Roman"/>
          <w:sz w:val="24"/>
          <w:szCs w:val="24"/>
        </w:rPr>
        <w:t>unweighted</w:t>
      </w:r>
      <w:proofErr w:type="spellEnd"/>
      <w:r w:rsidR="000D306A" w:rsidRPr="00802760">
        <w:rPr>
          <w:rFonts w:ascii="Times New Roman" w:hAnsi="Times New Roman" w:cs="Times New Roman"/>
          <w:sz w:val="24"/>
          <w:szCs w:val="24"/>
        </w:rPr>
        <w:t xml:space="preserve"> Euclidean distance was </w:t>
      </w:r>
      <w:r w:rsidR="000F075B" w:rsidRPr="00802760">
        <w:rPr>
          <w:rFonts w:ascii="Times New Roman" w:hAnsi="Times New Roman" w:cs="Times New Roman"/>
          <w:sz w:val="24"/>
          <w:szCs w:val="24"/>
        </w:rPr>
        <w:t xml:space="preserve">performed </w:t>
      </w:r>
      <w:r w:rsidR="00555F7A" w:rsidRPr="00802760">
        <w:rPr>
          <w:rFonts w:ascii="Times New Roman" w:hAnsi="Times New Roman" w:cs="Times New Roman"/>
          <w:sz w:val="24"/>
          <w:szCs w:val="24"/>
        </w:rPr>
        <w:t xml:space="preserve">using </w:t>
      </w:r>
      <w:r w:rsidR="00B26603" w:rsidRPr="00802760">
        <w:rPr>
          <w:rFonts w:ascii="Times New Roman" w:hAnsi="Times New Roman" w:cs="Times New Roman"/>
          <w:sz w:val="24"/>
          <w:szCs w:val="24"/>
        </w:rPr>
        <w:t xml:space="preserve">output from CONISS total sum of squares </w:t>
      </w:r>
      <w:r w:rsidR="00555F7A" w:rsidRPr="00802760">
        <w:rPr>
          <w:rFonts w:ascii="Times New Roman" w:hAnsi="Times New Roman" w:cs="Times New Roman"/>
          <w:sz w:val="24"/>
          <w:szCs w:val="24"/>
        </w:rPr>
        <w:t xml:space="preserve">within </w:t>
      </w:r>
      <w:proofErr w:type="spellStart"/>
      <w:r w:rsidR="00555F7A" w:rsidRPr="00802760">
        <w:rPr>
          <w:rFonts w:ascii="Times New Roman" w:hAnsi="Times New Roman" w:cs="Times New Roman"/>
          <w:i/>
          <w:sz w:val="24"/>
          <w:szCs w:val="24"/>
        </w:rPr>
        <w:t>Tilia</w:t>
      </w:r>
      <w:proofErr w:type="spellEnd"/>
      <w:r w:rsidR="00555F7A" w:rsidRPr="00802760">
        <w:rPr>
          <w:rFonts w:ascii="Times New Roman" w:hAnsi="Times New Roman" w:cs="Times New Roman"/>
          <w:i/>
          <w:sz w:val="24"/>
          <w:szCs w:val="24"/>
        </w:rPr>
        <w:t xml:space="preserve"> View</w:t>
      </w:r>
      <w:r w:rsidR="00555F7A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E1C95" w:rsidRPr="00802760">
        <w:rPr>
          <w:rFonts w:ascii="Times New Roman" w:hAnsi="Times New Roman" w:cs="Times New Roman"/>
          <w:sz w:val="24"/>
          <w:szCs w:val="24"/>
        </w:rPr>
        <w:t>(Grimm, 2004)</w:t>
      </w:r>
      <w:r w:rsidR="000D306A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B26603" w:rsidRPr="00802760">
        <w:rPr>
          <w:rFonts w:ascii="Times New Roman" w:hAnsi="Times New Roman" w:cs="Times New Roman"/>
          <w:sz w:val="24"/>
          <w:szCs w:val="24"/>
        </w:rPr>
        <w:t>E</w:t>
      </w:r>
      <w:r w:rsidR="000D306A" w:rsidRPr="00802760">
        <w:rPr>
          <w:rFonts w:ascii="Times New Roman" w:hAnsi="Times New Roman" w:cs="Times New Roman"/>
          <w:sz w:val="24"/>
          <w:szCs w:val="24"/>
        </w:rPr>
        <w:t>levation-dependent faunal zones were created</w:t>
      </w:r>
      <w:r w:rsidR="00ED0727">
        <w:rPr>
          <w:rFonts w:ascii="Times New Roman" w:hAnsi="Times New Roman" w:cs="Times New Roman"/>
          <w:sz w:val="24"/>
          <w:szCs w:val="24"/>
        </w:rPr>
        <w:t xml:space="preserve"> for transects</w:t>
      </w:r>
      <w:r w:rsidR="00AD14D0">
        <w:rPr>
          <w:rFonts w:ascii="Times New Roman" w:hAnsi="Times New Roman" w:cs="Times New Roman"/>
          <w:sz w:val="24"/>
          <w:szCs w:val="24"/>
        </w:rPr>
        <w:t xml:space="preserve"> </w:t>
      </w:r>
      <w:r w:rsidR="00ED0727">
        <w:rPr>
          <w:rFonts w:ascii="Times New Roman" w:hAnsi="Times New Roman" w:cs="Times New Roman"/>
          <w:sz w:val="24"/>
          <w:szCs w:val="24"/>
        </w:rPr>
        <w:t>J-J</w:t>
      </w:r>
      <w:r w:rsidR="00ED0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D0727">
        <w:rPr>
          <w:rFonts w:ascii="Times New Roman" w:hAnsi="Times New Roman" w:cs="Times New Roman"/>
          <w:sz w:val="24"/>
          <w:szCs w:val="24"/>
        </w:rPr>
        <w:t xml:space="preserve"> and B-B</w:t>
      </w:r>
      <w:r w:rsidR="00ED0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D306A" w:rsidRPr="00802760">
        <w:rPr>
          <w:rFonts w:ascii="Times New Roman" w:hAnsi="Times New Roman" w:cs="Times New Roman"/>
          <w:sz w:val="24"/>
          <w:szCs w:val="24"/>
        </w:rPr>
        <w:t>, represented through box plots of cluster order (faunal zone) by height relative to vertical datum (m HVRS71).</w:t>
      </w:r>
      <w:r w:rsidR="002717FA">
        <w:rPr>
          <w:rFonts w:ascii="Times New Roman" w:hAnsi="Times New Roman" w:cs="Times New Roman"/>
          <w:sz w:val="24"/>
          <w:szCs w:val="24"/>
        </w:rPr>
        <w:t xml:space="preserve"> </w:t>
      </w:r>
      <w:r w:rsidR="003161E0">
        <w:rPr>
          <w:rFonts w:ascii="Times New Roman" w:hAnsi="Times New Roman" w:cs="Times New Roman"/>
          <w:sz w:val="24"/>
          <w:szCs w:val="24"/>
        </w:rPr>
        <w:t>T</w:t>
      </w:r>
      <w:r w:rsidR="002717FA" w:rsidRPr="00802760">
        <w:rPr>
          <w:rFonts w:ascii="Times New Roman" w:hAnsi="Times New Roman" w:cs="Times New Roman"/>
          <w:sz w:val="24"/>
          <w:szCs w:val="24"/>
        </w:rPr>
        <w:t xml:space="preserve">hree surface samples (16, </w:t>
      </w:r>
      <w:r w:rsidR="002717FA" w:rsidRPr="00802760">
        <w:rPr>
          <w:rFonts w:ascii="Times New Roman" w:hAnsi="Times New Roman" w:cs="Times New Roman"/>
          <w:sz w:val="24"/>
          <w:szCs w:val="24"/>
        </w:rPr>
        <w:lastRenderedPageBreak/>
        <w:t>17 and 18), taken from very similar locations and altitudes to sample stations 1 to 4</w:t>
      </w:r>
      <w:r w:rsidR="002717FA">
        <w:rPr>
          <w:rFonts w:ascii="Times New Roman" w:hAnsi="Times New Roman" w:cs="Times New Roman"/>
          <w:sz w:val="24"/>
          <w:szCs w:val="24"/>
        </w:rPr>
        <w:t xml:space="preserve"> from transect B-B</w:t>
      </w:r>
      <w:r w:rsidR="002717F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717FA" w:rsidRPr="00802760">
        <w:rPr>
          <w:rFonts w:ascii="Times New Roman" w:hAnsi="Times New Roman" w:cs="Times New Roman"/>
          <w:sz w:val="24"/>
          <w:szCs w:val="24"/>
        </w:rPr>
        <w:t xml:space="preserve">, were </w:t>
      </w:r>
      <w:r w:rsidR="00FB6E21">
        <w:rPr>
          <w:rFonts w:ascii="Times New Roman" w:hAnsi="Times New Roman" w:cs="Times New Roman"/>
          <w:sz w:val="24"/>
          <w:szCs w:val="24"/>
        </w:rPr>
        <w:t xml:space="preserve">also </w:t>
      </w:r>
      <w:r w:rsidR="002717FA" w:rsidRPr="00802760">
        <w:rPr>
          <w:rFonts w:ascii="Times New Roman" w:hAnsi="Times New Roman" w:cs="Times New Roman"/>
          <w:sz w:val="24"/>
          <w:szCs w:val="24"/>
        </w:rPr>
        <w:t xml:space="preserve">included </w:t>
      </w:r>
      <w:r w:rsidR="00047ED5">
        <w:rPr>
          <w:rFonts w:ascii="Times New Roman" w:hAnsi="Times New Roman" w:cs="Times New Roman"/>
          <w:sz w:val="24"/>
          <w:szCs w:val="24"/>
        </w:rPr>
        <w:t>in the analysi</w:t>
      </w:r>
      <w:r w:rsidR="002717FA" w:rsidRPr="00802760">
        <w:rPr>
          <w:rFonts w:ascii="Times New Roman" w:hAnsi="Times New Roman" w:cs="Times New Roman"/>
          <w:sz w:val="24"/>
          <w:szCs w:val="24"/>
        </w:rPr>
        <w:t xml:space="preserve">s </w:t>
      </w:r>
      <w:r w:rsidR="002717FA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2717FA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="002717FA">
        <w:rPr>
          <w:rFonts w:ascii="Times New Roman" w:hAnsi="Times New Roman" w:cs="Times New Roman"/>
          <w:sz w:val="24"/>
          <w:szCs w:val="24"/>
        </w:rPr>
        <w:t xml:space="preserve"> </w:t>
      </w:r>
      <w:r w:rsidR="002717FA" w:rsidRPr="00802760">
        <w:rPr>
          <w:rFonts w:ascii="Times New Roman" w:hAnsi="Times New Roman" w:cs="Times New Roman"/>
          <w:sz w:val="24"/>
          <w:szCs w:val="24"/>
        </w:rPr>
        <w:t>(Appendix B).</w:t>
      </w:r>
      <w:r w:rsidR="00373BCD" w:rsidRPr="00802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53B6B" w14:textId="482766FB" w:rsidR="006E3A3F" w:rsidRDefault="004448C4" w:rsidP="00F92178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data from additional transects at each site w</w:t>
      </w:r>
      <w:r w:rsidR="00A62492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included </w:t>
      </w:r>
      <w:r w:rsidR="00003053">
        <w:rPr>
          <w:rFonts w:ascii="Times New Roman" w:hAnsi="Times New Roman" w:cs="Times New Roman"/>
          <w:sz w:val="24"/>
          <w:szCs w:val="24"/>
        </w:rPr>
        <w:t xml:space="preserve">in </w:t>
      </w:r>
      <w:r w:rsidR="002B35E4">
        <w:rPr>
          <w:rFonts w:ascii="Times New Roman" w:hAnsi="Times New Roman" w:cs="Times New Roman"/>
          <w:sz w:val="24"/>
          <w:szCs w:val="24"/>
        </w:rPr>
        <w:t>developing a</w:t>
      </w:r>
      <w:r w:rsidR="00003053">
        <w:rPr>
          <w:rFonts w:ascii="Times New Roman" w:hAnsi="Times New Roman" w:cs="Times New Roman"/>
          <w:sz w:val="24"/>
          <w:szCs w:val="24"/>
        </w:rPr>
        <w:t xml:space="preserve"> transfer function </w:t>
      </w:r>
      <w:r>
        <w:rPr>
          <w:rFonts w:ascii="Times New Roman" w:hAnsi="Times New Roman" w:cs="Times New Roman"/>
          <w:sz w:val="24"/>
          <w:szCs w:val="24"/>
        </w:rPr>
        <w:t xml:space="preserve">to maximize the </w:t>
      </w:r>
      <w:r w:rsidR="00D227B3">
        <w:rPr>
          <w:rFonts w:ascii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hAnsi="Times New Roman" w:cs="Times New Roman"/>
          <w:sz w:val="24"/>
          <w:szCs w:val="24"/>
        </w:rPr>
        <w:t xml:space="preserve">range of </w:t>
      </w:r>
      <w:r w:rsidR="00D227B3">
        <w:rPr>
          <w:rFonts w:ascii="Times New Roman" w:hAnsi="Times New Roman" w:cs="Times New Roman"/>
          <w:sz w:val="24"/>
          <w:szCs w:val="24"/>
        </w:rPr>
        <w:t>sub</w:t>
      </w:r>
      <w:r w:rsidR="00CA65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environments studied</w:t>
      </w:r>
      <w:r w:rsidR="008410E4">
        <w:rPr>
          <w:rFonts w:ascii="Times New Roman" w:hAnsi="Times New Roman" w:cs="Times New Roman"/>
          <w:sz w:val="24"/>
          <w:szCs w:val="24"/>
        </w:rPr>
        <w:t>, reduce the potential influence of spatial autocorrelation (</w:t>
      </w:r>
      <w:r w:rsidR="00E57DE3">
        <w:rPr>
          <w:rFonts w:ascii="Times New Roman" w:hAnsi="Times New Roman" w:cs="Times New Roman"/>
          <w:sz w:val="24"/>
          <w:szCs w:val="24"/>
        </w:rPr>
        <w:t xml:space="preserve">Telford </w:t>
      </w:r>
      <w:r w:rsidR="00A7790C">
        <w:rPr>
          <w:rFonts w:ascii="Times New Roman" w:hAnsi="Times New Roman" w:cs="Times New Roman"/>
          <w:sz w:val="24"/>
          <w:szCs w:val="24"/>
        </w:rPr>
        <w:t>&amp;</w:t>
      </w:r>
      <w:r w:rsidR="00E57DE3">
        <w:rPr>
          <w:rFonts w:ascii="Times New Roman" w:hAnsi="Times New Roman" w:cs="Times New Roman"/>
          <w:sz w:val="24"/>
          <w:szCs w:val="24"/>
        </w:rPr>
        <w:t xml:space="preserve"> Birks, 2005; </w:t>
      </w:r>
      <w:r w:rsidR="008410E4">
        <w:rPr>
          <w:rFonts w:ascii="Times New Roman" w:hAnsi="Times New Roman" w:cs="Times New Roman"/>
          <w:sz w:val="24"/>
          <w:szCs w:val="24"/>
        </w:rPr>
        <w:t xml:space="preserve">Edwards </w:t>
      </w:r>
      <w:r w:rsidR="00A7790C">
        <w:rPr>
          <w:rFonts w:ascii="Times New Roman" w:hAnsi="Times New Roman" w:cs="Times New Roman"/>
          <w:sz w:val="24"/>
          <w:szCs w:val="24"/>
        </w:rPr>
        <w:t>&amp;</w:t>
      </w:r>
      <w:r w:rsidR="008410E4">
        <w:rPr>
          <w:rFonts w:ascii="Times New Roman" w:hAnsi="Times New Roman" w:cs="Times New Roman"/>
          <w:sz w:val="24"/>
          <w:szCs w:val="24"/>
        </w:rPr>
        <w:t xml:space="preserve"> Wright, 2015)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E4E">
        <w:rPr>
          <w:rFonts w:ascii="Times New Roman" w:hAnsi="Times New Roman" w:cs="Times New Roman"/>
          <w:sz w:val="24"/>
          <w:szCs w:val="24"/>
        </w:rPr>
        <w:t>and</w:t>
      </w:r>
      <w:r w:rsidR="0068466C">
        <w:rPr>
          <w:rFonts w:ascii="Times New Roman" w:hAnsi="Times New Roman" w:cs="Times New Roman"/>
          <w:sz w:val="24"/>
          <w:szCs w:val="24"/>
        </w:rPr>
        <w:t xml:space="preserve"> </w:t>
      </w:r>
      <w:r w:rsidR="00EE0E4E">
        <w:rPr>
          <w:rFonts w:ascii="Times New Roman" w:hAnsi="Times New Roman" w:cs="Times New Roman"/>
          <w:sz w:val="24"/>
          <w:szCs w:val="24"/>
        </w:rPr>
        <w:t xml:space="preserve">improve </w:t>
      </w:r>
      <w:r w:rsidR="0068466C">
        <w:rPr>
          <w:rFonts w:ascii="Times New Roman" w:hAnsi="Times New Roman" w:cs="Times New Roman"/>
          <w:sz w:val="24"/>
          <w:szCs w:val="24"/>
        </w:rPr>
        <w:t xml:space="preserve">reliability </w:t>
      </w:r>
      <w:r w:rsidR="005B4270">
        <w:rPr>
          <w:rFonts w:ascii="Times New Roman" w:hAnsi="Times New Roman" w:cs="Times New Roman"/>
          <w:sz w:val="24"/>
          <w:szCs w:val="24"/>
        </w:rPr>
        <w:t xml:space="preserve">by </w:t>
      </w:r>
      <w:r w:rsidR="00EE0E4E">
        <w:rPr>
          <w:rFonts w:ascii="Times New Roman" w:hAnsi="Times New Roman" w:cs="Times New Roman"/>
          <w:sz w:val="24"/>
          <w:szCs w:val="24"/>
        </w:rPr>
        <w:t xml:space="preserve">increasing </w:t>
      </w:r>
      <w:r>
        <w:rPr>
          <w:rFonts w:ascii="Times New Roman" w:hAnsi="Times New Roman" w:cs="Times New Roman"/>
          <w:sz w:val="24"/>
          <w:szCs w:val="24"/>
        </w:rPr>
        <w:t xml:space="preserve">training set </w:t>
      </w:r>
      <w:r w:rsidR="005C5165">
        <w:rPr>
          <w:rFonts w:ascii="Times New Roman" w:hAnsi="Times New Roman" w:cs="Times New Roman"/>
          <w:sz w:val="24"/>
          <w:szCs w:val="24"/>
        </w:rPr>
        <w:t>size (n=60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0218">
        <w:rPr>
          <w:rFonts w:ascii="Times New Roman" w:hAnsi="Times New Roman" w:cs="Times New Roman"/>
          <w:sz w:val="24"/>
          <w:szCs w:val="24"/>
        </w:rPr>
        <w:t xml:space="preserve"> (Barlow et al., 20</w:t>
      </w:r>
      <w:r w:rsidR="0068466C">
        <w:rPr>
          <w:rFonts w:ascii="Times New Roman" w:hAnsi="Times New Roman" w:cs="Times New Roman"/>
          <w:sz w:val="24"/>
          <w:szCs w:val="24"/>
        </w:rPr>
        <w:t xml:space="preserve">13; Kemp </w:t>
      </w:r>
      <w:r w:rsidR="00A7790C">
        <w:rPr>
          <w:rFonts w:ascii="Times New Roman" w:hAnsi="Times New Roman" w:cs="Times New Roman"/>
          <w:sz w:val="24"/>
          <w:szCs w:val="24"/>
        </w:rPr>
        <w:t>&amp;</w:t>
      </w:r>
      <w:r w:rsidR="005B4270">
        <w:rPr>
          <w:rFonts w:ascii="Times New Roman" w:hAnsi="Times New Roman" w:cs="Times New Roman"/>
          <w:sz w:val="24"/>
          <w:szCs w:val="24"/>
        </w:rPr>
        <w:t xml:space="preserve"> Telford, 2015)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1ED7" w:rsidRPr="00E11ED7">
        <w:rPr>
          <w:rFonts w:ascii="Times New Roman" w:eastAsia="Calibri" w:hAnsi="Times New Roman" w:cs="Times New Roman"/>
          <w:sz w:val="24"/>
          <w:szCs w:val="24"/>
        </w:rPr>
        <w:t xml:space="preserve">The spatial scale from which training sets are derived can have important consequences for </w:t>
      </w:r>
      <w:r w:rsidR="000B1B77">
        <w:rPr>
          <w:rFonts w:ascii="Times New Roman" w:eastAsia="Calibri" w:hAnsi="Times New Roman" w:cs="Times New Roman"/>
          <w:sz w:val="24"/>
          <w:szCs w:val="24"/>
        </w:rPr>
        <w:t>transfer-function</w:t>
      </w:r>
      <w:r w:rsidR="00E11ED7" w:rsidRPr="00E11ED7">
        <w:rPr>
          <w:rFonts w:ascii="Times New Roman" w:eastAsia="Calibri" w:hAnsi="Times New Roman" w:cs="Times New Roman"/>
          <w:sz w:val="24"/>
          <w:szCs w:val="24"/>
        </w:rPr>
        <w:t xml:space="preserve"> performa</w:t>
      </w:r>
      <w:r w:rsidR="00592E69">
        <w:rPr>
          <w:rFonts w:ascii="Times New Roman" w:eastAsia="Calibri" w:hAnsi="Times New Roman" w:cs="Times New Roman"/>
          <w:sz w:val="24"/>
          <w:szCs w:val="24"/>
        </w:rPr>
        <w:t xml:space="preserve">nce </w:t>
      </w:r>
      <w:r w:rsidR="004A0F83">
        <w:rPr>
          <w:rFonts w:ascii="Times New Roman" w:eastAsia="Calibri" w:hAnsi="Times New Roman" w:cs="Times New Roman"/>
          <w:sz w:val="24"/>
          <w:szCs w:val="24"/>
        </w:rPr>
        <w:t xml:space="preserve">in RSL studies </w:t>
      </w:r>
      <w:r w:rsidR="00592E69">
        <w:rPr>
          <w:rFonts w:ascii="Times New Roman" w:eastAsia="Calibri" w:hAnsi="Times New Roman" w:cs="Times New Roman"/>
          <w:sz w:val="24"/>
          <w:szCs w:val="24"/>
        </w:rPr>
        <w:t>(</w:t>
      </w:r>
      <w:r w:rsidR="000B1B77">
        <w:rPr>
          <w:rFonts w:ascii="Times New Roman" w:eastAsia="Calibri" w:hAnsi="Times New Roman" w:cs="Times New Roman"/>
          <w:sz w:val="24"/>
          <w:szCs w:val="24"/>
        </w:rPr>
        <w:t>e.g.</w:t>
      </w:r>
      <w:r w:rsidR="00AF6F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F6FCD">
        <w:rPr>
          <w:rFonts w:ascii="Times New Roman" w:eastAsia="Calibri" w:hAnsi="Times New Roman" w:cs="Times New Roman"/>
          <w:sz w:val="24"/>
          <w:szCs w:val="24"/>
        </w:rPr>
        <w:t>Watcham</w:t>
      </w:r>
      <w:proofErr w:type="spellEnd"/>
      <w:r w:rsidR="00592E69">
        <w:rPr>
          <w:rFonts w:ascii="Times New Roman" w:eastAsia="Calibri" w:hAnsi="Times New Roman" w:cs="Times New Roman"/>
          <w:sz w:val="24"/>
          <w:szCs w:val="24"/>
        </w:rPr>
        <w:t xml:space="preserve"> et al., 2013). </w:t>
      </w:r>
      <w:r w:rsidR="001E044C">
        <w:rPr>
          <w:rFonts w:ascii="Times New Roman" w:eastAsia="Calibri" w:hAnsi="Times New Roman" w:cs="Times New Roman"/>
          <w:sz w:val="24"/>
          <w:szCs w:val="24"/>
        </w:rPr>
        <w:t xml:space="preserve">While transfer functions based on local training sets </w:t>
      </w:r>
      <w:r w:rsidR="00A61230">
        <w:rPr>
          <w:rFonts w:ascii="Times New Roman" w:eastAsia="Calibri" w:hAnsi="Times New Roman" w:cs="Times New Roman"/>
          <w:sz w:val="24"/>
          <w:szCs w:val="24"/>
        </w:rPr>
        <w:t xml:space="preserve">may </w:t>
      </w:r>
      <w:r w:rsidR="001E044C">
        <w:rPr>
          <w:rFonts w:ascii="Times New Roman" w:eastAsia="Calibri" w:hAnsi="Times New Roman" w:cs="Times New Roman"/>
          <w:sz w:val="24"/>
          <w:szCs w:val="24"/>
        </w:rPr>
        <w:t>offer an increase in vertical precision, combining regional data provides a greater number of modern analogues</w:t>
      </w:r>
      <w:r w:rsidR="00F97D6D">
        <w:rPr>
          <w:rFonts w:ascii="Times New Roman" w:eastAsia="Calibri" w:hAnsi="Times New Roman" w:cs="Times New Roman"/>
          <w:sz w:val="24"/>
          <w:szCs w:val="24"/>
        </w:rPr>
        <w:t xml:space="preserve"> and improvements in predictive power</w:t>
      </w:r>
      <w:r w:rsidR="001E0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84B">
        <w:rPr>
          <w:rFonts w:ascii="Times New Roman" w:eastAsia="Calibri" w:hAnsi="Times New Roman" w:cs="Times New Roman"/>
          <w:sz w:val="24"/>
          <w:szCs w:val="24"/>
        </w:rPr>
        <w:t xml:space="preserve">when applied to fossil counterparts </w:t>
      </w:r>
      <w:r w:rsidR="001E044C">
        <w:rPr>
          <w:rFonts w:ascii="Times New Roman" w:eastAsia="Calibri" w:hAnsi="Times New Roman" w:cs="Times New Roman"/>
          <w:sz w:val="24"/>
          <w:szCs w:val="24"/>
        </w:rPr>
        <w:t xml:space="preserve">(Horton </w:t>
      </w:r>
      <w:r w:rsidR="00A7790C">
        <w:rPr>
          <w:rFonts w:ascii="Times New Roman" w:eastAsia="Calibri" w:hAnsi="Times New Roman" w:cs="Times New Roman"/>
          <w:sz w:val="24"/>
          <w:szCs w:val="24"/>
        </w:rPr>
        <w:t>&amp;</w:t>
      </w:r>
      <w:r w:rsidR="001E044C">
        <w:rPr>
          <w:rFonts w:ascii="Times New Roman" w:eastAsia="Calibri" w:hAnsi="Times New Roman" w:cs="Times New Roman"/>
          <w:sz w:val="24"/>
          <w:szCs w:val="24"/>
        </w:rPr>
        <w:t xml:space="preserve"> Edwards, 2005</w:t>
      </w:r>
      <w:r w:rsidR="00A6123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48A79AA4" w14:textId="7AE81847" w:rsidR="005501CB" w:rsidRDefault="004B2A4D" w:rsidP="00803978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utility of </w:t>
      </w:r>
      <w:proofErr w:type="spellStart"/>
      <w:r w:rsidR="005501CB"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eastAsia="Calibri" w:hAnsi="Times New Roman" w:cs="Times New Roman"/>
          <w:sz w:val="24"/>
          <w:szCs w:val="24"/>
        </w:rPr>
        <w:t>oraminiferal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assemblages </w:t>
      </w:r>
      <w:r w:rsidR="002B3069">
        <w:rPr>
          <w:rFonts w:ascii="Times New Roman" w:eastAsia="Calibri" w:hAnsi="Times New Roman" w:cs="Times New Roman"/>
          <w:sz w:val="24"/>
          <w:szCs w:val="24"/>
        </w:rPr>
        <w:t>from salt-marsh environments</w:t>
      </w:r>
      <w:r w:rsidR="0055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as sea-level indicators is founded on their relationship with tidal level. Inter</w:t>
      </w:r>
      <w:r w:rsidR="00477FB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correlation with other environmental </w:t>
      </w:r>
      <w:r w:rsidR="004A417A">
        <w:rPr>
          <w:rFonts w:ascii="Times New Roman" w:eastAsia="Calibri" w:hAnsi="Times New Roman" w:cs="Times New Roman"/>
          <w:sz w:val="24"/>
          <w:szCs w:val="24"/>
        </w:rPr>
        <w:t>parameters</w:t>
      </w:r>
      <w:r w:rsidR="00A62492">
        <w:rPr>
          <w:rFonts w:ascii="Times New Roman" w:eastAsia="Calibri" w:hAnsi="Times New Roman" w:cs="Times New Roman"/>
          <w:sz w:val="24"/>
          <w:szCs w:val="24"/>
        </w:rPr>
        <w:t>,</w:t>
      </w:r>
      <w:r w:rsidR="005379ED">
        <w:rPr>
          <w:rFonts w:ascii="Times New Roman" w:eastAsia="Calibri" w:hAnsi="Times New Roman" w:cs="Times New Roman"/>
          <w:sz w:val="24"/>
          <w:szCs w:val="24"/>
        </w:rPr>
        <w:t xml:space="preserve"> however</w:t>
      </w:r>
      <w:r w:rsidR="00A62492">
        <w:rPr>
          <w:rFonts w:ascii="Times New Roman" w:eastAsia="Calibri" w:hAnsi="Times New Roman" w:cs="Times New Roman"/>
          <w:sz w:val="24"/>
          <w:szCs w:val="24"/>
        </w:rPr>
        <w:t>,</w:t>
      </w:r>
      <w:r w:rsidR="005501CB">
        <w:rPr>
          <w:rFonts w:ascii="Times New Roman" w:eastAsia="Calibri" w:hAnsi="Times New Roman" w:cs="Times New Roman"/>
          <w:sz w:val="24"/>
          <w:szCs w:val="24"/>
        </w:rPr>
        <w:t xml:space="preserve"> can influence distribution patterns</w:t>
      </w:r>
      <w:r w:rsidR="00F24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434">
        <w:rPr>
          <w:rFonts w:ascii="Times New Roman" w:eastAsia="Calibri" w:hAnsi="Times New Roman" w:cs="Times New Roman"/>
          <w:sz w:val="24"/>
          <w:szCs w:val="24"/>
        </w:rPr>
        <w:t xml:space="preserve">in explaining </w:t>
      </w:r>
      <w:r w:rsidR="00F24E9F">
        <w:rPr>
          <w:rFonts w:ascii="Times New Roman" w:eastAsia="Calibri" w:hAnsi="Times New Roman" w:cs="Times New Roman"/>
          <w:sz w:val="24"/>
          <w:szCs w:val="24"/>
        </w:rPr>
        <w:t xml:space="preserve">variance </w:t>
      </w:r>
      <w:r w:rsidR="00F46434">
        <w:rPr>
          <w:rFonts w:ascii="Times New Roman" w:eastAsia="Calibri" w:hAnsi="Times New Roman" w:cs="Times New Roman"/>
          <w:sz w:val="24"/>
          <w:szCs w:val="24"/>
        </w:rPr>
        <w:t>in modern training sets</w:t>
      </w:r>
      <w:r w:rsidR="004A41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3EB">
        <w:rPr>
          <w:rFonts w:ascii="Times New Roman" w:eastAsia="Calibri" w:hAnsi="Times New Roman" w:cs="Times New Roman"/>
          <w:sz w:val="24"/>
          <w:szCs w:val="24"/>
        </w:rPr>
        <w:t>(</w:t>
      </w:r>
      <w:r w:rsidR="000F114F">
        <w:rPr>
          <w:rFonts w:ascii="Times New Roman" w:eastAsia="Calibri" w:hAnsi="Times New Roman" w:cs="Times New Roman"/>
          <w:sz w:val="24"/>
          <w:szCs w:val="24"/>
        </w:rPr>
        <w:t>e.g.</w:t>
      </w:r>
      <w:r w:rsidR="00A62492">
        <w:rPr>
          <w:rFonts w:ascii="Times New Roman" w:eastAsia="Calibri" w:hAnsi="Times New Roman" w:cs="Times New Roman"/>
          <w:sz w:val="24"/>
          <w:szCs w:val="24"/>
        </w:rPr>
        <w:t>,</w:t>
      </w:r>
      <w:r w:rsidR="000F11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FBD">
        <w:rPr>
          <w:rFonts w:ascii="Times New Roman" w:eastAsia="Calibri" w:hAnsi="Times New Roman" w:cs="Times New Roman"/>
          <w:sz w:val="24"/>
          <w:szCs w:val="24"/>
        </w:rPr>
        <w:t xml:space="preserve">Horton </w:t>
      </w:r>
      <w:r w:rsidR="00A7790C">
        <w:rPr>
          <w:rFonts w:ascii="Times New Roman" w:eastAsia="Calibri" w:hAnsi="Times New Roman" w:cs="Times New Roman"/>
          <w:sz w:val="24"/>
          <w:szCs w:val="24"/>
        </w:rPr>
        <w:t>&amp;</w:t>
      </w:r>
      <w:r w:rsidR="00477FBD">
        <w:rPr>
          <w:rFonts w:ascii="Times New Roman" w:eastAsia="Calibri" w:hAnsi="Times New Roman" w:cs="Times New Roman"/>
          <w:sz w:val="24"/>
          <w:szCs w:val="24"/>
        </w:rPr>
        <w:t xml:space="preserve"> Culver, 2008</w:t>
      </w:r>
      <w:r w:rsidR="004433E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B1B77">
        <w:rPr>
          <w:rFonts w:ascii="Times New Roman" w:eastAsia="Calibri" w:hAnsi="Times New Roman" w:cs="Times New Roman"/>
          <w:sz w:val="24"/>
          <w:szCs w:val="24"/>
        </w:rPr>
        <w:t>While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it is beyond the scope of this paper to document these</w:t>
      </w:r>
      <w:r w:rsidR="000F114F">
        <w:rPr>
          <w:rFonts w:ascii="Times New Roman" w:eastAsia="Calibri" w:hAnsi="Times New Roman" w:cs="Times New Roman"/>
          <w:sz w:val="24"/>
          <w:szCs w:val="24"/>
        </w:rPr>
        <w:t xml:space="preserve"> in detail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Shaw (2013) </w:t>
      </w:r>
      <w:r w:rsidR="005379ED">
        <w:rPr>
          <w:rFonts w:ascii="Times New Roman" w:eastAsia="Calibri" w:hAnsi="Times New Roman" w:cs="Times New Roman"/>
          <w:sz w:val="24"/>
          <w:szCs w:val="24"/>
        </w:rPr>
        <w:t xml:space="preserve">studied the influence of elevation amongst other </w:t>
      </w:r>
      <w:r w:rsidR="004A417A">
        <w:rPr>
          <w:rFonts w:ascii="Times New Roman" w:eastAsia="Calibri" w:hAnsi="Times New Roman" w:cs="Times New Roman"/>
          <w:sz w:val="24"/>
          <w:szCs w:val="24"/>
        </w:rPr>
        <w:t>environmental variables</w:t>
      </w:r>
      <w:r w:rsidR="005379ED">
        <w:rPr>
          <w:rFonts w:ascii="Times New Roman" w:eastAsia="Calibri" w:hAnsi="Times New Roman" w:cs="Times New Roman"/>
          <w:sz w:val="24"/>
          <w:szCs w:val="24"/>
        </w:rPr>
        <w:t xml:space="preserve"> (e.g.</w:t>
      </w:r>
      <w:r w:rsidR="00A62492">
        <w:rPr>
          <w:rFonts w:ascii="Times New Roman" w:eastAsia="Calibri" w:hAnsi="Times New Roman" w:cs="Times New Roman"/>
          <w:sz w:val="24"/>
          <w:szCs w:val="24"/>
        </w:rPr>
        <w:t>,</w:t>
      </w:r>
      <w:r w:rsidR="005379ED">
        <w:rPr>
          <w:rFonts w:ascii="Times New Roman" w:eastAsia="Calibri" w:hAnsi="Times New Roman" w:cs="Times New Roman"/>
          <w:sz w:val="24"/>
          <w:szCs w:val="24"/>
        </w:rPr>
        <w:t xml:space="preserve"> pH, salinity, organic matter and grain size)</w:t>
      </w:r>
      <w:r w:rsidR="00803978">
        <w:rPr>
          <w:rFonts w:ascii="Times New Roman" w:eastAsia="Calibri" w:hAnsi="Times New Roman" w:cs="Times New Roman"/>
          <w:sz w:val="24"/>
          <w:szCs w:val="24"/>
        </w:rPr>
        <w:t xml:space="preserve"> to confirm the suitability of salt-marsh foraminifera in </w:t>
      </w:r>
      <w:r w:rsidR="000B1B77">
        <w:rPr>
          <w:rFonts w:ascii="Times New Roman" w:eastAsia="Calibri" w:hAnsi="Times New Roman" w:cs="Times New Roman"/>
          <w:sz w:val="24"/>
          <w:szCs w:val="24"/>
        </w:rPr>
        <w:t>transfer-function</w:t>
      </w:r>
      <w:r w:rsidR="00803978">
        <w:rPr>
          <w:rFonts w:ascii="Times New Roman" w:eastAsia="Calibri" w:hAnsi="Times New Roman" w:cs="Times New Roman"/>
          <w:sz w:val="24"/>
          <w:szCs w:val="24"/>
        </w:rPr>
        <w:t xml:space="preserve"> reconstructions</w:t>
      </w:r>
      <w:r w:rsidR="00477F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7056">
        <w:rPr>
          <w:rFonts w:ascii="Times New Roman" w:eastAsia="Calibri" w:hAnsi="Times New Roman" w:cs="Times New Roman"/>
          <w:sz w:val="24"/>
          <w:szCs w:val="24"/>
        </w:rPr>
        <w:t>Within the</w:t>
      </w:r>
      <w:r w:rsidR="00803978">
        <w:rPr>
          <w:rFonts w:ascii="Times New Roman" w:eastAsia="Calibri" w:hAnsi="Times New Roman" w:cs="Times New Roman"/>
          <w:sz w:val="24"/>
          <w:szCs w:val="24"/>
        </w:rPr>
        <w:t xml:space="preserve"> observed i</w:t>
      </w:r>
      <w:r w:rsidR="00477FBD">
        <w:rPr>
          <w:rFonts w:ascii="Times New Roman" w:eastAsia="Calibri" w:hAnsi="Times New Roman" w:cs="Times New Roman"/>
          <w:sz w:val="24"/>
          <w:szCs w:val="24"/>
        </w:rPr>
        <w:t>nter-</w:t>
      </w:r>
      <w:r w:rsidR="00803978">
        <w:rPr>
          <w:rFonts w:ascii="Times New Roman" w:eastAsia="Calibri" w:hAnsi="Times New Roman" w:cs="Times New Roman"/>
          <w:sz w:val="24"/>
          <w:szCs w:val="24"/>
        </w:rPr>
        <w:t xml:space="preserve">correlations between the variables, </w:t>
      </w:r>
      <w:r w:rsidR="002B3069">
        <w:rPr>
          <w:rFonts w:ascii="Times New Roman" w:eastAsia="Calibri" w:hAnsi="Times New Roman" w:cs="Times New Roman"/>
          <w:sz w:val="24"/>
          <w:szCs w:val="24"/>
        </w:rPr>
        <w:t xml:space="preserve">elevation </w:t>
      </w:r>
      <w:r w:rsidR="00803978">
        <w:rPr>
          <w:rFonts w:ascii="Times New Roman" w:eastAsia="Calibri" w:hAnsi="Times New Roman" w:cs="Times New Roman"/>
          <w:sz w:val="24"/>
          <w:szCs w:val="24"/>
        </w:rPr>
        <w:t xml:space="preserve">within the tidal frame was </w:t>
      </w:r>
      <w:r w:rsidR="002B3069">
        <w:rPr>
          <w:rFonts w:ascii="Times New Roman" w:eastAsia="Calibri" w:hAnsi="Times New Roman" w:cs="Times New Roman"/>
          <w:sz w:val="24"/>
          <w:szCs w:val="24"/>
        </w:rPr>
        <w:t xml:space="preserve">statistically significant </w:t>
      </w:r>
      <w:r w:rsidR="00803978">
        <w:rPr>
          <w:rFonts w:ascii="Times New Roman" w:eastAsia="Calibri" w:hAnsi="Times New Roman" w:cs="Times New Roman"/>
          <w:sz w:val="24"/>
          <w:szCs w:val="24"/>
        </w:rPr>
        <w:t>in explaining</w:t>
      </w:r>
      <w:r w:rsidR="002F2A9D">
        <w:rPr>
          <w:rFonts w:ascii="Times New Roman" w:eastAsia="Calibri" w:hAnsi="Times New Roman" w:cs="Times New Roman"/>
          <w:sz w:val="24"/>
          <w:szCs w:val="24"/>
        </w:rPr>
        <w:t xml:space="preserve"> variance</w:t>
      </w:r>
      <w:r w:rsidR="0080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A9D"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proofErr w:type="spellStart"/>
      <w:r w:rsidR="00803978">
        <w:rPr>
          <w:rFonts w:ascii="Times New Roman" w:eastAsia="Calibri" w:hAnsi="Times New Roman" w:cs="Times New Roman"/>
          <w:sz w:val="24"/>
          <w:szCs w:val="24"/>
        </w:rPr>
        <w:t>foraminiferal</w:t>
      </w:r>
      <w:proofErr w:type="spellEnd"/>
      <w:r w:rsidR="00803978">
        <w:rPr>
          <w:rFonts w:ascii="Times New Roman" w:eastAsia="Calibri" w:hAnsi="Times New Roman" w:cs="Times New Roman"/>
          <w:sz w:val="24"/>
          <w:szCs w:val="24"/>
        </w:rPr>
        <w:t xml:space="preserve"> distributions</w:t>
      </w:r>
      <w:r w:rsidR="002F2A9D">
        <w:rPr>
          <w:rFonts w:ascii="Times New Roman" w:eastAsia="Calibri" w:hAnsi="Times New Roman" w:cs="Times New Roman"/>
          <w:sz w:val="24"/>
          <w:szCs w:val="24"/>
        </w:rPr>
        <w:t xml:space="preserve"> from the sample sites presented</w:t>
      </w:r>
      <w:r w:rsidR="008039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01CB" w:rsidRPr="00802760">
        <w:rPr>
          <w:rFonts w:ascii="Times New Roman" w:hAnsi="Times New Roman" w:cs="Times New Roman"/>
          <w:sz w:val="24"/>
          <w:szCs w:val="24"/>
        </w:rPr>
        <w:t>Following this</w:t>
      </w:r>
      <w:r w:rsidR="005501CB">
        <w:rPr>
          <w:rFonts w:ascii="Times New Roman" w:hAnsi="Times New Roman" w:cs="Times New Roman"/>
          <w:sz w:val="24"/>
          <w:szCs w:val="24"/>
        </w:rPr>
        <w:t>,</w:t>
      </w:r>
      <w:r w:rsidR="005501CB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CD28AB">
        <w:rPr>
          <w:rFonts w:ascii="Times New Roman" w:hAnsi="Times New Roman" w:cs="Times New Roman"/>
          <w:sz w:val="24"/>
          <w:szCs w:val="24"/>
        </w:rPr>
        <w:t>the combined</w:t>
      </w:r>
      <w:r w:rsidR="005501CB" w:rsidRPr="00802760">
        <w:rPr>
          <w:rFonts w:ascii="Times New Roman" w:hAnsi="Times New Roman" w:cs="Times New Roman"/>
          <w:sz w:val="24"/>
          <w:szCs w:val="24"/>
        </w:rPr>
        <w:t xml:space="preserve"> training set was used to develop a transfer function quantifying the relationship between dead </w:t>
      </w:r>
      <w:proofErr w:type="spellStart"/>
      <w:r w:rsidR="005501CB"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5501CB" w:rsidRPr="00802760">
        <w:rPr>
          <w:rFonts w:ascii="Times New Roman" w:hAnsi="Times New Roman" w:cs="Times New Roman"/>
          <w:sz w:val="24"/>
          <w:szCs w:val="24"/>
        </w:rPr>
        <w:t xml:space="preserve"> assemblages and tidal elevation.</w:t>
      </w:r>
    </w:p>
    <w:p w14:paraId="4A6C2475" w14:textId="4000E3CB" w:rsidR="00084857" w:rsidRDefault="004F4C4B" w:rsidP="00F9217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lastRenderedPageBreak/>
        <w:t>Understanding species response, to</w:t>
      </w:r>
      <w:r w:rsidR="000261FD" w:rsidRPr="00802760">
        <w:rPr>
          <w:rFonts w:ascii="Times New Roman" w:hAnsi="Times New Roman" w:cs="Times New Roman"/>
          <w:sz w:val="24"/>
          <w:szCs w:val="24"/>
        </w:rPr>
        <w:t xml:space="preserve"> thus</w:t>
      </w:r>
      <w:r w:rsidRPr="00802760">
        <w:rPr>
          <w:rFonts w:ascii="Times New Roman" w:hAnsi="Times New Roman" w:cs="Times New Roman"/>
          <w:sz w:val="24"/>
          <w:szCs w:val="24"/>
        </w:rPr>
        <w:t xml:space="preserve"> derive ecological response functions (Horton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Pr="00802760">
        <w:rPr>
          <w:rFonts w:ascii="Times New Roman" w:hAnsi="Times New Roman" w:cs="Times New Roman"/>
          <w:sz w:val="24"/>
          <w:szCs w:val="24"/>
        </w:rPr>
        <w:t xml:space="preserve"> Edwards, 2006), </w:t>
      </w:r>
      <w:r w:rsidR="005C054F" w:rsidRPr="00802760">
        <w:rPr>
          <w:rFonts w:ascii="Times New Roman" w:hAnsi="Times New Roman" w:cs="Times New Roman"/>
          <w:sz w:val="24"/>
          <w:szCs w:val="24"/>
        </w:rPr>
        <w:t xml:space="preserve">first </w:t>
      </w:r>
      <w:r w:rsidRPr="00802760">
        <w:rPr>
          <w:rFonts w:ascii="Times New Roman" w:hAnsi="Times New Roman" w:cs="Times New Roman"/>
          <w:sz w:val="24"/>
          <w:szCs w:val="24"/>
        </w:rPr>
        <w:t xml:space="preserve">allows the selection of the most appropriate regression model based on the </w:t>
      </w:r>
      <w:r w:rsidR="00A62492" w:rsidRPr="00802760">
        <w:rPr>
          <w:rFonts w:ascii="Times New Roman" w:hAnsi="Times New Roman" w:cs="Times New Roman"/>
          <w:sz w:val="24"/>
          <w:szCs w:val="24"/>
        </w:rPr>
        <w:t xml:space="preserve">linear or </w:t>
      </w:r>
      <w:proofErr w:type="spellStart"/>
      <w:r w:rsidR="00A62492" w:rsidRPr="00802760">
        <w:rPr>
          <w:rFonts w:ascii="Times New Roman" w:hAnsi="Times New Roman" w:cs="Times New Roman"/>
          <w:sz w:val="24"/>
          <w:szCs w:val="24"/>
        </w:rPr>
        <w:t>unimodal</w:t>
      </w:r>
      <w:proofErr w:type="spellEnd"/>
      <w:r w:rsidR="00A62492" w:rsidRPr="00802760">
        <w:rPr>
          <w:rFonts w:ascii="Times New Roman" w:hAnsi="Times New Roman" w:cs="Times New Roman"/>
          <w:sz w:val="24"/>
          <w:szCs w:val="24"/>
        </w:rPr>
        <w:t xml:space="preserve"> distribution </w:t>
      </w:r>
      <w:r w:rsidR="00A62492">
        <w:rPr>
          <w:rFonts w:ascii="Times New Roman" w:hAnsi="Times New Roman" w:cs="Times New Roman"/>
          <w:sz w:val="24"/>
          <w:szCs w:val="24"/>
        </w:rPr>
        <w:t xml:space="preserve">of </w:t>
      </w:r>
      <w:r w:rsidRPr="00802760">
        <w:rPr>
          <w:rFonts w:ascii="Times New Roman" w:hAnsi="Times New Roman" w:cs="Times New Roman"/>
          <w:sz w:val="24"/>
          <w:szCs w:val="24"/>
        </w:rPr>
        <w:t xml:space="preserve">training sets (Birks, 1995). </w:t>
      </w:r>
      <w:proofErr w:type="spellStart"/>
      <w:r w:rsidR="00733788" w:rsidRPr="00802760">
        <w:rPr>
          <w:rFonts w:ascii="Times New Roman" w:hAnsi="Times New Roman" w:cs="Times New Roman"/>
          <w:sz w:val="24"/>
          <w:szCs w:val="24"/>
        </w:rPr>
        <w:t>D</w:t>
      </w:r>
      <w:r w:rsidRPr="00802760">
        <w:rPr>
          <w:rFonts w:ascii="Times New Roman" w:hAnsi="Times New Roman" w:cs="Times New Roman"/>
          <w:sz w:val="24"/>
          <w:szCs w:val="24"/>
        </w:rPr>
        <w:t>etrended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canonical correspondence analysis (DCCA) was performed </w:t>
      </w:r>
      <w:r w:rsidR="00733788" w:rsidRPr="00802760">
        <w:rPr>
          <w:rFonts w:ascii="Times New Roman" w:hAnsi="Times New Roman" w:cs="Times New Roman"/>
          <w:sz w:val="24"/>
          <w:szCs w:val="24"/>
        </w:rPr>
        <w:t xml:space="preserve">to determine the appropriate method (Birks, 1995; </w:t>
      </w:r>
      <w:proofErr w:type="spellStart"/>
      <w:r w:rsidR="00733788" w:rsidRPr="00802760">
        <w:rPr>
          <w:rFonts w:ascii="Times New Roman" w:hAnsi="Times New Roman" w:cs="Times New Roman"/>
          <w:sz w:val="24"/>
          <w:szCs w:val="24"/>
        </w:rPr>
        <w:t>Leps</w:t>
      </w:r>
      <w:proofErr w:type="spellEnd"/>
      <w:r w:rsidR="00733788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733788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788" w:rsidRPr="00802760">
        <w:rPr>
          <w:rFonts w:ascii="Times New Roman" w:hAnsi="Times New Roman" w:cs="Times New Roman"/>
          <w:sz w:val="24"/>
          <w:szCs w:val="24"/>
        </w:rPr>
        <w:t>Smilauer</w:t>
      </w:r>
      <w:proofErr w:type="spellEnd"/>
      <w:r w:rsidR="00733788" w:rsidRPr="00802760">
        <w:rPr>
          <w:rFonts w:ascii="Times New Roman" w:hAnsi="Times New Roman" w:cs="Times New Roman"/>
          <w:sz w:val="24"/>
          <w:szCs w:val="24"/>
        </w:rPr>
        <w:t xml:space="preserve">, 2005) </w:t>
      </w:r>
      <w:r w:rsidRPr="00802760">
        <w:rPr>
          <w:rFonts w:ascii="Times New Roman" w:hAnsi="Times New Roman" w:cs="Times New Roman"/>
          <w:sz w:val="24"/>
          <w:szCs w:val="24"/>
        </w:rPr>
        <w:t>using CANOCO v4.5 (</w:t>
      </w:r>
      <w:proofErr w:type="spellStart"/>
      <w:r w:rsidR="00BC061E" w:rsidRPr="00802760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BC061E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Braak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Šmilauer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, 2002) and gradient lengths assessed in standard deviation units. </w:t>
      </w:r>
      <w:r w:rsidR="00373BCD" w:rsidRPr="00802760">
        <w:rPr>
          <w:rFonts w:ascii="Times New Roman" w:hAnsi="Times New Roman" w:cs="Times New Roman"/>
          <w:sz w:val="24"/>
          <w:szCs w:val="24"/>
        </w:rPr>
        <w:t xml:space="preserve">Prior to analysis, low counts and insignificant species were removed, following </w:t>
      </w:r>
      <w:proofErr w:type="spellStart"/>
      <w:r w:rsidR="002E1C95" w:rsidRPr="00802760">
        <w:rPr>
          <w:rFonts w:ascii="Times New Roman" w:hAnsi="Times New Roman" w:cs="Times New Roman"/>
          <w:sz w:val="24"/>
          <w:szCs w:val="24"/>
        </w:rPr>
        <w:t>Fatela</w:t>
      </w:r>
      <w:proofErr w:type="spellEnd"/>
      <w:r w:rsidR="002E1C95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2E1C95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95" w:rsidRPr="00802760">
        <w:rPr>
          <w:rFonts w:ascii="Times New Roman" w:hAnsi="Times New Roman" w:cs="Times New Roman"/>
          <w:sz w:val="24"/>
          <w:szCs w:val="24"/>
        </w:rPr>
        <w:t>Taborda</w:t>
      </w:r>
      <w:proofErr w:type="spellEnd"/>
      <w:r w:rsidR="002E1C95" w:rsidRPr="00802760">
        <w:rPr>
          <w:rFonts w:ascii="Times New Roman" w:hAnsi="Times New Roman" w:cs="Times New Roman"/>
          <w:sz w:val="24"/>
          <w:szCs w:val="24"/>
        </w:rPr>
        <w:t xml:space="preserve"> (2002)</w:t>
      </w:r>
      <w:r w:rsidR="00373BCD" w:rsidRPr="00802760">
        <w:rPr>
          <w:rFonts w:ascii="Times New Roman" w:hAnsi="Times New Roman" w:cs="Times New Roman"/>
          <w:sz w:val="24"/>
          <w:szCs w:val="24"/>
        </w:rPr>
        <w:t>. Usually, those species</w:t>
      </w:r>
      <w:r w:rsidR="00A62492">
        <w:rPr>
          <w:rFonts w:ascii="Times New Roman" w:hAnsi="Times New Roman" w:cs="Times New Roman"/>
          <w:sz w:val="24"/>
          <w:szCs w:val="24"/>
        </w:rPr>
        <w:t>,</w:t>
      </w:r>
      <w:r w:rsidR="00373BCD" w:rsidRPr="00802760">
        <w:rPr>
          <w:rFonts w:ascii="Times New Roman" w:hAnsi="Times New Roman" w:cs="Times New Roman"/>
          <w:sz w:val="24"/>
          <w:szCs w:val="24"/>
        </w:rPr>
        <w:t xml:space="preserve"> which do not contribute more than 5% of the total dataset</w:t>
      </w:r>
      <w:r w:rsidR="00A62492">
        <w:rPr>
          <w:rFonts w:ascii="Times New Roman" w:hAnsi="Times New Roman" w:cs="Times New Roman"/>
          <w:sz w:val="24"/>
          <w:szCs w:val="24"/>
        </w:rPr>
        <w:t>,</w:t>
      </w:r>
      <w:r w:rsidR="00373BCD" w:rsidRPr="00802760">
        <w:rPr>
          <w:rFonts w:ascii="Times New Roman" w:hAnsi="Times New Roman" w:cs="Times New Roman"/>
          <w:sz w:val="24"/>
          <w:szCs w:val="24"/>
        </w:rPr>
        <w:t xml:space="preserve"> are removed, however due to the low diversity of the studied salt-marsh environments this was amended to 2% </w:t>
      </w:r>
      <w:r w:rsidR="002E1C95" w:rsidRPr="00802760">
        <w:rPr>
          <w:rFonts w:ascii="Times New Roman" w:hAnsi="Times New Roman" w:cs="Times New Roman"/>
          <w:sz w:val="24"/>
          <w:szCs w:val="24"/>
        </w:rPr>
        <w:t>(following Horton et al., 2003; Edwards et al., 2004)</w:t>
      </w:r>
      <w:r w:rsidR="00373BCD" w:rsidRPr="00802760">
        <w:rPr>
          <w:rFonts w:ascii="Times New Roman" w:hAnsi="Times New Roman" w:cs="Times New Roman"/>
          <w:sz w:val="24"/>
          <w:szCs w:val="24"/>
        </w:rPr>
        <w:t>.</w:t>
      </w:r>
      <w:r w:rsidR="00F304D9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F92178">
        <w:rPr>
          <w:rFonts w:ascii="Times New Roman" w:hAnsi="Times New Roman" w:cs="Times New Roman"/>
          <w:sz w:val="24"/>
          <w:szCs w:val="24"/>
        </w:rPr>
        <w:t xml:space="preserve">Species removed included </w:t>
      </w:r>
      <w:proofErr w:type="spellStart"/>
      <w:r w:rsidR="00F92178">
        <w:rPr>
          <w:rFonts w:ascii="Times New Roman" w:hAnsi="Times New Roman" w:cs="Times New Roman"/>
          <w:i/>
          <w:sz w:val="24"/>
          <w:szCs w:val="24"/>
        </w:rPr>
        <w:t>Balticammina</w:t>
      </w:r>
      <w:proofErr w:type="spellEnd"/>
      <w:r w:rsidR="00F921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2178">
        <w:rPr>
          <w:rFonts w:ascii="Times New Roman" w:hAnsi="Times New Roman" w:cs="Times New Roman"/>
          <w:i/>
          <w:sz w:val="24"/>
          <w:szCs w:val="24"/>
        </w:rPr>
        <w:t>pseudomacrescens</w:t>
      </w:r>
      <w:proofErr w:type="spellEnd"/>
      <w:r w:rsidR="00F92178" w:rsidRPr="00DE7653">
        <w:rPr>
          <w:rFonts w:ascii="Times New Roman" w:hAnsi="Times New Roman" w:cs="Times New Roman"/>
          <w:sz w:val="24"/>
          <w:szCs w:val="24"/>
        </w:rPr>
        <w:t>,</w:t>
      </w:r>
      <w:r w:rsidR="00F921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2178">
        <w:rPr>
          <w:rFonts w:ascii="Times New Roman" w:hAnsi="Times New Roman" w:cs="Times New Roman"/>
          <w:i/>
          <w:sz w:val="24"/>
          <w:szCs w:val="24"/>
        </w:rPr>
        <w:t>Haplophragmoides</w:t>
      </w:r>
      <w:proofErr w:type="spellEnd"/>
      <w:r w:rsidR="00F921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2178">
        <w:rPr>
          <w:rFonts w:ascii="Times New Roman" w:hAnsi="Times New Roman" w:cs="Times New Roman"/>
          <w:i/>
          <w:sz w:val="24"/>
          <w:szCs w:val="24"/>
        </w:rPr>
        <w:t>wilberti</w:t>
      </w:r>
      <w:proofErr w:type="spellEnd"/>
      <w:r w:rsidR="00F92178" w:rsidRPr="00DE7653">
        <w:rPr>
          <w:rFonts w:ascii="Times New Roman" w:hAnsi="Times New Roman" w:cs="Times New Roman"/>
          <w:sz w:val="24"/>
          <w:szCs w:val="24"/>
        </w:rPr>
        <w:t>,</w:t>
      </w:r>
      <w:r w:rsidR="00F921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AF7" w:rsidRPr="00BE1AF7">
        <w:rPr>
          <w:rFonts w:ascii="Times New Roman" w:hAnsi="Times New Roman" w:cs="Times New Roman"/>
          <w:i/>
          <w:sz w:val="24"/>
          <w:szCs w:val="24"/>
        </w:rPr>
        <w:t>Scherochorella</w:t>
      </w:r>
      <w:proofErr w:type="spellEnd"/>
      <w:r w:rsidR="00F921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2178">
        <w:rPr>
          <w:rFonts w:ascii="Times New Roman" w:hAnsi="Times New Roman" w:cs="Times New Roman"/>
          <w:i/>
          <w:sz w:val="24"/>
          <w:szCs w:val="24"/>
        </w:rPr>
        <w:t>monilformis</w:t>
      </w:r>
      <w:proofErr w:type="spellEnd"/>
      <w:r w:rsidR="00F92178" w:rsidRPr="00DE7653">
        <w:rPr>
          <w:rFonts w:ascii="Times New Roman" w:hAnsi="Times New Roman" w:cs="Times New Roman"/>
          <w:sz w:val="24"/>
          <w:szCs w:val="24"/>
        </w:rPr>
        <w:t>,</w:t>
      </w:r>
      <w:r w:rsidR="00F921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2178">
        <w:rPr>
          <w:rFonts w:ascii="Times New Roman" w:hAnsi="Times New Roman" w:cs="Times New Roman"/>
          <w:i/>
          <w:sz w:val="24"/>
          <w:szCs w:val="24"/>
        </w:rPr>
        <w:t>Siphotrochammina</w:t>
      </w:r>
      <w:proofErr w:type="spellEnd"/>
      <w:r w:rsidR="00F921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2178">
        <w:rPr>
          <w:rFonts w:ascii="Times New Roman" w:hAnsi="Times New Roman" w:cs="Times New Roman"/>
          <w:i/>
          <w:sz w:val="24"/>
          <w:szCs w:val="24"/>
        </w:rPr>
        <w:t>lobata</w:t>
      </w:r>
      <w:proofErr w:type="spellEnd"/>
      <w:r w:rsidR="00F92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17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92178">
        <w:rPr>
          <w:rFonts w:ascii="Times New Roman" w:hAnsi="Times New Roman" w:cs="Times New Roman"/>
          <w:i/>
          <w:sz w:val="24"/>
          <w:szCs w:val="24"/>
        </w:rPr>
        <w:t>Textularia</w:t>
      </w:r>
      <w:proofErr w:type="spellEnd"/>
      <w:r w:rsidR="00F921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2178" w:rsidRPr="00F92178">
        <w:rPr>
          <w:rFonts w:ascii="Times New Roman" w:hAnsi="Times New Roman" w:cs="Times New Roman"/>
          <w:i/>
          <w:sz w:val="24"/>
          <w:szCs w:val="24"/>
        </w:rPr>
        <w:t>earlandi</w:t>
      </w:r>
      <w:proofErr w:type="spellEnd"/>
      <w:r w:rsidR="00F92178">
        <w:rPr>
          <w:rFonts w:ascii="Times New Roman" w:hAnsi="Times New Roman" w:cs="Times New Roman"/>
          <w:sz w:val="24"/>
          <w:szCs w:val="24"/>
        </w:rPr>
        <w:t xml:space="preserve">. </w:t>
      </w:r>
      <w:r w:rsidR="00A9712F" w:rsidRPr="00F92178">
        <w:rPr>
          <w:rFonts w:ascii="Times New Roman" w:hAnsi="Times New Roman" w:cs="Times New Roman"/>
          <w:sz w:val="24"/>
          <w:szCs w:val="24"/>
        </w:rPr>
        <w:t>A</w:t>
      </w:r>
      <w:r w:rsidR="00A9712F" w:rsidRPr="00802760">
        <w:rPr>
          <w:rFonts w:ascii="Times New Roman" w:hAnsi="Times New Roman" w:cs="Times New Roman"/>
          <w:sz w:val="24"/>
          <w:szCs w:val="24"/>
        </w:rPr>
        <w:t xml:space="preserve"> transfer function using linear-based</w:t>
      </w:r>
      <w:r w:rsidR="00B214FA" w:rsidRPr="00802760">
        <w:rPr>
          <w:rFonts w:ascii="Times New Roman" w:hAnsi="Times New Roman" w:cs="Times New Roman"/>
          <w:sz w:val="24"/>
          <w:szCs w:val="24"/>
        </w:rPr>
        <w:t xml:space="preserve"> partial least</w:t>
      </w:r>
      <w:r w:rsidR="00A62492">
        <w:rPr>
          <w:rFonts w:ascii="Times New Roman" w:hAnsi="Times New Roman" w:cs="Times New Roman"/>
          <w:sz w:val="24"/>
          <w:szCs w:val="24"/>
        </w:rPr>
        <w:t>-</w:t>
      </w:r>
      <w:r w:rsidR="00B214FA" w:rsidRPr="00802760">
        <w:rPr>
          <w:rFonts w:ascii="Times New Roman" w:hAnsi="Times New Roman" w:cs="Times New Roman"/>
          <w:sz w:val="24"/>
          <w:szCs w:val="24"/>
        </w:rPr>
        <w:t>squares (PLS) regression w</w:t>
      </w:r>
      <w:r w:rsidR="00C23761" w:rsidRPr="00802760">
        <w:rPr>
          <w:rFonts w:ascii="Times New Roman" w:hAnsi="Times New Roman" w:cs="Times New Roman"/>
          <w:sz w:val="24"/>
          <w:szCs w:val="24"/>
        </w:rPr>
        <w:t>as</w:t>
      </w:r>
      <w:r w:rsidR="00B214FA" w:rsidRPr="00802760">
        <w:rPr>
          <w:rFonts w:ascii="Times New Roman" w:hAnsi="Times New Roman" w:cs="Times New Roman"/>
          <w:sz w:val="24"/>
          <w:szCs w:val="24"/>
        </w:rPr>
        <w:t xml:space="preserve"> developed </w:t>
      </w:r>
      <w:r w:rsidR="00383E07" w:rsidRPr="00802760">
        <w:rPr>
          <w:rFonts w:ascii="Times New Roman" w:hAnsi="Times New Roman" w:cs="Times New Roman"/>
          <w:sz w:val="24"/>
          <w:szCs w:val="24"/>
        </w:rPr>
        <w:t>using C</w:t>
      </w:r>
      <w:r w:rsidR="008703F7" w:rsidRPr="00DE76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3E07" w:rsidRPr="00802760">
        <w:rPr>
          <w:rFonts w:ascii="Times New Roman" w:hAnsi="Times New Roman" w:cs="Times New Roman"/>
          <w:sz w:val="24"/>
          <w:szCs w:val="24"/>
        </w:rPr>
        <w:t xml:space="preserve"> v1.7 (Juggins, 2003)</w:t>
      </w:r>
      <w:r w:rsidR="0063369B">
        <w:rPr>
          <w:rFonts w:ascii="Times New Roman" w:hAnsi="Times New Roman" w:cs="Times New Roman"/>
          <w:sz w:val="24"/>
          <w:szCs w:val="24"/>
        </w:rPr>
        <w:t xml:space="preserve"> due to the short gradient lengths observed (&lt;2 SD units)</w:t>
      </w:r>
      <w:r w:rsidR="00383E07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CA0C52" w:rsidRPr="00802760">
        <w:rPr>
          <w:rFonts w:ascii="Times New Roman" w:hAnsi="Times New Roman" w:cs="Times New Roman"/>
          <w:sz w:val="24"/>
          <w:szCs w:val="24"/>
        </w:rPr>
        <w:t>The coefficient of determination (</w:t>
      </w:r>
      <w:r w:rsidR="00CA0C52" w:rsidRPr="00802760">
        <w:rPr>
          <w:rFonts w:ascii="Times New Roman" w:hAnsi="Times New Roman" w:cs="Times New Roman"/>
          <w:i/>
          <w:sz w:val="24"/>
          <w:szCs w:val="24"/>
        </w:rPr>
        <w:t>r</w:t>
      </w:r>
      <w:r w:rsidR="00CA0C52" w:rsidRPr="008027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0C52" w:rsidRPr="00802760">
        <w:rPr>
          <w:rFonts w:ascii="Times New Roman" w:hAnsi="Times New Roman" w:cs="Times New Roman"/>
          <w:sz w:val="24"/>
          <w:szCs w:val="24"/>
        </w:rPr>
        <w:t>) and root mean</w:t>
      </w:r>
      <w:r w:rsidR="00A62492">
        <w:rPr>
          <w:rFonts w:ascii="Times New Roman" w:hAnsi="Times New Roman" w:cs="Times New Roman"/>
          <w:sz w:val="24"/>
          <w:szCs w:val="24"/>
        </w:rPr>
        <w:t>-</w:t>
      </w:r>
      <w:r w:rsidR="00CA0C52" w:rsidRPr="00802760">
        <w:rPr>
          <w:rFonts w:ascii="Times New Roman" w:hAnsi="Times New Roman" w:cs="Times New Roman"/>
          <w:sz w:val="24"/>
          <w:szCs w:val="24"/>
        </w:rPr>
        <w:t>square error of prediction (RMSEP) were used to assess the strength of re</w:t>
      </w:r>
      <w:r w:rsidR="00373C84" w:rsidRPr="00802760">
        <w:rPr>
          <w:rFonts w:ascii="Times New Roman" w:hAnsi="Times New Roman" w:cs="Times New Roman"/>
          <w:sz w:val="24"/>
          <w:szCs w:val="24"/>
        </w:rPr>
        <w:t>lationship and prediction error</w:t>
      </w:r>
      <w:r w:rsidR="00CA0C52" w:rsidRPr="00802760">
        <w:rPr>
          <w:rFonts w:ascii="Times New Roman" w:hAnsi="Times New Roman" w:cs="Times New Roman"/>
          <w:sz w:val="24"/>
          <w:szCs w:val="24"/>
        </w:rPr>
        <w:t xml:space="preserve"> of the transfer function. </w:t>
      </w:r>
      <w:r w:rsidR="000202D7" w:rsidRPr="00802760">
        <w:rPr>
          <w:rFonts w:ascii="Times New Roman" w:hAnsi="Times New Roman" w:cs="Times New Roman"/>
          <w:sz w:val="24"/>
          <w:szCs w:val="24"/>
        </w:rPr>
        <w:t>A</w:t>
      </w:r>
      <w:r w:rsidR="00CA0C52" w:rsidRPr="00802760">
        <w:rPr>
          <w:rFonts w:ascii="Times New Roman" w:hAnsi="Times New Roman" w:cs="Times New Roman"/>
          <w:sz w:val="24"/>
          <w:szCs w:val="24"/>
        </w:rPr>
        <w:t xml:space="preserve">s </w:t>
      </w:r>
      <w:r w:rsidR="00373C84" w:rsidRPr="00802760">
        <w:rPr>
          <w:rFonts w:ascii="Times New Roman" w:hAnsi="Times New Roman" w:cs="Times New Roman"/>
          <w:i/>
          <w:sz w:val="24"/>
          <w:szCs w:val="24"/>
        </w:rPr>
        <w:t>r</w:t>
      </w:r>
      <w:r w:rsidR="00373C84" w:rsidRPr="00802760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373C84" w:rsidRPr="00802760">
        <w:rPr>
          <w:rFonts w:ascii="Times New Roman" w:hAnsi="Times New Roman" w:cs="Times New Roman"/>
          <w:sz w:val="24"/>
          <w:szCs w:val="24"/>
        </w:rPr>
        <w:t xml:space="preserve">and </w:t>
      </w:r>
      <w:r w:rsidR="00CA0C52" w:rsidRPr="00802760">
        <w:rPr>
          <w:rFonts w:ascii="Times New Roman" w:hAnsi="Times New Roman" w:cs="Times New Roman"/>
          <w:sz w:val="24"/>
          <w:szCs w:val="24"/>
        </w:rPr>
        <w:t xml:space="preserve">RMSEP </w:t>
      </w:r>
      <w:r w:rsidR="00373C84" w:rsidRPr="00802760">
        <w:rPr>
          <w:rFonts w:ascii="Times New Roman" w:hAnsi="Times New Roman" w:cs="Times New Roman"/>
          <w:sz w:val="24"/>
          <w:szCs w:val="24"/>
        </w:rPr>
        <w:t>can</w:t>
      </w:r>
      <w:r w:rsidR="00CA0C52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634849" w:rsidRPr="00802760">
        <w:rPr>
          <w:rFonts w:ascii="Times New Roman" w:hAnsi="Times New Roman" w:cs="Times New Roman"/>
          <w:sz w:val="24"/>
          <w:szCs w:val="24"/>
        </w:rPr>
        <w:t>overestimate</w:t>
      </w:r>
      <w:r w:rsidR="00373C84" w:rsidRPr="00802760">
        <w:rPr>
          <w:rFonts w:ascii="Times New Roman" w:hAnsi="Times New Roman" w:cs="Times New Roman"/>
          <w:sz w:val="24"/>
          <w:szCs w:val="24"/>
        </w:rPr>
        <w:t xml:space="preserve"> and </w:t>
      </w:r>
      <w:r w:rsidR="00634849" w:rsidRPr="00802760">
        <w:rPr>
          <w:rFonts w:ascii="Times New Roman" w:hAnsi="Times New Roman" w:cs="Times New Roman"/>
          <w:sz w:val="24"/>
          <w:szCs w:val="24"/>
        </w:rPr>
        <w:t>underestimate</w:t>
      </w:r>
      <w:r w:rsidR="00CA0C52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373C84" w:rsidRPr="00802760">
        <w:rPr>
          <w:rFonts w:ascii="Times New Roman" w:hAnsi="Times New Roman" w:cs="Times New Roman"/>
          <w:sz w:val="24"/>
          <w:szCs w:val="24"/>
        </w:rPr>
        <w:t xml:space="preserve">the performance of the transfer function when applied to the whole dataset alone (Birks, 1995), cross-validation procedures through jack-knifing the data </w:t>
      </w:r>
      <w:r w:rsidR="00B16064" w:rsidRPr="008027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1504" w:rsidRPr="00802760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6F1504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064" w:rsidRPr="00802760">
        <w:rPr>
          <w:rFonts w:ascii="Times New Roman" w:hAnsi="Times New Roman" w:cs="Times New Roman"/>
          <w:sz w:val="24"/>
          <w:szCs w:val="24"/>
        </w:rPr>
        <w:t>Braak</w:t>
      </w:r>
      <w:proofErr w:type="spellEnd"/>
      <w:r w:rsidR="00B16064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B16064" w:rsidRPr="00802760">
        <w:rPr>
          <w:rFonts w:ascii="Times New Roman" w:hAnsi="Times New Roman" w:cs="Times New Roman"/>
          <w:sz w:val="24"/>
          <w:szCs w:val="24"/>
        </w:rPr>
        <w:t xml:space="preserve"> Juggins, 1993)</w:t>
      </w:r>
      <w:r w:rsidR="00373C84" w:rsidRPr="00802760">
        <w:rPr>
          <w:rFonts w:ascii="Times New Roman" w:hAnsi="Times New Roman" w:cs="Times New Roman"/>
          <w:sz w:val="24"/>
          <w:szCs w:val="24"/>
        </w:rPr>
        <w:t xml:space="preserve"> were </w:t>
      </w:r>
      <w:r w:rsidR="000202D7" w:rsidRPr="00802760">
        <w:rPr>
          <w:rFonts w:ascii="Times New Roman" w:hAnsi="Times New Roman" w:cs="Times New Roman"/>
          <w:sz w:val="24"/>
          <w:szCs w:val="24"/>
        </w:rPr>
        <w:t xml:space="preserve">also </w:t>
      </w:r>
      <w:r w:rsidR="00373C84" w:rsidRPr="00802760">
        <w:rPr>
          <w:rFonts w:ascii="Times New Roman" w:hAnsi="Times New Roman" w:cs="Times New Roman"/>
          <w:sz w:val="24"/>
          <w:szCs w:val="24"/>
        </w:rPr>
        <w:t>performed</w:t>
      </w:r>
      <w:r w:rsidR="006A4A12">
        <w:rPr>
          <w:rFonts w:ascii="Times New Roman" w:hAnsi="Times New Roman" w:cs="Times New Roman"/>
          <w:sz w:val="24"/>
          <w:szCs w:val="24"/>
        </w:rPr>
        <w:t>,</w:t>
      </w:r>
      <w:r w:rsidR="00373C84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6A4A12">
        <w:rPr>
          <w:rFonts w:ascii="Times New Roman" w:hAnsi="Times New Roman" w:cs="Times New Roman"/>
          <w:sz w:val="24"/>
          <w:szCs w:val="24"/>
        </w:rPr>
        <w:t>providing</w:t>
      </w:r>
      <w:r w:rsidR="00373C84" w:rsidRPr="00802760">
        <w:rPr>
          <w:rFonts w:ascii="Times New Roman" w:hAnsi="Times New Roman" w:cs="Times New Roman"/>
          <w:sz w:val="24"/>
          <w:szCs w:val="24"/>
        </w:rPr>
        <w:t xml:space="preserve"> a more robust and reliable assessment of the training sets predictive ability and error (Gehrels, 2000). </w:t>
      </w:r>
      <w:r w:rsidR="00C80DA9" w:rsidRPr="00802760">
        <w:rPr>
          <w:rFonts w:ascii="Times New Roman" w:hAnsi="Times New Roman" w:cs="Times New Roman"/>
          <w:sz w:val="24"/>
          <w:szCs w:val="24"/>
        </w:rPr>
        <w:t xml:space="preserve">Component selection followed the ‘principle of parsimony’ </w:t>
      </w:r>
      <w:r w:rsidR="00181045" w:rsidRPr="00802760">
        <w:rPr>
          <w:rFonts w:ascii="Times New Roman" w:hAnsi="Times New Roman" w:cs="Times New Roman"/>
          <w:sz w:val="24"/>
          <w:szCs w:val="24"/>
        </w:rPr>
        <w:t>(Horton et al., 2003)</w:t>
      </w:r>
      <w:r w:rsidR="002F4BB6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8155BF" w:rsidRPr="00802760">
        <w:rPr>
          <w:rFonts w:ascii="Times New Roman" w:hAnsi="Times New Roman" w:cs="Times New Roman"/>
          <w:sz w:val="24"/>
          <w:szCs w:val="24"/>
        </w:rPr>
        <w:t xml:space="preserve">in which the lowest component </w:t>
      </w:r>
      <w:r w:rsidR="002F4BB6" w:rsidRPr="00802760">
        <w:rPr>
          <w:rFonts w:ascii="Times New Roman" w:hAnsi="Times New Roman" w:cs="Times New Roman"/>
          <w:sz w:val="24"/>
          <w:szCs w:val="24"/>
        </w:rPr>
        <w:t xml:space="preserve">displaying low RMSEP under cross-validation and high </w:t>
      </w:r>
      <w:r w:rsidR="002F4BB6" w:rsidRPr="00802760">
        <w:rPr>
          <w:rFonts w:ascii="Times New Roman" w:hAnsi="Times New Roman" w:cs="Times New Roman"/>
          <w:i/>
          <w:sz w:val="24"/>
          <w:szCs w:val="24"/>
        </w:rPr>
        <w:t>r</w:t>
      </w:r>
      <w:r w:rsidR="002F4BB6" w:rsidRPr="008027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7AF5" w:rsidRPr="00802760">
        <w:rPr>
          <w:rFonts w:ascii="Times New Roman" w:hAnsi="Times New Roman" w:cs="Times New Roman"/>
          <w:sz w:val="24"/>
          <w:szCs w:val="24"/>
        </w:rPr>
        <w:t xml:space="preserve"> values</w:t>
      </w:r>
      <w:r w:rsidR="002F4BB6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8155BF" w:rsidRPr="00802760">
        <w:rPr>
          <w:rFonts w:ascii="Times New Roman" w:hAnsi="Times New Roman" w:cs="Times New Roman"/>
          <w:sz w:val="24"/>
          <w:szCs w:val="24"/>
        </w:rPr>
        <w:t xml:space="preserve">was chosen </w:t>
      </w:r>
      <w:r w:rsidR="002D7AF5" w:rsidRPr="00802760">
        <w:rPr>
          <w:rFonts w:ascii="Times New Roman" w:hAnsi="Times New Roman" w:cs="Times New Roman"/>
          <w:sz w:val="24"/>
          <w:szCs w:val="24"/>
        </w:rPr>
        <w:t>(Birks, 1995)</w:t>
      </w:r>
      <w:r w:rsidR="002F4BB6" w:rsidRPr="00802760">
        <w:rPr>
          <w:rFonts w:ascii="Times New Roman" w:hAnsi="Times New Roman" w:cs="Times New Roman"/>
          <w:sz w:val="24"/>
          <w:szCs w:val="24"/>
        </w:rPr>
        <w:t>.</w:t>
      </w:r>
      <w:r w:rsidR="00D153CD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355B87" w:rsidRPr="00802760">
        <w:rPr>
          <w:rFonts w:ascii="Times New Roman" w:hAnsi="Times New Roman" w:cs="Times New Roman"/>
          <w:sz w:val="24"/>
          <w:szCs w:val="24"/>
        </w:rPr>
        <w:t>The influence of other environmental variables (e.g.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="00355B87" w:rsidRPr="00802760">
        <w:rPr>
          <w:rFonts w:ascii="Times New Roman" w:hAnsi="Times New Roman" w:cs="Times New Roman"/>
          <w:sz w:val="24"/>
          <w:szCs w:val="24"/>
        </w:rPr>
        <w:t xml:space="preserve"> salinity), may inevitably cause some samples within the dataset to show a weaker relationship with elevation, displaying a high </w:t>
      </w:r>
      <w:r w:rsidR="00355B87" w:rsidRPr="00802760">
        <w:rPr>
          <w:rFonts w:ascii="Times New Roman" w:hAnsi="Times New Roman" w:cs="Times New Roman"/>
          <w:sz w:val="24"/>
          <w:szCs w:val="24"/>
        </w:rPr>
        <w:lastRenderedPageBreak/>
        <w:t xml:space="preserve">residual distance from the first ordination axis constrained by the environmental variable of interest </w:t>
      </w:r>
      <w:r w:rsidR="002E1C95" w:rsidRPr="00802760">
        <w:rPr>
          <w:rFonts w:ascii="Times New Roman" w:hAnsi="Times New Roman" w:cs="Times New Roman"/>
          <w:sz w:val="24"/>
          <w:szCs w:val="24"/>
        </w:rPr>
        <w:t>(Birks, 1995)</w:t>
      </w:r>
      <w:r w:rsidR="00355B87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966A9E" w:rsidRPr="00802760">
        <w:rPr>
          <w:rFonts w:ascii="Times New Roman" w:hAnsi="Times New Roman" w:cs="Times New Roman"/>
          <w:sz w:val="24"/>
          <w:szCs w:val="24"/>
        </w:rPr>
        <w:t>Outliers in the training set were</w:t>
      </w:r>
      <w:r w:rsidR="002E47F1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355B87" w:rsidRPr="00802760">
        <w:rPr>
          <w:rFonts w:ascii="Times New Roman" w:hAnsi="Times New Roman" w:cs="Times New Roman"/>
          <w:sz w:val="24"/>
          <w:szCs w:val="24"/>
        </w:rPr>
        <w:t xml:space="preserve">therefore </w:t>
      </w:r>
      <w:r w:rsidR="002E47F1" w:rsidRPr="00802760">
        <w:rPr>
          <w:rFonts w:ascii="Times New Roman" w:hAnsi="Times New Roman" w:cs="Times New Roman"/>
          <w:sz w:val="24"/>
          <w:szCs w:val="24"/>
        </w:rPr>
        <w:t>screened to remove surface samples with an absolute residual greater than the standard deviation (SD) of the environmental gradient</w:t>
      </w:r>
      <w:r w:rsidR="006A4A12">
        <w:rPr>
          <w:rFonts w:ascii="Times New Roman" w:hAnsi="Times New Roman" w:cs="Times New Roman"/>
          <w:sz w:val="24"/>
          <w:szCs w:val="24"/>
        </w:rPr>
        <w:t>,</w:t>
      </w:r>
      <w:r w:rsidR="002E47F1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334103" w:rsidRPr="00802760">
        <w:rPr>
          <w:rFonts w:ascii="Times New Roman" w:hAnsi="Times New Roman" w:cs="Times New Roman"/>
          <w:sz w:val="24"/>
          <w:szCs w:val="24"/>
        </w:rPr>
        <w:t>following</w:t>
      </w:r>
      <w:r w:rsidR="002E47F1" w:rsidRPr="00802760">
        <w:rPr>
          <w:rFonts w:ascii="Times New Roman" w:hAnsi="Times New Roman" w:cs="Times New Roman"/>
          <w:sz w:val="24"/>
          <w:szCs w:val="24"/>
        </w:rPr>
        <w:t xml:space="preserve"> Horton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2E47F1" w:rsidRPr="00802760">
        <w:rPr>
          <w:rFonts w:ascii="Times New Roman" w:hAnsi="Times New Roman" w:cs="Times New Roman"/>
          <w:sz w:val="24"/>
          <w:szCs w:val="24"/>
        </w:rPr>
        <w:t xml:space="preserve"> Edwards (2006).</w:t>
      </w:r>
      <w:r w:rsidR="008D29B1" w:rsidRPr="00802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27581" w14:textId="77777777" w:rsidR="00AB5175" w:rsidRPr="00802760" w:rsidRDefault="00AB5175" w:rsidP="008A34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F688F" w14:textId="66025CC3" w:rsidR="00CF7215" w:rsidRPr="00AB5175" w:rsidRDefault="00AB5175" w:rsidP="0031345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175">
        <w:rPr>
          <w:rFonts w:ascii="Times New Roman" w:hAnsi="Times New Roman" w:cs="Times New Roman"/>
          <w:sz w:val="24"/>
          <w:szCs w:val="24"/>
        </w:rPr>
        <w:t>RESULTS</w:t>
      </w:r>
    </w:p>
    <w:p w14:paraId="50343431" w14:textId="77777777" w:rsidR="00AB5175" w:rsidRPr="00AB5175" w:rsidRDefault="00AB5175" w:rsidP="00AB51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AF770" w14:textId="7D2FC4C0" w:rsidR="00896373" w:rsidRDefault="00B36621" w:rsidP="00313451">
      <w:pPr>
        <w:spacing w:after="0" w:line="48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AB5175">
        <w:rPr>
          <w:rFonts w:ascii="Times New Roman" w:hAnsi="Times New Roman" w:cs="Times New Roman"/>
          <w:smallCaps/>
          <w:sz w:val="24"/>
          <w:szCs w:val="24"/>
        </w:rPr>
        <w:t>F</w:t>
      </w:r>
      <w:r w:rsidR="009957FF" w:rsidRPr="00AB5175">
        <w:rPr>
          <w:rFonts w:ascii="Times New Roman" w:hAnsi="Times New Roman" w:cs="Times New Roman"/>
          <w:smallCaps/>
          <w:sz w:val="24"/>
          <w:szCs w:val="24"/>
        </w:rPr>
        <w:t>oraminiferal</w:t>
      </w:r>
      <w:proofErr w:type="spellEnd"/>
      <w:r w:rsidR="009957FF" w:rsidRPr="00AB517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6A4A12">
        <w:rPr>
          <w:rFonts w:ascii="Times New Roman" w:hAnsi="Times New Roman" w:cs="Times New Roman"/>
          <w:smallCaps/>
          <w:sz w:val="24"/>
          <w:szCs w:val="24"/>
        </w:rPr>
        <w:t>D</w:t>
      </w:r>
      <w:r w:rsidR="009957FF" w:rsidRPr="00AB5175">
        <w:rPr>
          <w:rFonts w:ascii="Times New Roman" w:hAnsi="Times New Roman" w:cs="Times New Roman"/>
          <w:smallCaps/>
          <w:sz w:val="24"/>
          <w:szCs w:val="24"/>
        </w:rPr>
        <w:t>istribution</w:t>
      </w:r>
      <w:r w:rsidR="00D463AB" w:rsidRPr="00AB5175">
        <w:rPr>
          <w:rFonts w:ascii="Times New Roman" w:hAnsi="Times New Roman" w:cs="Times New Roman"/>
          <w:smallCaps/>
          <w:sz w:val="24"/>
          <w:szCs w:val="24"/>
        </w:rPr>
        <w:t>s</w:t>
      </w:r>
    </w:p>
    <w:p w14:paraId="3F3BCBA5" w14:textId="77777777" w:rsidR="00AB5175" w:rsidRPr="00AB5175" w:rsidRDefault="00AB5175" w:rsidP="00AB5175">
      <w:pPr>
        <w:spacing w:after="0" w:line="48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72E310FA" w14:textId="5DFEDDAE" w:rsidR="001601E4" w:rsidRDefault="00F92178" w:rsidP="00423D2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Thirteen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724B30" w:rsidRPr="00802760">
        <w:rPr>
          <w:rFonts w:ascii="Times New Roman" w:hAnsi="Times New Roman" w:cs="Times New Roman"/>
          <w:sz w:val="24"/>
          <w:szCs w:val="24"/>
        </w:rPr>
        <w:t xml:space="preserve">foraminifera </w:t>
      </w:r>
      <w:r w:rsidR="00E719E8">
        <w:rPr>
          <w:rFonts w:ascii="Times New Roman" w:hAnsi="Times New Roman" w:cs="Times New Roman"/>
          <w:sz w:val="24"/>
          <w:szCs w:val="24"/>
        </w:rPr>
        <w:t xml:space="preserve">species </w:t>
      </w:r>
      <w:r w:rsidR="00695F5A" w:rsidRPr="00802760">
        <w:rPr>
          <w:rFonts w:ascii="Times New Roman" w:hAnsi="Times New Roman" w:cs="Times New Roman"/>
          <w:sz w:val="24"/>
          <w:szCs w:val="24"/>
        </w:rPr>
        <w:t xml:space="preserve">were identified </w:t>
      </w:r>
      <w:r w:rsidR="006A4A12">
        <w:rPr>
          <w:rFonts w:ascii="Times New Roman" w:hAnsi="Times New Roman" w:cs="Times New Roman"/>
          <w:sz w:val="24"/>
          <w:szCs w:val="24"/>
        </w:rPr>
        <w:t xml:space="preserve">in the dead assemblages </w:t>
      </w:r>
      <w:r w:rsidR="00695F5A" w:rsidRPr="00802760">
        <w:rPr>
          <w:rFonts w:ascii="Times New Roman" w:hAnsi="Times New Roman" w:cs="Times New Roman"/>
          <w:sz w:val="24"/>
          <w:szCs w:val="24"/>
        </w:rPr>
        <w:t xml:space="preserve">across </w:t>
      </w:r>
      <w:proofErr w:type="gramStart"/>
      <w:r w:rsidR="00695F5A" w:rsidRPr="00802760">
        <w:rPr>
          <w:rFonts w:ascii="Times New Roman" w:hAnsi="Times New Roman" w:cs="Times New Roman"/>
          <w:sz w:val="24"/>
          <w:szCs w:val="24"/>
        </w:rPr>
        <w:t>a transect</w:t>
      </w:r>
      <w:proofErr w:type="gramEnd"/>
      <w:r w:rsidR="00695F5A" w:rsidRPr="00802760">
        <w:rPr>
          <w:rFonts w:ascii="Times New Roman" w:hAnsi="Times New Roman" w:cs="Times New Roman"/>
          <w:sz w:val="24"/>
          <w:szCs w:val="24"/>
        </w:rPr>
        <w:t xml:space="preserve"> spanning 122 m</w:t>
      </w:r>
      <w:r w:rsidR="00E719E8">
        <w:rPr>
          <w:rFonts w:ascii="Times New Roman" w:hAnsi="Times New Roman" w:cs="Times New Roman"/>
          <w:sz w:val="24"/>
          <w:szCs w:val="24"/>
        </w:rPr>
        <w:t>,</w:t>
      </w:r>
      <w:r w:rsidR="00695F5A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3439E" w:rsidRPr="00802760">
        <w:rPr>
          <w:rFonts w:ascii="Times New Roman" w:hAnsi="Times New Roman" w:cs="Times New Roman"/>
          <w:sz w:val="24"/>
          <w:szCs w:val="24"/>
        </w:rPr>
        <w:t>covering</w:t>
      </w:r>
      <w:r w:rsidR="00340FFF" w:rsidRPr="00802760">
        <w:rPr>
          <w:rFonts w:ascii="Times New Roman" w:hAnsi="Times New Roman" w:cs="Times New Roman"/>
          <w:sz w:val="24"/>
          <w:szCs w:val="24"/>
        </w:rPr>
        <w:t xml:space="preserve"> an altitudinal range of 0.44 m </w:t>
      </w:r>
      <w:r w:rsidR="00695F5A" w:rsidRPr="00802760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695F5A" w:rsidRPr="00802760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="00F82939" w:rsidRPr="00802760">
        <w:rPr>
          <w:rFonts w:ascii="Times New Roman" w:hAnsi="Times New Roman" w:cs="Times New Roman"/>
          <w:sz w:val="24"/>
          <w:szCs w:val="24"/>
        </w:rPr>
        <w:t xml:space="preserve"> (Fig. 3</w:t>
      </w:r>
      <w:r w:rsidR="006E4414" w:rsidRPr="00802760">
        <w:rPr>
          <w:rFonts w:ascii="Times New Roman" w:hAnsi="Times New Roman" w:cs="Times New Roman"/>
          <w:sz w:val="24"/>
          <w:szCs w:val="24"/>
        </w:rPr>
        <w:t>)</w:t>
      </w:r>
      <w:r w:rsidR="00695F5A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8F1E19" w:rsidRPr="00802760">
        <w:rPr>
          <w:rFonts w:ascii="Times New Roman" w:hAnsi="Times New Roman" w:cs="Times New Roman"/>
          <w:sz w:val="24"/>
          <w:szCs w:val="24"/>
        </w:rPr>
        <w:t>W</w:t>
      </w:r>
      <w:r w:rsidR="00695F5A" w:rsidRPr="00802760">
        <w:rPr>
          <w:rFonts w:ascii="Times New Roman" w:hAnsi="Times New Roman" w:cs="Times New Roman"/>
          <w:sz w:val="24"/>
          <w:szCs w:val="24"/>
        </w:rPr>
        <w:t>ith a mean and maximum abundance of 2917 and 8820 individuals per 5 cm</w:t>
      </w:r>
      <w:r w:rsidR="008F1E19" w:rsidRPr="008027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F1E19" w:rsidRPr="00802760">
        <w:rPr>
          <w:rFonts w:ascii="Times New Roman" w:hAnsi="Times New Roman" w:cs="Times New Roman"/>
          <w:sz w:val="24"/>
          <w:szCs w:val="24"/>
        </w:rPr>
        <w:t xml:space="preserve">, </w:t>
      </w:r>
      <w:r w:rsidR="005A0441" w:rsidRPr="00802760">
        <w:rPr>
          <w:rFonts w:ascii="Times New Roman" w:hAnsi="Times New Roman" w:cs="Times New Roman"/>
          <w:sz w:val="24"/>
          <w:szCs w:val="24"/>
        </w:rPr>
        <w:t xml:space="preserve">the </w:t>
      </w:r>
      <w:r w:rsidR="00695F5A" w:rsidRPr="00802760">
        <w:rPr>
          <w:rFonts w:ascii="Times New Roman" w:hAnsi="Times New Roman" w:cs="Times New Roman"/>
          <w:sz w:val="24"/>
          <w:szCs w:val="24"/>
        </w:rPr>
        <w:t>total concentration</w:t>
      </w:r>
      <w:r w:rsidR="005A0441" w:rsidRPr="00802760">
        <w:rPr>
          <w:rFonts w:ascii="Times New Roman" w:hAnsi="Times New Roman" w:cs="Times New Roman"/>
          <w:sz w:val="24"/>
          <w:szCs w:val="24"/>
        </w:rPr>
        <w:t xml:space="preserve"> of dead tests</w:t>
      </w:r>
      <w:r w:rsidR="00695F5A" w:rsidRPr="00802760">
        <w:rPr>
          <w:rFonts w:ascii="Times New Roman" w:hAnsi="Times New Roman" w:cs="Times New Roman"/>
          <w:sz w:val="24"/>
          <w:szCs w:val="24"/>
        </w:rPr>
        <w:t xml:space="preserve"> increase</w:t>
      </w:r>
      <w:r w:rsidR="006A4A12">
        <w:rPr>
          <w:rFonts w:ascii="Times New Roman" w:hAnsi="Times New Roman" w:cs="Times New Roman"/>
          <w:sz w:val="24"/>
          <w:szCs w:val="24"/>
        </w:rPr>
        <w:t>d</w:t>
      </w:r>
      <w:r w:rsidR="00695F5A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514F00">
        <w:rPr>
          <w:rFonts w:ascii="Times New Roman" w:hAnsi="Times New Roman" w:cs="Times New Roman"/>
          <w:sz w:val="24"/>
          <w:szCs w:val="24"/>
        </w:rPr>
        <w:t>in</w:t>
      </w:r>
      <w:r w:rsidR="00356753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695F5A" w:rsidRPr="00802760">
        <w:rPr>
          <w:rFonts w:ascii="Times New Roman" w:hAnsi="Times New Roman" w:cs="Times New Roman"/>
          <w:sz w:val="24"/>
          <w:szCs w:val="24"/>
        </w:rPr>
        <w:t xml:space="preserve">the </w:t>
      </w:r>
      <w:r w:rsidR="00EA2D7F">
        <w:rPr>
          <w:rFonts w:ascii="Times New Roman" w:hAnsi="Times New Roman" w:cs="Times New Roman"/>
          <w:sz w:val="24"/>
          <w:szCs w:val="24"/>
        </w:rPr>
        <w:t>mid-</w:t>
      </w:r>
      <w:r w:rsidR="00514F00">
        <w:rPr>
          <w:rFonts w:ascii="Times New Roman" w:hAnsi="Times New Roman" w:cs="Times New Roman"/>
          <w:sz w:val="24"/>
          <w:szCs w:val="24"/>
        </w:rPr>
        <w:t xml:space="preserve">low salt-marsh </w:t>
      </w:r>
      <w:r w:rsidR="005D7B10">
        <w:rPr>
          <w:rFonts w:ascii="Times New Roman" w:hAnsi="Times New Roman" w:cs="Times New Roman"/>
          <w:sz w:val="24"/>
          <w:szCs w:val="24"/>
        </w:rPr>
        <w:t>environment</w:t>
      </w:r>
      <w:r w:rsidR="00695F5A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30623D" w:rsidRPr="00802760">
        <w:rPr>
          <w:rFonts w:ascii="Times New Roman" w:hAnsi="Times New Roman" w:cs="Times New Roman"/>
          <w:sz w:val="24"/>
          <w:szCs w:val="24"/>
        </w:rPr>
        <w:t xml:space="preserve">The assemblages </w:t>
      </w:r>
      <w:r w:rsidR="00A2023C">
        <w:rPr>
          <w:rFonts w:ascii="Times New Roman" w:hAnsi="Times New Roman" w:cs="Times New Roman"/>
          <w:sz w:val="24"/>
          <w:szCs w:val="24"/>
        </w:rPr>
        <w:t xml:space="preserve">(living and dead) </w:t>
      </w:r>
      <w:r w:rsidR="006A4A12">
        <w:rPr>
          <w:rFonts w:ascii="Times New Roman" w:hAnsi="Times New Roman" w:cs="Times New Roman"/>
          <w:sz w:val="24"/>
          <w:szCs w:val="24"/>
        </w:rPr>
        <w:t>we</w:t>
      </w:r>
      <w:r w:rsidR="0030623D" w:rsidRPr="00802760">
        <w:rPr>
          <w:rFonts w:ascii="Times New Roman" w:hAnsi="Times New Roman" w:cs="Times New Roman"/>
          <w:sz w:val="24"/>
          <w:szCs w:val="24"/>
        </w:rPr>
        <w:t xml:space="preserve">re dominated by agglutinated species, </w:t>
      </w:r>
      <w:r w:rsidR="00482154" w:rsidRPr="00802760">
        <w:rPr>
          <w:rFonts w:ascii="Times New Roman" w:hAnsi="Times New Roman" w:cs="Times New Roman"/>
          <w:i/>
          <w:sz w:val="24"/>
          <w:szCs w:val="24"/>
        </w:rPr>
        <w:t>J.</w:t>
      </w:r>
      <w:r w:rsidR="0030623D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623D"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30623D" w:rsidRPr="00802760">
        <w:rPr>
          <w:rFonts w:ascii="Times New Roman" w:hAnsi="Times New Roman" w:cs="Times New Roman"/>
          <w:sz w:val="24"/>
          <w:szCs w:val="24"/>
        </w:rPr>
        <w:t xml:space="preserve"> and </w:t>
      </w:r>
      <w:r w:rsidR="00482154" w:rsidRPr="00802760">
        <w:rPr>
          <w:rFonts w:ascii="Times New Roman" w:hAnsi="Times New Roman" w:cs="Times New Roman"/>
          <w:i/>
          <w:sz w:val="24"/>
          <w:szCs w:val="24"/>
        </w:rPr>
        <w:t>T.</w:t>
      </w:r>
      <w:r w:rsidR="0030623D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623D"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30623D" w:rsidRPr="00802760">
        <w:rPr>
          <w:rFonts w:ascii="Times New Roman" w:hAnsi="Times New Roman" w:cs="Times New Roman"/>
          <w:sz w:val="24"/>
          <w:szCs w:val="24"/>
        </w:rPr>
        <w:t xml:space="preserve">, and calcareous species, </w:t>
      </w:r>
      <w:r w:rsidR="0030623D" w:rsidRPr="00802760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r w:rsidR="0030623D" w:rsidRPr="00802760">
        <w:rPr>
          <w:rFonts w:ascii="Times New Roman" w:hAnsi="Times New Roman" w:cs="Times New Roman"/>
          <w:sz w:val="24"/>
          <w:szCs w:val="24"/>
        </w:rPr>
        <w:t xml:space="preserve">spp. and </w:t>
      </w:r>
      <w:proofErr w:type="spellStart"/>
      <w:r w:rsidR="0030623D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30623D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23D" w:rsidRPr="00802760">
        <w:rPr>
          <w:rFonts w:ascii="Times New Roman" w:hAnsi="Times New Roman" w:cs="Times New Roman"/>
          <w:sz w:val="24"/>
          <w:szCs w:val="24"/>
        </w:rPr>
        <w:t>spp</w:t>
      </w:r>
      <w:r w:rsidR="006E4414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C16598" w:rsidRPr="00802760">
        <w:rPr>
          <w:rFonts w:ascii="Times New Roman" w:hAnsi="Times New Roman" w:cs="Times New Roman"/>
          <w:bCs/>
          <w:sz w:val="24"/>
          <w:szCs w:val="24"/>
        </w:rPr>
        <w:t xml:space="preserve">Increased sampling frequency was focused in the </w:t>
      </w:r>
      <w:r w:rsidR="00F74443">
        <w:rPr>
          <w:rFonts w:ascii="Times New Roman" w:hAnsi="Times New Roman" w:cs="Times New Roman"/>
          <w:bCs/>
          <w:sz w:val="24"/>
          <w:szCs w:val="24"/>
        </w:rPr>
        <w:t>high</w:t>
      </w:r>
      <w:r w:rsidR="00F74443" w:rsidRPr="00802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598" w:rsidRPr="00802760">
        <w:rPr>
          <w:rFonts w:ascii="Times New Roman" w:hAnsi="Times New Roman" w:cs="Times New Roman"/>
          <w:bCs/>
          <w:sz w:val="24"/>
          <w:szCs w:val="24"/>
        </w:rPr>
        <w:t>salt-marsh environment from sample station 1 to 10</w:t>
      </w:r>
      <w:r w:rsidR="006A4A12">
        <w:rPr>
          <w:rFonts w:ascii="Times New Roman" w:hAnsi="Times New Roman" w:cs="Times New Roman"/>
          <w:bCs/>
          <w:sz w:val="24"/>
          <w:szCs w:val="24"/>
        </w:rPr>
        <w:t>,</w:t>
      </w:r>
      <w:r w:rsidR="00C16598" w:rsidRPr="00802760">
        <w:rPr>
          <w:rFonts w:ascii="Times New Roman" w:hAnsi="Times New Roman" w:cs="Times New Roman"/>
          <w:bCs/>
          <w:sz w:val="24"/>
          <w:szCs w:val="24"/>
        </w:rPr>
        <w:t xml:space="preserve"> where an elevation change from 0.485</w:t>
      </w:r>
      <w:r w:rsidR="005F1199" w:rsidRPr="00802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598" w:rsidRPr="00802760">
        <w:rPr>
          <w:rFonts w:ascii="Times New Roman" w:hAnsi="Times New Roman" w:cs="Times New Roman"/>
          <w:bCs/>
          <w:sz w:val="24"/>
          <w:szCs w:val="24"/>
        </w:rPr>
        <w:t>m to 0.095</w:t>
      </w:r>
      <w:r w:rsidR="005F1199" w:rsidRPr="00802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598" w:rsidRPr="00802760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7E7339" w:rsidRPr="00802760">
        <w:rPr>
          <w:rFonts w:ascii="Times New Roman" w:hAnsi="Times New Roman" w:cs="Times New Roman"/>
          <w:bCs/>
          <w:sz w:val="24"/>
          <w:szCs w:val="24"/>
        </w:rPr>
        <w:t xml:space="preserve">HVRS71 </w:t>
      </w:r>
      <w:r w:rsidR="00C16598" w:rsidRPr="00802760">
        <w:rPr>
          <w:rFonts w:ascii="Times New Roman" w:hAnsi="Times New Roman" w:cs="Times New Roman"/>
          <w:bCs/>
          <w:sz w:val="24"/>
          <w:szCs w:val="24"/>
        </w:rPr>
        <w:t xml:space="preserve">occurs over 13 m. </w:t>
      </w:r>
      <w:r w:rsidR="00B70FDB" w:rsidRPr="00802760">
        <w:rPr>
          <w:rFonts w:ascii="Times New Roman" w:hAnsi="Times New Roman" w:cs="Times New Roman"/>
          <w:bCs/>
          <w:sz w:val="24"/>
          <w:szCs w:val="24"/>
        </w:rPr>
        <w:t>A</w:t>
      </w:r>
      <w:r w:rsidR="00C16598" w:rsidRPr="00802760">
        <w:rPr>
          <w:rFonts w:ascii="Times New Roman" w:hAnsi="Times New Roman" w:cs="Times New Roman"/>
          <w:bCs/>
          <w:sz w:val="24"/>
          <w:szCs w:val="24"/>
        </w:rPr>
        <w:t xml:space="preserve"> small altitudinal range is </w:t>
      </w:r>
      <w:r w:rsidR="006E4414" w:rsidRPr="00802760">
        <w:rPr>
          <w:rFonts w:ascii="Times New Roman" w:hAnsi="Times New Roman" w:cs="Times New Roman"/>
          <w:bCs/>
          <w:sz w:val="24"/>
          <w:szCs w:val="24"/>
        </w:rPr>
        <w:t xml:space="preserve">then </w:t>
      </w:r>
      <w:r w:rsidR="00C16598" w:rsidRPr="00802760">
        <w:rPr>
          <w:rFonts w:ascii="Times New Roman" w:hAnsi="Times New Roman" w:cs="Times New Roman"/>
          <w:bCs/>
          <w:sz w:val="24"/>
          <w:szCs w:val="24"/>
        </w:rPr>
        <w:t xml:space="preserve">observed across the remainder of </w:t>
      </w:r>
      <w:proofErr w:type="gramStart"/>
      <w:r w:rsidR="00C16598" w:rsidRPr="00802760">
        <w:rPr>
          <w:rFonts w:ascii="Times New Roman" w:hAnsi="Times New Roman" w:cs="Times New Roman"/>
          <w:bCs/>
          <w:sz w:val="24"/>
          <w:szCs w:val="24"/>
        </w:rPr>
        <w:t>the transect</w:t>
      </w:r>
      <w:proofErr w:type="gramEnd"/>
      <w:r w:rsidR="006E4414" w:rsidRPr="00802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72FC" w:rsidRPr="00802760">
        <w:rPr>
          <w:rFonts w:ascii="Times New Roman" w:hAnsi="Times New Roman" w:cs="Times New Roman"/>
          <w:sz w:val="24"/>
          <w:szCs w:val="24"/>
        </w:rPr>
        <w:t xml:space="preserve">The uppermost two samples were beyond the clearly identifiable limits of tidal inundation (HAT; 0.284 m HVRS71) and </w:t>
      </w:r>
      <w:r w:rsidR="006A4A12">
        <w:rPr>
          <w:rFonts w:ascii="Times New Roman" w:hAnsi="Times New Roman" w:cs="Times New Roman"/>
          <w:sz w:val="24"/>
          <w:szCs w:val="24"/>
        </w:rPr>
        <w:t>were</w:t>
      </w:r>
      <w:r w:rsidR="004A72FC" w:rsidRPr="00802760">
        <w:rPr>
          <w:rFonts w:ascii="Times New Roman" w:hAnsi="Times New Roman" w:cs="Times New Roman"/>
          <w:sz w:val="24"/>
          <w:szCs w:val="24"/>
        </w:rPr>
        <w:t xml:space="preserve"> devoid of statistically sufficient counts</w:t>
      </w:r>
      <w:r w:rsidR="006A4A12">
        <w:rPr>
          <w:rFonts w:ascii="Times New Roman" w:hAnsi="Times New Roman" w:cs="Times New Roman"/>
          <w:sz w:val="24"/>
          <w:szCs w:val="24"/>
        </w:rPr>
        <w:t>,</w:t>
      </w:r>
      <w:r w:rsidR="0023439E" w:rsidRPr="00802760">
        <w:rPr>
          <w:rFonts w:ascii="Times New Roman" w:hAnsi="Times New Roman" w:cs="Times New Roman"/>
          <w:sz w:val="24"/>
          <w:szCs w:val="24"/>
        </w:rPr>
        <w:t xml:space="preserve"> with sample station 1 (0.48 m) containing 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487A34" w:rsidRPr="00802760">
        <w:rPr>
          <w:rFonts w:ascii="Times New Roman" w:hAnsi="Times New Roman" w:cs="Times New Roman"/>
          <w:sz w:val="24"/>
          <w:szCs w:val="24"/>
        </w:rPr>
        <w:t>foraminifera</w:t>
      </w:r>
      <w:r w:rsidR="006A4A1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A4A12">
        <w:rPr>
          <w:rFonts w:ascii="Times New Roman" w:hAnsi="Times New Roman" w:cs="Times New Roman"/>
          <w:sz w:val="24"/>
          <w:szCs w:val="24"/>
        </w:rPr>
        <w:t xml:space="preserve"> tests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while sample station 2 (0.44 m) contained </w:t>
      </w:r>
      <w:r w:rsidR="006A4A12">
        <w:rPr>
          <w:rFonts w:ascii="Times New Roman" w:hAnsi="Times New Roman" w:cs="Times New Roman"/>
          <w:sz w:val="24"/>
          <w:szCs w:val="24"/>
        </w:rPr>
        <w:t>&lt;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10</w:t>
      </w:r>
      <w:r w:rsidR="006A4A12">
        <w:rPr>
          <w:rFonts w:ascii="Times New Roman" w:hAnsi="Times New Roman" w:cs="Times New Roman"/>
          <w:sz w:val="24"/>
          <w:szCs w:val="24"/>
        </w:rPr>
        <w:t>.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From station 3, 2 m along </w:t>
      </w:r>
      <w:proofErr w:type="gramStart"/>
      <w:r w:rsidR="00487A34" w:rsidRPr="00802760">
        <w:rPr>
          <w:rFonts w:ascii="Times New Roman" w:hAnsi="Times New Roman" w:cs="Times New Roman"/>
          <w:sz w:val="24"/>
          <w:szCs w:val="24"/>
        </w:rPr>
        <w:t>the transect</w:t>
      </w:r>
      <w:proofErr w:type="gramEnd"/>
      <w:r w:rsidR="00487A34" w:rsidRPr="00802760">
        <w:rPr>
          <w:rFonts w:ascii="Times New Roman" w:hAnsi="Times New Roman" w:cs="Times New Roman"/>
          <w:sz w:val="24"/>
          <w:szCs w:val="24"/>
        </w:rPr>
        <w:t xml:space="preserve">, </w:t>
      </w:r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487A34"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487A34" w:rsidRPr="00802760">
        <w:rPr>
          <w:rFonts w:ascii="Times New Roman" w:hAnsi="Times New Roman" w:cs="Times New Roman"/>
          <w:sz w:val="24"/>
          <w:szCs w:val="24"/>
        </w:rPr>
        <w:t xml:space="preserve"> and </w:t>
      </w:r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487A34"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487A34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1601E4">
        <w:rPr>
          <w:rFonts w:ascii="Times New Roman" w:hAnsi="Times New Roman" w:cs="Times New Roman"/>
          <w:sz w:val="24"/>
          <w:szCs w:val="24"/>
        </w:rPr>
        <w:t>we</w:t>
      </w:r>
      <w:r w:rsidR="00487A34" w:rsidRPr="00802760">
        <w:rPr>
          <w:rFonts w:ascii="Times New Roman" w:hAnsi="Times New Roman" w:cs="Times New Roman"/>
          <w:sz w:val="24"/>
          <w:szCs w:val="24"/>
        </w:rPr>
        <w:t>re present in every sample covering all of</w:t>
      </w:r>
      <w:r w:rsidR="00981238" w:rsidRPr="00802760">
        <w:rPr>
          <w:rFonts w:ascii="Times New Roman" w:hAnsi="Times New Roman" w:cs="Times New Roman"/>
          <w:sz w:val="24"/>
          <w:szCs w:val="24"/>
        </w:rPr>
        <w:t xml:space="preserve"> the sampled altitudinal range.</w:t>
      </w:r>
      <w:r w:rsidR="00E75508" w:rsidRPr="00802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35417" w14:textId="5AE371D0" w:rsidR="00460C11" w:rsidRPr="00802760" w:rsidRDefault="00AD0CE3" w:rsidP="00423D2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high salt-marsh</w:t>
      </w:r>
      <w:r w:rsidR="00542F16">
        <w:rPr>
          <w:rFonts w:ascii="Times New Roman" w:hAnsi="Times New Roman" w:cs="Times New Roman"/>
          <w:sz w:val="24"/>
          <w:szCs w:val="24"/>
        </w:rPr>
        <w:t xml:space="preserve"> </w:t>
      </w:r>
      <w:r w:rsidR="005D7B10"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2154"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482154"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48215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154" w:rsidRPr="00802760">
        <w:rPr>
          <w:rFonts w:ascii="Times New Roman" w:hAnsi="Times New Roman" w:cs="Times New Roman"/>
          <w:sz w:val="24"/>
          <w:szCs w:val="24"/>
        </w:rPr>
        <w:t>dominate</w:t>
      </w:r>
      <w:r w:rsidR="001601E4">
        <w:rPr>
          <w:rFonts w:ascii="Times New Roman" w:hAnsi="Times New Roman" w:cs="Times New Roman"/>
          <w:sz w:val="24"/>
          <w:szCs w:val="24"/>
        </w:rPr>
        <w:t>d</w:t>
      </w:r>
      <w:r w:rsidR="00482154" w:rsidRPr="00802760">
        <w:rPr>
          <w:rFonts w:ascii="Times New Roman" w:hAnsi="Times New Roman" w:cs="Times New Roman"/>
          <w:sz w:val="24"/>
          <w:szCs w:val="24"/>
        </w:rPr>
        <w:t xml:space="preserve"> the assemblages </w:t>
      </w:r>
      <w:r w:rsidR="00E75508" w:rsidRPr="00802760">
        <w:rPr>
          <w:rFonts w:ascii="Times New Roman" w:hAnsi="Times New Roman" w:cs="Times New Roman"/>
          <w:sz w:val="24"/>
          <w:szCs w:val="24"/>
        </w:rPr>
        <w:t>between stations 3 and 9, exceeding 73% of the total count at station 9. Its relative abundance then rapidly decrease</w:t>
      </w:r>
      <w:r w:rsidR="001601E4">
        <w:rPr>
          <w:rFonts w:ascii="Times New Roman" w:hAnsi="Times New Roman" w:cs="Times New Roman"/>
          <w:sz w:val="24"/>
          <w:szCs w:val="24"/>
        </w:rPr>
        <w:t>d</w:t>
      </w:r>
      <w:r w:rsidR="00E75508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94706" w:rsidRPr="00802760">
        <w:rPr>
          <w:rFonts w:ascii="Times New Roman" w:hAnsi="Times New Roman" w:cs="Times New Roman"/>
          <w:sz w:val="24"/>
          <w:szCs w:val="24"/>
        </w:rPr>
        <w:t>at sample station 10 (</w:t>
      </w:r>
      <w:r w:rsidR="00E75508" w:rsidRPr="00802760">
        <w:rPr>
          <w:rFonts w:ascii="Times New Roman" w:hAnsi="Times New Roman" w:cs="Times New Roman"/>
          <w:sz w:val="24"/>
          <w:szCs w:val="24"/>
        </w:rPr>
        <w:t>7%</w:t>
      </w:r>
      <w:r w:rsidR="00294706" w:rsidRPr="00802760">
        <w:rPr>
          <w:rFonts w:ascii="Times New Roman" w:hAnsi="Times New Roman" w:cs="Times New Roman"/>
          <w:sz w:val="24"/>
          <w:szCs w:val="24"/>
        </w:rPr>
        <w:t>)</w:t>
      </w:r>
      <w:r w:rsidR="00E75508" w:rsidRPr="00802760">
        <w:rPr>
          <w:rFonts w:ascii="Times New Roman" w:hAnsi="Times New Roman" w:cs="Times New Roman"/>
          <w:sz w:val="24"/>
          <w:szCs w:val="24"/>
        </w:rPr>
        <w:t xml:space="preserve"> and remain</w:t>
      </w:r>
      <w:r w:rsidR="001601E4">
        <w:rPr>
          <w:rFonts w:ascii="Times New Roman" w:hAnsi="Times New Roman" w:cs="Times New Roman"/>
          <w:sz w:val="24"/>
          <w:szCs w:val="24"/>
        </w:rPr>
        <w:t>ed</w:t>
      </w:r>
      <w:r w:rsidR="00E75508" w:rsidRPr="00802760">
        <w:rPr>
          <w:rFonts w:ascii="Times New Roman" w:hAnsi="Times New Roman" w:cs="Times New Roman"/>
          <w:sz w:val="24"/>
          <w:szCs w:val="24"/>
        </w:rPr>
        <w:t xml:space="preserve"> relatively low across </w:t>
      </w:r>
      <w:proofErr w:type="gramStart"/>
      <w:r w:rsidR="00E75508" w:rsidRPr="00802760">
        <w:rPr>
          <w:rFonts w:ascii="Times New Roman" w:hAnsi="Times New Roman" w:cs="Times New Roman"/>
          <w:sz w:val="24"/>
          <w:szCs w:val="24"/>
        </w:rPr>
        <w:t>the transect</w:t>
      </w:r>
      <w:proofErr w:type="gramEnd"/>
      <w:r w:rsidR="001601E4">
        <w:rPr>
          <w:rFonts w:ascii="Times New Roman" w:hAnsi="Times New Roman" w:cs="Times New Roman"/>
          <w:sz w:val="24"/>
          <w:szCs w:val="24"/>
        </w:rPr>
        <w:t xml:space="preserve"> as</w:t>
      </w:r>
      <w:r w:rsidR="00E75508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E75508" w:rsidRPr="00802760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E75508"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E75508" w:rsidRPr="00802760">
        <w:rPr>
          <w:rFonts w:ascii="Times New Roman" w:hAnsi="Times New Roman" w:cs="Times New Roman"/>
          <w:sz w:val="24"/>
          <w:szCs w:val="24"/>
        </w:rPr>
        <w:t xml:space="preserve"> bec</w:t>
      </w:r>
      <w:r w:rsidR="001601E4">
        <w:rPr>
          <w:rFonts w:ascii="Times New Roman" w:hAnsi="Times New Roman" w:cs="Times New Roman"/>
          <w:sz w:val="24"/>
          <w:szCs w:val="24"/>
        </w:rPr>
        <w:t>a</w:t>
      </w:r>
      <w:r w:rsidR="00E75508" w:rsidRPr="00802760">
        <w:rPr>
          <w:rFonts w:ascii="Times New Roman" w:hAnsi="Times New Roman" w:cs="Times New Roman"/>
          <w:sz w:val="24"/>
          <w:szCs w:val="24"/>
        </w:rPr>
        <w:t xml:space="preserve">me increasingly common, peaking at </w:t>
      </w:r>
      <w:r w:rsidR="00294706" w:rsidRPr="00802760">
        <w:rPr>
          <w:rFonts w:ascii="Times New Roman" w:hAnsi="Times New Roman" w:cs="Times New Roman"/>
          <w:sz w:val="24"/>
          <w:szCs w:val="24"/>
        </w:rPr>
        <w:t xml:space="preserve">sample </w:t>
      </w:r>
      <w:r w:rsidR="00E75508" w:rsidRPr="00802760">
        <w:rPr>
          <w:rFonts w:ascii="Times New Roman" w:hAnsi="Times New Roman" w:cs="Times New Roman"/>
          <w:sz w:val="24"/>
          <w:szCs w:val="24"/>
        </w:rPr>
        <w:t>station 14 to 78% of the total count</w:t>
      </w:r>
      <w:r w:rsidR="001601E4">
        <w:rPr>
          <w:rFonts w:ascii="Times New Roman" w:hAnsi="Times New Roman" w:cs="Times New Roman"/>
          <w:sz w:val="24"/>
          <w:szCs w:val="24"/>
        </w:rPr>
        <w:t xml:space="preserve"> at</w:t>
      </w:r>
      <w:r w:rsidR="00E75508" w:rsidRPr="00802760">
        <w:rPr>
          <w:rFonts w:ascii="Times New Roman" w:hAnsi="Times New Roman" w:cs="Times New Roman"/>
          <w:sz w:val="24"/>
          <w:szCs w:val="24"/>
        </w:rPr>
        <w:t xml:space="preserve"> 53 m.</w:t>
      </w:r>
      <w:r w:rsidR="00D20A68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0B1B77">
        <w:rPr>
          <w:rFonts w:ascii="Times New Roman" w:hAnsi="Times New Roman" w:cs="Times New Roman"/>
          <w:sz w:val="24"/>
          <w:szCs w:val="24"/>
        </w:rPr>
        <w:t>While</w:t>
      </w:r>
      <w:r w:rsidR="00D20A68" w:rsidRPr="00802760">
        <w:rPr>
          <w:rFonts w:ascii="Times New Roman" w:hAnsi="Times New Roman" w:cs="Times New Roman"/>
          <w:sz w:val="24"/>
          <w:szCs w:val="24"/>
        </w:rPr>
        <w:t xml:space="preserve"> relatively low counts of </w:t>
      </w:r>
      <w:proofErr w:type="spellStart"/>
      <w:r w:rsidR="00D20A68" w:rsidRPr="00802760">
        <w:rPr>
          <w:rFonts w:ascii="Times New Roman" w:hAnsi="Times New Roman" w:cs="Times New Roman"/>
          <w:i/>
          <w:sz w:val="24"/>
          <w:szCs w:val="24"/>
        </w:rPr>
        <w:t>Miliammina</w:t>
      </w:r>
      <w:proofErr w:type="spellEnd"/>
      <w:r w:rsidR="00D20A68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0A68" w:rsidRPr="00802760">
        <w:rPr>
          <w:rFonts w:ascii="Times New Roman" w:hAnsi="Times New Roman" w:cs="Times New Roman"/>
          <w:i/>
          <w:sz w:val="24"/>
          <w:szCs w:val="24"/>
        </w:rPr>
        <w:t>fusca</w:t>
      </w:r>
      <w:proofErr w:type="spellEnd"/>
      <w:r w:rsidR="00D20A68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1E4">
        <w:rPr>
          <w:rFonts w:ascii="Times New Roman" w:hAnsi="Times New Roman" w:cs="Times New Roman"/>
          <w:sz w:val="24"/>
          <w:szCs w:val="24"/>
        </w:rPr>
        <w:t>we</w:t>
      </w:r>
      <w:r w:rsidR="0023439E" w:rsidRPr="00802760">
        <w:rPr>
          <w:rFonts w:ascii="Times New Roman" w:hAnsi="Times New Roman" w:cs="Times New Roman"/>
          <w:sz w:val="24"/>
          <w:szCs w:val="24"/>
        </w:rPr>
        <w:t>re</w:t>
      </w:r>
      <w:r w:rsidR="00D20A68" w:rsidRPr="00802760">
        <w:rPr>
          <w:rFonts w:ascii="Times New Roman" w:hAnsi="Times New Roman" w:cs="Times New Roman"/>
          <w:sz w:val="24"/>
          <w:szCs w:val="24"/>
        </w:rPr>
        <w:t xml:space="preserve"> observed, its presence </w:t>
      </w:r>
      <w:r w:rsidR="001601E4">
        <w:rPr>
          <w:rFonts w:ascii="Times New Roman" w:hAnsi="Times New Roman" w:cs="Times New Roman"/>
          <w:sz w:val="24"/>
          <w:szCs w:val="24"/>
        </w:rPr>
        <w:t>wa</w:t>
      </w:r>
      <w:r w:rsidR="00D20A68" w:rsidRPr="00802760">
        <w:rPr>
          <w:rFonts w:ascii="Times New Roman" w:hAnsi="Times New Roman" w:cs="Times New Roman"/>
          <w:sz w:val="24"/>
          <w:szCs w:val="24"/>
        </w:rPr>
        <w:t xml:space="preserve">s limited to the upper </w:t>
      </w:r>
      <w:r w:rsidR="001D4F50">
        <w:rPr>
          <w:rFonts w:ascii="Times New Roman" w:hAnsi="Times New Roman" w:cs="Times New Roman"/>
          <w:sz w:val="24"/>
          <w:szCs w:val="24"/>
        </w:rPr>
        <w:t>40</w:t>
      </w:r>
      <w:r w:rsidR="001D4F50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D20A68" w:rsidRPr="00802760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between </w:t>
      </w:r>
      <w:r w:rsidR="002C1209">
        <w:rPr>
          <w:rFonts w:ascii="Times New Roman" w:hAnsi="Times New Roman" w:cs="Times New Roman"/>
          <w:sz w:val="24"/>
          <w:szCs w:val="24"/>
        </w:rPr>
        <w:t xml:space="preserve">high and mid salt-marsh </w:t>
      </w:r>
      <w:r w:rsidR="00F74443">
        <w:rPr>
          <w:rFonts w:ascii="Times New Roman" w:hAnsi="Times New Roman" w:cs="Times New Roman"/>
          <w:sz w:val="24"/>
          <w:szCs w:val="24"/>
        </w:rPr>
        <w:t>environments</w:t>
      </w:r>
      <w:r w:rsidR="00D20A68" w:rsidRPr="00802760">
        <w:rPr>
          <w:rFonts w:ascii="Times New Roman" w:hAnsi="Times New Roman" w:cs="Times New Roman"/>
          <w:sz w:val="24"/>
          <w:szCs w:val="24"/>
        </w:rPr>
        <w:t>, reaching 14% of the total count in station 6 at an altitude of 0.185 m.</w:t>
      </w:r>
      <w:r w:rsidR="00E75508" w:rsidRPr="00802760">
        <w:rPr>
          <w:rFonts w:ascii="Times New Roman" w:hAnsi="Times New Roman" w:cs="Times New Roman"/>
          <w:sz w:val="24"/>
          <w:szCs w:val="24"/>
        </w:rPr>
        <w:t xml:space="preserve"> The reappearance of calcareous taxa (principally </w:t>
      </w:r>
      <w:proofErr w:type="spellStart"/>
      <w:r w:rsidR="00E75508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E75508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508" w:rsidRPr="00802760">
        <w:rPr>
          <w:rFonts w:ascii="Times New Roman" w:hAnsi="Times New Roman" w:cs="Times New Roman"/>
          <w:sz w:val="24"/>
          <w:szCs w:val="24"/>
        </w:rPr>
        <w:t xml:space="preserve">spp. and </w:t>
      </w:r>
      <w:r w:rsidR="00E75508" w:rsidRPr="00802760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r w:rsidR="00E75508" w:rsidRPr="00802760">
        <w:rPr>
          <w:rFonts w:ascii="Times New Roman" w:hAnsi="Times New Roman" w:cs="Times New Roman"/>
          <w:sz w:val="24"/>
          <w:szCs w:val="24"/>
        </w:rPr>
        <w:t xml:space="preserve">spp.) </w:t>
      </w:r>
      <w:r w:rsidR="00121A17">
        <w:rPr>
          <w:rFonts w:ascii="Times New Roman" w:hAnsi="Times New Roman" w:cs="Times New Roman"/>
          <w:sz w:val="24"/>
          <w:szCs w:val="24"/>
        </w:rPr>
        <w:t xml:space="preserve">in the mid-low salt-marsh </w:t>
      </w:r>
      <w:r w:rsidR="00FA0C87">
        <w:rPr>
          <w:rFonts w:ascii="Times New Roman" w:hAnsi="Times New Roman" w:cs="Times New Roman"/>
          <w:sz w:val="24"/>
          <w:szCs w:val="24"/>
        </w:rPr>
        <w:t>environment</w:t>
      </w:r>
      <w:r w:rsidR="00121A17">
        <w:rPr>
          <w:rFonts w:ascii="Times New Roman" w:hAnsi="Times New Roman" w:cs="Times New Roman"/>
          <w:sz w:val="24"/>
          <w:szCs w:val="24"/>
        </w:rPr>
        <w:t xml:space="preserve">, </w:t>
      </w:r>
      <w:r w:rsidR="00E75508" w:rsidRPr="00802760">
        <w:rPr>
          <w:rFonts w:ascii="Times New Roman" w:hAnsi="Times New Roman" w:cs="Times New Roman"/>
          <w:sz w:val="24"/>
          <w:szCs w:val="24"/>
        </w:rPr>
        <w:t>at sample stations 16 and 17</w:t>
      </w:r>
      <w:r w:rsidR="00121A17">
        <w:rPr>
          <w:rFonts w:ascii="Times New Roman" w:hAnsi="Times New Roman" w:cs="Times New Roman"/>
          <w:sz w:val="24"/>
          <w:szCs w:val="24"/>
        </w:rPr>
        <w:t>,</w:t>
      </w:r>
      <w:r w:rsidR="00E75508" w:rsidRPr="00802760">
        <w:rPr>
          <w:rFonts w:ascii="Times New Roman" w:hAnsi="Times New Roman" w:cs="Times New Roman"/>
          <w:sz w:val="24"/>
          <w:szCs w:val="24"/>
        </w:rPr>
        <w:t xml:space="preserve"> coincide</w:t>
      </w:r>
      <w:r w:rsidR="001601E4">
        <w:rPr>
          <w:rFonts w:ascii="Times New Roman" w:hAnsi="Times New Roman" w:cs="Times New Roman"/>
          <w:sz w:val="24"/>
          <w:szCs w:val="24"/>
        </w:rPr>
        <w:t>d</w:t>
      </w:r>
      <w:r w:rsidR="00E75508" w:rsidRPr="00802760">
        <w:rPr>
          <w:rFonts w:ascii="Times New Roman" w:hAnsi="Times New Roman" w:cs="Times New Roman"/>
          <w:sz w:val="24"/>
          <w:szCs w:val="24"/>
        </w:rPr>
        <w:t xml:space="preserve"> with a significant decrease in the relative abundance of </w:t>
      </w:r>
      <w:r w:rsidR="00E75508" w:rsidRPr="00802760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E75508"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E75508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1601E4">
        <w:rPr>
          <w:rFonts w:ascii="Times New Roman" w:hAnsi="Times New Roman" w:cs="Times New Roman"/>
          <w:sz w:val="24"/>
          <w:szCs w:val="24"/>
        </w:rPr>
        <w:t xml:space="preserve">at </w:t>
      </w:r>
      <w:r w:rsidR="00E75508" w:rsidRPr="00802760">
        <w:rPr>
          <w:rFonts w:ascii="Times New Roman" w:hAnsi="Times New Roman" w:cs="Times New Roman"/>
          <w:sz w:val="24"/>
          <w:szCs w:val="24"/>
        </w:rPr>
        <w:t xml:space="preserve">83 m along the transect. </w:t>
      </w:r>
    </w:p>
    <w:p w14:paraId="2F0DA603" w14:textId="23E37497" w:rsidR="00727006" w:rsidRPr="00802760" w:rsidRDefault="00BA7600" w:rsidP="006E57F0">
      <w:pPr>
        <w:spacing w:after="0"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Relatively few l</w:t>
      </w:r>
      <w:r w:rsidR="00727006" w:rsidRPr="00802760">
        <w:rPr>
          <w:rFonts w:ascii="Times New Roman" w:hAnsi="Times New Roman" w:cs="Times New Roman"/>
          <w:sz w:val="24"/>
          <w:szCs w:val="24"/>
        </w:rPr>
        <w:t>iving foraminifera</w:t>
      </w:r>
      <w:r w:rsidR="008440CE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727006" w:rsidRPr="00802760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727006" w:rsidRPr="00802760">
        <w:rPr>
          <w:rFonts w:ascii="Times New Roman" w:hAnsi="Times New Roman" w:cs="Times New Roman"/>
          <w:sz w:val="24"/>
          <w:szCs w:val="24"/>
        </w:rPr>
        <w:t xml:space="preserve">at the time of collection at </w:t>
      </w:r>
      <w:proofErr w:type="spellStart"/>
      <w:r w:rsidR="00727006" w:rsidRPr="00802760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="00727006" w:rsidRPr="00802760">
        <w:rPr>
          <w:rFonts w:ascii="Times New Roman" w:hAnsi="Times New Roman" w:cs="Times New Roman"/>
          <w:sz w:val="24"/>
          <w:szCs w:val="24"/>
        </w:rPr>
        <w:t xml:space="preserve">. A minimum count of 100 </w:t>
      </w:r>
      <w:r>
        <w:rPr>
          <w:rFonts w:ascii="Times New Roman" w:hAnsi="Times New Roman" w:cs="Times New Roman"/>
          <w:sz w:val="24"/>
          <w:szCs w:val="24"/>
        </w:rPr>
        <w:t xml:space="preserve">stained </w:t>
      </w:r>
      <w:r w:rsidR="00727006" w:rsidRPr="00802760">
        <w:rPr>
          <w:rFonts w:ascii="Times New Roman" w:hAnsi="Times New Roman" w:cs="Times New Roman"/>
          <w:sz w:val="24"/>
          <w:szCs w:val="24"/>
        </w:rPr>
        <w:t xml:space="preserve">tests was achieved at only </w:t>
      </w:r>
      <w:r w:rsidR="001D4F50">
        <w:rPr>
          <w:rFonts w:ascii="Times New Roman" w:hAnsi="Times New Roman" w:cs="Times New Roman"/>
          <w:sz w:val="24"/>
          <w:szCs w:val="24"/>
        </w:rPr>
        <w:t>five</w:t>
      </w:r>
      <w:r w:rsidR="001D4F50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727006" w:rsidRPr="00802760">
        <w:rPr>
          <w:rFonts w:ascii="Times New Roman" w:hAnsi="Times New Roman" w:cs="Times New Roman"/>
          <w:sz w:val="24"/>
          <w:szCs w:val="24"/>
        </w:rPr>
        <w:t>sample stations (sample station</w:t>
      </w:r>
      <w:r w:rsidR="001D4F50">
        <w:rPr>
          <w:rFonts w:ascii="Times New Roman" w:hAnsi="Times New Roman" w:cs="Times New Roman"/>
          <w:sz w:val="24"/>
          <w:szCs w:val="24"/>
        </w:rPr>
        <w:t>s 10, 16, 17,</w:t>
      </w:r>
      <w:r w:rsidR="00727006" w:rsidRPr="00802760">
        <w:rPr>
          <w:rFonts w:ascii="Times New Roman" w:hAnsi="Times New Roman" w:cs="Times New Roman"/>
          <w:sz w:val="24"/>
          <w:szCs w:val="24"/>
        </w:rPr>
        <w:t xml:space="preserve"> 20 and 22)</w:t>
      </w:r>
      <w:r w:rsidR="00181D6A" w:rsidRPr="00802760">
        <w:rPr>
          <w:rFonts w:ascii="Times New Roman" w:hAnsi="Times New Roman" w:cs="Times New Roman"/>
          <w:sz w:val="24"/>
          <w:szCs w:val="24"/>
        </w:rPr>
        <w:t>. O</w:t>
      </w:r>
      <w:r w:rsidR="00727006" w:rsidRPr="00802760">
        <w:rPr>
          <w:rFonts w:ascii="Times New Roman" w:hAnsi="Times New Roman" w:cs="Times New Roman"/>
          <w:sz w:val="24"/>
          <w:szCs w:val="24"/>
        </w:rPr>
        <w:t xml:space="preserve">nly </w:t>
      </w:r>
      <w:r w:rsidR="005F2E92">
        <w:rPr>
          <w:rFonts w:ascii="Times New Roman" w:hAnsi="Times New Roman" w:cs="Times New Roman"/>
          <w:sz w:val="24"/>
          <w:szCs w:val="24"/>
        </w:rPr>
        <w:t>ten</w:t>
      </w:r>
      <w:r w:rsidR="005F2E92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727006" w:rsidRPr="00802760">
        <w:rPr>
          <w:rFonts w:ascii="Times New Roman" w:hAnsi="Times New Roman" w:cs="Times New Roman"/>
          <w:sz w:val="24"/>
          <w:szCs w:val="24"/>
        </w:rPr>
        <w:t xml:space="preserve">sample stations contained </w:t>
      </w: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 w:rsidR="00E66633" w:rsidRPr="00802760">
        <w:rPr>
          <w:rFonts w:ascii="Times New Roman" w:hAnsi="Times New Roman" w:cs="Times New Roman"/>
          <w:sz w:val="24"/>
          <w:szCs w:val="24"/>
        </w:rPr>
        <w:t>50</w:t>
      </w:r>
      <w:r w:rsidR="00E66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06" w:rsidRPr="00802760">
        <w:rPr>
          <w:rFonts w:ascii="Times New Roman" w:hAnsi="Times New Roman" w:cs="Times New Roman"/>
          <w:sz w:val="24"/>
          <w:szCs w:val="24"/>
        </w:rPr>
        <w:t>foraminife</w:t>
      </w:r>
      <w:r w:rsidR="00181D6A" w:rsidRPr="00802760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="00181D6A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E66633">
        <w:rPr>
          <w:rFonts w:ascii="Times New Roman" w:hAnsi="Times New Roman" w:cs="Times New Roman"/>
          <w:sz w:val="24"/>
          <w:szCs w:val="24"/>
        </w:rPr>
        <w:t>specimens</w:t>
      </w:r>
      <w:r w:rsidR="008C2E26" w:rsidRPr="00802760">
        <w:rPr>
          <w:rFonts w:ascii="Times New Roman" w:hAnsi="Times New Roman" w:cs="Times New Roman"/>
          <w:sz w:val="24"/>
          <w:szCs w:val="24"/>
        </w:rPr>
        <w:t>,</w:t>
      </w:r>
      <w:r w:rsidR="00181D6A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5578E6" w:rsidRPr="00802760">
        <w:rPr>
          <w:rFonts w:ascii="Times New Roman" w:hAnsi="Times New Roman" w:cs="Times New Roman"/>
          <w:sz w:val="24"/>
          <w:szCs w:val="24"/>
        </w:rPr>
        <w:t>(Appendi</w:t>
      </w:r>
      <w:r w:rsidR="00405B64" w:rsidRPr="00802760">
        <w:rPr>
          <w:rFonts w:ascii="Times New Roman" w:hAnsi="Times New Roman" w:cs="Times New Roman"/>
          <w:sz w:val="24"/>
          <w:szCs w:val="24"/>
        </w:rPr>
        <w:t>x B</w:t>
      </w:r>
      <w:r w:rsidR="00181D6A" w:rsidRPr="00802760">
        <w:rPr>
          <w:rFonts w:ascii="Times New Roman" w:hAnsi="Times New Roman" w:cs="Times New Roman"/>
          <w:sz w:val="24"/>
          <w:szCs w:val="24"/>
        </w:rPr>
        <w:t xml:space="preserve">). </w:t>
      </w:r>
      <w:r w:rsidR="00727006" w:rsidRPr="00802760">
        <w:rPr>
          <w:rFonts w:ascii="Times New Roman" w:hAnsi="Times New Roman" w:cs="Times New Roman"/>
          <w:sz w:val="24"/>
          <w:szCs w:val="24"/>
        </w:rPr>
        <w:t xml:space="preserve">Species diversity was </w:t>
      </w:r>
      <w:r w:rsidR="00181D6A" w:rsidRPr="00802760">
        <w:rPr>
          <w:rFonts w:ascii="Times New Roman" w:hAnsi="Times New Roman" w:cs="Times New Roman"/>
          <w:sz w:val="24"/>
          <w:szCs w:val="24"/>
        </w:rPr>
        <w:t xml:space="preserve">also limited </w:t>
      </w:r>
      <w:r w:rsidR="00727006" w:rsidRPr="00802760">
        <w:rPr>
          <w:rFonts w:ascii="Times New Roman" w:hAnsi="Times New Roman" w:cs="Times New Roman"/>
          <w:sz w:val="24"/>
          <w:szCs w:val="24"/>
        </w:rPr>
        <w:t xml:space="preserve">in the living assemblage </w:t>
      </w:r>
      <w:r w:rsidR="00181D6A" w:rsidRPr="00802760">
        <w:rPr>
          <w:rFonts w:ascii="Times New Roman" w:hAnsi="Times New Roman" w:cs="Times New Roman"/>
          <w:sz w:val="24"/>
          <w:szCs w:val="24"/>
        </w:rPr>
        <w:t xml:space="preserve">and dominated by </w:t>
      </w:r>
      <w:r w:rsidR="00727006" w:rsidRPr="00802760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727006"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727006" w:rsidRPr="00802760">
        <w:rPr>
          <w:rFonts w:ascii="Times New Roman" w:hAnsi="Times New Roman" w:cs="Times New Roman"/>
          <w:sz w:val="24"/>
          <w:szCs w:val="24"/>
        </w:rPr>
        <w:t>,</w:t>
      </w:r>
      <w:r w:rsidR="00727006" w:rsidRPr="00802760">
        <w:rPr>
          <w:rFonts w:ascii="Times New Roman" w:hAnsi="Times New Roman" w:cs="Times New Roman"/>
          <w:i/>
          <w:sz w:val="24"/>
          <w:szCs w:val="24"/>
        </w:rPr>
        <w:t xml:space="preserve"> T. </w:t>
      </w:r>
      <w:proofErr w:type="spellStart"/>
      <w:r w:rsidR="00727006"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727006" w:rsidRPr="008027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27006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727006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006" w:rsidRPr="00802760">
        <w:rPr>
          <w:rFonts w:ascii="Times New Roman" w:hAnsi="Times New Roman" w:cs="Times New Roman"/>
          <w:sz w:val="24"/>
          <w:szCs w:val="24"/>
        </w:rPr>
        <w:t>spp.</w:t>
      </w:r>
      <w:r w:rsidR="00727006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D6A" w:rsidRPr="00802760">
        <w:rPr>
          <w:rFonts w:ascii="Times New Roman" w:hAnsi="Times New Roman" w:cs="Times New Roman"/>
          <w:sz w:val="24"/>
          <w:szCs w:val="24"/>
        </w:rPr>
        <w:t>M</w:t>
      </w:r>
      <w:r w:rsidR="00727006" w:rsidRPr="00802760">
        <w:rPr>
          <w:rFonts w:ascii="Times New Roman" w:hAnsi="Times New Roman" w:cs="Times New Roman"/>
          <w:sz w:val="24"/>
          <w:szCs w:val="24"/>
        </w:rPr>
        <w:t>inor occurrences of other taxa (e.g.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="00727006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727006" w:rsidRPr="00802760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="00727006" w:rsidRPr="00802760">
        <w:rPr>
          <w:rFonts w:ascii="Times New Roman" w:hAnsi="Times New Roman" w:cs="Times New Roman"/>
          <w:i/>
          <w:sz w:val="24"/>
          <w:szCs w:val="24"/>
        </w:rPr>
        <w:t>fusca</w:t>
      </w:r>
      <w:proofErr w:type="spellEnd"/>
      <w:r w:rsidR="00727006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006" w:rsidRPr="00802760">
        <w:rPr>
          <w:rFonts w:ascii="Times New Roman" w:hAnsi="Times New Roman" w:cs="Times New Roman"/>
          <w:sz w:val="24"/>
          <w:szCs w:val="24"/>
        </w:rPr>
        <w:t>and</w:t>
      </w:r>
      <w:r w:rsidR="00727006" w:rsidRPr="008027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27006" w:rsidRPr="00802760">
        <w:rPr>
          <w:rFonts w:ascii="Times New Roman" w:hAnsi="Times New Roman" w:cs="Times New Roman"/>
          <w:i/>
          <w:sz w:val="24"/>
          <w:szCs w:val="24"/>
        </w:rPr>
        <w:t>Spirillina</w:t>
      </w:r>
      <w:proofErr w:type="spellEnd"/>
      <w:r w:rsidR="00727006" w:rsidRPr="00802760">
        <w:rPr>
          <w:rFonts w:ascii="Times New Roman" w:hAnsi="Times New Roman" w:cs="Times New Roman"/>
          <w:i/>
          <w:sz w:val="24"/>
          <w:szCs w:val="24"/>
        </w:rPr>
        <w:t xml:space="preserve"> vivipara</w:t>
      </w:r>
      <w:r w:rsidR="00727006" w:rsidRPr="00802760">
        <w:rPr>
          <w:rFonts w:ascii="Times New Roman" w:hAnsi="Times New Roman" w:cs="Times New Roman"/>
          <w:sz w:val="24"/>
          <w:szCs w:val="24"/>
        </w:rPr>
        <w:t>)</w:t>
      </w:r>
      <w:r w:rsidR="00181D6A" w:rsidRPr="00802760">
        <w:rPr>
          <w:rFonts w:ascii="Times New Roman" w:hAnsi="Times New Roman" w:cs="Times New Roman"/>
          <w:sz w:val="24"/>
          <w:szCs w:val="24"/>
        </w:rPr>
        <w:t xml:space="preserve"> were observed. </w:t>
      </w:r>
      <w:r w:rsidR="00727006" w:rsidRPr="00802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A688A6" w14:textId="7E0601F2" w:rsidR="00582A8D" w:rsidRPr="00802760" w:rsidRDefault="00E66633" w:rsidP="006E57F0">
      <w:pPr>
        <w:spacing w:after="0" w:line="480" w:lineRule="auto"/>
        <w:ind w:right="-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Eleven</w:t>
      </w:r>
      <w:r w:rsidR="002C7352" w:rsidRPr="00802760">
        <w:rPr>
          <w:rFonts w:ascii="Times New Roman" w:hAnsi="Times New Roman" w:cs="Times New Roman"/>
          <w:sz w:val="24"/>
          <w:szCs w:val="24"/>
        </w:rPr>
        <w:t xml:space="preserve"> species </w:t>
      </w:r>
      <w:r w:rsidRPr="0080276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C7352" w:rsidRPr="00802760">
        <w:rPr>
          <w:rFonts w:ascii="Times New Roman" w:hAnsi="Times New Roman" w:cs="Times New Roman"/>
          <w:sz w:val="24"/>
          <w:szCs w:val="24"/>
        </w:rPr>
        <w:t xml:space="preserve">identified across </w:t>
      </w:r>
      <w:proofErr w:type="gramStart"/>
      <w:r w:rsidR="002C7352" w:rsidRPr="00802760">
        <w:rPr>
          <w:rFonts w:ascii="Times New Roman" w:hAnsi="Times New Roman" w:cs="Times New Roman"/>
          <w:sz w:val="24"/>
          <w:szCs w:val="24"/>
        </w:rPr>
        <w:t>a transect</w:t>
      </w:r>
      <w:proofErr w:type="gramEnd"/>
      <w:r w:rsidR="002C7352" w:rsidRPr="00802760">
        <w:rPr>
          <w:rFonts w:ascii="Times New Roman" w:hAnsi="Times New Roman" w:cs="Times New Roman"/>
          <w:sz w:val="24"/>
          <w:szCs w:val="24"/>
        </w:rPr>
        <w:t xml:space="preserve"> spanning 29.2 m, with an elevation change of 0.35 m</w:t>
      </w:r>
      <w:r w:rsidR="00D10202" w:rsidRPr="0080276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D10202" w:rsidRPr="00802760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="00D10202" w:rsidRPr="00802760">
        <w:rPr>
          <w:rFonts w:ascii="Times New Roman" w:hAnsi="Times New Roman" w:cs="Times New Roman"/>
          <w:sz w:val="24"/>
          <w:szCs w:val="24"/>
        </w:rPr>
        <w:t xml:space="preserve"> (Fig. 4</w:t>
      </w:r>
      <w:r w:rsidR="002C7352" w:rsidRPr="00802760">
        <w:rPr>
          <w:rFonts w:ascii="Times New Roman" w:hAnsi="Times New Roman" w:cs="Times New Roman"/>
          <w:sz w:val="24"/>
          <w:szCs w:val="24"/>
        </w:rPr>
        <w:t xml:space="preserve">). Again </w:t>
      </w:r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487A34"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, T. </w:t>
      </w:r>
      <w:proofErr w:type="spellStart"/>
      <w:r w:rsidR="00487A34"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and </w:t>
      </w:r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="00487A34" w:rsidRPr="00802760">
        <w:rPr>
          <w:rFonts w:ascii="Times New Roman" w:hAnsi="Times New Roman" w:cs="Times New Roman"/>
          <w:i/>
          <w:sz w:val="24"/>
          <w:szCs w:val="24"/>
        </w:rPr>
        <w:t>fusca</w:t>
      </w:r>
      <w:proofErr w:type="spellEnd"/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352" w:rsidRPr="00802760">
        <w:rPr>
          <w:rFonts w:ascii="Times New Roman" w:hAnsi="Times New Roman" w:cs="Times New Roman"/>
          <w:sz w:val="24"/>
          <w:szCs w:val="24"/>
        </w:rPr>
        <w:t>dominate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7352" w:rsidRPr="00802760">
        <w:rPr>
          <w:rFonts w:ascii="Times New Roman" w:hAnsi="Times New Roman" w:cs="Times New Roman"/>
          <w:sz w:val="24"/>
          <w:szCs w:val="24"/>
        </w:rPr>
        <w:t xml:space="preserve"> the assemblages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7352" w:rsidRPr="00802760">
        <w:rPr>
          <w:rFonts w:ascii="Times New Roman" w:hAnsi="Times New Roman" w:cs="Times New Roman"/>
          <w:sz w:val="24"/>
          <w:szCs w:val="24"/>
        </w:rPr>
        <w:t xml:space="preserve"> together with </w:t>
      </w:r>
      <w:proofErr w:type="spellStart"/>
      <w:r w:rsidR="00487A34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7A34" w:rsidRPr="00802760">
        <w:rPr>
          <w:rFonts w:ascii="Times New Roman" w:hAnsi="Times New Roman" w:cs="Times New Roman"/>
          <w:sz w:val="24"/>
          <w:szCs w:val="24"/>
        </w:rPr>
        <w:t>spp.</w:t>
      </w:r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, Ammonia </w:t>
      </w:r>
      <w:r w:rsidR="00487A34" w:rsidRPr="00802760">
        <w:rPr>
          <w:rFonts w:ascii="Times New Roman" w:hAnsi="Times New Roman" w:cs="Times New Roman"/>
          <w:sz w:val="24"/>
          <w:szCs w:val="24"/>
        </w:rPr>
        <w:t>spp.</w:t>
      </w:r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87A34" w:rsidRPr="00802760">
        <w:rPr>
          <w:rFonts w:ascii="Times New Roman" w:hAnsi="Times New Roman" w:cs="Times New Roman"/>
          <w:i/>
          <w:sz w:val="24"/>
          <w:szCs w:val="24"/>
        </w:rPr>
        <w:t>Elphidium</w:t>
      </w:r>
      <w:proofErr w:type="spellEnd"/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spp., and </w:t>
      </w:r>
      <w:proofErr w:type="spellStart"/>
      <w:r w:rsidR="002C7352" w:rsidRPr="00802760">
        <w:rPr>
          <w:rFonts w:ascii="Times New Roman" w:hAnsi="Times New Roman" w:cs="Times New Roman"/>
          <w:i/>
          <w:sz w:val="24"/>
          <w:szCs w:val="24"/>
        </w:rPr>
        <w:t>Haynesina</w:t>
      </w:r>
      <w:proofErr w:type="spellEnd"/>
      <w:r w:rsidR="002C7352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352" w:rsidRPr="00802760">
        <w:rPr>
          <w:rFonts w:ascii="Times New Roman" w:hAnsi="Times New Roman" w:cs="Times New Roman"/>
          <w:i/>
          <w:sz w:val="24"/>
          <w:szCs w:val="24"/>
        </w:rPr>
        <w:t>germanica</w:t>
      </w:r>
      <w:proofErr w:type="spellEnd"/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3459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s were abundant,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with a maximum concentration of 8210 individuals per 5 cm</w:t>
      </w:r>
      <w:r w:rsidR="00487A34" w:rsidRPr="008027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occurring at sample station 11</w:t>
      </w:r>
      <w:r w:rsidR="00B44E8F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F7458E" w:rsidRPr="00802760">
        <w:rPr>
          <w:rFonts w:ascii="Times New Roman" w:hAnsi="Times New Roman" w:cs="Times New Roman"/>
          <w:sz w:val="24"/>
          <w:szCs w:val="24"/>
        </w:rPr>
        <w:t>I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n contrast to </w:t>
      </w:r>
      <w:proofErr w:type="spellStart"/>
      <w:r w:rsidR="00B44E8F" w:rsidRPr="00802760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="00487A34" w:rsidRPr="00802760">
        <w:rPr>
          <w:rFonts w:ascii="Times New Roman" w:hAnsi="Times New Roman" w:cs="Times New Roman"/>
          <w:sz w:val="24"/>
          <w:szCs w:val="24"/>
        </w:rPr>
        <w:t xml:space="preserve">, </w:t>
      </w:r>
      <w:r w:rsidR="005A0441" w:rsidRPr="00802760">
        <w:rPr>
          <w:rFonts w:ascii="Times New Roman" w:hAnsi="Times New Roman" w:cs="Times New Roman"/>
          <w:sz w:val="24"/>
          <w:szCs w:val="24"/>
        </w:rPr>
        <w:t xml:space="preserve">the </w:t>
      </w:r>
      <w:r w:rsidR="00487A34" w:rsidRPr="00802760">
        <w:rPr>
          <w:rFonts w:ascii="Times New Roman" w:hAnsi="Times New Roman" w:cs="Times New Roman"/>
          <w:sz w:val="24"/>
          <w:szCs w:val="24"/>
        </w:rPr>
        <w:t>a</w:t>
      </w:r>
      <w:r w:rsidR="00B44E8F" w:rsidRPr="00802760">
        <w:rPr>
          <w:rFonts w:ascii="Times New Roman" w:hAnsi="Times New Roman" w:cs="Times New Roman"/>
          <w:sz w:val="24"/>
          <w:szCs w:val="24"/>
        </w:rPr>
        <w:t xml:space="preserve">bundance </w:t>
      </w:r>
      <w:r w:rsidR="005A0441" w:rsidRPr="00802760">
        <w:rPr>
          <w:rFonts w:ascii="Times New Roman" w:hAnsi="Times New Roman" w:cs="Times New Roman"/>
          <w:sz w:val="24"/>
          <w:szCs w:val="24"/>
        </w:rPr>
        <w:t xml:space="preserve">of dead tests </w:t>
      </w:r>
      <w:r w:rsidR="00B44E8F" w:rsidRPr="00802760">
        <w:rPr>
          <w:rFonts w:ascii="Times New Roman" w:hAnsi="Times New Roman" w:cs="Times New Roman"/>
          <w:sz w:val="24"/>
          <w:szCs w:val="24"/>
        </w:rPr>
        <w:t>decrease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B44E8F" w:rsidRPr="00802760">
        <w:rPr>
          <w:rFonts w:ascii="Times New Roman" w:hAnsi="Times New Roman" w:cs="Times New Roman"/>
          <w:sz w:val="24"/>
          <w:szCs w:val="24"/>
        </w:rPr>
        <w:t xml:space="preserve"> in the lower </w:t>
      </w:r>
      <w:r w:rsidR="008C2E26" w:rsidRPr="00802760">
        <w:rPr>
          <w:rFonts w:ascii="Times New Roman" w:hAnsi="Times New Roman" w:cs="Times New Roman"/>
          <w:sz w:val="24"/>
          <w:szCs w:val="24"/>
        </w:rPr>
        <w:t>salt-</w:t>
      </w:r>
      <w:r w:rsidR="00B44E8F" w:rsidRPr="00802760">
        <w:rPr>
          <w:rFonts w:ascii="Times New Roman" w:hAnsi="Times New Roman" w:cs="Times New Roman"/>
          <w:sz w:val="24"/>
          <w:szCs w:val="24"/>
        </w:rPr>
        <w:t>marsh environment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. With the exception of </w:t>
      </w:r>
      <w:proofErr w:type="spellStart"/>
      <w:r w:rsidR="00487A34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7A34" w:rsidRPr="00802760">
        <w:rPr>
          <w:rFonts w:ascii="Times New Roman" w:hAnsi="Times New Roman" w:cs="Times New Roman"/>
          <w:sz w:val="24"/>
          <w:szCs w:val="24"/>
        </w:rPr>
        <w:t>spp.</w:t>
      </w:r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7A34" w:rsidRPr="00802760">
        <w:rPr>
          <w:rFonts w:ascii="Times New Roman" w:hAnsi="Times New Roman" w:cs="Times New Roman"/>
          <w:sz w:val="24"/>
          <w:szCs w:val="24"/>
        </w:rPr>
        <w:t>in the upper 3 samples (up to 43% at 0 m), a clear</w:t>
      </w:r>
      <w:r w:rsidR="001105F8" w:rsidRPr="00802760">
        <w:rPr>
          <w:rFonts w:ascii="Times New Roman" w:hAnsi="Times New Roman" w:cs="Times New Roman"/>
          <w:sz w:val="24"/>
          <w:szCs w:val="24"/>
        </w:rPr>
        <w:t>er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F7458E" w:rsidRPr="00802760">
        <w:rPr>
          <w:rFonts w:ascii="Times New Roman" w:hAnsi="Times New Roman" w:cs="Times New Roman"/>
          <w:sz w:val="24"/>
          <w:szCs w:val="24"/>
        </w:rPr>
        <w:t>zonation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between the </w:t>
      </w:r>
      <w:proofErr w:type="spellStart"/>
      <w:r w:rsidR="00487A34"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487A34" w:rsidRPr="00802760">
        <w:rPr>
          <w:rFonts w:ascii="Times New Roman" w:hAnsi="Times New Roman" w:cs="Times New Roman"/>
          <w:sz w:val="24"/>
          <w:szCs w:val="24"/>
        </w:rPr>
        <w:t xml:space="preserve"> assemblages</w:t>
      </w:r>
      <w:r w:rsidR="00F7458E" w:rsidRPr="0080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F7458E" w:rsidRPr="00802760">
        <w:rPr>
          <w:rFonts w:ascii="Times New Roman" w:hAnsi="Times New Roman" w:cs="Times New Roman"/>
          <w:sz w:val="24"/>
          <w:szCs w:val="24"/>
        </w:rPr>
        <w:t xml:space="preserve">s </w:t>
      </w:r>
      <w:r w:rsidR="00F7458E" w:rsidRPr="00802760">
        <w:rPr>
          <w:rFonts w:ascii="Times New Roman" w:hAnsi="Times New Roman" w:cs="Times New Roman"/>
          <w:sz w:val="24"/>
          <w:szCs w:val="24"/>
        </w:rPr>
        <w:lastRenderedPageBreak/>
        <w:t>observed</w:t>
      </w:r>
      <w:r w:rsidR="001105F8" w:rsidRPr="0080276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1105F8" w:rsidRPr="00802760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="00F7458E" w:rsidRPr="00802760">
        <w:rPr>
          <w:rFonts w:ascii="Times New Roman" w:hAnsi="Times New Roman" w:cs="Times New Roman"/>
          <w:sz w:val="24"/>
          <w:szCs w:val="24"/>
        </w:rPr>
        <w:t>. T</w:t>
      </w:r>
      <w:r w:rsidR="00487A34" w:rsidRPr="00802760">
        <w:rPr>
          <w:rFonts w:ascii="Times New Roman" w:hAnsi="Times New Roman" w:cs="Times New Roman"/>
          <w:sz w:val="24"/>
          <w:szCs w:val="24"/>
        </w:rPr>
        <w:t>he transition to low</w:t>
      </w:r>
      <w:r w:rsidR="00F7458E" w:rsidRPr="00802760">
        <w:rPr>
          <w:rFonts w:ascii="Times New Roman" w:hAnsi="Times New Roman" w:cs="Times New Roman"/>
          <w:sz w:val="24"/>
          <w:szCs w:val="24"/>
        </w:rPr>
        <w:t>er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salt-marsh </w:t>
      </w:r>
      <w:r w:rsidR="00F7458E" w:rsidRPr="00802760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487A34" w:rsidRPr="00802760">
        <w:rPr>
          <w:rFonts w:ascii="Times New Roman" w:hAnsi="Times New Roman" w:cs="Times New Roman"/>
          <w:sz w:val="24"/>
          <w:szCs w:val="24"/>
        </w:rPr>
        <w:t>correspond</w:t>
      </w:r>
      <w:r w:rsidR="008D3641">
        <w:rPr>
          <w:rFonts w:ascii="Times New Roman" w:hAnsi="Times New Roman" w:cs="Times New Roman"/>
          <w:sz w:val="24"/>
          <w:szCs w:val="24"/>
        </w:rPr>
        <w:t>ed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with an increase in the relative abundance of calcareous taxa and reduction of agglutinated </w:t>
      </w:r>
      <w:r w:rsidR="008D3641">
        <w:rPr>
          <w:rFonts w:ascii="Times New Roman" w:hAnsi="Times New Roman" w:cs="Times New Roman"/>
          <w:sz w:val="24"/>
          <w:szCs w:val="24"/>
        </w:rPr>
        <w:t>form</w:t>
      </w:r>
      <w:r w:rsidR="008D3641" w:rsidRPr="00802760">
        <w:rPr>
          <w:rFonts w:ascii="Times New Roman" w:hAnsi="Times New Roman" w:cs="Times New Roman"/>
          <w:sz w:val="24"/>
          <w:szCs w:val="24"/>
        </w:rPr>
        <w:t>s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B83946" w:rsidRPr="00802760">
        <w:rPr>
          <w:rFonts w:ascii="Times New Roman" w:hAnsi="Times New Roman" w:cs="Times New Roman"/>
          <w:sz w:val="24"/>
          <w:szCs w:val="24"/>
        </w:rPr>
        <w:t>A</w:t>
      </w:r>
      <w:r w:rsidR="00BC20BD" w:rsidRPr="00802760">
        <w:rPr>
          <w:rFonts w:ascii="Times New Roman" w:hAnsi="Times New Roman" w:cs="Times New Roman"/>
          <w:sz w:val="24"/>
          <w:szCs w:val="24"/>
        </w:rPr>
        <w:t>t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65% of the total count, </w:t>
      </w:r>
      <w:r w:rsidR="00B83946" w:rsidRPr="00802760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B83946"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B83946" w:rsidRPr="00802760">
        <w:rPr>
          <w:rFonts w:ascii="Times New Roman" w:hAnsi="Times New Roman" w:cs="Times New Roman"/>
          <w:sz w:val="24"/>
          <w:szCs w:val="24"/>
        </w:rPr>
        <w:t xml:space="preserve"> peak</w:t>
      </w:r>
      <w:r w:rsidR="008D3641">
        <w:rPr>
          <w:rFonts w:ascii="Times New Roman" w:hAnsi="Times New Roman" w:cs="Times New Roman"/>
          <w:sz w:val="24"/>
          <w:szCs w:val="24"/>
        </w:rPr>
        <w:t>ed</w:t>
      </w:r>
      <w:r w:rsidR="00B83946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487A34" w:rsidRPr="00802760">
        <w:rPr>
          <w:rFonts w:ascii="Times New Roman" w:hAnsi="Times New Roman" w:cs="Times New Roman"/>
          <w:sz w:val="24"/>
          <w:szCs w:val="24"/>
        </w:rPr>
        <w:t>2.5 m along the</w:t>
      </w:r>
      <w:r w:rsidR="008C5AF2">
        <w:rPr>
          <w:rFonts w:ascii="Times New Roman" w:hAnsi="Times New Roman" w:cs="Times New Roman"/>
          <w:sz w:val="24"/>
          <w:szCs w:val="24"/>
        </w:rPr>
        <w:t xml:space="preserve"> </w:t>
      </w:r>
      <w:r w:rsidR="00487A34" w:rsidRPr="00802760">
        <w:rPr>
          <w:rFonts w:ascii="Times New Roman" w:hAnsi="Times New Roman" w:cs="Times New Roman"/>
          <w:sz w:val="24"/>
          <w:szCs w:val="24"/>
        </w:rPr>
        <w:t>transect</w:t>
      </w:r>
      <w:r w:rsidR="002665D4">
        <w:rPr>
          <w:rFonts w:ascii="Times New Roman" w:hAnsi="Times New Roman" w:cs="Times New Roman"/>
          <w:sz w:val="24"/>
          <w:szCs w:val="24"/>
        </w:rPr>
        <w:t xml:space="preserve"> in the high salt-marsh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, </w:t>
      </w:r>
      <w:r w:rsidR="008D3641">
        <w:rPr>
          <w:rFonts w:ascii="Times New Roman" w:hAnsi="Times New Roman" w:cs="Times New Roman"/>
          <w:sz w:val="24"/>
          <w:szCs w:val="24"/>
        </w:rPr>
        <w:t xml:space="preserve">then 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gradually decreasing </w:t>
      </w:r>
      <w:r w:rsidR="008D3641">
        <w:rPr>
          <w:rFonts w:ascii="Times New Roman" w:hAnsi="Times New Roman" w:cs="Times New Roman"/>
          <w:sz w:val="24"/>
          <w:szCs w:val="24"/>
        </w:rPr>
        <w:t>as</w:t>
      </w:r>
      <w:r w:rsidR="008D3641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the relative abundance of </w:t>
      </w:r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487A34"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7A34" w:rsidRPr="00802760">
        <w:rPr>
          <w:rFonts w:ascii="Times New Roman" w:hAnsi="Times New Roman" w:cs="Times New Roman"/>
          <w:sz w:val="24"/>
          <w:szCs w:val="24"/>
        </w:rPr>
        <w:t>increase</w:t>
      </w:r>
      <w:r w:rsidR="008D3641">
        <w:rPr>
          <w:rFonts w:ascii="Times New Roman" w:hAnsi="Times New Roman" w:cs="Times New Roman"/>
          <w:sz w:val="24"/>
          <w:szCs w:val="24"/>
        </w:rPr>
        <w:t>d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to 66% </w:t>
      </w:r>
      <w:r w:rsidR="008D3641">
        <w:rPr>
          <w:rFonts w:ascii="Times New Roman" w:hAnsi="Times New Roman" w:cs="Times New Roman"/>
          <w:sz w:val="24"/>
          <w:szCs w:val="24"/>
        </w:rPr>
        <w:t xml:space="preserve"> at 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12.5 m </w:t>
      </w:r>
      <w:r w:rsidR="00B83946" w:rsidRPr="00802760">
        <w:rPr>
          <w:rFonts w:ascii="Times New Roman" w:hAnsi="Times New Roman" w:cs="Times New Roman"/>
          <w:sz w:val="24"/>
          <w:szCs w:val="24"/>
        </w:rPr>
        <w:t>along</w:t>
      </w:r>
      <w:r w:rsidR="008C2E26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8D3641">
        <w:rPr>
          <w:rFonts w:ascii="Times New Roman" w:hAnsi="Times New Roman" w:cs="Times New Roman"/>
          <w:sz w:val="24"/>
          <w:szCs w:val="24"/>
        </w:rPr>
        <w:t xml:space="preserve">the </w:t>
      </w:r>
      <w:r w:rsidR="008C2E26" w:rsidRPr="00802760">
        <w:rPr>
          <w:rFonts w:ascii="Times New Roman" w:hAnsi="Times New Roman" w:cs="Times New Roman"/>
          <w:sz w:val="24"/>
          <w:szCs w:val="24"/>
        </w:rPr>
        <w:t>transect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8D3641" w:rsidRPr="00802760">
        <w:rPr>
          <w:rFonts w:ascii="Times New Roman" w:hAnsi="Times New Roman" w:cs="Times New Roman"/>
          <w:sz w:val="24"/>
          <w:szCs w:val="24"/>
        </w:rPr>
        <w:t xml:space="preserve">Reaching 13% of the total count </w:t>
      </w:r>
      <w:r w:rsidR="008D3641">
        <w:rPr>
          <w:rFonts w:ascii="Times New Roman" w:hAnsi="Times New Roman" w:cs="Times New Roman"/>
          <w:sz w:val="24"/>
          <w:szCs w:val="24"/>
        </w:rPr>
        <w:t xml:space="preserve">at </w:t>
      </w:r>
      <w:r w:rsidR="008D3641" w:rsidRPr="00802760">
        <w:rPr>
          <w:rFonts w:ascii="Times New Roman" w:hAnsi="Times New Roman" w:cs="Times New Roman"/>
          <w:sz w:val="24"/>
          <w:szCs w:val="24"/>
        </w:rPr>
        <w:t xml:space="preserve">3.5 m along </w:t>
      </w:r>
      <w:proofErr w:type="gramStart"/>
      <w:r w:rsidR="008D3641" w:rsidRPr="00802760">
        <w:rPr>
          <w:rFonts w:ascii="Times New Roman" w:hAnsi="Times New Roman" w:cs="Times New Roman"/>
          <w:sz w:val="24"/>
          <w:szCs w:val="24"/>
        </w:rPr>
        <w:t>the transect</w:t>
      </w:r>
      <w:proofErr w:type="gramEnd"/>
      <w:r w:rsidR="008D3641" w:rsidRPr="00802760">
        <w:rPr>
          <w:rFonts w:ascii="Times New Roman" w:hAnsi="Times New Roman" w:cs="Times New Roman"/>
          <w:sz w:val="24"/>
          <w:szCs w:val="24"/>
        </w:rPr>
        <w:t xml:space="preserve">, </w:t>
      </w:r>
      <w:r w:rsidR="008D3641" w:rsidRPr="00802760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="008D3641" w:rsidRPr="00802760">
        <w:rPr>
          <w:rFonts w:ascii="Times New Roman" w:hAnsi="Times New Roman" w:cs="Times New Roman"/>
          <w:i/>
          <w:sz w:val="24"/>
          <w:szCs w:val="24"/>
        </w:rPr>
        <w:t>fusca</w:t>
      </w:r>
      <w:proofErr w:type="spellEnd"/>
      <w:r w:rsidR="008D3641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8D3641">
        <w:rPr>
          <w:rFonts w:ascii="Times New Roman" w:hAnsi="Times New Roman" w:cs="Times New Roman"/>
          <w:sz w:val="24"/>
          <w:szCs w:val="24"/>
        </w:rPr>
        <w:t>wa</w:t>
      </w:r>
      <w:r w:rsidR="008D3641" w:rsidRPr="00802760">
        <w:rPr>
          <w:rFonts w:ascii="Times New Roman" w:hAnsi="Times New Roman" w:cs="Times New Roman"/>
          <w:sz w:val="24"/>
          <w:szCs w:val="24"/>
        </w:rPr>
        <w:t xml:space="preserve">s confined to the upper reaches of the salt-marsh environment (0.29 m HVRS71). </w:t>
      </w:r>
      <w:r w:rsidR="002665D4">
        <w:rPr>
          <w:rFonts w:ascii="Times New Roman" w:hAnsi="Times New Roman" w:cs="Times New Roman"/>
          <w:sz w:val="24"/>
          <w:szCs w:val="24"/>
        </w:rPr>
        <w:t>Moving into the mid-low salt-marsh, t</w:t>
      </w:r>
      <w:r w:rsidR="00487A34" w:rsidRPr="00802760">
        <w:rPr>
          <w:rFonts w:ascii="Times New Roman" w:hAnsi="Times New Roman" w:cs="Times New Roman"/>
          <w:sz w:val="24"/>
          <w:szCs w:val="24"/>
        </w:rPr>
        <w:t>he</w:t>
      </w:r>
      <w:r w:rsidR="00DE7056">
        <w:rPr>
          <w:rFonts w:ascii="Times New Roman" w:hAnsi="Times New Roman" w:cs="Times New Roman"/>
          <w:sz w:val="24"/>
          <w:szCs w:val="24"/>
        </w:rPr>
        <w:t xml:space="preserve"> above taxa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8D3641">
        <w:rPr>
          <w:rFonts w:ascii="Times New Roman" w:hAnsi="Times New Roman" w:cs="Times New Roman"/>
          <w:sz w:val="24"/>
          <w:szCs w:val="24"/>
        </w:rPr>
        <w:t>we</w:t>
      </w:r>
      <w:r w:rsidR="00BC20BD" w:rsidRPr="00802760">
        <w:rPr>
          <w:rFonts w:ascii="Times New Roman" w:hAnsi="Times New Roman" w:cs="Times New Roman"/>
          <w:sz w:val="24"/>
          <w:szCs w:val="24"/>
        </w:rPr>
        <w:t>re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replaced by a more diverse calcareous assemblage</w:t>
      </w:r>
      <w:r w:rsidR="008D3641">
        <w:rPr>
          <w:rFonts w:ascii="Times New Roman" w:hAnsi="Times New Roman" w:cs="Times New Roman"/>
          <w:sz w:val="24"/>
          <w:szCs w:val="24"/>
        </w:rPr>
        <w:t>,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8D3641">
        <w:rPr>
          <w:rFonts w:ascii="Times New Roman" w:hAnsi="Times New Roman" w:cs="Times New Roman"/>
          <w:sz w:val="24"/>
          <w:szCs w:val="24"/>
        </w:rPr>
        <w:t xml:space="preserve">as </w:t>
      </w:r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r w:rsidR="00487A34" w:rsidRPr="00802760">
        <w:rPr>
          <w:rFonts w:ascii="Times New Roman" w:hAnsi="Times New Roman" w:cs="Times New Roman"/>
          <w:sz w:val="24"/>
          <w:szCs w:val="24"/>
        </w:rPr>
        <w:t>spp.</w:t>
      </w:r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87A34" w:rsidRPr="00802760">
        <w:rPr>
          <w:rFonts w:ascii="Times New Roman" w:hAnsi="Times New Roman" w:cs="Times New Roman"/>
          <w:i/>
          <w:sz w:val="24"/>
          <w:szCs w:val="24"/>
        </w:rPr>
        <w:t>Elphidium</w:t>
      </w:r>
      <w:proofErr w:type="spellEnd"/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spp., </w:t>
      </w:r>
      <w:proofErr w:type="spellStart"/>
      <w:r w:rsidR="00487A34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7A34" w:rsidRPr="00802760">
        <w:rPr>
          <w:rFonts w:ascii="Times New Roman" w:hAnsi="Times New Roman" w:cs="Times New Roman"/>
          <w:sz w:val="24"/>
          <w:szCs w:val="24"/>
        </w:rPr>
        <w:t>spp.</w:t>
      </w:r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87A34" w:rsidRPr="00802760">
        <w:rPr>
          <w:rFonts w:ascii="Times New Roman" w:hAnsi="Times New Roman" w:cs="Times New Roman"/>
          <w:i/>
          <w:sz w:val="24"/>
          <w:szCs w:val="24"/>
        </w:rPr>
        <w:t>Spirillina</w:t>
      </w:r>
      <w:proofErr w:type="spellEnd"/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 vivipara </w:t>
      </w:r>
      <w:r w:rsidR="008D3641">
        <w:rPr>
          <w:rFonts w:ascii="Times New Roman" w:hAnsi="Times New Roman" w:cs="Times New Roman"/>
          <w:sz w:val="24"/>
          <w:szCs w:val="24"/>
        </w:rPr>
        <w:t>increased in abundance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. The maximum occurrence of </w:t>
      </w:r>
      <w:proofErr w:type="spellStart"/>
      <w:r w:rsidR="00487A34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7A34" w:rsidRPr="00802760">
        <w:rPr>
          <w:rFonts w:ascii="Times New Roman" w:hAnsi="Times New Roman" w:cs="Times New Roman"/>
          <w:sz w:val="24"/>
          <w:szCs w:val="24"/>
        </w:rPr>
        <w:t>spp.</w:t>
      </w:r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7A34" w:rsidRPr="00802760">
        <w:rPr>
          <w:rFonts w:ascii="Times New Roman" w:hAnsi="Times New Roman" w:cs="Times New Roman"/>
          <w:sz w:val="24"/>
          <w:szCs w:val="24"/>
        </w:rPr>
        <w:t>occur</w:t>
      </w:r>
      <w:r w:rsidR="008D3641">
        <w:rPr>
          <w:rFonts w:ascii="Times New Roman" w:hAnsi="Times New Roman" w:cs="Times New Roman"/>
          <w:sz w:val="24"/>
          <w:szCs w:val="24"/>
        </w:rPr>
        <w:t>red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22.5 m along </w:t>
      </w:r>
      <w:proofErr w:type="gramStart"/>
      <w:r w:rsidR="00487A34" w:rsidRPr="00802760">
        <w:rPr>
          <w:rFonts w:ascii="Times New Roman" w:hAnsi="Times New Roman" w:cs="Times New Roman"/>
          <w:sz w:val="24"/>
          <w:szCs w:val="24"/>
        </w:rPr>
        <w:t>the transect</w:t>
      </w:r>
      <w:proofErr w:type="gramEnd"/>
      <w:r w:rsidR="00487A34" w:rsidRPr="00802760">
        <w:rPr>
          <w:rFonts w:ascii="Times New Roman" w:hAnsi="Times New Roman" w:cs="Times New Roman"/>
          <w:sz w:val="24"/>
          <w:szCs w:val="24"/>
        </w:rPr>
        <w:t xml:space="preserve">, peaking </w:t>
      </w:r>
      <w:r w:rsidR="008C2E26" w:rsidRPr="00802760">
        <w:rPr>
          <w:rFonts w:ascii="Times New Roman" w:hAnsi="Times New Roman" w:cs="Times New Roman"/>
          <w:sz w:val="24"/>
          <w:szCs w:val="24"/>
        </w:rPr>
        <w:t>at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68% of the overall count at sample station 11. The lowermost sample stations </w:t>
      </w:r>
      <w:r w:rsidR="008D3641">
        <w:rPr>
          <w:rFonts w:ascii="Times New Roman" w:hAnsi="Times New Roman" w:cs="Times New Roman"/>
          <w:sz w:val="24"/>
          <w:szCs w:val="24"/>
        </w:rPr>
        <w:t>we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re </w:t>
      </w:r>
      <w:r w:rsidR="00BA3EDD">
        <w:rPr>
          <w:rFonts w:ascii="Times New Roman" w:hAnsi="Times New Roman" w:cs="Times New Roman"/>
          <w:sz w:val="24"/>
          <w:szCs w:val="24"/>
        </w:rPr>
        <w:t>dominated by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487A34" w:rsidRPr="00802760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r w:rsidR="00487A34" w:rsidRPr="00802760">
        <w:rPr>
          <w:rFonts w:ascii="Times New Roman" w:hAnsi="Times New Roman" w:cs="Times New Roman"/>
          <w:sz w:val="24"/>
          <w:szCs w:val="24"/>
        </w:rPr>
        <w:t xml:space="preserve">spp., </w:t>
      </w:r>
      <w:r w:rsidR="009D1BE1" w:rsidRPr="00802760">
        <w:rPr>
          <w:rFonts w:ascii="Times New Roman" w:hAnsi="Times New Roman" w:cs="Times New Roman"/>
          <w:sz w:val="24"/>
          <w:szCs w:val="24"/>
        </w:rPr>
        <w:t>rising to 66% of the total count at sample station 14 (29.1 m along transect).</w:t>
      </w:r>
    </w:p>
    <w:p w14:paraId="44D51931" w14:textId="0298DB76" w:rsidR="00B75559" w:rsidRDefault="00BA3EDD" w:rsidP="006E57F0">
      <w:pPr>
        <w:spacing w:after="0" w:line="480" w:lineRule="auto"/>
        <w:ind w:right="-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f</w:t>
      </w:r>
      <w:r w:rsidR="00B75559" w:rsidRPr="00802760">
        <w:rPr>
          <w:rFonts w:ascii="Times New Roman" w:hAnsi="Times New Roman" w:cs="Times New Roman"/>
          <w:sz w:val="24"/>
          <w:szCs w:val="24"/>
        </w:rPr>
        <w:t>oraminifera</w:t>
      </w:r>
      <w:r w:rsidR="008A3459">
        <w:rPr>
          <w:rFonts w:ascii="Times New Roman" w:hAnsi="Times New Roman" w:cs="Times New Roman"/>
          <w:sz w:val="24"/>
          <w:szCs w:val="24"/>
        </w:rPr>
        <w:t xml:space="preserve"> </w:t>
      </w:r>
      <w:r w:rsidR="00163F47" w:rsidRPr="00802760">
        <w:rPr>
          <w:rFonts w:ascii="Times New Roman" w:hAnsi="Times New Roman" w:cs="Times New Roman"/>
          <w:sz w:val="24"/>
          <w:szCs w:val="24"/>
        </w:rPr>
        <w:t>w</w:t>
      </w:r>
      <w:r w:rsidR="00B75559" w:rsidRPr="00802760">
        <w:rPr>
          <w:rFonts w:ascii="Times New Roman" w:hAnsi="Times New Roman" w:cs="Times New Roman"/>
          <w:sz w:val="24"/>
          <w:szCs w:val="24"/>
        </w:rPr>
        <w:t>e</w:t>
      </w:r>
      <w:r w:rsidR="00163F47" w:rsidRPr="00802760">
        <w:rPr>
          <w:rFonts w:ascii="Times New Roman" w:hAnsi="Times New Roman" w:cs="Times New Roman"/>
          <w:sz w:val="24"/>
          <w:szCs w:val="24"/>
        </w:rPr>
        <w:t>re</w:t>
      </w:r>
      <w:r w:rsidR="00B75559" w:rsidRPr="00802760">
        <w:rPr>
          <w:rFonts w:ascii="Times New Roman" w:hAnsi="Times New Roman" w:cs="Times New Roman"/>
          <w:sz w:val="24"/>
          <w:szCs w:val="24"/>
        </w:rPr>
        <w:t xml:space="preserve"> also </w:t>
      </w:r>
      <w:r>
        <w:rPr>
          <w:rFonts w:ascii="Times New Roman" w:hAnsi="Times New Roman" w:cs="Times New Roman"/>
          <w:sz w:val="24"/>
          <w:szCs w:val="24"/>
        </w:rPr>
        <w:t>uncommon</w:t>
      </w:r>
      <w:r w:rsidR="00B75559" w:rsidRPr="0080276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B75559" w:rsidRPr="00802760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="00B75559" w:rsidRPr="00802760">
        <w:rPr>
          <w:rFonts w:ascii="Times New Roman" w:hAnsi="Times New Roman" w:cs="Times New Roman"/>
          <w:sz w:val="24"/>
          <w:szCs w:val="24"/>
        </w:rPr>
        <w:t xml:space="preserve"> compared to dead</w:t>
      </w:r>
      <w:r w:rsidR="000170D5" w:rsidRPr="00802760">
        <w:rPr>
          <w:rFonts w:ascii="Times New Roman" w:hAnsi="Times New Roman" w:cs="Times New Roman"/>
          <w:sz w:val="24"/>
          <w:szCs w:val="24"/>
        </w:rPr>
        <w:t xml:space="preserve"> tests. Across </w:t>
      </w:r>
      <w:r w:rsidR="00326E40">
        <w:rPr>
          <w:rFonts w:ascii="Times New Roman" w:hAnsi="Times New Roman" w:cs="Times New Roman"/>
          <w:sz w:val="24"/>
          <w:szCs w:val="24"/>
        </w:rPr>
        <w:t>all environments of the salt-marsh</w:t>
      </w:r>
      <w:r w:rsidR="000170D5" w:rsidRPr="00802760">
        <w:rPr>
          <w:rFonts w:ascii="Times New Roman" w:hAnsi="Times New Roman" w:cs="Times New Roman"/>
          <w:sz w:val="24"/>
          <w:szCs w:val="24"/>
        </w:rPr>
        <w:t xml:space="preserve">, </w:t>
      </w:r>
      <w:r w:rsidR="00326E40">
        <w:rPr>
          <w:rFonts w:ascii="Times New Roman" w:hAnsi="Times New Roman" w:cs="Times New Roman"/>
          <w:sz w:val="24"/>
          <w:szCs w:val="24"/>
        </w:rPr>
        <w:t>the</w:t>
      </w:r>
      <w:r w:rsidR="00326E40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B75559" w:rsidRPr="00802760">
        <w:rPr>
          <w:rFonts w:ascii="Times New Roman" w:hAnsi="Times New Roman" w:cs="Times New Roman"/>
          <w:sz w:val="24"/>
          <w:szCs w:val="24"/>
        </w:rPr>
        <w:t xml:space="preserve">analyzed samples contained </w:t>
      </w:r>
      <w:r w:rsidR="008A3459">
        <w:rPr>
          <w:rFonts w:ascii="Times New Roman" w:hAnsi="Times New Roman" w:cs="Times New Roman"/>
          <w:sz w:val="24"/>
          <w:szCs w:val="24"/>
        </w:rPr>
        <w:t>&lt;</w:t>
      </w:r>
      <w:r w:rsidR="00B75559" w:rsidRPr="00802760">
        <w:rPr>
          <w:rFonts w:ascii="Times New Roman" w:hAnsi="Times New Roman" w:cs="Times New Roman"/>
          <w:sz w:val="24"/>
          <w:szCs w:val="24"/>
        </w:rPr>
        <w:t>100 living individuals</w:t>
      </w:r>
      <w:r w:rsidR="00405B64" w:rsidRPr="00802760">
        <w:rPr>
          <w:rFonts w:ascii="Times New Roman" w:hAnsi="Times New Roman" w:cs="Times New Roman"/>
          <w:sz w:val="24"/>
          <w:szCs w:val="24"/>
        </w:rPr>
        <w:t xml:space="preserve"> each (Appendix B</w:t>
      </w:r>
      <w:r w:rsidR="00B75559" w:rsidRPr="00802760">
        <w:rPr>
          <w:rFonts w:ascii="Times New Roman" w:hAnsi="Times New Roman" w:cs="Times New Roman"/>
          <w:sz w:val="24"/>
          <w:szCs w:val="24"/>
        </w:rPr>
        <w:t xml:space="preserve">). </w:t>
      </w:r>
      <w:r w:rsidR="00163F47" w:rsidRPr="00802760">
        <w:rPr>
          <w:rFonts w:ascii="Times New Roman" w:hAnsi="Times New Roman" w:cs="Times New Roman"/>
          <w:sz w:val="24"/>
          <w:szCs w:val="24"/>
        </w:rPr>
        <w:t>Species diversity was</w:t>
      </w:r>
      <w:r w:rsidR="00B75559" w:rsidRPr="00802760">
        <w:rPr>
          <w:rFonts w:ascii="Times New Roman" w:hAnsi="Times New Roman" w:cs="Times New Roman"/>
          <w:sz w:val="24"/>
          <w:szCs w:val="24"/>
        </w:rPr>
        <w:t xml:space="preserve"> similarly restricted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5559" w:rsidRPr="0080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primarily</w:t>
      </w:r>
      <w:r w:rsidR="00B75559" w:rsidRPr="00802760">
        <w:rPr>
          <w:rFonts w:ascii="Times New Roman" w:hAnsi="Times New Roman" w:cs="Times New Roman"/>
          <w:sz w:val="24"/>
          <w:szCs w:val="24"/>
        </w:rPr>
        <w:t xml:space="preserve"> comprising </w:t>
      </w:r>
      <w:r w:rsidR="00B75559" w:rsidRPr="00802760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B75559"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B75559" w:rsidRPr="00802760">
        <w:rPr>
          <w:rFonts w:ascii="Times New Roman" w:hAnsi="Times New Roman" w:cs="Times New Roman"/>
          <w:sz w:val="24"/>
          <w:szCs w:val="24"/>
        </w:rPr>
        <w:t xml:space="preserve">, </w:t>
      </w:r>
      <w:r w:rsidR="00B75559"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B75559"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B75559" w:rsidRPr="008027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75559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B75559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559" w:rsidRPr="00802760">
        <w:rPr>
          <w:rFonts w:ascii="Times New Roman" w:hAnsi="Times New Roman" w:cs="Times New Roman"/>
          <w:sz w:val="24"/>
          <w:szCs w:val="24"/>
        </w:rPr>
        <w:t xml:space="preserve">spp. </w:t>
      </w:r>
    </w:p>
    <w:p w14:paraId="44BA553C" w14:textId="77777777" w:rsidR="006E57F0" w:rsidRPr="00802760" w:rsidRDefault="006E57F0" w:rsidP="006E57F0">
      <w:pPr>
        <w:spacing w:after="0" w:line="480" w:lineRule="auto"/>
        <w:ind w:right="-9" w:firstLine="720"/>
        <w:rPr>
          <w:rFonts w:ascii="Times New Roman" w:hAnsi="Times New Roman" w:cs="Times New Roman"/>
          <w:sz w:val="24"/>
          <w:szCs w:val="24"/>
        </w:rPr>
      </w:pPr>
    </w:p>
    <w:p w14:paraId="3E343688" w14:textId="4610ED9A" w:rsidR="00B36621" w:rsidRDefault="00C767B4" w:rsidP="00DE7653">
      <w:pPr>
        <w:spacing w:after="0" w:line="48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D</w:t>
      </w:r>
      <w:r w:rsidR="004F2B9F">
        <w:rPr>
          <w:rFonts w:ascii="Times New Roman" w:hAnsi="Times New Roman" w:cs="Times New Roman"/>
          <w:smallCaps/>
          <w:sz w:val="24"/>
          <w:szCs w:val="24"/>
        </w:rPr>
        <w:t xml:space="preserve">evelopment of a </w:t>
      </w:r>
      <w:r>
        <w:rPr>
          <w:rFonts w:ascii="Times New Roman" w:hAnsi="Times New Roman" w:cs="Times New Roman"/>
          <w:smallCaps/>
          <w:sz w:val="24"/>
          <w:szCs w:val="24"/>
        </w:rPr>
        <w:t>T</w:t>
      </w:r>
      <w:r w:rsidR="004F2B9F">
        <w:rPr>
          <w:rFonts w:ascii="Times New Roman" w:hAnsi="Times New Roman" w:cs="Times New Roman"/>
          <w:smallCaps/>
          <w:sz w:val="24"/>
          <w:szCs w:val="24"/>
        </w:rPr>
        <w:t xml:space="preserve">ransfer </w:t>
      </w:r>
      <w:r>
        <w:rPr>
          <w:rFonts w:ascii="Times New Roman" w:hAnsi="Times New Roman" w:cs="Times New Roman"/>
          <w:smallCaps/>
          <w:sz w:val="24"/>
          <w:szCs w:val="24"/>
        </w:rPr>
        <w:t>F</w:t>
      </w:r>
      <w:r w:rsidR="004F2B9F">
        <w:rPr>
          <w:rFonts w:ascii="Times New Roman" w:hAnsi="Times New Roman" w:cs="Times New Roman"/>
          <w:smallCaps/>
          <w:sz w:val="24"/>
          <w:szCs w:val="24"/>
        </w:rPr>
        <w:t>unction</w:t>
      </w:r>
    </w:p>
    <w:p w14:paraId="3B64C6A7" w14:textId="77777777" w:rsidR="006E57F0" w:rsidRPr="006E57F0" w:rsidRDefault="006E57F0" w:rsidP="00DE7653">
      <w:p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741CCF0D" w14:textId="37DB84A0" w:rsidR="00000318" w:rsidRPr="00802760" w:rsidRDefault="00000318" w:rsidP="00DE765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t xml:space="preserve">Unconstrained cluster analysis identifies three faunal zones at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(Fig. 5a). </w:t>
      </w:r>
      <w:r w:rsidR="009D3738" w:rsidRPr="00802760">
        <w:rPr>
          <w:rFonts w:ascii="Times New Roman" w:hAnsi="Times New Roman" w:cs="Times New Roman"/>
          <w:sz w:val="24"/>
          <w:szCs w:val="24"/>
        </w:rPr>
        <w:t>Zone JD</w:t>
      </w:r>
      <w:r w:rsidRPr="00802760">
        <w:rPr>
          <w:rFonts w:ascii="Times New Roman" w:hAnsi="Times New Roman" w:cs="Times New Roman"/>
          <w:sz w:val="24"/>
          <w:szCs w:val="24"/>
        </w:rPr>
        <w:t>-A is characterized by an exclusively agglutinated-dominated assemblage</w:t>
      </w:r>
      <w:r w:rsidR="00C767B4">
        <w:rPr>
          <w:rFonts w:ascii="Times New Roman" w:hAnsi="Times New Roman" w:cs="Times New Roman"/>
          <w:sz w:val="24"/>
          <w:szCs w:val="24"/>
        </w:rPr>
        <w:t>, dominated by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>(up to 77%)</w:t>
      </w:r>
      <w:r w:rsidR="00F83F03">
        <w:rPr>
          <w:rFonts w:ascii="Times New Roman" w:hAnsi="Times New Roman" w:cs="Times New Roman"/>
          <w:sz w:val="24"/>
          <w:szCs w:val="24"/>
        </w:rPr>
        <w:t xml:space="preserve"> and </w:t>
      </w:r>
      <w:r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>(up to 47%)</w:t>
      </w:r>
      <w:r w:rsidR="00C767B4">
        <w:rPr>
          <w:rFonts w:ascii="Times New Roman" w:hAnsi="Times New Roman" w:cs="Times New Roman"/>
          <w:sz w:val="24"/>
          <w:szCs w:val="24"/>
        </w:rPr>
        <w:t xml:space="preserve">, </w:t>
      </w:r>
      <w:r w:rsidR="00F83F03">
        <w:rPr>
          <w:rFonts w:ascii="Times New Roman" w:hAnsi="Times New Roman" w:cs="Times New Roman"/>
          <w:sz w:val="24"/>
          <w:szCs w:val="24"/>
        </w:rPr>
        <w:t>with</w:t>
      </w:r>
      <w:r w:rsidRPr="00802760">
        <w:rPr>
          <w:rFonts w:ascii="Times New Roman" w:hAnsi="Times New Roman" w:cs="Times New Roman"/>
          <w:sz w:val="24"/>
          <w:szCs w:val="24"/>
        </w:rPr>
        <w:t xml:space="preserve"> minor occurrences of </w:t>
      </w:r>
      <w:r w:rsidRPr="00802760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fusca</w:t>
      </w:r>
      <w:proofErr w:type="spellEnd"/>
      <w:r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>(up to 6%). This zone has a vertical range of 0.12 m</w:t>
      </w:r>
      <w:r w:rsidR="008C2E26" w:rsidRPr="00802760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extending from 0.08 m to 0.20 m HVRS71 (Fig. 5b). A decrease in the relative abundance of </w:t>
      </w:r>
      <w:r w:rsidRPr="00802760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and </w:t>
      </w:r>
      <w:r w:rsidR="00F83F03">
        <w:rPr>
          <w:rFonts w:ascii="Times New Roman" w:hAnsi="Times New Roman" w:cs="Times New Roman"/>
          <w:sz w:val="24"/>
          <w:szCs w:val="24"/>
        </w:rPr>
        <w:t xml:space="preserve">the </w:t>
      </w:r>
      <w:r w:rsidRPr="00802760">
        <w:rPr>
          <w:rFonts w:ascii="Times New Roman" w:hAnsi="Times New Roman" w:cs="Times New Roman"/>
          <w:sz w:val="24"/>
          <w:szCs w:val="24"/>
        </w:rPr>
        <w:t xml:space="preserve">increase in </w:t>
      </w:r>
      <w:r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(up to </w:t>
      </w:r>
      <w:r w:rsidRPr="00802760">
        <w:rPr>
          <w:rFonts w:ascii="Times New Roman" w:hAnsi="Times New Roman" w:cs="Times New Roman"/>
          <w:sz w:val="24"/>
          <w:szCs w:val="24"/>
        </w:rPr>
        <w:lastRenderedPageBreak/>
        <w:t>78%) characterizes</w:t>
      </w:r>
      <w:r w:rsidR="009D3738" w:rsidRPr="00802760">
        <w:rPr>
          <w:rFonts w:ascii="Times New Roman" w:hAnsi="Times New Roman" w:cs="Times New Roman"/>
          <w:sz w:val="24"/>
          <w:szCs w:val="24"/>
        </w:rPr>
        <w:t xml:space="preserve"> zone JD</w:t>
      </w:r>
      <w:r w:rsidRPr="00802760">
        <w:rPr>
          <w:rFonts w:ascii="Times New Roman" w:hAnsi="Times New Roman" w:cs="Times New Roman"/>
          <w:sz w:val="24"/>
          <w:szCs w:val="24"/>
        </w:rPr>
        <w:t>-B</w:t>
      </w:r>
      <w:r w:rsidR="00C767B4">
        <w:rPr>
          <w:rFonts w:ascii="Times New Roman" w:hAnsi="Times New Roman" w:cs="Times New Roman"/>
          <w:sz w:val="24"/>
          <w:szCs w:val="24"/>
        </w:rPr>
        <w:t>;</w:t>
      </w:r>
      <w:r w:rsidRPr="00802760">
        <w:rPr>
          <w:rFonts w:ascii="Times New Roman" w:hAnsi="Times New Roman" w:cs="Times New Roman"/>
          <w:sz w:val="24"/>
          <w:szCs w:val="24"/>
        </w:rPr>
        <w:t xml:space="preserve"> while the occurrence of calcareous taxa,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Elphidium</w:t>
      </w:r>
      <w:proofErr w:type="spellEnd"/>
      <w:r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spp. and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spp., and peaks of </w:t>
      </w:r>
      <w:r w:rsidRPr="00802760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fusca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are </w:t>
      </w:r>
      <w:r w:rsidR="00C767B4">
        <w:rPr>
          <w:rFonts w:ascii="Times New Roman" w:hAnsi="Times New Roman" w:cs="Times New Roman"/>
          <w:sz w:val="24"/>
          <w:szCs w:val="24"/>
        </w:rPr>
        <w:t>also notable</w:t>
      </w:r>
      <w:r w:rsidRPr="00802760">
        <w:rPr>
          <w:rFonts w:ascii="Times New Roman" w:hAnsi="Times New Roman" w:cs="Times New Roman"/>
          <w:sz w:val="24"/>
          <w:szCs w:val="24"/>
        </w:rPr>
        <w:t xml:space="preserve">. The occurrence of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Elphidium</w:t>
      </w:r>
      <w:proofErr w:type="spellEnd"/>
      <w:r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>spp. at higher elevations in sample stations 3 and 4 creates a larger vertical range for this zone (0.23 m) between 0.04 m and 0.27 m HVRS71. Comprising four samples, z</w:t>
      </w:r>
      <w:r w:rsidR="009D3738" w:rsidRPr="00802760">
        <w:rPr>
          <w:rFonts w:ascii="Times New Roman" w:hAnsi="Times New Roman" w:cs="Times New Roman"/>
          <w:sz w:val="24"/>
          <w:szCs w:val="24"/>
        </w:rPr>
        <w:t>one JD</w:t>
      </w:r>
      <w:r w:rsidRPr="00802760">
        <w:rPr>
          <w:rFonts w:ascii="Times New Roman" w:hAnsi="Times New Roman" w:cs="Times New Roman"/>
          <w:sz w:val="24"/>
          <w:szCs w:val="24"/>
        </w:rPr>
        <w:t xml:space="preserve">-C, </w:t>
      </w:r>
      <w:proofErr w:type="gramStart"/>
      <w:r w:rsidRPr="00802760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802760">
        <w:rPr>
          <w:rFonts w:ascii="Times New Roman" w:hAnsi="Times New Roman" w:cs="Times New Roman"/>
          <w:sz w:val="24"/>
          <w:szCs w:val="24"/>
        </w:rPr>
        <w:t xml:space="preserve"> characterized by an increase in calcareous taxa (</w:t>
      </w:r>
      <w:r w:rsidRPr="00802760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r w:rsidRPr="00802760">
        <w:rPr>
          <w:rFonts w:ascii="Times New Roman" w:hAnsi="Times New Roman" w:cs="Times New Roman"/>
          <w:sz w:val="24"/>
          <w:szCs w:val="24"/>
        </w:rPr>
        <w:t xml:space="preserve">spp. and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spp.) and occupies </w:t>
      </w:r>
      <w:r w:rsidR="00940B62" w:rsidRPr="00802760">
        <w:rPr>
          <w:rFonts w:ascii="Times New Roman" w:hAnsi="Times New Roman" w:cs="Times New Roman"/>
          <w:sz w:val="24"/>
          <w:szCs w:val="24"/>
        </w:rPr>
        <w:t>elevations</w:t>
      </w:r>
      <w:r w:rsidRPr="00802760">
        <w:rPr>
          <w:rFonts w:ascii="Times New Roman" w:hAnsi="Times New Roman" w:cs="Times New Roman"/>
          <w:sz w:val="24"/>
          <w:szCs w:val="24"/>
        </w:rPr>
        <w:t xml:space="preserve"> below MTL between 0.06 m and 0.11 m.</w:t>
      </w:r>
    </w:p>
    <w:p w14:paraId="10402926" w14:textId="71C1C0D9" w:rsidR="00E8249F" w:rsidRPr="00802760" w:rsidRDefault="00F83F03" w:rsidP="006E57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faunal zones </w:t>
      </w:r>
      <w:r w:rsidR="00F32E20" w:rsidRPr="00802760">
        <w:rPr>
          <w:rFonts w:ascii="Times New Roman" w:hAnsi="Times New Roman" w:cs="Times New Roman"/>
          <w:sz w:val="24"/>
          <w:szCs w:val="24"/>
        </w:rPr>
        <w:t xml:space="preserve">are identified at </w:t>
      </w:r>
      <w:proofErr w:type="spellStart"/>
      <w:r w:rsidR="00F32E20" w:rsidRPr="00802760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="00F32E20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F61531" w:rsidRPr="00802760">
        <w:rPr>
          <w:rFonts w:ascii="Times New Roman" w:hAnsi="Times New Roman" w:cs="Times New Roman"/>
          <w:sz w:val="24"/>
          <w:szCs w:val="24"/>
        </w:rPr>
        <w:t>(Fig. 5c</w:t>
      </w:r>
      <w:r w:rsidR="00200094" w:rsidRPr="00802760">
        <w:rPr>
          <w:rFonts w:ascii="Times New Roman" w:hAnsi="Times New Roman" w:cs="Times New Roman"/>
          <w:sz w:val="24"/>
          <w:szCs w:val="24"/>
        </w:rPr>
        <w:t>).</w:t>
      </w:r>
      <w:r w:rsidR="00AC3542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9D3738" w:rsidRPr="00802760">
        <w:rPr>
          <w:rFonts w:ascii="Times New Roman" w:hAnsi="Times New Roman" w:cs="Times New Roman"/>
          <w:sz w:val="24"/>
          <w:szCs w:val="24"/>
        </w:rPr>
        <w:t>Zone BL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-A is </w:t>
      </w:r>
      <w:r>
        <w:rPr>
          <w:rFonts w:ascii="Times New Roman" w:hAnsi="Times New Roman" w:cs="Times New Roman"/>
          <w:sz w:val="24"/>
          <w:szCs w:val="24"/>
        </w:rPr>
        <w:t>dominated by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00094" w:rsidRPr="00802760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200094"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20009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(up to 65%) and </w:t>
      </w:r>
      <w:r w:rsidR="00200094"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200094"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200094" w:rsidRPr="00802760">
        <w:rPr>
          <w:rFonts w:ascii="Times New Roman" w:hAnsi="Times New Roman" w:cs="Times New Roman"/>
          <w:sz w:val="24"/>
          <w:szCs w:val="24"/>
        </w:rPr>
        <w:t xml:space="preserve"> (up to 65%) </w:t>
      </w:r>
      <w:r w:rsidR="006E1EEC" w:rsidRPr="00802760">
        <w:rPr>
          <w:rFonts w:ascii="Times New Roman" w:hAnsi="Times New Roman" w:cs="Times New Roman"/>
          <w:sz w:val="24"/>
          <w:szCs w:val="24"/>
        </w:rPr>
        <w:t>and covers an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 altitudinal range above MHWST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F61531" w:rsidRPr="00802760">
        <w:rPr>
          <w:rFonts w:ascii="Times New Roman" w:hAnsi="Times New Roman" w:cs="Times New Roman"/>
          <w:sz w:val="24"/>
          <w:szCs w:val="24"/>
        </w:rPr>
        <w:t>0.28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61531" w:rsidRPr="00802760">
        <w:rPr>
          <w:rFonts w:ascii="Times New Roman" w:hAnsi="Times New Roman" w:cs="Times New Roman"/>
          <w:sz w:val="24"/>
          <w:szCs w:val="24"/>
        </w:rPr>
        <w:t xml:space="preserve">0.40 m </w:t>
      </w:r>
      <w:r w:rsidR="006E1EEC" w:rsidRPr="00802760">
        <w:rPr>
          <w:rFonts w:ascii="Times New Roman" w:hAnsi="Times New Roman" w:cs="Times New Roman"/>
          <w:sz w:val="24"/>
          <w:szCs w:val="24"/>
        </w:rPr>
        <w:t xml:space="preserve">HVRS71 </w:t>
      </w:r>
      <w:r w:rsidR="00F61531" w:rsidRPr="00802760">
        <w:rPr>
          <w:rFonts w:ascii="Times New Roman" w:hAnsi="Times New Roman" w:cs="Times New Roman"/>
          <w:sz w:val="24"/>
          <w:szCs w:val="24"/>
        </w:rPr>
        <w:t>(Fig. 5d)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9D3738" w:rsidRPr="00802760">
        <w:rPr>
          <w:rFonts w:ascii="Times New Roman" w:hAnsi="Times New Roman" w:cs="Times New Roman"/>
          <w:sz w:val="24"/>
          <w:szCs w:val="24"/>
        </w:rPr>
        <w:t>Zone BL</w:t>
      </w:r>
      <w:r w:rsidR="00E8249F" w:rsidRPr="00802760">
        <w:rPr>
          <w:rFonts w:ascii="Times New Roman" w:hAnsi="Times New Roman" w:cs="Times New Roman"/>
          <w:sz w:val="24"/>
          <w:szCs w:val="24"/>
        </w:rPr>
        <w:t>-B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 is </w:t>
      </w:r>
      <w:r w:rsidR="007D6735" w:rsidRPr="00802760">
        <w:rPr>
          <w:rFonts w:ascii="Times New Roman" w:hAnsi="Times New Roman" w:cs="Times New Roman"/>
          <w:sz w:val="24"/>
          <w:szCs w:val="24"/>
        </w:rPr>
        <w:t>characterized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 by a more diverse assemblage of agglutinated and calcareous taxa. </w:t>
      </w:r>
      <w:proofErr w:type="spellStart"/>
      <w:r w:rsidR="00200094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20009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094" w:rsidRPr="00802760">
        <w:rPr>
          <w:rFonts w:ascii="Times New Roman" w:hAnsi="Times New Roman" w:cs="Times New Roman"/>
          <w:sz w:val="24"/>
          <w:szCs w:val="24"/>
        </w:rPr>
        <w:t>spp.</w:t>
      </w:r>
      <w:r w:rsidR="0003066C">
        <w:rPr>
          <w:rFonts w:ascii="Times New Roman" w:hAnsi="Times New Roman" w:cs="Times New Roman"/>
          <w:sz w:val="24"/>
          <w:szCs w:val="24"/>
        </w:rPr>
        <w:t xml:space="preserve"> typically dominates</w:t>
      </w:r>
      <w:r w:rsidR="0020009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(up to 68%), </w:t>
      </w:r>
      <w:r w:rsidR="0003066C">
        <w:rPr>
          <w:rFonts w:ascii="Times New Roman" w:hAnsi="Times New Roman" w:cs="Times New Roman"/>
          <w:sz w:val="24"/>
          <w:szCs w:val="24"/>
        </w:rPr>
        <w:t>w</w:t>
      </w:r>
      <w:r w:rsidR="0003066C" w:rsidRPr="00802760">
        <w:rPr>
          <w:rFonts w:ascii="Times New Roman" w:hAnsi="Times New Roman" w:cs="Times New Roman"/>
          <w:sz w:val="24"/>
          <w:szCs w:val="24"/>
        </w:rPr>
        <w:t xml:space="preserve">hile </w:t>
      </w:r>
      <w:r w:rsidR="0003066C" w:rsidRPr="00802760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r w:rsidR="0003066C" w:rsidRPr="00802760">
        <w:rPr>
          <w:rFonts w:ascii="Times New Roman" w:hAnsi="Times New Roman" w:cs="Times New Roman"/>
          <w:sz w:val="24"/>
          <w:szCs w:val="24"/>
        </w:rPr>
        <w:t>spp.</w:t>
      </w:r>
      <w:r w:rsidR="0003066C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66C" w:rsidRPr="00802760">
        <w:rPr>
          <w:rFonts w:ascii="Times New Roman" w:hAnsi="Times New Roman" w:cs="Times New Roman"/>
          <w:sz w:val="24"/>
          <w:szCs w:val="24"/>
        </w:rPr>
        <w:t>(&lt; 21%)</w:t>
      </w:r>
      <w:r w:rsidR="00852951">
        <w:rPr>
          <w:rFonts w:ascii="Times New Roman" w:hAnsi="Times New Roman" w:cs="Times New Roman"/>
          <w:sz w:val="24"/>
          <w:szCs w:val="24"/>
        </w:rPr>
        <w:t xml:space="preserve"> are common</w:t>
      </w:r>
      <w:r w:rsidR="0003066C" w:rsidRPr="00802760">
        <w:rPr>
          <w:rFonts w:ascii="Times New Roman" w:hAnsi="Times New Roman" w:cs="Times New Roman"/>
          <w:sz w:val="24"/>
          <w:szCs w:val="24"/>
        </w:rPr>
        <w:t xml:space="preserve">, </w:t>
      </w:r>
      <w:r w:rsidR="00852951">
        <w:rPr>
          <w:rFonts w:ascii="Times New Roman" w:hAnsi="Times New Roman" w:cs="Times New Roman"/>
          <w:sz w:val="24"/>
          <w:szCs w:val="24"/>
        </w:rPr>
        <w:t>as are</w:t>
      </w:r>
      <w:r w:rsidR="0003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94" w:rsidRPr="00802760">
        <w:rPr>
          <w:rFonts w:ascii="Times New Roman" w:hAnsi="Times New Roman" w:cs="Times New Roman"/>
          <w:i/>
          <w:sz w:val="24"/>
          <w:szCs w:val="24"/>
        </w:rPr>
        <w:t>Spirillina</w:t>
      </w:r>
      <w:proofErr w:type="spellEnd"/>
      <w:r w:rsidR="00200094" w:rsidRPr="00802760">
        <w:rPr>
          <w:rFonts w:ascii="Times New Roman" w:hAnsi="Times New Roman" w:cs="Times New Roman"/>
          <w:i/>
          <w:sz w:val="24"/>
          <w:szCs w:val="24"/>
        </w:rPr>
        <w:t xml:space="preserve"> viv</w:t>
      </w:r>
      <w:r w:rsidR="0016567B">
        <w:rPr>
          <w:rFonts w:ascii="Times New Roman" w:hAnsi="Times New Roman" w:cs="Times New Roman"/>
          <w:i/>
          <w:sz w:val="24"/>
          <w:szCs w:val="24"/>
        </w:rPr>
        <w:t>i</w:t>
      </w:r>
      <w:r w:rsidR="00200094" w:rsidRPr="00802760">
        <w:rPr>
          <w:rFonts w:ascii="Times New Roman" w:hAnsi="Times New Roman" w:cs="Times New Roman"/>
          <w:i/>
          <w:sz w:val="24"/>
          <w:szCs w:val="24"/>
        </w:rPr>
        <w:t xml:space="preserve">para, J. </w:t>
      </w:r>
      <w:proofErr w:type="spellStart"/>
      <w:r w:rsidR="00200094"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20009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and </w:t>
      </w:r>
      <w:r w:rsidR="00200094"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8A3459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852951">
        <w:rPr>
          <w:rFonts w:ascii="Times New Roman" w:hAnsi="Times New Roman" w:cs="Times New Roman"/>
          <w:i/>
          <w:sz w:val="24"/>
          <w:szCs w:val="24"/>
        </w:rPr>
        <w:t>,</w:t>
      </w:r>
      <w:r w:rsidR="0020009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951">
        <w:rPr>
          <w:rFonts w:ascii="Times New Roman" w:hAnsi="Times New Roman" w:cs="Times New Roman"/>
          <w:sz w:val="24"/>
          <w:szCs w:val="24"/>
        </w:rPr>
        <w:t>reflecting the</w:t>
      </w:r>
      <w:r w:rsidR="00E8249F" w:rsidRPr="00802760">
        <w:rPr>
          <w:rFonts w:ascii="Times New Roman" w:hAnsi="Times New Roman" w:cs="Times New Roman"/>
          <w:sz w:val="24"/>
          <w:szCs w:val="24"/>
        </w:rPr>
        <w:t xml:space="preserve"> vertical range </w:t>
      </w:r>
      <w:r w:rsidR="00200094" w:rsidRPr="00802760">
        <w:rPr>
          <w:rFonts w:ascii="Times New Roman" w:hAnsi="Times New Roman" w:cs="Times New Roman"/>
          <w:sz w:val="24"/>
          <w:szCs w:val="24"/>
        </w:rPr>
        <w:t>between 0.17 m and 0.37 m</w:t>
      </w:r>
      <w:r w:rsidR="007D6735" w:rsidRPr="00802760">
        <w:rPr>
          <w:rFonts w:ascii="Times New Roman" w:hAnsi="Times New Roman" w:cs="Times New Roman"/>
          <w:sz w:val="24"/>
          <w:szCs w:val="24"/>
        </w:rPr>
        <w:t xml:space="preserve"> HVRS71</w:t>
      </w:r>
      <w:r w:rsidR="00E8249F" w:rsidRPr="00802760">
        <w:rPr>
          <w:rFonts w:ascii="Times New Roman" w:hAnsi="Times New Roman" w:cs="Times New Roman"/>
          <w:sz w:val="24"/>
          <w:szCs w:val="24"/>
        </w:rPr>
        <w:t>. A</w:t>
      </w:r>
      <w:r w:rsidR="00200094" w:rsidRPr="00802760">
        <w:rPr>
          <w:rFonts w:ascii="Times New Roman" w:hAnsi="Times New Roman" w:cs="Times New Roman"/>
          <w:sz w:val="24"/>
          <w:szCs w:val="24"/>
        </w:rPr>
        <w:t>n overlap</w:t>
      </w:r>
      <w:r w:rsidR="00E8249F" w:rsidRPr="00802760">
        <w:rPr>
          <w:rFonts w:ascii="Times New Roman" w:hAnsi="Times New Roman" w:cs="Times New Roman"/>
          <w:sz w:val="24"/>
          <w:szCs w:val="24"/>
        </w:rPr>
        <w:t xml:space="preserve"> with faunal zone BL-A is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 due to the inclusion of sample</w:t>
      </w:r>
      <w:r w:rsidR="00940B62" w:rsidRPr="00802760">
        <w:rPr>
          <w:rFonts w:ascii="Times New Roman" w:hAnsi="Times New Roman" w:cs="Times New Roman"/>
          <w:sz w:val="24"/>
          <w:szCs w:val="24"/>
        </w:rPr>
        <w:t xml:space="preserve"> stations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 1 and 18</w:t>
      </w:r>
      <w:r w:rsidR="00852951">
        <w:rPr>
          <w:rFonts w:ascii="Times New Roman" w:hAnsi="Times New Roman" w:cs="Times New Roman"/>
          <w:sz w:val="24"/>
          <w:szCs w:val="24"/>
        </w:rPr>
        <w:t>,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 where relatively high abundances of </w:t>
      </w:r>
      <w:proofErr w:type="spellStart"/>
      <w:r w:rsidR="00200094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20009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spp. </w:t>
      </w:r>
      <w:r w:rsidR="00E8249F" w:rsidRPr="00802760">
        <w:rPr>
          <w:rFonts w:ascii="Times New Roman" w:hAnsi="Times New Roman" w:cs="Times New Roman"/>
          <w:sz w:val="24"/>
          <w:szCs w:val="24"/>
        </w:rPr>
        <w:t>occur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 at high</w:t>
      </w:r>
      <w:r w:rsidR="00940B62" w:rsidRPr="00802760">
        <w:rPr>
          <w:rFonts w:ascii="Times New Roman" w:hAnsi="Times New Roman" w:cs="Times New Roman"/>
          <w:sz w:val="24"/>
          <w:szCs w:val="24"/>
        </w:rPr>
        <w:t>er elevations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 (&gt;0.29 m</w:t>
      </w:r>
      <w:r w:rsidR="00E8249F" w:rsidRPr="00802760">
        <w:rPr>
          <w:rFonts w:ascii="Times New Roman" w:hAnsi="Times New Roman" w:cs="Times New Roman"/>
          <w:sz w:val="24"/>
          <w:szCs w:val="24"/>
        </w:rPr>
        <w:t xml:space="preserve"> HVRS71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). The occurrence of </w:t>
      </w:r>
      <w:proofErr w:type="spellStart"/>
      <w:r w:rsidR="00200094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20009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094" w:rsidRPr="00802760">
        <w:rPr>
          <w:rFonts w:ascii="Times New Roman" w:hAnsi="Times New Roman" w:cs="Times New Roman"/>
          <w:sz w:val="24"/>
          <w:szCs w:val="24"/>
        </w:rPr>
        <w:t>spp. in these samples is simil</w:t>
      </w:r>
      <w:r w:rsidR="00940B62" w:rsidRPr="00802760">
        <w:rPr>
          <w:rFonts w:ascii="Times New Roman" w:hAnsi="Times New Roman" w:cs="Times New Roman"/>
          <w:sz w:val="24"/>
          <w:szCs w:val="24"/>
        </w:rPr>
        <w:t>ar to that observed from sample stations</w:t>
      </w:r>
      <w:r w:rsidR="00200094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9D3738" w:rsidRPr="00802760">
        <w:rPr>
          <w:rFonts w:ascii="Times New Roman" w:hAnsi="Times New Roman" w:cs="Times New Roman"/>
          <w:sz w:val="24"/>
          <w:szCs w:val="24"/>
        </w:rPr>
        <w:t>2, 3 and 17 from faunal zone BL</w:t>
      </w:r>
      <w:r w:rsidR="00E8249F" w:rsidRPr="00802760">
        <w:rPr>
          <w:rFonts w:ascii="Times New Roman" w:hAnsi="Times New Roman" w:cs="Times New Roman"/>
          <w:sz w:val="24"/>
          <w:szCs w:val="24"/>
        </w:rPr>
        <w:t xml:space="preserve">-A. Sample stations 14 and 15 in zone BL-C have vertical range below MTL between -0.01 m and 0.05 m HVRS71 and are dominated by calcareous species </w:t>
      </w:r>
      <w:r w:rsidR="00E8249F" w:rsidRPr="00802760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r w:rsidR="00E8249F" w:rsidRPr="00802760">
        <w:rPr>
          <w:rFonts w:ascii="Times New Roman" w:hAnsi="Times New Roman" w:cs="Times New Roman"/>
          <w:sz w:val="24"/>
          <w:szCs w:val="24"/>
        </w:rPr>
        <w:t>spp.</w:t>
      </w:r>
      <w:r w:rsidR="00E8249F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49F" w:rsidRPr="00802760">
        <w:rPr>
          <w:rFonts w:ascii="Times New Roman" w:hAnsi="Times New Roman" w:cs="Times New Roman"/>
          <w:sz w:val="24"/>
          <w:szCs w:val="24"/>
        </w:rPr>
        <w:t>(up to 56%)</w:t>
      </w:r>
      <w:r w:rsidR="00E8249F" w:rsidRPr="008027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8249F" w:rsidRPr="00802760">
        <w:rPr>
          <w:rFonts w:ascii="Times New Roman" w:hAnsi="Times New Roman" w:cs="Times New Roman"/>
          <w:i/>
          <w:sz w:val="24"/>
          <w:szCs w:val="24"/>
        </w:rPr>
        <w:t>Elphidium</w:t>
      </w:r>
      <w:proofErr w:type="spellEnd"/>
      <w:r w:rsidR="00E8249F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49F" w:rsidRPr="00802760">
        <w:rPr>
          <w:rFonts w:ascii="Times New Roman" w:hAnsi="Times New Roman" w:cs="Times New Roman"/>
          <w:sz w:val="24"/>
          <w:szCs w:val="24"/>
        </w:rPr>
        <w:t>spp.</w:t>
      </w:r>
      <w:r w:rsidR="00E8249F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49F" w:rsidRPr="00802760">
        <w:rPr>
          <w:rFonts w:ascii="Times New Roman" w:hAnsi="Times New Roman" w:cs="Times New Roman"/>
          <w:sz w:val="24"/>
          <w:szCs w:val="24"/>
        </w:rPr>
        <w:t>(up to 16%)</w:t>
      </w:r>
      <w:r w:rsidR="00E8249F" w:rsidRPr="008027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8249F" w:rsidRPr="00802760">
        <w:rPr>
          <w:rFonts w:ascii="Times New Roman" w:hAnsi="Times New Roman" w:cs="Times New Roman"/>
          <w:i/>
          <w:sz w:val="24"/>
          <w:szCs w:val="24"/>
        </w:rPr>
        <w:t>Haynesina</w:t>
      </w:r>
      <w:proofErr w:type="spellEnd"/>
      <w:r w:rsidR="00E8249F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249F" w:rsidRPr="00802760">
        <w:rPr>
          <w:rFonts w:ascii="Times New Roman" w:hAnsi="Times New Roman" w:cs="Times New Roman"/>
          <w:i/>
          <w:sz w:val="24"/>
          <w:szCs w:val="24"/>
        </w:rPr>
        <w:t>germanica</w:t>
      </w:r>
      <w:proofErr w:type="spellEnd"/>
      <w:r w:rsidR="00E8249F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49F" w:rsidRPr="0080276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E8249F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E8249F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49F" w:rsidRPr="00802760">
        <w:rPr>
          <w:rFonts w:ascii="Times New Roman" w:hAnsi="Times New Roman" w:cs="Times New Roman"/>
          <w:sz w:val="24"/>
          <w:szCs w:val="24"/>
        </w:rPr>
        <w:t>spp.</w:t>
      </w:r>
      <w:r w:rsidR="00E8249F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49F" w:rsidRPr="00802760">
        <w:rPr>
          <w:rFonts w:ascii="Times New Roman" w:hAnsi="Times New Roman" w:cs="Times New Roman"/>
          <w:sz w:val="24"/>
          <w:szCs w:val="24"/>
        </w:rPr>
        <w:t>(up to 22%).</w:t>
      </w:r>
    </w:p>
    <w:p w14:paraId="0877615D" w14:textId="5674D031" w:rsidR="0009005A" w:rsidRDefault="00B132E8" w:rsidP="0019211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t>Results from DCCA revealed short gradient lengths for axis one (1.5 SD units; Table 2) indicating</w:t>
      </w:r>
      <w:r w:rsidR="00551AEB" w:rsidRPr="00802760">
        <w:rPr>
          <w:rFonts w:ascii="Times New Roman" w:hAnsi="Times New Roman" w:cs="Times New Roman"/>
          <w:sz w:val="24"/>
          <w:szCs w:val="24"/>
        </w:rPr>
        <w:t xml:space="preserve"> a linear</w:t>
      </w:r>
      <w:r w:rsidR="00852951">
        <w:rPr>
          <w:rFonts w:ascii="Times New Roman" w:hAnsi="Times New Roman" w:cs="Times New Roman"/>
          <w:sz w:val="24"/>
          <w:szCs w:val="24"/>
        </w:rPr>
        <w:t xml:space="preserve"> </w:t>
      </w:r>
      <w:r w:rsidR="00551AEB" w:rsidRPr="00802760">
        <w:rPr>
          <w:rFonts w:ascii="Times New Roman" w:hAnsi="Times New Roman" w:cs="Times New Roman"/>
          <w:sz w:val="24"/>
          <w:szCs w:val="24"/>
        </w:rPr>
        <w:t xml:space="preserve">species response in relation to elevation </w:t>
      </w:r>
      <w:r w:rsidR="005A30DD" w:rsidRPr="00802760">
        <w:rPr>
          <w:rFonts w:ascii="Times New Roman" w:hAnsi="Times New Roman" w:cs="Times New Roman"/>
          <w:sz w:val="24"/>
          <w:szCs w:val="24"/>
        </w:rPr>
        <w:t xml:space="preserve">in the tidal frame. </w:t>
      </w:r>
      <w:r w:rsidR="00E65248" w:rsidRPr="00802760">
        <w:rPr>
          <w:rFonts w:ascii="Times New Roman" w:hAnsi="Times New Roman" w:cs="Times New Roman"/>
          <w:sz w:val="24"/>
          <w:szCs w:val="24"/>
        </w:rPr>
        <w:t>To improve</w:t>
      </w:r>
      <w:r w:rsidR="00713B12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E65248" w:rsidRPr="00802760">
        <w:rPr>
          <w:rFonts w:ascii="Times New Roman" w:hAnsi="Times New Roman" w:cs="Times New Roman"/>
          <w:sz w:val="24"/>
          <w:szCs w:val="24"/>
        </w:rPr>
        <w:t>predictive ability</w:t>
      </w:r>
      <w:r w:rsidR="00713B12" w:rsidRPr="00802760">
        <w:rPr>
          <w:rFonts w:ascii="Times New Roman" w:hAnsi="Times New Roman" w:cs="Times New Roman"/>
          <w:sz w:val="24"/>
          <w:szCs w:val="24"/>
        </w:rPr>
        <w:t xml:space="preserve"> and remove</w:t>
      </w:r>
      <w:r w:rsidR="00E65248" w:rsidRPr="00802760">
        <w:rPr>
          <w:rFonts w:ascii="Times New Roman" w:hAnsi="Times New Roman" w:cs="Times New Roman"/>
          <w:sz w:val="24"/>
          <w:szCs w:val="24"/>
        </w:rPr>
        <w:t xml:space="preserve"> sample outliers in the </w:t>
      </w:r>
      <w:r w:rsidR="00713B12" w:rsidRPr="00802760">
        <w:rPr>
          <w:rFonts w:ascii="Times New Roman" w:hAnsi="Times New Roman" w:cs="Times New Roman"/>
          <w:sz w:val="24"/>
          <w:szCs w:val="24"/>
        </w:rPr>
        <w:t xml:space="preserve">contemporary </w:t>
      </w:r>
      <w:r w:rsidR="00E65248" w:rsidRPr="00802760">
        <w:rPr>
          <w:rFonts w:ascii="Times New Roman" w:hAnsi="Times New Roman" w:cs="Times New Roman"/>
          <w:sz w:val="24"/>
          <w:szCs w:val="24"/>
        </w:rPr>
        <w:t>training set</w:t>
      </w:r>
      <w:r w:rsidR="00713B12" w:rsidRPr="00802760">
        <w:rPr>
          <w:rFonts w:ascii="Times New Roman" w:hAnsi="Times New Roman" w:cs="Times New Roman"/>
          <w:sz w:val="24"/>
          <w:szCs w:val="24"/>
        </w:rPr>
        <w:t xml:space="preserve">, </w:t>
      </w:r>
      <w:r w:rsidR="00763B68" w:rsidRPr="00802760">
        <w:rPr>
          <w:rFonts w:ascii="Times New Roman" w:hAnsi="Times New Roman" w:cs="Times New Roman"/>
          <w:sz w:val="24"/>
          <w:szCs w:val="24"/>
        </w:rPr>
        <w:t>s</w:t>
      </w:r>
      <w:r w:rsidR="00713B12" w:rsidRPr="00802760">
        <w:rPr>
          <w:rFonts w:ascii="Times New Roman" w:hAnsi="Times New Roman" w:cs="Times New Roman"/>
          <w:sz w:val="24"/>
          <w:szCs w:val="24"/>
        </w:rPr>
        <w:t>urface samples</w:t>
      </w:r>
      <w:r w:rsidR="00E65248" w:rsidRPr="00802760">
        <w:rPr>
          <w:rFonts w:ascii="Times New Roman" w:hAnsi="Times New Roman" w:cs="Times New Roman"/>
          <w:sz w:val="24"/>
          <w:szCs w:val="24"/>
        </w:rPr>
        <w:t xml:space="preserve"> with an absolute residual (observed minus predicted) greater than the standard deviation for </w:t>
      </w:r>
      <w:r w:rsidR="00E65248" w:rsidRPr="00802760">
        <w:rPr>
          <w:rFonts w:ascii="Times New Roman" w:hAnsi="Times New Roman" w:cs="Times New Roman"/>
          <w:sz w:val="24"/>
          <w:szCs w:val="24"/>
        </w:rPr>
        <w:lastRenderedPageBreak/>
        <w:t>elevation (0.141 m)</w:t>
      </w:r>
      <w:r w:rsidR="00713B12" w:rsidRPr="00802760">
        <w:rPr>
          <w:rFonts w:ascii="Times New Roman" w:hAnsi="Times New Roman" w:cs="Times New Roman"/>
          <w:sz w:val="24"/>
          <w:szCs w:val="24"/>
        </w:rPr>
        <w:t xml:space="preserve"> were </w:t>
      </w:r>
      <w:r w:rsidR="00763B68" w:rsidRPr="00802760">
        <w:rPr>
          <w:rFonts w:ascii="Times New Roman" w:hAnsi="Times New Roman" w:cs="Times New Roman"/>
          <w:sz w:val="24"/>
          <w:szCs w:val="24"/>
        </w:rPr>
        <w:t>removed</w:t>
      </w:r>
      <w:r w:rsidR="00713B12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CC7E6C" w:rsidRPr="00802760">
        <w:rPr>
          <w:rFonts w:ascii="Times New Roman" w:hAnsi="Times New Roman" w:cs="Times New Roman"/>
          <w:sz w:val="24"/>
          <w:szCs w:val="24"/>
        </w:rPr>
        <w:t xml:space="preserve">A </w:t>
      </w:r>
      <w:r w:rsidR="00646DB4" w:rsidRPr="00802760">
        <w:rPr>
          <w:rFonts w:ascii="Times New Roman" w:hAnsi="Times New Roman" w:cs="Times New Roman"/>
          <w:sz w:val="24"/>
          <w:szCs w:val="24"/>
        </w:rPr>
        <w:t xml:space="preserve">statistical summary </w:t>
      </w:r>
      <w:r w:rsidR="00206422" w:rsidRPr="00802760">
        <w:rPr>
          <w:rFonts w:ascii="Times New Roman" w:hAnsi="Times New Roman" w:cs="Times New Roman"/>
          <w:sz w:val="24"/>
          <w:szCs w:val="24"/>
        </w:rPr>
        <w:t xml:space="preserve">for </w:t>
      </w:r>
      <w:r w:rsidR="00646DB4" w:rsidRPr="00802760">
        <w:rPr>
          <w:rFonts w:ascii="Times New Roman" w:hAnsi="Times New Roman" w:cs="Times New Roman"/>
          <w:sz w:val="24"/>
          <w:szCs w:val="24"/>
        </w:rPr>
        <w:t xml:space="preserve">the </w:t>
      </w:r>
      <w:r w:rsidR="00C17282" w:rsidRPr="00802760">
        <w:rPr>
          <w:rFonts w:ascii="Times New Roman" w:hAnsi="Times New Roman" w:cs="Times New Roman"/>
          <w:sz w:val="24"/>
          <w:szCs w:val="24"/>
        </w:rPr>
        <w:t>five components produced by</w:t>
      </w:r>
      <w:r w:rsidR="008A117E" w:rsidRPr="00802760">
        <w:rPr>
          <w:rFonts w:ascii="Times New Roman" w:hAnsi="Times New Roman" w:cs="Times New Roman"/>
          <w:sz w:val="24"/>
          <w:szCs w:val="24"/>
        </w:rPr>
        <w:t xml:space="preserve"> an unscreened and screened</w:t>
      </w:r>
      <w:r w:rsidR="00C17282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646DB4" w:rsidRPr="00802760">
        <w:rPr>
          <w:rFonts w:ascii="Times New Roman" w:hAnsi="Times New Roman" w:cs="Times New Roman"/>
          <w:sz w:val="24"/>
          <w:szCs w:val="24"/>
        </w:rPr>
        <w:t xml:space="preserve">PLS </w:t>
      </w:r>
      <w:r w:rsidR="008D3371" w:rsidRPr="00802760">
        <w:rPr>
          <w:rFonts w:ascii="Times New Roman" w:hAnsi="Times New Roman" w:cs="Times New Roman"/>
          <w:sz w:val="24"/>
          <w:szCs w:val="24"/>
        </w:rPr>
        <w:t xml:space="preserve">transfer function </w:t>
      </w:r>
      <w:r w:rsidR="00CC7E6C" w:rsidRPr="00802760">
        <w:rPr>
          <w:rFonts w:ascii="Times New Roman" w:hAnsi="Times New Roman" w:cs="Times New Roman"/>
          <w:sz w:val="24"/>
          <w:szCs w:val="24"/>
        </w:rPr>
        <w:t xml:space="preserve">is </w:t>
      </w:r>
      <w:r w:rsidR="00C17282" w:rsidRPr="00802760">
        <w:rPr>
          <w:rFonts w:ascii="Times New Roman" w:hAnsi="Times New Roman" w:cs="Times New Roman"/>
          <w:sz w:val="24"/>
          <w:szCs w:val="24"/>
        </w:rPr>
        <w:t xml:space="preserve">provided </w:t>
      </w:r>
      <w:r w:rsidR="00B138FB" w:rsidRPr="00802760">
        <w:rPr>
          <w:rFonts w:ascii="Times New Roman" w:hAnsi="Times New Roman" w:cs="Times New Roman"/>
          <w:sz w:val="24"/>
          <w:szCs w:val="24"/>
        </w:rPr>
        <w:t xml:space="preserve">in </w:t>
      </w:r>
      <w:r w:rsidR="002D4931" w:rsidRPr="00802760">
        <w:rPr>
          <w:rFonts w:ascii="Times New Roman" w:hAnsi="Times New Roman" w:cs="Times New Roman"/>
          <w:sz w:val="24"/>
          <w:szCs w:val="24"/>
        </w:rPr>
        <w:t>T</w:t>
      </w:r>
      <w:r w:rsidR="00B138FB" w:rsidRPr="00802760">
        <w:rPr>
          <w:rFonts w:ascii="Times New Roman" w:hAnsi="Times New Roman" w:cs="Times New Roman"/>
          <w:sz w:val="24"/>
          <w:szCs w:val="24"/>
        </w:rPr>
        <w:t>able 3</w:t>
      </w:r>
      <w:r w:rsidR="008A117E" w:rsidRPr="00802760">
        <w:rPr>
          <w:rFonts w:ascii="Times New Roman" w:hAnsi="Times New Roman" w:cs="Times New Roman"/>
          <w:sz w:val="24"/>
          <w:szCs w:val="24"/>
        </w:rPr>
        <w:t>. C</w:t>
      </w:r>
      <w:r w:rsidR="00AC2A64" w:rsidRPr="00802760">
        <w:rPr>
          <w:rFonts w:ascii="Times New Roman" w:hAnsi="Times New Roman" w:cs="Times New Roman"/>
          <w:sz w:val="24"/>
          <w:szCs w:val="24"/>
        </w:rPr>
        <w:t xml:space="preserve">omponent 2 </w:t>
      </w:r>
      <w:r w:rsidRPr="00802760">
        <w:rPr>
          <w:rFonts w:ascii="Times New Roman" w:hAnsi="Times New Roman" w:cs="Times New Roman"/>
          <w:sz w:val="24"/>
          <w:szCs w:val="24"/>
        </w:rPr>
        <w:t>was chosen</w:t>
      </w:r>
      <w:r w:rsidR="00FB70AC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4477EF" w:rsidRPr="00802760">
        <w:rPr>
          <w:rFonts w:ascii="Times New Roman" w:hAnsi="Times New Roman" w:cs="Times New Roman"/>
          <w:sz w:val="24"/>
          <w:szCs w:val="24"/>
        </w:rPr>
        <w:t>which</w:t>
      </w:r>
      <w:r w:rsidR="00AC2A64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AD5B8A" w:rsidRPr="00802760">
        <w:rPr>
          <w:rFonts w:ascii="Times New Roman" w:hAnsi="Times New Roman" w:cs="Times New Roman"/>
          <w:sz w:val="24"/>
          <w:szCs w:val="24"/>
        </w:rPr>
        <w:t>revealed</w:t>
      </w:r>
      <w:r w:rsidR="004477EF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DB7DD4" w:rsidRPr="00802760">
        <w:rPr>
          <w:rFonts w:ascii="Times New Roman" w:hAnsi="Times New Roman" w:cs="Times New Roman"/>
          <w:sz w:val="24"/>
          <w:szCs w:val="24"/>
        </w:rPr>
        <w:t>an improvement in the</w:t>
      </w:r>
      <w:r w:rsidR="00CF22FB" w:rsidRPr="00802760">
        <w:rPr>
          <w:rFonts w:ascii="Times New Roman" w:hAnsi="Times New Roman" w:cs="Times New Roman"/>
          <w:sz w:val="24"/>
          <w:szCs w:val="24"/>
        </w:rPr>
        <w:t xml:space="preserve"> strength of relationship (</w:t>
      </w:r>
      <w:r w:rsidR="00CF22FB" w:rsidRPr="00802760">
        <w:rPr>
          <w:rFonts w:ascii="Times New Roman" w:hAnsi="Times New Roman" w:cs="Times New Roman"/>
          <w:i/>
          <w:sz w:val="24"/>
          <w:szCs w:val="24"/>
        </w:rPr>
        <w:t>r</w:t>
      </w:r>
      <w:r w:rsidR="00CF22FB" w:rsidRPr="008027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22FB" w:rsidRPr="00802760">
        <w:rPr>
          <w:rFonts w:ascii="Times New Roman" w:hAnsi="Times New Roman" w:cs="Times New Roman"/>
          <w:sz w:val="24"/>
          <w:szCs w:val="24"/>
          <w:vertAlign w:val="subscript"/>
        </w:rPr>
        <w:t xml:space="preserve">jack </w:t>
      </w:r>
      <w:r w:rsidR="00691A89" w:rsidRPr="00802760">
        <w:rPr>
          <w:rFonts w:ascii="Times New Roman" w:hAnsi="Times New Roman" w:cs="Times New Roman"/>
          <w:sz w:val="24"/>
          <w:szCs w:val="24"/>
        </w:rPr>
        <w:t>= 0.5</w:t>
      </w:r>
      <w:r w:rsidR="00C15130" w:rsidRPr="00802760">
        <w:rPr>
          <w:rFonts w:ascii="Times New Roman" w:hAnsi="Times New Roman" w:cs="Times New Roman"/>
          <w:sz w:val="24"/>
          <w:szCs w:val="24"/>
        </w:rPr>
        <w:t>5</w:t>
      </w:r>
      <w:r w:rsidRPr="00802760">
        <w:rPr>
          <w:rFonts w:ascii="Times New Roman" w:hAnsi="Times New Roman" w:cs="Times New Roman"/>
          <w:sz w:val="24"/>
          <w:szCs w:val="24"/>
        </w:rPr>
        <w:t xml:space="preserve">) </w:t>
      </w:r>
      <w:r w:rsidR="004477EF" w:rsidRPr="00802760">
        <w:rPr>
          <w:rFonts w:ascii="Times New Roman" w:hAnsi="Times New Roman" w:cs="Times New Roman"/>
          <w:sz w:val="24"/>
          <w:szCs w:val="24"/>
        </w:rPr>
        <w:t>and sugge</w:t>
      </w:r>
      <w:r w:rsidR="00101F3F" w:rsidRPr="00802760">
        <w:rPr>
          <w:rFonts w:ascii="Times New Roman" w:hAnsi="Times New Roman" w:cs="Times New Roman"/>
          <w:sz w:val="24"/>
          <w:szCs w:val="24"/>
        </w:rPr>
        <w:t>sted precise reconstructions</w:t>
      </w:r>
      <w:r w:rsidR="00356A00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5E7D33" w:rsidRPr="00802760">
        <w:rPr>
          <w:rFonts w:ascii="Times New Roman" w:hAnsi="Times New Roman" w:cs="Times New Roman"/>
          <w:sz w:val="24"/>
          <w:szCs w:val="24"/>
        </w:rPr>
        <w:t xml:space="preserve">of former sea-level </w:t>
      </w:r>
      <w:r w:rsidR="004477EF" w:rsidRPr="00802760">
        <w:rPr>
          <w:rFonts w:ascii="Times New Roman" w:hAnsi="Times New Roman" w:cs="Times New Roman"/>
          <w:sz w:val="24"/>
          <w:szCs w:val="24"/>
        </w:rPr>
        <w:t>were possible</w:t>
      </w:r>
      <w:r w:rsidR="00CF22FB" w:rsidRPr="008027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4103" w:rsidRPr="00802760">
        <w:rPr>
          <w:rFonts w:ascii="Times New Roman" w:hAnsi="Times New Roman" w:cs="Times New Roman"/>
          <w:sz w:val="24"/>
          <w:szCs w:val="24"/>
        </w:rPr>
        <w:t>RMSEP</w:t>
      </w:r>
      <w:r w:rsidR="00CF22FB" w:rsidRPr="00802760">
        <w:rPr>
          <w:rFonts w:ascii="Times New Roman" w:hAnsi="Times New Roman" w:cs="Times New Roman"/>
          <w:sz w:val="24"/>
          <w:szCs w:val="24"/>
          <w:vertAlign w:val="subscript"/>
        </w:rPr>
        <w:t>jack</w:t>
      </w:r>
      <w:proofErr w:type="spellEnd"/>
      <w:r w:rsidR="00CF22FB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1612AE" w:rsidRPr="00802760">
        <w:rPr>
          <w:rFonts w:ascii="Times New Roman" w:hAnsi="Times New Roman" w:cs="Times New Roman"/>
          <w:sz w:val="24"/>
          <w:szCs w:val="24"/>
        </w:rPr>
        <w:t xml:space="preserve">= </w:t>
      </w:r>
      <w:r w:rsidR="00242729" w:rsidRPr="00802760">
        <w:rPr>
          <w:rFonts w:ascii="Times New Roman" w:hAnsi="Times New Roman" w:cs="Times New Roman"/>
          <w:sz w:val="24"/>
          <w:szCs w:val="24"/>
        </w:rPr>
        <w:t xml:space="preserve">± </w:t>
      </w:r>
      <w:r w:rsidR="00CF22FB" w:rsidRPr="00802760">
        <w:rPr>
          <w:rFonts w:ascii="Times New Roman" w:hAnsi="Times New Roman" w:cs="Times New Roman"/>
          <w:sz w:val="24"/>
          <w:szCs w:val="24"/>
        </w:rPr>
        <w:t>0.0</w:t>
      </w:r>
      <w:r w:rsidR="00691A89" w:rsidRPr="00802760">
        <w:rPr>
          <w:rFonts w:ascii="Times New Roman" w:hAnsi="Times New Roman" w:cs="Times New Roman"/>
          <w:sz w:val="24"/>
          <w:szCs w:val="24"/>
        </w:rPr>
        <w:t>8</w:t>
      </w:r>
      <w:r w:rsidR="00CF22FB" w:rsidRPr="00802760">
        <w:rPr>
          <w:rFonts w:ascii="Times New Roman" w:hAnsi="Times New Roman" w:cs="Times New Roman"/>
          <w:sz w:val="24"/>
          <w:szCs w:val="24"/>
        </w:rPr>
        <w:t xml:space="preserve"> m</w:t>
      </w:r>
      <w:r w:rsidRPr="00802760">
        <w:rPr>
          <w:rFonts w:ascii="Times New Roman" w:hAnsi="Times New Roman" w:cs="Times New Roman"/>
          <w:sz w:val="24"/>
          <w:szCs w:val="24"/>
        </w:rPr>
        <w:t>).</w:t>
      </w:r>
      <w:r w:rsidR="00A33312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052CB1" w:rsidRPr="00802760">
        <w:rPr>
          <w:rFonts w:ascii="Times New Roman" w:hAnsi="Times New Roman" w:cs="Times New Roman"/>
          <w:sz w:val="24"/>
          <w:szCs w:val="24"/>
        </w:rPr>
        <w:t>Modelled elevations</w:t>
      </w:r>
      <w:r w:rsidR="00C82FF6" w:rsidRPr="00802760">
        <w:rPr>
          <w:rFonts w:ascii="Times New Roman" w:hAnsi="Times New Roman" w:cs="Times New Roman"/>
          <w:sz w:val="24"/>
          <w:szCs w:val="24"/>
        </w:rPr>
        <w:t xml:space="preserve"> versus</w:t>
      </w:r>
      <w:r w:rsidR="00052CB1" w:rsidRPr="00802760">
        <w:rPr>
          <w:rFonts w:ascii="Times New Roman" w:hAnsi="Times New Roman" w:cs="Times New Roman"/>
          <w:sz w:val="24"/>
          <w:szCs w:val="24"/>
        </w:rPr>
        <w:t xml:space="preserve"> surveyed elevations</w:t>
      </w:r>
      <w:r w:rsidR="00C82FF6" w:rsidRPr="00802760">
        <w:rPr>
          <w:rFonts w:ascii="Times New Roman" w:hAnsi="Times New Roman" w:cs="Times New Roman"/>
          <w:sz w:val="24"/>
          <w:szCs w:val="24"/>
        </w:rPr>
        <w:t xml:space="preserve"> illustrate this</w:t>
      </w:r>
      <w:r w:rsidR="00B36621" w:rsidRPr="00802760">
        <w:rPr>
          <w:rFonts w:ascii="Times New Roman" w:hAnsi="Times New Roman" w:cs="Times New Roman"/>
          <w:sz w:val="24"/>
          <w:szCs w:val="24"/>
        </w:rPr>
        <w:t xml:space="preserve"> relationship</w:t>
      </w:r>
      <w:r w:rsidR="00C82FF6" w:rsidRPr="00802760">
        <w:rPr>
          <w:rFonts w:ascii="Times New Roman" w:hAnsi="Times New Roman" w:cs="Times New Roman"/>
          <w:sz w:val="24"/>
          <w:szCs w:val="24"/>
        </w:rPr>
        <w:t xml:space="preserve"> and a bias </w:t>
      </w:r>
      <w:r w:rsidR="00723676" w:rsidRPr="00802760">
        <w:rPr>
          <w:rFonts w:ascii="Times New Roman" w:hAnsi="Times New Roman" w:cs="Times New Roman"/>
          <w:sz w:val="24"/>
          <w:szCs w:val="24"/>
        </w:rPr>
        <w:t xml:space="preserve">in the training set </w:t>
      </w:r>
      <w:r w:rsidR="00C82FF6" w:rsidRPr="00802760">
        <w:rPr>
          <w:rFonts w:ascii="Times New Roman" w:hAnsi="Times New Roman" w:cs="Times New Roman"/>
          <w:sz w:val="24"/>
          <w:szCs w:val="24"/>
        </w:rPr>
        <w:t xml:space="preserve">towards the upper part of the </w:t>
      </w:r>
      <w:proofErr w:type="spellStart"/>
      <w:r w:rsidR="00C82FF6" w:rsidRPr="00802760">
        <w:rPr>
          <w:rFonts w:ascii="Times New Roman" w:hAnsi="Times New Roman" w:cs="Times New Roman"/>
          <w:sz w:val="24"/>
          <w:szCs w:val="24"/>
        </w:rPr>
        <w:t>elevational</w:t>
      </w:r>
      <w:proofErr w:type="spellEnd"/>
      <w:r w:rsidR="00577551" w:rsidRPr="00802760">
        <w:rPr>
          <w:rFonts w:ascii="Times New Roman" w:hAnsi="Times New Roman" w:cs="Times New Roman"/>
          <w:sz w:val="24"/>
          <w:szCs w:val="24"/>
        </w:rPr>
        <w:t xml:space="preserve"> gradient</w:t>
      </w:r>
      <w:r w:rsidR="00FB70AC">
        <w:rPr>
          <w:rFonts w:ascii="Times New Roman" w:hAnsi="Times New Roman" w:cs="Times New Roman"/>
          <w:sz w:val="24"/>
          <w:szCs w:val="24"/>
        </w:rPr>
        <w:t>,</w:t>
      </w:r>
      <w:r w:rsidR="00723676" w:rsidRPr="00802760">
        <w:rPr>
          <w:rFonts w:ascii="Times New Roman" w:hAnsi="Times New Roman" w:cs="Times New Roman"/>
          <w:sz w:val="24"/>
          <w:szCs w:val="24"/>
        </w:rPr>
        <w:t xml:space="preserve"> where the model both underestimates and overestimates</w:t>
      </w:r>
      <w:r w:rsidR="002D4931" w:rsidRPr="00802760">
        <w:rPr>
          <w:rFonts w:ascii="Times New Roman" w:hAnsi="Times New Roman" w:cs="Times New Roman"/>
          <w:sz w:val="24"/>
          <w:szCs w:val="24"/>
        </w:rPr>
        <w:t xml:space="preserve"> the elevation of</w:t>
      </w:r>
      <w:r w:rsidR="00723676" w:rsidRPr="00802760">
        <w:rPr>
          <w:rFonts w:ascii="Times New Roman" w:hAnsi="Times New Roman" w:cs="Times New Roman"/>
          <w:sz w:val="24"/>
          <w:szCs w:val="24"/>
        </w:rPr>
        <w:t xml:space="preserve"> a number of sample</w:t>
      </w:r>
      <w:r w:rsidR="001F2E88" w:rsidRPr="00802760">
        <w:rPr>
          <w:rFonts w:ascii="Times New Roman" w:hAnsi="Times New Roman" w:cs="Times New Roman"/>
          <w:sz w:val="24"/>
          <w:szCs w:val="24"/>
        </w:rPr>
        <w:t>s</w:t>
      </w:r>
      <w:r w:rsidR="00723676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577551" w:rsidRPr="00802760">
        <w:rPr>
          <w:rFonts w:ascii="Times New Roman" w:hAnsi="Times New Roman" w:cs="Times New Roman"/>
          <w:sz w:val="24"/>
          <w:szCs w:val="24"/>
        </w:rPr>
        <w:t xml:space="preserve">(Fig. 6). </w:t>
      </w:r>
      <w:r w:rsidR="00C82FF6" w:rsidRPr="00802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8B5C1" w14:textId="77777777" w:rsidR="00A35153" w:rsidRPr="00802760" w:rsidRDefault="00A35153" w:rsidP="00A3515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6DED5FE" w14:textId="09218505" w:rsidR="00B10BD3" w:rsidRDefault="00A35153" w:rsidP="0019211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153">
        <w:rPr>
          <w:rFonts w:ascii="Times New Roman" w:hAnsi="Times New Roman" w:cs="Times New Roman"/>
          <w:sz w:val="24"/>
          <w:szCs w:val="24"/>
        </w:rPr>
        <w:t>DISCUSSION</w:t>
      </w:r>
    </w:p>
    <w:p w14:paraId="212C3AF1" w14:textId="77777777" w:rsidR="0039285A" w:rsidRDefault="0039285A" w:rsidP="0019211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2B477" w14:textId="3F9E2709" w:rsidR="0039285A" w:rsidRPr="00DE7653" w:rsidRDefault="0039285A" w:rsidP="00192119">
      <w:pPr>
        <w:spacing w:after="0" w:line="48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Salt-marsh </w:t>
      </w:r>
      <w:proofErr w:type="spellStart"/>
      <w:r w:rsidR="00FB70AC">
        <w:rPr>
          <w:rFonts w:ascii="Times New Roman" w:hAnsi="Times New Roman" w:cs="Times New Roman"/>
          <w:smallCaps/>
          <w:sz w:val="24"/>
          <w:szCs w:val="24"/>
        </w:rPr>
        <w:t>F</w:t>
      </w:r>
      <w:r>
        <w:rPr>
          <w:rFonts w:ascii="Times New Roman" w:hAnsi="Times New Roman" w:cs="Times New Roman"/>
          <w:smallCaps/>
          <w:sz w:val="24"/>
          <w:szCs w:val="24"/>
        </w:rPr>
        <w:t>o</w:t>
      </w:r>
      <w:r w:rsidRPr="00AB5175">
        <w:rPr>
          <w:rFonts w:ascii="Times New Roman" w:hAnsi="Times New Roman" w:cs="Times New Roman"/>
          <w:smallCaps/>
          <w:sz w:val="24"/>
          <w:szCs w:val="24"/>
        </w:rPr>
        <w:t>raminiferal</w:t>
      </w:r>
      <w:proofErr w:type="spellEnd"/>
      <w:r w:rsidRPr="00AB517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FB70AC">
        <w:rPr>
          <w:rFonts w:ascii="Times New Roman" w:hAnsi="Times New Roman" w:cs="Times New Roman"/>
          <w:smallCaps/>
          <w:sz w:val="24"/>
          <w:szCs w:val="24"/>
        </w:rPr>
        <w:t>D</w:t>
      </w:r>
      <w:r w:rsidRPr="00AB5175">
        <w:rPr>
          <w:rFonts w:ascii="Times New Roman" w:hAnsi="Times New Roman" w:cs="Times New Roman"/>
          <w:smallCaps/>
          <w:sz w:val="24"/>
          <w:szCs w:val="24"/>
        </w:rPr>
        <w:t>istributions</w:t>
      </w:r>
    </w:p>
    <w:p w14:paraId="7BA7E72F" w14:textId="77777777" w:rsidR="00A35153" w:rsidRPr="00A35153" w:rsidRDefault="00A35153" w:rsidP="00A3515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F3409" w14:textId="355000CC" w:rsidR="00D3253E" w:rsidRDefault="003175D4" w:rsidP="00D3253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t>The distribution</w:t>
      </w:r>
      <w:r w:rsidR="00FB70AC">
        <w:rPr>
          <w:rFonts w:ascii="Times New Roman" w:hAnsi="Times New Roman" w:cs="Times New Roman"/>
          <w:sz w:val="24"/>
          <w:szCs w:val="24"/>
        </w:rPr>
        <w:t>s</w:t>
      </w:r>
      <w:r w:rsidRPr="00802760">
        <w:rPr>
          <w:rFonts w:ascii="Times New Roman" w:hAnsi="Times New Roman" w:cs="Times New Roman"/>
          <w:sz w:val="24"/>
          <w:szCs w:val="24"/>
        </w:rPr>
        <w:t xml:space="preserve"> of salt-marsh foraminifera from two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microtidal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sites along the coast of Croatia w</w:t>
      </w:r>
      <w:r w:rsidR="00FB70AC">
        <w:rPr>
          <w:rFonts w:ascii="Times New Roman" w:hAnsi="Times New Roman" w:cs="Times New Roman"/>
          <w:sz w:val="24"/>
          <w:szCs w:val="24"/>
        </w:rPr>
        <w:t>ere</w:t>
      </w:r>
      <w:r w:rsidRPr="00802760">
        <w:rPr>
          <w:rFonts w:ascii="Times New Roman" w:hAnsi="Times New Roman" w:cs="Times New Roman"/>
          <w:sz w:val="24"/>
          <w:szCs w:val="24"/>
        </w:rPr>
        <w:t xml:space="preserve"> investigated </w:t>
      </w:r>
      <w:r w:rsidR="00FB70AC">
        <w:rPr>
          <w:rFonts w:ascii="Times New Roman" w:hAnsi="Times New Roman" w:cs="Times New Roman"/>
          <w:sz w:val="24"/>
          <w:szCs w:val="24"/>
        </w:rPr>
        <w:t>to develop a</w:t>
      </w:r>
      <w:r w:rsidR="002D4931" w:rsidRPr="00802760">
        <w:rPr>
          <w:rFonts w:ascii="Times New Roman" w:hAnsi="Times New Roman" w:cs="Times New Roman"/>
          <w:sz w:val="24"/>
          <w:szCs w:val="24"/>
        </w:rPr>
        <w:t xml:space="preserve"> potential</w:t>
      </w:r>
      <w:r w:rsidRPr="00802760">
        <w:rPr>
          <w:rFonts w:ascii="Times New Roman" w:hAnsi="Times New Roman" w:cs="Times New Roman"/>
          <w:sz w:val="24"/>
          <w:szCs w:val="24"/>
        </w:rPr>
        <w:t xml:space="preserve"> prox</w:t>
      </w:r>
      <w:r w:rsidR="002D4931" w:rsidRPr="00802760">
        <w:rPr>
          <w:rFonts w:ascii="Times New Roman" w:hAnsi="Times New Roman" w:cs="Times New Roman"/>
          <w:sz w:val="24"/>
          <w:szCs w:val="24"/>
        </w:rPr>
        <w:t>y</w:t>
      </w:r>
      <w:r w:rsidRPr="00802760">
        <w:rPr>
          <w:rFonts w:ascii="Times New Roman" w:hAnsi="Times New Roman" w:cs="Times New Roman"/>
          <w:sz w:val="24"/>
          <w:szCs w:val="24"/>
        </w:rPr>
        <w:t xml:space="preserve"> for tidal level in</w:t>
      </w:r>
      <w:r w:rsidR="002D4931" w:rsidRPr="00802760">
        <w:rPr>
          <w:rFonts w:ascii="Times New Roman" w:hAnsi="Times New Roman" w:cs="Times New Roman"/>
          <w:sz w:val="24"/>
          <w:szCs w:val="24"/>
        </w:rPr>
        <w:t xml:space="preserve"> a</w:t>
      </w:r>
      <w:r w:rsidRPr="00802760">
        <w:rPr>
          <w:rFonts w:ascii="Times New Roman" w:hAnsi="Times New Roman" w:cs="Times New Roman"/>
          <w:sz w:val="24"/>
          <w:szCs w:val="24"/>
        </w:rPr>
        <w:t xml:space="preserve"> transfer</w:t>
      </w:r>
      <w:r w:rsidR="00FB70AC">
        <w:rPr>
          <w:rFonts w:ascii="Times New Roman" w:hAnsi="Times New Roman" w:cs="Times New Roman"/>
          <w:sz w:val="24"/>
          <w:szCs w:val="24"/>
        </w:rPr>
        <w:t>-</w:t>
      </w:r>
      <w:r w:rsidRPr="00802760">
        <w:rPr>
          <w:rFonts w:ascii="Times New Roman" w:hAnsi="Times New Roman" w:cs="Times New Roman"/>
          <w:sz w:val="24"/>
          <w:szCs w:val="24"/>
        </w:rPr>
        <w:t>function</w:t>
      </w:r>
      <w:r w:rsidR="002D4931" w:rsidRPr="00802760">
        <w:rPr>
          <w:rFonts w:ascii="Times New Roman" w:hAnsi="Times New Roman" w:cs="Times New Roman"/>
          <w:sz w:val="24"/>
          <w:szCs w:val="24"/>
        </w:rPr>
        <w:t>-based</w:t>
      </w:r>
      <w:r w:rsidRPr="00802760">
        <w:rPr>
          <w:rFonts w:ascii="Times New Roman" w:hAnsi="Times New Roman" w:cs="Times New Roman"/>
          <w:sz w:val="24"/>
          <w:szCs w:val="24"/>
        </w:rPr>
        <w:t xml:space="preserve"> reconstruction</w:t>
      </w:r>
      <w:r w:rsidR="002D4931" w:rsidRPr="00802760">
        <w:rPr>
          <w:rFonts w:ascii="Times New Roman" w:hAnsi="Times New Roman" w:cs="Times New Roman"/>
          <w:sz w:val="24"/>
          <w:szCs w:val="24"/>
        </w:rPr>
        <w:t xml:space="preserve"> of past sea level</w:t>
      </w:r>
      <w:r w:rsidRPr="00802760">
        <w:rPr>
          <w:rFonts w:ascii="Times New Roman" w:hAnsi="Times New Roman" w:cs="Times New Roman"/>
          <w:sz w:val="24"/>
          <w:szCs w:val="24"/>
        </w:rPr>
        <w:t xml:space="preserve">. Similarities in assemblage composition and their position in the tidal frame with previous studies of salt-marsh </w:t>
      </w:r>
      <w:r w:rsidR="00196955" w:rsidRPr="00802760">
        <w:rPr>
          <w:rFonts w:ascii="Times New Roman" w:hAnsi="Times New Roman" w:cs="Times New Roman"/>
          <w:sz w:val="24"/>
          <w:szCs w:val="24"/>
        </w:rPr>
        <w:t>foraminifera</w:t>
      </w:r>
      <w:r w:rsidRPr="00802760">
        <w:rPr>
          <w:rFonts w:ascii="Times New Roman" w:hAnsi="Times New Roman" w:cs="Times New Roman"/>
          <w:sz w:val="24"/>
          <w:szCs w:val="24"/>
        </w:rPr>
        <w:t xml:space="preserve"> imply that RSL studies adopting this approach are well suited </w:t>
      </w:r>
      <w:r w:rsidR="00FB70AC">
        <w:rPr>
          <w:rFonts w:ascii="Times New Roman" w:hAnsi="Times New Roman" w:cs="Times New Roman"/>
          <w:sz w:val="24"/>
          <w:szCs w:val="24"/>
        </w:rPr>
        <w:t>to</w:t>
      </w:r>
      <w:r w:rsidR="00FB70AC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sites in </w:t>
      </w:r>
      <w:proofErr w:type="spellStart"/>
      <w:r w:rsidR="002D4931" w:rsidRPr="00802760">
        <w:rPr>
          <w:rFonts w:ascii="Times New Roman" w:hAnsi="Times New Roman" w:cs="Times New Roman"/>
          <w:sz w:val="24"/>
          <w:szCs w:val="24"/>
        </w:rPr>
        <w:t>microtidal</w:t>
      </w:r>
      <w:proofErr w:type="spellEnd"/>
      <w:r w:rsidR="002D4931" w:rsidRPr="00802760">
        <w:rPr>
          <w:rFonts w:ascii="Times New Roman" w:hAnsi="Times New Roman" w:cs="Times New Roman"/>
          <w:sz w:val="24"/>
          <w:szCs w:val="24"/>
        </w:rPr>
        <w:t xml:space="preserve"> settings</w:t>
      </w:r>
      <w:r w:rsidRPr="0080276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assemblages at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were broadly similar throughout</w:t>
      </w:r>
      <w:r w:rsidR="003561FB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where cluster analysis identified three faunal zones</w:t>
      </w:r>
      <w:r w:rsidR="005F1B7E">
        <w:rPr>
          <w:rFonts w:ascii="Times New Roman" w:hAnsi="Times New Roman" w:cs="Times New Roman"/>
          <w:sz w:val="24"/>
          <w:szCs w:val="24"/>
        </w:rPr>
        <w:t xml:space="preserve"> (Fig. 5)</w:t>
      </w:r>
      <w:r w:rsidRPr="00802760">
        <w:rPr>
          <w:rFonts w:ascii="Times New Roman" w:hAnsi="Times New Roman" w:cs="Times New Roman"/>
          <w:sz w:val="24"/>
          <w:szCs w:val="24"/>
        </w:rPr>
        <w:t xml:space="preserve">. The main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taxa observed included agglutinated species </w:t>
      </w:r>
      <w:r w:rsidRPr="00802760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, </w:t>
      </w:r>
      <w:r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, </w:t>
      </w:r>
      <w:r w:rsidRPr="00802760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fusca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, and calcareous species </w:t>
      </w:r>
      <w:r w:rsidR="00D129B6" w:rsidRPr="00802760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r w:rsidR="00D129B6" w:rsidRPr="00802760">
        <w:rPr>
          <w:rFonts w:ascii="Times New Roman" w:hAnsi="Times New Roman" w:cs="Times New Roman"/>
          <w:sz w:val="24"/>
          <w:szCs w:val="24"/>
        </w:rPr>
        <w:t xml:space="preserve">spp.,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Elphidium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spp.,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Haynesina</w:t>
      </w:r>
      <w:proofErr w:type="spellEnd"/>
      <w:r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germanica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spp. </w:t>
      </w:r>
      <w:r w:rsidR="004B44B1">
        <w:rPr>
          <w:rFonts w:ascii="Times New Roman" w:hAnsi="Times New Roman" w:cs="Times New Roman"/>
          <w:sz w:val="24"/>
          <w:szCs w:val="24"/>
        </w:rPr>
        <w:t>D</w:t>
      </w:r>
      <w:r w:rsidRPr="00802760">
        <w:rPr>
          <w:rFonts w:ascii="Times New Roman" w:hAnsi="Times New Roman" w:cs="Times New Roman"/>
          <w:sz w:val="24"/>
          <w:szCs w:val="24"/>
        </w:rPr>
        <w:t>ifferences in the elevation extent of the faunal zones between each site</w:t>
      </w:r>
      <w:r w:rsidR="00D129B6">
        <w:rPr>
          <w:rFonts w:ascii="Times New Roman" w:hAnsi="Times New Roman" w:cs="Times New Roman"/>
          <w:sz w:val="24"/>
          <w:szCs w:val="24"/>
        </w:rPr>
        <w:t>,</w:t>
      </w:r>
      <w:r w:rsidR="004B44B1">
        <w:rPr>
          <w:rFonts w:ascii="Times New Roman" w:hAnsi="Times New Roman" w:cs="Times New Roman"/>
          <w:sz w:val="24"/>
          <w:szCs w:val="24"/>
        </w:rPr>
        <w:t xml:space="preserve"> </w:t>
      </w:r>
      <w:r w:rsidR="00D129B6">
        <w:rPr>
          <w:rFonts w:ascii="Times New Roman" w:hAnsi="Times New Roman" w:cs="Times New Roman"/>
          <w:sz w:val="24"/>
          <w:szCs w:val="24"/>
        </w:rPr>
        <w:t xml:space="preserve">however, </w:t>
      </w:r>
      <w:r w:rsidR="004B44B1">
        <w:rPr>
          <w:rFonts w:ascii="Times New Roman" w:hAnsi="Times New Roman" w:cs="Times New Roman"/>
          <w:sz w:val="24"/>
          <w:szCs w:val="24"/>
        </w:rPr>
        <w:t xml:space="preserve">reflect </w:t>
      </w:r>
      <w:r w:rsidR="00123F4A">
        <w:rPr>
          <w:rFonts w:ascii="Times New Roman" w:hAnsi="Times New Roman" w:cs="Times New Roman"/>
          <w:sz w:val="24"/>
          <w:szCs w:val="24"/>
        </w:rPr>
        <w:t xml:space="preserve">the </w:t>
      </w:r>
      <w:r w:rsidR="004B44B1">
        <w:rPr>
          <w:rFonts w:ascii="Times New Roman" w:hAnsi="Times New Roman" w:cs="Times New Roman"/>
          <w:sz w:val="24"/>
          <w:szCs w:val="24"/>
        </w:rPr>
        <w:t xml:space="preserve">inter-site variability often observed in salt-marsh </w:t>
      </w:r>
      <w:proofErr w:type="spellStart"/>
      <w:r w:rsidR="004B44B1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4B44B1">
        <w:rPr>
          <w:rFonts w:ascii="Times New Roman" w:hAnsi="Times New Roman" w:cs="Times New Roman"/>
          <w:sz w:val="24"/>
          <w:szCs w:val="24"/>
        </w:rPr>
        <w:t xml:space="preserve"> </w:t>
      </w:r>
      <w:r w:rsidR="00123F4A">
        <w:rPr>
          <w:rFonts w:ascii="Times New Roman" w:hAnsi="Times New Roman" w:cs="Times New Roman"/>
          <w:sz w:val="24"/>
          <w:szCs w:val="24"/>
        </w:rPr>
        <w:t>studies</w:t>
      </w:r>
      <w:r w:rsidR="004B44B1">
        <w:rPr>
          <w:rFonts w:ascii="Times New Roman" w:hAnsi="Times New Roman" w:cs="Times New Roman"/>
          <w:sz w:val="24"/>
          <w:szCs w:val="24"/>
        </w:rPr>
        <w:t xml:space="preserve"> (</w:t>
      </w:r>
      <w:r w:rsidR="00EB36E2">
        <w:rPr>
          <w:rFonts w:ascii="Times New Roman" w:hAnsi="Times New Roman" w:cs="Times New Roman"/>
          <w:sz w:val="24"/>
          <w:szCs w:val="24"/>
        </w:rPr>
        <w:t>e.g., Edwards</w:t>
      </w:r>
      <w:r w:rsidR="004B44B1">
        <w:rPr>
          <w:rFonts w:ascii="Times New Roman" w:hAnsi="Times New Roman" w:cs="Times New Roman"/>
          <w:sz w:val="24"/>
          <w:szCs w:val="24"/>
        </w:rPr>
        <w:t xml:space="preserve"> et al., 2004</w:t>
      </w:r>
      <w:r w:rsidR="007475A9">
        <w:rPr>
          <w:rFonts w:ascii="Times New Roman" w:hAnsi="Times New Roman" w:cs="Times New Roman"/>
          <w:sz w:val="24"/>
          <w:szCs w:val="24"/>
        </w:rPr>
        <w:t>; Edwards &amp; Wright, 2015</w:t>
      </w:r>
      <w:r w:rsidR="004B44B1">
        <w:rPr>
          <w:rFonts w:ascii="Times New Roman" w:hAnsi="Times New Roman" w:cs="Times New Roman"/>
          <w:sz w:val="24"/>
          <w:szCs w:val="24"/>
        </w:rPr>
        <w:t>).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E87447">
        <w:rPr>
          <w:rFonts w:ascii="Times New Roman" w:hAnsi="Times New Roman" w:cs="Times New Roman"/>
          <w:sz w:val="24"/>
          <w:szCs w:val="24"/>
        </w:rPr>
        <w:t>Despite this</w:t>
      </w:r>
      <w:r w:rsidR="001E6206">
        <w:rPr>
          <w:rFonts w:ascii="Times New Roman" w:hAnsi="Times New Roman" w:cs="Times New Roman"/>
          <w:sz w:val="24"/>
          <w:szCs w:val="24"/>
        </w:rPr>
        <w:t>,</w:t>
      </w:r>
      <w:r w:rsidR="00123F4A">
        <w:rPr>
          <w:rFonts w:ascii="Times New Roman" w:hAnsi="Times New Roman" w:cs="Times New Roman"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a </w:t>
      </w:r>
      <w:r w:rsidR="005F1B7E">
        <w:rPr>
          <w:rFonts w:ascii="Times New Roman" w:hAnsi="Times New Roman" w:cs="Times New Roman"/>
          <w:sz w:val="24"/>
          <w:szCs w:val="24"/>
        </w:rPr>
        <w:lastRenderedPageBreak/>
        <w:t xml:space="preserve">consistent </w:t>
      </w:r>
      <w:r w:rsidRPr="00802760">
        <w:rPr>
          <w:rFonts w:ascii="Times New Roman" w:hAnsi="Times New Roman" w:cs="Times New Roman"/>
          <w:sz w:val="24"/>
          <w:szCs w:val="24"/>
        </w:rPr>
        <w:t>overall pattern of intertidal vertical zonation is observed. Both transect datasets can be divided into agglutinated-dominated assemblages</w:t>
      </w:r>
      <w:r w:rsidR="001E6206">
        <w:rPr>
          <w:rFonts w:ascii="Times New Roman" w:hAnsi="Times New Roman" w:cs="Times New Roman"/>
          <w:sz w:val="24"/>
          <w:szCs w:val="24"/>
        </w:rPr>
        <w:t xml:space="preserve"> (JD-A and BL-A)</w:t>
      </w:r>
      <w:r w:rsidRPr="00802760">
        <w:rPr>
          <w:rFonts w:ascii="Times New Roman" w:hAnsi="Times New Roman" w:cs="Times New Roman"/>
          <w:sz w:val="24"/>
          <w:szCs w:val="24"/>
        </w:rPr>
        <w:t xml:space="preserve">, which </w:t>
      </w:r>
      <w:r w:rsidR="003561FB">
        <w:rPr>
          <w:rFonts w:ascii="Times New Roman" w:hAnsi="Times New Roman" w:cs="Times New Roman"/>
          <w:sz w:val="24"/>
          <w:szCs w:val="24"/>
        </w:rPr>
        <w:t>a</w:t>
      </w:r>
      <w:r w:rsidR="00F8325A">
        <w:rPr>
          <w:rFonts w:ascii="Times New Roman" w:hAnsi="Times New Roman" w:cs="Times New Roman"/>
          <w:sz w:val="24"/>
          <w:szCs w:val="24"/>
        </w:rPr>
        <w:t>re prominent at</w:t>
      </w:r>
      <w:r w:rsidRPr="00802760">
        <w:rPr>
          <w:rFonts w:ascii="Times New Roman" w:hAnsi="Times New Roman" w:cs="Times New Roman"/>
          <w:sz w:val="24"/>
          <w:szCs w:val="24"/>
        </w:rPr>
        <w:t xml:space="preserve"> higher elevations o</w:t>
      </w:r>
      <w:r w:rsidR="005C3720">
        <w:rPr>
          <w:rFonts w:ascii="Times New Roman" w:hAnsi="Times New Roman" w:cs="Times New Roman"/>
          <w:sz w:val="24"/>
          <w:szCs w:val="24"/>
        </w:rPr>
        <w:t>f</w:t>
      </w:r>
      <w:r w:rsidRPr="00802760">
        <w:rPr>
          <w:rFonts w:ascii="Times New Roman" w:hAnsi="Times New Roman" w:cs="Times New Roman"/>
          <w:sz w:val="24"/>
          <w:szCs w:val="24"/>
        </w:rPr>
        <w:t xml:space="preserve"> the salt-marsh </w:t>
      </w:r>
      <w:r w:rsidR="003561FB">
        <w:rPr>
          <w:rFonts w:ascii="Times New Roman" w:hAnsi="Times New Roman" w:cs="Times New Roman"/>
          <w:sz w:val="24"/>
          <w:szCs w:val="24"/>
        </w:rPr>
        <w:t>environment</w:t>
      </w:r>
      <w:r w:rsidRPr="00802760">
        <w:rPr>
          <w:rFonts w:ascii="Times New Roman" w:hAnsi="Times New Roman" w:cs="Times New Roman"/>
          <w:sz w:val="24"/>
          <w:szCs w:val="24"/>
        </w:rPr>
        <w:t xml:space="preserve">, and a calcareous-dominated assemblage </w:t>
      </w:r>
      <w:r w:rsidR="001E6206">
        <w:rPr>
          <w:rFonts w:ascii="Times New Roman" w:hAnsi="Times New Roman" w:cs="Times New Roman"/>
          <w:sz w:val="24"/>
          <w:szCs w:val="24"/>
        </w:rPr>
        <w:t>(JD-C and BL-C)</w:t>
      </w:r>
      <w:r w:rsidR="00FB70AC">
        <w:rPr>
          <w:rFonts w:ascii="Times New Roman" w:hAnsi="Times New Roman" w:cs="Times New Roman"/>
          <w:sz w:val="24"/>
          <w:szCs w:val="24"/>
        </w:rPr>
        <w:t>,</w:t>
      </w:r>
      <w:r w:rsidR="001E6206">
        <w:rPr>
          <w:rFonts w:ascii="Times New Roman" w:hAnsi="Times New Roman" w:cs="Times New Roman"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which </w:t>
      </w:r>
      <w:r w:rsidR="00837603">
        <w:rPr>
          <w:rFonts w:ascii="Times New Roman" w:hAnsi="Times New Roman" w:cs="Times New Roman"/>
          <w:sz w:val="24"/>
          <w:szCs w:val="24"/>
        </w:rPr>
        <w:t xml:space="preserve">typically </w:t>
      </w:r>
      <w:r w:rsidRPr="00802760">
        <w:rPr>
          <w:rFonts w:ascii="Times New Roman" w:hAnsi="Times New Roman" w:cs="Times New Roman"/>
          <w:sz w:val="24"/>
          <w:szCs w:val="24"/>
        </w:rPr>
        <w:t xml:space="preserve">occupies lower elevations </w:t>
      </w:r>
      <w:r w:rsidR="004E79FA">
        <w:rPr>
          <w:rFonts w:ascii="Times New Roman" w:hAnsi="Times New Roman" w:cs="Times New Roman"/>
          <w:sz w:val="24"/>
          <w:szCs w:val="24"/>
        </w:rPr>
        <w:t>in</w:t>
      </w:r>
      <w:r w:rsidR="004E79FA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the </w:t>
      </w:r>
      <w:r w:rsidR="00837603">
        <w:rPr>
          <w:rFonts w:ascii="Times New Roman" w:hAnsi="Times New Roman" w:cs="Times New Roman"/>
          <w:sz w:val="24"/>
          <w:szCs w:val="24"/>
        </w:rPr>
        <w:t>mid-</w:t>
      </w:r>
      <w:r w:rsidR="00C80ADD">
        <w:rPr>
          <w:rFonts w:ascii="Times New Roman" w:hAnsi="Times New Roman" w:cs="Times New Roman"/>
          <w:sz w:val="24"/>
          <w:szCs w:val="24"/>
        </w:rPr>
        <w:t xml:space="preserve">low </w:t>
      </w:r>
      <w:r w:rsidRPr="00802760">
        <w:rPr>
          <w:rFonts w:ascii="Times New Roman" w:hAnsi="Times New Roman" w:cs="Times New Roman"/>
          <w:sz w:val="24"/>
          <w:szCs w:val="24"/>
        </w:rPr>
        <w:t xml:space="preserve">salt-marsh </w:t>
      </w:r>
      <w:r w:rsidR="004E79FA">
        <w:rPr>
          <w:rFonts w:ascii="Times New Roman" w:hAnsi="Times New Roman" w:cs="Times New Roman"/>
          <w:sz w:val="24"/>
          <w:szCs w:val="24"/>
        </w:rPr>
        <w:t>environment</w:t>
      </w:r>
      <w:r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D129B6">
        <w:rPr>
          <w:rFonts w:ascii="Times New Roman" w:hAnsi="Times New Roman" w:cs="Times New Roman"/>
          <w:sz w:val="24"/>
          <w:szCs w:val="24"/>
        </w:rPr>
        <w:t xml:space="preserve">A mixed </w:t>
      </w:r>
      <w:proofErr w:type="spellStart"/>
      <w:r w:rsidR="0011772F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11772F">
        <w:rPr>
          <w:rFonts w:ascii="Times New Roman" w:hAnsi="Times New Roman" w:cs="Times New Roman"/>
          <w:sz w:val="24"/>
          <w:szCs w:val="24"/>
        </w:rPr>
        <w:t xml:space="preserve"> </w:t>
      </w:r>
      <w:r w:rsidR="00D129B6">
        <w:rPr>
          <w:rFonts w:ascii="Times New Roman" w:hAnsi="Times New Roman" w:cs="Times New Roman"/>
          <w:sz w:val="24"/>
          <w:szCs w:val="24"/>
        </w:rPr>
        <w:t xml:space="preserve">assemblage zone </w:t>
      </w:r>
      <w:r w:rsidR="001E6206">
        <w:rPr>
          <w:rFonts w:ascii="Times New Roman" w:hAnsi="Times New Roman" w:cs="Times New Roman"/>
          <w:sz w:val="24"/>
          <w:szCs w:val="24"/>
        </w:rPr>
        <w:t xml:space="preserve">(JD-B and BL-B) </w:t>
      </w:r>
      <w:r w:rsidR="006E335B">
        <w:rPr>
          <w:rFonts w:ascii="Times New Roman" w:hAnsi="Times New Roman" w:cs="Times New Roman"/>
          <w:sz w:val="24"/>
          <w:szCs w:val="24"/>
        </w:rPr>
        <w:t>creat</w:t>
      </w:r>
      <w:r w:rsidR="000B1B6B">
        <w:rPr>
          <w:rFonts w:ascii="Times New Roman" w:hAnsi="Times New Roman" w:cs="Times New Roman"/>
          <w:sz w:val="24"/>
          <w:szCs w:val="24"/>
        </w:rPr>
        <w:t>ed</w:t>
      </w:r>
      <w:r w:rsidR="00D129B6">
        <w:rPr>
          <w:rFonts w:ascii="Times New Roman" w:hAnsi="Times New Roman" w:cs="Times New Roman"/>
          <w:sz w:val="24"/>
          <w:szCs w:val="24"/>
        </w:rPr>
        <w:t xml:space="preserve"> overlap between the faunal zones at both sites</w:t>
      </w:r>
      <w:r w:rsidR="000B1B6B">
        <w:rPr>
          <w:rFonts w:ascii="Times New Roman" w:hAnsi="Times New Roman" w:cs="Times New Roman"/>
          <w:sz w:val="24"/>
          <w:szCs w:val="24"/>
        </w:rPr>
        <w:t>,</w:t>
      </w:r>
      <w:r w:rsidR="006E335B">
        <w:rPr>
          <w:rFonts w:ascii="Times New Roman" w:hAnsi="Times New Roman" w:cs="Times New Roman"/>
          <w:sz w:val="24"/>
          <w:szCs w:val="24"/>
        </w:rPr>
        <w:t xml:space="preserve"> implying </w:t>
      </w:r>
      <w:r w:rsidR="000B1B6B">
        <w:rPr>
          <w:rFonts w:ascii="Times New Roman" w:hAnsi="Times New Roman" w:cs="Times New Roman"/>
          <w:sz w:val="24"/>
          <w:szCs w:val="24"/>
        </w:rPr>
        <w:t xml:space="preserve">that </w:t>
      </w:r>
      <w:r w:rsidR="006E335B">
        <w:rPr>
          <w:rFonts w:ascii="Times New Roman" w:hAnsi="Times New Roman" w:cs="Times New Roman"/>
          <w:sz w:val="24"/>
          <w:szCs w:val="24"/>
        </w:rPr>
        <w:t xml:space="preserve">sea-level inferences made from </w:t>
      </w:r>
      <w:r w:rsidR="000B1B6B">
        <w:rPr>
          <w:rFonts w:ascii="Times New Roman" w:hAnsi="Times New Roman" w:cs="Times New Roman"/>
          <w:sz w:val="24"/>
          <w:szCs w:val="24"/>
        </w:rPr>
        <w:t xml:space="preserve">such </w:t>
      </w:r>
      <w:r w:rsidR="006E335B">
        <w:rPr>
          <w:rFonts w:ascii="Times New Roman" w:hAnsi="Times New Roman" w:cs="Times New Roman"/>
          <w:sz w:val="24"/>
          <w:szCs w:val="24"/>
        </w:rPr>
        <w:t xml:space="preserve">assemblages </w:t>
      </w:r>
      <w:r w:rsidR="00DF09DC">
        <w:rPr>
          <w:rFonts w:ascii="Times New Roman" w:hAnsi="Times New Roman" w:cs="Times New Roman"/>
          <w:sz w:val="24"/>
          <w:szCs w:val="24"/>
        </w:rPr>
        <w:t>are</w:t>
      </w:r>
      <w:r w:rsidR="006E335B">
        <w:rPr>
          <w:rFonts w:ascii="Times New Roman" w:hAnsi="Times New Roman" w:cs="Times New Roman"/>
          <w:sz w:val="24"/>
          <w:szCs w:val="24"/>
        </w:rPr>
        <w:t xml:space="preserve"> less </w:t>
      </w:r>
      <w:r w:rsidR="00DF09DC">
        <w:rPr>
          <w:rFonts w:ascii="Times New Roman" w:hAnsi="Times New Roman" w:cs="Times New Roman"/>
          <w:sz w:val="24"/>
          <w:szCs w:val="24"/>
        </w:rPr>
        <w:t>precise</w:t>
      </w:r>
      <w:r w:rsidR="00406149">
        <w:rPr>
          <w:rFonts w:ascii="Times New Roman" w:hAnsi="Times New Roman" w:cs="Times New Roman"/>
          <w:sz w:val="24"/>
          <w:szCs w:val="24"/>
        </w:rPr>
        <w:t xml:space="preserve"> from these sites</w:t>
      </w:r>
      <w:r w:rsidR="0009286D">
        <w:rPr>
          <w:rFonts w:ascii="Times New Roman" w:hAnsi="Times New Roman" w:cs="Times New Roman"/>
          <w:sz w:val="24"/>
          <w:szCs w:val="24"/>
        </w:rPr>
        <w:t>.</w:t>
      </w:r>
      <w:r w:rsidR="004B4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26D75" w14:textId="036F775E" w:rsidR="003175D4" w:rsidRPr="00802760" w:rsidRDefault="00EA47AF" w:rsidP="00D3253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175D4" w:rsidRPr="00802760">
        <w:rPr>
          <w:rFonts w:ascii="Times New Roman" w:hAnsi="Times New Roman" w:cs="Times New Roman"/>
          <w:sz w:val="24"/>
          <w:szCs w:val="24"/>
        </w:rPr>
        <w:t>aunal zone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 dominated by agglutinated assemblages</w:t>
      </w:r>
      <w:r w:rsidR="00612C2D">
        <w:rPr>
          <w:rFonts w:ascii="Times New Roman" w:hAnsi="Times New Roman" w:cs="Times New Roman"/>
          <w:sz w:val="24"/>
          <w:szCs w:val="24"/>
        </w:rPr>
        <w:t xml:space="preserve"> (JD-A and BL-A)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, with high relative abundances of </w:t>
      </w:r>
      <w:r w:rsidR="003175D4" w:rsidRPr="00802760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3175D4"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3175D4" w:rsidRPr="00802760">
        <w:rPr>
          <w:rFonts w:ascii="Times New Roman" w:hAnsi="Times New Roman" w:cs="Times New Roman"/>
          <w:sz w:val="24"/>
          <w:szCs w:val="24"/>
        </w:rPr>
        <w:t xml:space="preserve"> and </w:t>
      </w:r>
      <w:r w:rsidR="003175D4"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3175D4"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3175D4" w:rsidRPr="00802760">
        <w:rPr>
          <w:rFonts w:ascii="Times New Roman" w:hAnsi="Times New Roman" w:cs="Times New Roman"/>
          <w:sz w:val="24"/>
          <w:szCs w:val="24"/>
        </w:rPr>
        <w:t xml:space="preserve"> and </w:t>
      </w:r>
      <w:r w:rsidR="000B1B6B">
        <w:rPr>
          <w:rFonts w:ascii="Times New Roman" w:hAnsi="Times New Roman" w:cs="Times New Roman"/>
          <w:sz w:val="24"/>
          <w:szCs w:val="24"/>
        </w:rPr>
        <w:t>relatively few</w:t>
      </w:r>
      <w:r w:rsidR="000B1B6B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calcareous taxa, extended from above MHWST to near MTL. </w:t>
      </w:r>
      <w:r w:rsidR="00F44C19">
        <w:rPr>
          <w:rFonts w:ascii="Times New Roman" w:hAnsi="Times New Roman" w:cs="Times New Roman"/>
          <w:sz w:val="24"/>
          <w:szCs w:val="24"/>
        </w:rPr>
        <w:t xml:space="preserve">The </w:t>
      </w:r>
      <w:r w:rsidR="00F001BC">
        <w:rPr>
          <w:rFonts w:ascii="Times New Roman" w:hAnsi="Times New Roman" w:cs="Times New Roman"/>
          <w:sz w:val="24"/>
          <w:szCs w:val="24"/>
        </w:rPr>
        <w:t xml:space="preserve">vertical range </w:t>
      </w:r>
      <w:r w:rsidR="00F44C19">
        <w:rPr>
          <w:rFonts w:ascii="Times New Roman" w:hAnsi="Times New Roman" w:cs="Times New Roman"/>
          <w:sz w:val="24"/>
          <w:szCs w:val="24"/>
        </w:rPr>
        <w:t xml:space="preserve">of this </w:t>
      </w:r>
      <w:r w:rsidR="00F001BC">
        <w:rPr>
          <w:rFonts w:ascii="Times New Roman" w:hAnsi="Times New Roman" w:cs="Times New Roman"/>
          <w:sz w:val="24"/>
          <w:szCs w:val="24"/>
        </w:rPr>
        <w:t xml:space="preserve">assemblage </w:t>
      </w:r>
      <w:r w:rsidR="00F44C19">
        <w:rPr>
          <w:rFonts w:ascii="Times New Roman" w:hAnsi="Times New Roman" w:cs="Times New Roman"/>
          <w:sz w:val="24"/>
          <w:szCs w:val="24"/>
        </w:rPr>
        <w:t xml:space="preserve">zone </w:t>
      </w:r>
      <w:r w:rsidR="00F001BC">
        <w:rPr>
          <w:rFonts w:ascii="Times New Roman" w:hAnsi="Times New Roman" w:cs="Times New Roman"/>
          <w:sz w:val="24"/>
          <w:szCs w:val="24"/>
        </w:rPr>
        <w:t>was the same between sites (0.12 m), however</w:t>
      </w:r>
      <w:r w:rsidR="00406149">
        <w:rPr>
          <w:rFonts w:ascii="Times New Roman" w:hAnsi="Times New Roman" w:cs="Times New Roman"/>
          <w:sz w:val="24"/>
          <w:szCs w:val="24"/>
        </w:rPr>
        <w:t>,</w:t>
      </w:r>
      <w:r w:rsidR="00F001BC">
        <w:rPr>
          <w:rFonts w:ascii="Times New Roman" w:hAnsi="Times New Roman" w:cs="Times New Roman"/>
          <w:sz w:val="24"/>
          <w:szCs w:val="24"/>
        </w:rPr>
        <w:t xml:space="preserve"> </w:t>
      </w:r>
      <w:r w:rsidR="00612C2D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proofErr w:type="gramStart"/>
      <w:r w:rsidR="00612C2D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="00612C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2C2D">
        <w:rPr>
          <w:rFonts w:ascii="Times New Roman" w:hAnsi="Times New Roman" w:cs="Times New Roman"/>
          <w:sz w:val="24"/>
          <w:szCs w:val="24"/>
        </w:rPr>
        <w:t xml:space="preserve"> </w:t>
      </w:r>
      <w:r w:rsidR="005F1B7E">
        <w:rPr>
          <w:rFonts w:ascii="Times New Roman" w:hAnsi="Times New Roman" w:cs="Times New Roman"/>
          <w:sz w:val="24"/>
          <w:szCs w:val="24"/>
        </w:rPr>
        <w:t xml:space="preserve">it </w:t>
      </w:r>
      <w:r w:rsidR="00F001BC">
        <w:rPr>
          <w:rFonts w:ascii="Times New Roman" w:hAnsi="Times New Roman" w:cs="Times New Roman"/>
          <w:sz w:val="24"/>
          <w:szCs w:val="24"/>
        </w:rPr>
        <w:t xml:space="preserve">reached a higher elevation </w:t>
      </w:r>
      <w:r w:rsidR="00F44C19">
        <w:rPr>
          <w:rFonts w:ascii="Times New Roman" w:hAnsi="Times New Roman" w:cs="Times New Roman"/>
          <w:sz w:val="24"/>
          <w:szCs w:val="24"/>
        </w:rPr>
        <w:t>by compar</w:t>
      </w:r>
      <w:r w:rsidR="00612C2D">
        <w:rPr>
          <w:rFonts w:ascii="Times New Roman" w:hAnsi="Times New Roman" w:cs="Times New Roman"/>
          <w:sz w:val="24"/>
          <w:szCs w:val="24"/>
        </w:rPr>
        <w:t xml:space="preserve">ison to </w:t>
      </w:r>
      <w:proofErr w:type="spellStart"/>
      <w:r w:rsidR="00612C2D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="00612C2D">
        <w:rPr>
          <w:rFonts w:ascii="Times New Roman" w:hAnsi="Times New Roman" w:cs="Times New Roman"/>
          <w:sz w:val="24"/>
          <w:szCs w:val="24"/>
        </w:rPr>
        <w:t xml:space="preserve">, </w:t>
      </w:r>
      <w:r w:rsidR="00406149">
        <w:rPr>
          <w:rFonts w:ascii="Times New Roman" w:hAnsi="Times New Roman" w:cs="Times New Roman"/>
          <w:sz w:val="24"/>
          <w:szCs w:val="24"/>
        </w:rPr>
        <w:t>extending</w:t>
      </w:r>
      <w:r w:rsidR="00F001BC">
        <w:rPr>
          <w:rFonts w:ascii="Times New Roman" w:hAnsi="Times New Roman" w:cs="Times New Roman"/>
          <w:sz w:val="24"/>
          <w:szCs w:val="24"/>
        </w:rPr>
        <w:t xml:space="preserve"> to </w:t>
      </w:r>
      <w:r w:rsidR="00F44C19">
        <w:rPr>
          <w:rFonts w:ascii="Times New Roman" w:hAnsi="Times New Roman" w:cs="Times New Roman"/>
          <w:sz w:val="24"/>
          <w:szCs w:val="24"/>
        </w:rPr>
        <w:t xml:space="preserve">0.40 m HVRS71. 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A second </w:t>
      </w:r>
      <w:r>
        <w:rPr>
          <w:rFonts w:ascii="Times New Roman" w:hAnsi="Times New Roman" w:cs="Times New Roman"/>
          <w:sz w:val="24"/>
          <w:szCs w:val="24"/>
        </w:rPr>
        <w:t xml:space="preserve">mixed </w:t>
      </w:r>
      <w:r w:rsidR="003175D4" w:rsidRPr="00802760">
        <w:rPr>
          <w:rFonts w:ascii="Times New Roman" w:hAnsi="Times New Roman" w:cs="Times New Roman"/>
          <w:sz w:val="24"/>
          <w:szCs w:val="24"/>
        </w:rPr>
        <w:t>faunal zone</w:t>
      </w:r>
      <w:r>
        <w:rPr>
          <w:rFonts w:ascii="Times New Roman" w:hAnsi="Times New Roman" w:cs="Times New Roman"/>
          <w:sz w:val="24"/>
          <w:szCs w:val="24"/>
        </w:rPr>
        <w:t xml:space="preserve"> (JD-B and BL-B)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, again with relatively high abundances of </w:t>
      </w:r>
      <w:r w:rsidR="003175D4" w:rsidRPr="00802760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3175D4"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3175D4" w:rsidRPr="00802760">
        <w:rPr>
          <w:rFonts w:ascii="Times New Roman" w:hAnsi="Times New Roman" w:cs="Times New Roman"/>
          <w:sz w:val="24"/>
          <w:szCs w:val="24"/>
        </w:rPr>
        <w:t xml:space="preserve"> and </w:t>
      </w:r>
      <w:r w:rsidR="003175D4"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3175D4"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3175D4" w:rsidRPr="00802760">
        <w:rPr>
          <w:rFonts w:ascii="Times New Roman" w:hAnsi="Times New Roman" w:cs="Times New Roman"/>
          <w:sz w:val="24"/>
          <w:szCs w:val="24"/>
        </w:rPr>
        <w:t xml:space="preserve"> coupled with an increased calcareous input (e.g.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5D4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3175D4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5D4" w:rsidRPr="00802760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3175D4" w:rsidRPr="00802760">
        <w:rPr>
          <w:rFonts w:ascii="Times New Roman" w:hAnsi="Times New Roman" w:cs="Times New Roman"/>
          <w:sz w:val="24"/>
          <w:szCs w:val="24"/>
        </w:rPr>
        <w:t xml:space="preserve">), spanned a </w:t>
      </w:r>
      <w:r w:rsidR="002D4931" w:rsidRPr="00802760">
        <w:rPr>
          <w:rFonts w:ascii="Times New Roman" w:hAnsi="Times New Roman" w:cs="Times New Roman"/>
          <w:sz w:val="24"/>
          <w:szCs w:val="24"/>
        </w:rPr>
        <w:t>greater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 vertical range also from around MHWST to below MTL. </w:t>
      </w:r>
      <w:r w:rsidR="00406149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406149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="00406149">
        <w:rPr>
          <w:rFonts w:ascii="Times New Roman" w:hAnsi="Times New Roman" w:cs="Times New Roman"/>
          <w:sz w:val="24"/>
          <w:szCs w:val="24"/>
        </w:rPr>
        <w:t xml:space="preserve">, this extended to </w:t>
      </w:r>
      <w:r>
        <w:rPr>
          <w:rFonts w:ascii="Times New Roman" w:hAnsi="Times New Roman" w:cs="Times New Roman"/>
          <w:sz w:val="24"/>
          <w:szCs w:val="24"/>
        </w:rPr>
        <w:t>0.04 m HVRS71.</w:t>
      </w:r>
      <w:r w:rsidR="00406149">
        <w:rPr>
          <w:rFonts w:ascii="Times New Roman" w:hAnsi="Times New Roman" w:cs="Times New Roman"/>
          <w:sz w:val="24"/>
          <w:szCs w:val="24"/>
        </w:rPr>
        <w:t xml:space="preserve"> </w:t>
      </w:r>
      <w:r w:rsidR="003175D4" w:rsidRPr="00802760">
        <w:rPr>
          <w:rFonts w:ascii="Times New Roman" w:hAnsi="Times New Roman" w:cs="Times New Roman"/>
          <w:sz w:val="24"/>
          <w:szCs w:val="24"/>
        </w:rPr>
        <w:t>A third faunal zone</w:t>
      </w:r>
      <w:r>
        <w:rPr>
          <w:rFonts w:ascii="Times New Roman" w:hAnsi="Times New Roman" w:cs="Times New Roman"/>
          <w:sz w:val="24"/>
          <w:szCs w:val="24"/>
        </w:rPr>
        <w:t xml:space="preserve"> (JD-C and BL-C)</w:t>
      </w:r>
      <w:r w:rsidR="000B1B6B">
        <w:rPr>
          <w:rFonts w:ascii="Times New Roman" w:hAnsi="Times New Roman" w:cs="Times New Roman"/>
          <w:sz w:val="24"/>
          <w:szCs w:val="24"/>
        </w:rPr>
        <w:t>,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 characterized by an increased abundance of calcareous taxa (notably </w:t>
      </w:r>
      <w:r w:rsidR="003175D4" w:rsidRPr="00802760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spp. and </w:t>
      </w:r>
      <w:proofErr w:type="spellStart"/>
      <w:r w:rsidR="003175D4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3175D4" w:rsidRPr="00802760">
        <w:rPr>
          <w:rFonts w:ascii="Times New Roman" w:hAnsi="Times New Roman" w:cs="Times New Roman"/>
          <w:sz w:val="24"/>
          <w:szCs w:val="24"/>
        </w:rPr>
        <w:t xml:space="preserve"> spp.)</w:t>
      </w:r>
      <w:r w:rsidR="000B1B6B">
        <w:rPr>
          <w:rFonts w:ascii="Times New Roman" w:hAnsi="Times New Roman" w:cs="Times New Roman"/>
          <w:sz w:val="24"/>
          <w:szCs w:val="24"/>
        </w:rPr>
        <w:t>,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 was also observed and </w:t>
      </w:r>
      <w:r w:rsidR="000B1B6B">
        <w:rPr>
          <w:rFonts w:ascii="Times New Roman" w:hAnsi="Times New Roman" w:cs="Times New Roman"/>
          <w:sz w:val="24"/>
          <w:szCs w:val="24"/>
        </w:rPr>
        <w:t xml:space="preserve">was 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vertically constrained below MTL. These distributions </w:t>
      </w:r>
      <w:r w:rsidR="007F3637" w:rsidRPr="00802760">
        <w:rPr>
          <w:rFonts w:ascii="Times New Roman" w:hAnsi="Times New Roman" w:cs="Times New Roman"/>
          <w:sz w:val="24"/>
          <w:szCs w:val="24"/>
        </w:rPr>
        <w:t xml:space="preserve">resemble 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typically observed intertidal zonation </w:t>
      </w:r>
      <w:r w:rsidR="00263EDE">
        <w:rPr>
          <w:rFonts w:ascii="Times New Roman" w:hAnsi="Times New Roman" w:cs="Times New Roman"/>
          <w:sz w:val="24"/>
          <w:szCs w:val="24"/>
        </w:rPr>
        <w:t xml:space="preserve">patterns </w:t>
      </w:r>
      <w:r w:rsidR="003175D4" w:rsidRPr="00802760">
        <w:rPr>
          <w:rFonts w:ascii="Times New Roman" w:hAnsi="Times New Roman" w:cs="Times New Roman"/>
          <w:sz w:val="24"/>
          <w:szCs w:val="24"/>
        </w:rPr>
        <w:t>where</w:t>
      </w:r>
      <w:r w:rsidR="00263EDE">
        <w:rPr>
          <w:rFonts w:ascii="Times New Roman" w:hAnsi="Times New Roman" w:cs="Times New Roman"/>
          <w:sz w:val="24"/>
          <w:szCs w:val="24"/>
        </w:rPr>
        <w:t>by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 agglutinated species, </w:t>
      </w:r>
      <w:r w:rsidR="003175D4" w:rsidRPr="00802760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3175D4"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3175D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and </w:t>
      </w:r>
      <w:r w:rsidR="003175D4"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3175D4"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3175D4" w:rsidRPr="008027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consistently dominate around MHWST in salt-marsh and mangrove environments </w:t>
      </w:r>
      <w:r w:rsidR="00C20F9D" w:rsidRPr="00802760">
        <w:rPr>
          <w:rFonts w:ascii="Times New Roman" w:hAnsi="Times New Roman" w:cs="Times New Roman"/>
          <w:sz w:val="24"/>
          <w:szCs w:val="24"/>
        </w:rPr>
        <w:t xml:space="preserve">(de </w:t>
      </w:r>
      <w:proofErr w:type="spellStart"/>
      <w:r w:rsidR="00C20F9D" w:rsidRPr="00802760">
        <w:rPr>
          <w:rFonts w:ascii="Times New Roman" w:hAnsi="Times New Roman" w:cs="Times New Roman"/>
          <w:sz w:val="24"/>
          <w:szCs w:val="24"/>
        </w:rPr>
        <w:t>Rijk</w:t>
      </w:r>
      <w:proofErr w:type="spellEnd"/>
      <w:r w:rsidR="00C20F9D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C20F9D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F9D" w:rsidRPr="00802760">
        <w:rPr>
          <w:rFonts w:ascii="Times New Roman" w:hAnsi="Times New Roman" w:cs="Times New Roman"/>
          <w:sz w:val="24"/>
          <w:szCs w:val="24"/>
        </w:rPr>
        <w:t>Troelstra</w:t>
      </w:r>
      <w:proofErr w:type="spellEnd"/>
      <w:r w:rsidR="00C20F9D" w:rsidRPr="00802760">
        <w:rPr>
          <w:rFonts w:ascii="Times New Roman" w:hAnsi="Times New Roman" w:cs="Times New Roman"/>
          <w:sz w:val="24"/>
          <w:szCs w:val="24"/>
        </w:rPr>
        <w:t>, 1997; Horton et al., 1999b; Horton et al., 2003; Edwards et al., 2004)</w:t>
      </w:r>
      <w:r w:rsidR="003175D4" w:rsidRPr="00802760">
        <w:rPr>
          <w:rFonts w:ascii="Times New Roman" w:hAnsi="Times New Roman" w:cs="Times New Roman"/>
          <w:sz w:val="24"/>
          <w:szCs w:val="24"/>
        </w:rPr>
        <w:t>. Calcareous foraminifera</w:t>
      </w:r>
      <w:r w:rsidR="002D4931" w:rsidRPr="00802760">
        <w:rPr>
          <w:rFonts w:ascii="Times New Roman" w:hAnsi="Times New Roman" w:cs="Times New Roman"/>
          <w:sz w:val="24"/>
          <w:szCs w:val="24"/>
        </w:rPr>
        <w:t>,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3175D4" w:rsidRPr="00802760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spp., </w:t>
      </w:r>
      <w:proofErr w:type="spellStart"/>
      <w:r w:rsidR="003175D4" w:rsidRPr="00802760">
        <w:rPr>
          <w:rFonts w:ascii="Times New Roman" w:hAnsi="Times New Roman" w:cs="Times New Roman"/>
          <w:i/>
          <w:sz w:val="24"/>
          <w:szCs w:val="24"/>
        </w:rPr>
        <w:t>Elphidium</w:t>
      </w:r>
      <w:proofErr w:type="spellEnd"/>
      <w:r w:rsidR="003175D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75D4" w:rsidRPr="00802760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3175D4" w:rsidRPr="008027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175D4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3175D4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5D4" w:rsidRPr="00802760">
        <w:rPr>
          <w:rFonts w:ascii="Times New Roman" w:hAnsi="Times New Roman" w:cs="Times New Roman"/>
          <w:sz w:val="24"/>
          <w:szCs w:val="24"/>
        </w:rPr>
        <w:t>spp</w:t>
      </w:r>
      <w:r w:rsidR="003175D4" w:rsidRPr="00802760">
        <w:rPr>
          <w:rFonts w:ascii="Times New Roman" w:hAnsi="Times New Roman" w:cs="Times New Roman"/>
          <w:i/>
          <w:sz w:val="24"/>
          <w:szCs w:val="24"/>
        </w:rPr>
        <w:t>.</w:t>
      </w:r>
      <w:r w:rsidR="002D4931" w:rsidRPr="00802760">
        <w:rPr>
          <w:rFonts w:ascii="Times New Roman" w:hAnsi="Times New Roman" w:cs="Times New Roman"/>
          <w:sz w:val="24"/>
          <w:szCs w:val="24"/>
        </w:rPr>
        <w:t xml:space="preserve">, </w:t>
      </w:r>
      <w:r w:rsidR="003175D4" w:rsidRPr="00802760">
        <w:rPr>
          <w:rFonts w:ascii="Times New Roman" w:hAnsi="Times New Roman" w:cs="Times New Roman"/>
          <w:sz w:val="24"/>
          <w:szCs w:val="24"/>
        </w:rPr>
        <w:t>however are more indicative of lower vegetated salt-ma</w:t>
      </w:r>
      <w:r w:rsidR="002D4931" w:rsidRPr="00802760">
        <w:rPr>
          <w:rFonts w:ascii="Times New Roman" w:hAnsi="Times New Roman" w:cs="Times New Roman"/>
          <w:sz w:val="24"/>
          <w:szCs w:val="24"/>
        </w:rPr>
        <w:t>r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sh and mudflat environments </w:t>
      </w:r>
      <w:r w:rsidR="00C20F9D" w:rsidRPr="00802760">
        <w:rPr>
          <w:rFonts w:ascii="Times New Roman" w:hAnsi="Times New Roman" w:cs="Times New Roman"/>
          <w:sz w:val="24"/>
          <w:szCs w:val="24"/>
        </w:rPr>
        <w:t xml:space="preserve">(de </w:t>
      </w:r>
      <w:proofErr w:type="spellStart"/>
      <w:r w:rsidR="00C20F9D" w:rsidRPr="00802760">
        <w:rPr>
          <w:rFonts w:ascii="Times New Roman" w:hAnsi="Times New Roman" w:cs="Times New Roman"/>
          <w:sz w:val="24"/>
          <w:szCs w:val="24"/>
        </w:rPr>
        <w:t>Rijk</w:t>
      </w:r>
      <w:proofErr w:type="spellEnd"/>
      <w:r w:rsidR="00C20F9D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C20F9D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F9D" w:rsidRPr="00802760">
        <w:rPr>
          <w:rFonts w:ascii="Times New Roman" w:hAnsi="Times New Roman" w:cs="Times New Roman"/>
          <w:sz w:val="24"/>
          <w:szCs w:val="24"/>
        </w:rPr>
        <w:t>Troelstra</w:t>
      </w:r>
      <w:proofErr w:type="spellEnd"/>
      <w:r w:rsidR="00C20F9D" w:rsidRPr="00802760">
        <w:rPr>
          <w:rFonts w:ascii="Times New Roman" w:hAnsi="Times New Roman" w:cs="Times New Roman"/>
          <w:sz w:val="24"/>
          <w:szCs w:val="24"/>
        </w:rPr>
        <w:t>, 1997; Horton et al., 1999b; Woodroffe et al., 2005)</w:t>
      </w:r>
      <w:r w:rsidR="003175D4" w:rsidRPr="008027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E0922" w14:textId="34D8B701" w:rsidR="003175D4" w:rsidRPr="00802760" w:rsidRDefault="003175D4" w:rsidP="00A3515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lastRenderedPageBreak/>
        <w:t xml:space="preserve">The lack of comparative studies concerning the vertical zonation of intertidal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assemblages for the purpose of sea-level studies</w:t>
      </w:r>
      <w:r w:rsidR="00204FBA" w:rsidRPr="00802760">
        <w:rPr>
          <w:rFonts w:ascii="Times New Roman" w:hAnsi="Times New Roman" w:cs="Times New Roman"/>
          <w:sz w:val="24"/>
          <w:szCs w:val="24"/>
        </w:rPr>
        <w:t xml:space="preserve"> on the Croatian coast</w:t>
      </w:r>
      <w:r w:rsidRPr="00802760">
        <w:rPr>
          <w:rFonts w:ascii="Times New Roman" w:hAnsi="Times New Roman" w:cs="Times New Roman"/>
          <w:sz w:val="24"/>
          <w:szCs w:val="24"/>
        </w:rPr>
        <w:t xml:space="preserve"> hinders</w:t>
      </w:r>
      <w:r w:rsidR="00204FBA" w:rsidRPr="00802760">
        <w:rPr>
          <w:rFonts w:ascii="Times New Roman" w:hAnsi="Times New Roman" w:cs="Times New Roman"/>
          <w:sz w:val="24"/>
          <w:szCs w:val="24"/>
        </w:rPr>
        <w:t xml:space="preserve"> direct assessment of our findings at a local level</w:t>
      </w:r>
      <w:r w:rsidRPr="00802760">
        <w:rPr>
          <w:rFonts w:ascii="Times New Roman" w:hAnsi="Times New Roman" w:cs="Times New Roman"/>
          <w:sz w:val="24"/>
          <w:szCs w:val="24"/>
        </w:rPr>
        <w:t>. However, similarities with studies from salt-marshes in the northern Adriatic are possible</w:t>
      </w:r>
      <w:r w:rsidR="00204FBA" w:rsidRPr="00802760">
        <w:rPr>
          <w:rFonts w:ascii="Times New Roman" w:hAnsi="Times New Roman" w:cs="Times New Roman"/>
          <w:sz w:val="24"/>
          <w:szCs w:val="24"/>
        </w:rPr>
        <w:t>;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04FBA" w:rsidRPr="00802760">
        <w:rPr>
          <w:rFonts w:ascii="Times New Roman" w:hAnsi="Times New Roman" w:cs="Times New Roman"/>
          <w:sz w:val="24"/>
          <w:szCs w:val="24"/>
        </w:rPr>
        <w:t>these</w:t>
      </w:r>
      <w:r w:rsidRPr="00802760">
        <w:rPr>
          <w:rFonts w:ascii="Times New Roman" w:hAnsi="Times New Roman" w:cs="Times New Roman"/>
          <w:sz w:val="24"/>
          <w:szCs w:val="24"/>
        </w:rPr>
        <w:t xml:space="preserve"> display similar characteristics to the assemblage zones observed in this study. Using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distributions to identify biotopes that characterize different environments in the Venice Lagoon, similarly high abundances of </w:t>
      </w:r>
      <w:r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have been reported </w:t>
      </w:r>
      <w:r w:rsidR="00DC369B" w:rsidRPr="00802760">
        <w:rPr>
          <w:rFonts w:ascii="Times New Roman" w:hAnsi="Times New Roman" w:cs="Times New Roman"/>
          <w:sz w:val="24"/>
          <w:szCs w:val="24"/>
        </w:rPr>
        <w:t>(e.g.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="00DC369B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Serandrei-Barbero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 xml:space="preserve"> et al., 1999</w:t>
      </w:r>
      <w:r w:rsidR="00B22055">
        <w:rPr>
          <w:rFonts w:ascii="Times New Roman" w:hAnsi="Times New Roman" w:cs="Times New Roman"/>
          <w:sz w:val="24"/>
          <w:szCs w:val="24"/>
        </w:rPr>
        <w:t>,</w:t>
      </w:r>
      <w:r w:rsidR="00DC369B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B22055">
        <w:rPr>
          <w:rFonts w:ascii="Times New Roman" w:hAnsi="Times New Roman" w:cs="Times New Roman"/>
          <w:sz w:val="24"/>
          <w:szCs w:val="24"/>
        </w:rPr>
        <w:t xml:space="preserve">2011; 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Albani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 xml:space="preserve"> et al., 2007)</w:t>
      </w:r>
      <w:r w:rsidRPr="00802760">
        <w:rPr>
          <w:rFonts w:ascii="Times New Roman" w:hAnsi="Times New Roman" w:cs="Times New Roman"/>
          <w:sz w:val="24"/>
          <w:szCs w:val="24"/>
        </w:rPr>
        <w:t xml:space="preserve">. In these studies, the genus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Trochammina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characterizes two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altimetric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zones between MSL and mean high water level (MHWL) </w:t>
      </w:r>
      <w:r w:rsidR="00DC369B" w:rsidRPr="008027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Petrucci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 xml:space="preserve"> et al., 1983; 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Serandrei-Barbero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 xml:space="preserve"> et al., 1997</w:t>
      </w:r>
      <w:r w:rsidR="00B22055">
        <w:rPr>
          <w:rFonts w:ascii="Times New Roman" w:hAnsi="Times New Roman" w:cs="Times New Roman"/>
          <w:sz w:val="24"/>
          <w:szCs w:val="24"/>
        </w:rPr>
        <w:t>,</w:t>
      </w:r>
      <w:r w:rsidR="00DC369B" w:rsidRPr="00802760">
        <w:rPr>
          <w:rFonts w:ascii="Times New Roman" w:hAnsi="Times New Roman" w:cs="Times New Roman"/>
          <w:sz w:val="24"/>
          <w:szCs w:val="24"/>
        </w:rPr>
        <w:t xml:space="preserve"> 1999)</w:t>
      </w:r>
      <w:r w:rsidRPr="00802760">
        <w:rPr>
          <w:rFonts w:ascii="Times New Roman" w:hAnsi="Times New Roman" w:cs="Times New Roman"/>
          <w:sz w:val="24"/>
          <w:szCs w:val="24"/>
        </w:rPr>
        <w:t xml:space="preserve"> and also the zone above MHWL </w:t>
      </w:r>
      <w:r w:rsidR="00DC369B" w:rsidRPr="008027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Albani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 xml:space="preserve"> et al., 1984)</w:t>
      </w:r>
      <w:r w:rsidRPr="00802760">
        <w:rPr>
          <w:rFonts w:ascii="Times New Roman" w:hAnsi="Times New Roman" w:cs="Times New Roman"/>
          <w:sz w:val="24"/>
          <w:szCs w:val="24"/>
        </w:rPr>
        <w:t xml:space="preserve">. Indeed 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Petrucci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 xml:space="preserve"> et al. (1983) </w:t>
      </w:r>
      <w:r w:rsidRPr="00802760">
        <w:rPr>
          <w:rFonts w:ascii="Times New Roman" w:hAnsi="Times New Roman" w:cs="Times New Roman"/>
          <w:sz w:val="24"/>
          <w:szCs w:val="24"/>
        </w:rPr>
        <w:t xml:space="preserve">showed a </w:t>
      </w:r>
      <w:r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204FBA" w:rsidRPr="00802760">
        <w:rPr>
          <w:rFonts w:ascii="Times New Roman" w:hAnsi="Times New Roman" w:cs="Times New Roman"/>
          <w:sz w:val="24"/>
          <w:szCs w:val="24"/>
        </w:rPr>
        <w:t>-</w:t>
      </w:r>
      <w:r w:rsidRPr="00802760">
        <w:rPr>
          <w:rFonts w:ascii="Times New Roman" w:hAnsi="Times New Roman" w:cs="Times New Roman"/>
          <w:sz w:val="24"/>
          <w:szCs w:val="24"/>
        </w:rPr>
        <w:t xml:space="preserve">dominated assemblage to indicate a ground height of about 15 cm above the local MSL in the Venice Lagoon area. Utilizing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distributions as ecological indicators, 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Albani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 xml:space="preserve"> et al. (2007)</w:t>
      </w:r>
      <w:r w:rsidRPr="00802760">
        <w:rPr>
          <w:rFonts w:ascii="Times New Roman" w:hAnsi="Times New Roman" w:cs="Times New Roman"/>
          <w:sz w:val="24"/>
          <w:szCs w:val="24"/>
        </w:rPr>
        <w:t xml:space="preserve"> also observed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assemblage</w:t>
      </w:r>
      <w:r w:rsidR="003E564A">
        <w:rPr>
          <w:rFonts w:ascii="Times New Roman" w:hAnsi="Times New Roman" w:cs="Times New Roman"/>
          <w:sz w:val="24"/>
          <w:szCs w:val="24"/>
        </w:rPr>
        <w:t>s</w:t>
      </w:r>
      <w:r w:rsidRPr="00802760">
        <w:rPr>
          <w:rFonts w:ascii="Times New Roman" w:hAnsi="Times New Roman" w:cs="Times New Roman"/>
          <w:sz w:val="24"/>
          <w:szCs w:val="24"/>
        </w:rPr>
        <w:t xml:space="preserve"> dominated by </w:t>
      </w:r>
      <w:r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(&gt;60%) to be indicative of an environment above MSL. The authors also demonstrate </w:t>
      </w:r>
      <w:r w:rsidR="00A5644C">
        <w:rPr>
          <w:rFonts w:ascii="Times New Roman" w:hAnsi="Times New Roman" w:cs="Times New Roman"/>
          <w:sz w:val="24"/>
          <w:szCs w:val="24"/>
        </w:rPr>
        <w:t xml:space="preserve">that </w:t>
      </w:r>
      <w:r w:rsidRPr="00802760">
        <w:rPr>
          <w:rFonts w:ascii="Times New Roman" w:hAnsi="Times New Roman" w:cs="Times New Roman"/>
          <w:sz w:val="24"/>
          <w:szCs w:val="24"/>
        </w:rPr>
        <w:t>high abundances of calcareous species</w:t>
      </w:r>
      <w:r w:rsidR="00A5644C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r w:rsidRPr="00802760">
        <w:rPr>
          <w:rFonts w:ascii="Times New Roman" w:hAnsi="Times New Roman" w:cs="Times New Roman"/>
          <w:sz w:val="24"/>
          <w:szCs w:val="24"/>
        </w:rPr>
        <w:t xml:space="preserve">spp. and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Haynesina</w:t>
      </w:r>
      <w:proofErr w:type="spellEnd"/>
      <w:r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760">
        <w:rPr>
          <w:rFonts w:ascii="Times New Roman" w:hAnsi="Times New Roman" w:cs="Times New Roman"/>
          <w:i/>
          <w:sz w:val="24"/>
          <w:szCs w:val="24"/>
        </w:rPr>
        <w:t>germanica</w:t>
      </w:r>
      <w:proofErr w:type="spellEnd"/>
      <w:r w:rsidR="00A5644C">
        <w:rPr>
          <w:rFonts w:ascii="Times New Roman" w:hAnsi="Times New Roman" w:cs="Times New Roman"/>
          <w:i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characterize inner areas of the lagoon environment</w:t>
      </w:r>
      <w:r w:rsidR="003E564A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which are influenced </w:t>
      </w:r>
      <w:r w:rsidR="00EE3AD3">
        <w:rPr>
          <w:rFonts w:ascii="Times New Roman" w:hAnsi="Times New Roman" w:cs="Times New Roman"/>
          <w:sz w:val="24"/>
          <w:szCs w:val="24"/>
        </w:rPr>
        <w:t xml:space="preserve">by </w:t>
      </w:r>
      <w:r w:rsidRPr="00802760">
        <w:rPr>
          <w:rFonts w:ascii="Times New Roman" w:hAnsi="Times New Roman" w:cs="Times New Roman"/>
          <w:sz w:val="24"/>
          <w:szCs w:val="24"/>
        </w:rPr>
        <w:t xml:space="preserve">more marine waters. The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distributions from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04FBA" w:rsidRPr="00802760">
        <w:rPr>
          <w:rFonts w:ascii="Times New Roman" w:hAnsi="Times New Roman" w:cs="Times New Roman"/>
          <w:sz w:val="24"/>
          <w:szCs w:val="24"/>
        </w:rPr>
        <w:t>parallel</w:t>
      </w:r>
      <w:r w:rsidRPr="00802760">
        <w:rPr>
          <w:rFonts w:ascii="Times New Roman" w:hAnsi="Times New Roman" w:cs="Times New Roman"/>
          <w:sz w:val="24"/>
          <w:szCs w:val="24"/>
        </w:rPr>
        <w:t xml:space="preserve"> these </w:t>
      </w:r>
      <w:r w:rsidR="00606BA9" w:rsidRPr="00802760">
        <w:rPr>
          <w:rFonts w:ascii="Times New Roman" w:hAnsi="Times New Roman" w:cs="Times New Roman"/>
          <w:sz w:val="24"/>
          <w:szCs w:val="24"/>
        </w:rPr>
        <w:t xml:space="preserve">observations, </w:t>
      </w:r>
      <w:r w:rsidRPr="00802760">
        <w:rPr>
          <w:rFonts w:ascii="Times New Roman" w:hAnsi="Times New Roman" w:cs="Times New Roman"/>
          <w:sz w:val="24"/>
          <w:szCs w:val="24"/>
        </w:rPr>
        <w:t>support</w:t>
      </w:r>
      <w:r w:rsidR="00606BA9" w:rsidRPr="00802760">
        <w:rPr>
          <w:rFonts w:ascii="Times New Roman" w:hAnsi="Times New Roman" w:cs="Times New Roman"/>
          <w:sz w:val="24"/>
          <w:szCs w:val="24"/>
        </w:rPr>
        <w:t>i</w:t>
      </w:r>
      <w:r w:rsidR="00204FBA" w:rsidRPr="00802760">
        <w:rPr>
          <w:rFonts w:ascii="Times New Roman" w:hAnsi="Times New Roman" w:cs="Times New Roman"/>
          <w:sz w:val="24"/>
          <w:szCs w:val="24"/>
        </w:rPr>
        <w:t>n</w:t>
      </w:r>
      <w:r w:rsidR="00606BA9" w:rsidRPr="00802760">
        <w:rPr>
          <w:rFonts w:ascii="Times New Roman" w:hAnsi="Times New Roman" w:cs="Times New Roman"/>
          <w:sz w:val="24"/>
          <w:szCs w:val="24"/>
        </w:rPr>
        <w:t>g</w:t>
      </w:r>
      <w:r w:rsidRPr="00802760">
        <w:rPr>
          <w:rFonts w:ascii="Times New Roman" w:hAnsi="Times New Roman" w:cs="Times New Roman"/>
          <w:sz w:val="24"/>
          <w:szCs w:val="24"/>
        </w:rPr>
        <w:t xml:space="preserve"> their potential as proxies for tidal level in paleo</w:t>
      </w:r>
      <w:r w:rsidR="00204FBA" w:rsidRPr="00802760">
        <w:rPr>
          <w:rFonts w:ascii="Times New Roman" w:hAnsi="Times New Roman" w:cs="Times New Roman"/>
          <w:sz w:val="24"/>
          <w:szCs w:val="24"/>
        </w:rPr>
        <w:t>-</w:t>
      </w:r>
      <w:r w:rsidRPr="00802760">
        <w:rPr>
          <w:rFonts w:ascii="Times New Roman" w:hAnsi="Times New Roman" w:cs="Times New Roman"/>
          <w:sz w:val="24"/>
          <w:szCs w:val="24"/>
        </w:rPr>
        <w:t>RSL reconstructions.</w:t>
      </w:r>
    </w:p>
    <w:p w14:paraId="2E5118D9" w14:textId="78F16F10" w:rsidR="007F3C98" w:rsidRPr="00802760" w:rsidRDefault="007F3C98" w:rsidP="00A3515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t xml:space="preserve">The quantitative analyses focused solely on dead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assemblages. The selection of the most appropriate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assemblage can have important effects on </w:t>
      </w:r>
      <w:r w:rsidR="000B1B77">
        <w:rPr>
          <w:rFonts w:ascii="Times New Roman" w:hAnsi="Times New Roman" w:cs="Times New Roman"/>
          <w:sz w:val="24"/>
          <w:szCs w:val="24"/>
        </w:rPr>
        <w:t>transfer-function</w:t>
      </w:r>
      <w:r w:rsidRPr="00802760">
        <w:rPr>
          <w:rFonts w:ascii="Times New Roman" w:hAnsi="Times New Roman" w:cs="Times New Roman"/>
          <w:sz w:val="24"/>
          <w:szCs w:val="24"/>
        </w:rPr>
        <w:t xml:space="preserve"> performance. The choice </w:t>
      </w:r>
      <w:r w:rsidR="00303FB9" w:rsidRPr="00802760">
        <w:rPr>
          <w:rFonts w:ascii="Times New Roman" w:hAnsi="Times New Roman" w:cs="Times New Roman"/>
          <w:sz w:val="24"/>
          <w:szCs w:val="24"/>
        </w:rPr>
        <w:t>of</w:t>
      </w:r>
      <w:r w:rsidRPr="00802760">
        <w:rPr>
          <w:rFonts w:ascii="Times New Roman" w:hAnsi="Times New Roman" w:cs="Times New Roman"/>
          <w:sz w:val="24"/>
          <w:szCs w:val="24"/>
        </w:rPr>
        <w:t xml:space="preserve"> which assemblage should be used </w:t>
      </w:r>
      <w:r w:rsidR="00DC369B" w:rsidRPr="00802760">
        <w:rPr>
          <w:rFonts w:ascii="Times New Roman" w:hAnsi="Times New Roman" w:cs="Times New Roman"/>
          <w:sz w:val="24"/>
          <w:szCs w:val="24"/>
        </w:rPr>
        <w:t>(e.g.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="00DC369B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Jorissen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DC369B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Wittling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>, 1999)</w:t>
      </w:r>
      <w:r w:rsidRPr="00802760">
        <w:rPr>
          <w:rFonts w:ascii="Times New Roman" w:hAnsi="Times New Roman" w:cs="Times New Roman"/>
          <w:sz w:val="24"/>
          <w:szCs w:val="24"/>
        </w:rPr>
        <w:t xml:space="preserve"> remains a discussion topic in salt-marsh</w:t>
      </w:r>
      <w:r w:rsidR="00303FB9" w:rsidRPr="00802760">
        <w:rPr>
          <w:rFonts w:ascii="Times New Roman" w:hAnsi="Times New Roman" w:cs="Times New Roman"/>
          <w:sz w:val="24"/>
          <w:szCs w:val="24"/>
        </w:rPr>
        <w:t>-</w:t>
      </w:r>
      <w:r w:rsidRPr="00802760">
        <w:rPr>
          <w:rFonts w:ascii="Times New Roman" w:hAnsi="Times New Roman" w:cs="Times New Roman"/>
          <w:sz w:val="24"/>
          <w:szCs w:val="24"/>
        </w:rPr>
        <w:t xml:space="preserve">based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RSL reconstructions. Several authors have argued that total (i.e.</w:t>
      </w:r>
      <w:r w:rsidR="00A5644C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living and dead) assemblages are an </w:t>
      </w:r>
      <w:r w:rsidRPr="00802760">
        <w:rPr>
          <w:rFonts w:ascii="Times New Roman" w:hAnsi="Times New Roman" w:cs="Times New Roman"/>
          <w:sz w:val="24"/>
          <w:szCs w:val="24"/>
        </w:rPr>
        <w:lastRenderedPageBreak/>
        <w:t xml:space="preserve">accurate representation of the modern environment and so offer a more reliable model in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palaeoenvironmental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reconstructions </w:t>
      </w:r>
      <w:r w:rsidR="00DC369B" w:rsidRPr="00802760">
        <w:rPr>
          <w:rFonts w:ascii="Times New Roman" w:hAnsi="Times New Roman" w:cs="Times New Roman"/>
          <w:sz w:val="24"/>
          <w:szCs w:val="24"/>
        </w:rPr>
        <w:t>(e.g.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="00DC369B" w:rsidRPr="00802760">
        <w:rPr>
          <w:rFonts w:ascii="Times New Roman" w:hAnsi="Times New Roman" w:cs="Times New Roman"/>
          <w:sz w:val="24"/>
          <w:szCs w:val="24"/>
        </w:rPr>
        <w:t xml:space="preserve"> Scott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DC369B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Medioli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>, 1980</w:t>
      </w:r>
      <w:r w:rsidR="006E4D7F">
        <w:rPr>
          <w:rFonts w:ascii="Times New Roman" w:hAnsi="Times New Roman" w:cs="Times New Roman"/>
          <w:sz w:val="24"/>
          <w:szCs w:val="24"/>
        </w:rPr>
        <w:t>b</w:t>
      </w:r>
      <w:r w:rsidR="00DC369B" w:rsidRPr="00802760">
        <w:rPr>
          <w:rFonts w:ascii="Times New Roman" w:hAnsi="Times New Roman" w:cs="Times New Roman"/>
          <w:sz w:val="24"/>
          <w:szCs w:val="24"/>
        </w:rPr>
        <w:t>; Gehrels, 1994; Hayward et al., 1999</w:t>
      </w:r>
      <w:r w:rsidR="00222919" w:rsidRPr="00802760">
        <w:rPr>
          <w:rFonts w:ascii="Times New Roman" w:hAnsi="Times New Roman" w:cs="Times New Roman"/>
          <w:sz w:val="24"/>
          <w:szCs w:val="24"/>
        </w:rPr>
        <w:t>a</w:t>
      </w:r>
      <w:r w:rsidR="00DC369B" w:rsidRPr="00802760">
        <w:rPr>
          <w:rFonts w:ascii="Times New Roman" w:hAnsi="Times New Roman" w:cs="Times New Roman"/>
          <w:sz w:val="24"/>
          <w:szCs w:val="24"/>
        </w:rPr>
        <w:t>; Tobin et al., 2005)</w:t>
      </w:r>
      <w:r w:rsidRPr="00802760">
        <w:rPr>
          <w:rFonts w:ascii="Times New Roman" w:hAnsi="Times New Roman" w:cs="Times New Roman"/>
          <w:sz w:val="24"/>
          <w:szCs w:val="24"/>
        </w:rPr>
        <w:t xml:space="preserve">. However, incorporating living assemblages into a training set includes foraminifera which are suited to the environmental conditions at the time of sampling </w:t>
      </w:r>
      <w:r w:rsidR="00DC369B" w:rsidRPr="008027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Callard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 xml:space="preserve"> et al., 2011)</w:t>
      </w:r>
      <w:r w:rsidRPr="00802760">
        <w:rPr>
          <w:rFonts w:ascii="Times New Roman" w:hAnsi="Times New Roman" w:cs="Times New Roman"/>
          <w:sz w:val="24"/>
          <w:szCs w:val="24"/>
        </w:rPr>
        <w:t xml:space="preserve">. As this will fluctuate in line with seasonal changes, species diversity and abundance can change over time </w:t>
      </w:r>
      <w:r w:rsidR="00DC369B" w:rsidRPr="00802760">
        <w:rPr>
          <w:rFonts w:ascii="Times New Roman" w:hAnsi="Times New Roman" w:cs="Times New Roman"/>
          <w:sz w:val="24"/>
          <w:szCs w:val="24"/>
        </w:rPr>
        <w:t>(Murray, 1991; 2000; Horton et al., 1999a)</w:t>
      </w:r>
      <w:r w:rsidRPr="00802760">
        <w:rPr>
          <w:rFonts w:ascii="Times New Roman" w:hAnsi="Times New Roman" w:cs="Times New Roman"/>
          <w:sz w:val="24"/>
          <w:szCs w:val="24"/>
        </w:rPr>
        <w:t xml:space="preserve">. In a comprehensive study of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assemblages from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Cowpen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Marsh, Great Britain, </w:t>
      </w:r>
      <w:r w:rsidR="00DC369B" w:rsidRPr="00802760">
        <w:rPr>
          <w:rFonts w:ascii="Times New Roman" w:hAnsi="Times New Roman" w:cs="Times New Roman"/>
          <w:sz w:val="24"/>
          <w:szCs w:val="24"/>
        </w:rPr>
        <w:t>Horton (1999)</w:t>
      </w:r>
      <w:r w:rsidRPr="00802760">
        <w:rPr>
          <w:rFonts w:ascii="Times New Roman" w:hAnsi="Times New Roman" w:cs="Times New Roman"/>
          <w:sz w:val="24"/>
          <w:szCs w:val="24"/>
        </w:rPr>
        <w:t xml:space="preserve"> concluded</w:t>
      </w:r>
      <w:r w:rsidR="004507A0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dead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populations are a better analogue for sub-surface samples in sea-level reconstructions. Using dead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assemblages takes into account both live and dead populations over a greater time-average and so species diversity is generally greater </w:t>
      </w:r>
      <w:r w:rsidR="00DC369B" w:rsidRPr="00802760">
        <w:rPr>
          <w:rFonts w:ascii="Times New Roman" w:hAnsi="Times New Roman" w:cs="Times New Roman"/>
          <w:sz w:val="24"/>
          <w:szCs w:val="24"/>
        </w:rPr>
        <w:t>(Murray, 1982</w:t>
      </w:r>
      <w:r w:rsidR="00B22055">
        <w:rPr>
          <w:rFonts w:ascii="Times New Roman" w:hAnsi="Times New Roman" w:cs="Times New Roman"/>
          <w:sz w:val="24"/>
          <w:szCs w:val="24"/>
        </w:rPr>
        <w:t>,</w:t>
      </w:r>
      <w:r w:rsidR="00DC369B" w:rsidRPr="00802760">
        <w:rPr>
          <w:rFonts w:ascii="Times New Roman" w:hAnsi="Times New Roman" w:cs="Times New Roman"/>
          <w:sz w:val="24"/>
          <w:szCs w:val="24"/>
        </w:rPr>
        <w:t xml:space="preserve"> 2003)</w:t>
      </w:r>
      <w:r w:rsidRPr="008027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32F8D9" w14:textId="3AA0AA6A" w:rsidR="007F3C98" w:rsidRDefault="007F3C98" w:rsidP="00A3515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t xml:space="preserve">The analyzed environments </w:t>
      </w:r>
      <w:r w:rsidR="00A054CF" w:rsidRPr="00802760">
        <w:rPr>
          <w:rFonts w:ascii="Times New Roman" w:hAnsi="Times New Roman" w:cs="Times New Roman"/>
          <w:sz w:val="24"/>
          <w:szCs w:val="24"/>
        </w:rPr>
        <w:t>in</w:t>
      </w:r>
      <w:r w:rsidRPr="00802760">
        <w:rPr>
          <w:rFonts w:ascii="Times New Roman" w:hAnsi="Times New Roman" w:cs="Times New Roman"/>
          <w:sz w:val="24"/>
          <w:szCs w:val="24"/>
        </w:rPr>
        <w:t xml:space="preserve"> this study contained </w:t>
      </w:r>
      <w:r w:rsidR="00A5644C">
        <w:rPr>
          <w:rFonts w:ascii="Times New Roman" w:hAnsi="Times New Roman" w:cs="Times New Roman"/>
          <w:sz w:val="24"/>
          <w:szCs w:val="24"/>
        </w:rPr>
        <w:t>very few</w:t>
      </w:r>
      <w:r w:rsidRPr="00802760">
        <w:rPr>
          <w:rFonts w:ascii="Times New Roman" w:hAnsi="Times New Roman" w:cs="Times New Roman"/>
          <w:sz w:val="24"/>
          <w:szCs w:val="24"/>
        </w:rPr>
        <w:t xml:space="preserve"> living </w:t>
      </w:r>
      <w:r w:rsidR="00A5644C">
        <w:rPr>
          <w:rFonts w:ascii="Times New Roman" w:hAnsi="Times New Roman" w:cs="Times New Roman"/>
          <w:sz w:val="24"/>
          <w:szCs w:val="24"/>
        </w:rPr>
        <w:t>specimens</w:t>
      </w:r>
      <w:r w:rsidR="00A5644C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by comparison to dead tests. Indeed many of the samples were void of living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tests altogether. The contrast between concentration</w:t>
      </w:r>
      <w:r w:rsidR="00D41127">
        <w:rPr>
          <w:rFonts w:ascii="Times New Roman" w:hAnsi="Times New Roman" w:cs="Times New Roman"/>
          <w:sz w:val="24"/>
          <w:szCs w:val="24"/>
        </w:rPr>
        <w:t>s</w:t>
      </w:r>
      <w:r w:rsidRPr="00802760">
        <w:rPr>
          <w:rFonts w:ascii="Times New Roman" w:hAnsi="Times New Roman" w:cs="Times New Roman"/>
          <w:sz w:val="24"/>
          <w:szCs w:val="24"/>
        </w:rPr>
        <w:t xml:space="preserve"> of living and dead foraminifera is a common feature characterizing low sedimentation environments </w:t>
      </w:r>
      <w:r w:rsidR="00DC369B" w:rsidRPr="00802760">
        <w:rPr>
          <w:rFonts w:ascii="Times New Roman" w:hAnsi="Times New Roman" w:cs="Times New Roman"/>
          <w:sz w:val="24"/>
          <w:szCs w:val="24"/>
        </w:rPr>
        <w:t>(Murray, 1976)</w:t>
      </w:r>
      <w:r w:rsidRPr="00802760">
        <w:rPr>
          <w:rFonts w:ascii="Times New Roman" w:hAnsi="Times New Roman" w:cs="Times New Roman"/>
          <w:sz w:val="24"/>
          <w:szCs w:val="24"/>
        </w:rPr>
        <w:t xml:space="preserve">. Our observations from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conform to previous </w:t>
      </w:r>
      <w:r w:rsidR="00303FB9" w:rsidRPr="00802760">
        <w:rPr>
          <w:rFonts w:ascii="Times New Roman" w:hAnsi="Times New Roman" w:cs="Times New Roman"/>
          <w:sz w:val="24"/>
          <w:szCs w:val="24"/>
        </w:rPr>
        <w:t>analyses of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assemblages along the coast of Croatia. 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Cosovic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 xml:space="preserve"> et al. (2006)</w:t>
      </w:r>
      <w:r w:rsidRPr="00802760">
        <w:rPr>
          <w:rFonts w:ascii="Times New Roman" w:hAnsi="Times New Roman" w:cs="Times New Roman"/>
          <w:sz w:val="24"/>
          <w:szCs w:val="24"/>
        </w:rPr>
        <w:t xml:space="preserve"> collected sediments from sample stations along transects extending from the coast out towards the open sea, up to depths of 55 m</w:t>
      </w:r>
      <w:r w:rsidR="00303FB9" w:rsidRPr="00802760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and revealed dead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tests to be much more abundant regardless of sampling season. Other studies near the Gulf of Venice have also shown greater concentration and increased species diversity </w:t>
      </w:r>
      <w:r w:rsidR="002B3EED" w:rsidRPr="00802760">
        <w:rPr>
          <w:rFonts w:ascii="Times New Roman" w:hAnsi="Times New Roman" w:cs="Times New Roman"/>
          <w:sz w:val="24"/>
          <w:szCs w:val="24"/>
        </w:rPr>
        <w:t xml:space="preserve">in dead </w:t>
      </w:r>
      <w:proofErr w:type="spellStart"/>
      <w:r w:rsidR="002B3EED"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2B3EED" w:rsidRPr="00802760">
        <w:rPr>
          <w:rFonts w:ascii="Times New Roman" w:hAnsi="Times New Roman" w:cs="Times New Roman"/>
          <w:sz w:val="24"/>
          <w:szCs w:val="24"/>
        </w:rPr>
        <w:t xml:space="preserve"> assemblages </w:t>
      </w:r>
      <w:r w:rsidR="00DC369B" w:rsidRPr="008027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Serandrei-Barbero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 xml:space="preserve"> et al., 2003)</w:t>
      </w:r>
      <w:r w:rsidRPr="008027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454DF3" w14:textId="12A5D76D" w:rsidR="00AA41F9" w:rsidRDefault="00AA41F9" w:rsidP="00373F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5412">
        <w:rPr>
          <w:rFonts w:ascii="Times New Roman" w:hAnsi="Times New Roman" w:cs="Times New Roman"/>
          <w:sz w:val="24"/>
          <w:szCs w:val="24"/>
        </w:rPr>
        <w:t xml:space="preserve">Anomalously high abundances of </w:t>
      </w:r>
      <w:proofErr w:type="spellStart"/>
      <w:r w:rsidRPr="003F5412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 spp. were observed at upper elevations at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 (Fig. 4) and may be explained by strong</w:t>
      </w:r>
      <w:r w:rsidR="003E28DA" w:rsidRPr="003F5412">
        <w:rPr>
          <w:rFonts w:ascii="Times New Roman" w:hAnsi="Times New Roman" w:cs="Times New Roman"/>
          <w:sz w:val="24"/>
          <w:szCs w:val="24"/>
        </w:rPr>
        <w:t>, regional</w:t>
      </w:r>
      <w:r w:rsidRPr="003F5412">
        <w:rPr>
          <w:rFonts w:ascii="Times New Roman" w:hAnsi="Times New Roman" w:cs="Times New Roman"/>
          <w:sz w:val="24"/>
          <w:szCs w:val="24"/>
        </w:rPr>
        <w:t xml:space="preserve"> winds enabling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miliolid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lastRenderedPageBreak/>
        <w:t xml:space="preserve">shells into areas where agglutinated taxa (e.g. </w:t>
      </w:r>
      <w:r w:rsidRPr="003F5412">
        <w:rPr>
          <w:rFonts w:ascii="Times New Roman" w:hAnsi="Times New Roman" w:cs="Times New Roman"/>
          <w:i/>
          <w:sz w:val="24"/>
          <w:szCs w:val="24"/>
        </w:rPr>
        <w:t>J</w:t>
      </w:r>
      <w:r w:rsidRPr="003F54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5412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Pr="003F5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 xml:space="preserve">and </w:t>
      </w:r>
      <w:r w:rsidRPr="003F5412">
        <w:rPr>
          <w:rFonts w:ascii="Times New Roman" w:hAnsi="Times New Roman" w:cs="Times New Roman"/>
          <w:i/>
          <w:sz w:val="24"/>
          <w:szCs w:val="24"/>
        </w:rPr>
        <w:t>T</w:t>
      </w:r>
      <w:r w:rsidRPr="003F54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5412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) typically dominate. The influence of winds can significantly affect tidal regimes in intertidal environments (Allen, 2000; Kim et al., 2011;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Bartholdy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2012). In the Adriatic </w:t>
      </w:r>
      <w:r w:rsidR="003E28DA" w:rsidRPr="003F5412">
        <w:rPr>
          <w:rFonts w:ascii="Times New Roman" w:hAnsi="Times New Roman" w:cs="Times New Roman"/>
          <w:sz w:val="24"/>
          <w:szCs w:val="24"/>
        </w:rPr>
        <w:t>region</w:t>
      </w:r>
      <w:r w:rsidRPr="003F5412">
        <w:rPr>
          <w:rFonts w:ascii="Times New Roman" w:hAnsi="Times New Roman" w:cs="Times New Roman"/>
          <w:sz w:val="24"/>
          <w:szCs w:val="24"/>
        </w:rPr>
        <w:t>, meteorological forcing associated with low atmospheric pressure coupled with persistent north-easterly Bora and south-easterly Sirocco winds can considerably alter tidal amplitude (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Orlić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 et al., 1994;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Raicich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2003;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Ferla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 et al., 2007). The influx of an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allochthonous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 component into surface samples from higher elevations may have important consequences for the predictive ability of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3E28DA" w:rsidRPr="003F5412">
        <w:rPr>
          <w:rFonts w:ascii="Times New Roman" w:hAnsi="Times New Roman" w:cs="Times New Roman"/>
          <w:sz w:val="24"/>
          <w:szCs w:val="24"/>
        </w:rPr>
        <w:t>-</w:t>
      </w:r>
      <w:r w:rsidRPr="003F5412">
        <w:rPr>
          <w:rFonts w:ascii="Times New Roman" w:hAnsi="Times New Roman" w:cs="Times New Roman"/>
          <w:sz w:val="24"/>
          <w:szCs w:val="24"/>
        </w:rPr>
        <w:t>based transfer functions</w:t>
      </w:r>
      <w:r w:rsidR="003E28DA" w:rsidRPr="003F5412">
        <w:rPr>
          <w:rFonts w:ascii="Times New Roman" w:hAnsi="Times New Roman" w:cs="Times New Roman"/>
          <w:sz w:val="24"/>
          <w:szCs w:val="24"/>
        </w:rPr>
        <w:t>, essentially broadening the vertical range of calcareous taxa</w:t>
      </w:r>
      <w:r w:rsidRPr="003F5412">
        <w:rPr>
          <w:rFonts w:ascii="Times New Roman" w:hAnsi="Times New Roman" w:cs="Times New Roman"/>
          <w:sz w:val="24"/>
          <w:szCs w:val="24"/>
        </w:rPr>
        <w:t>. Inevitably, their inclusion will have an adverse effect on the strength of relationship with tidal level and so may warrant their removal</w:t>
      </w:r>
      <w:r w:rsidR="003E28DA" w:rsidRPr="003F5412">
        <w:rPr>
          <w:rFonts w:ascii="Times New Roman" w:hAnsi="Times New Roman" w:cs="Times New Roman"/>
          <w:sz w:val="24"/>
          <w:szCs w:val="24"/>
        </w:rPr>
        <w:t xml:space="preserve"> from the training set</w:t>
      </w:r>
      <w:r w:rsidRPr="003F5412">
        <w:rPr>
          <w:rFonts w:ascii="Times New Roman" w:hAnsi="Times New Roman" w:cs="Times New Roman"/>
          <w:sz w:val="24"/>
          <w:szCs w:val="24"/>
        </w:rPr>
        <w:t xml:space="preserve"> if it </w:t>
      </w:r>
      <w:r w:rsidR="003E28DA" w:rsidRPr="003F5412">
        <w:rPr>
          <w:rFonts w:ascii="Times New Roman" w:hAnsi="Times New Roman" w:cs="Times New Roman"/>
          <w:sz w:val="24"/>
          <w:szCs w:val="24"/>
        </w:rPr>
        <w:t>can be justified</w:t>
      </w:r>
      <w:r w:rsidR="003E50D8" w:rsidRPr="003F5412">
        <w:rPr>
          <w:rFonts w:ascii="Times New Roman" w:hAnsi="Times New Roman" w:cs="Times New Roman"/>
          <w:sz w:val="24"/>
          <w:szCs w:val="24"/>
        </w:rPr>
        <w:t xml:space="preserve"> in the context of a clearly identifiable </w:t>
      </w:r>
      <w:proofErr w:type="spellStart"/>
      <w:r w:rsidR="003E50D8" w:rsidRPr="003F5412">
        <w:rPr>
          <w:rFonts w:ascii="Times New Roman" w:hAnsi="Times New Roman" w:cs="Times New Roman"/>
          <w:sz w:val="24"/>
          <w:szCs w:val="24"/>
        </w:rPr>
        <w:t>allochthonous</w:t>
      </w:r>
      <w:proofErr w:type="spellEnd"/>
      <w:r w:rsidR="003E50D8" w:rsidRPr="003F5412">
        <w:rPr>
          <w:rFonts w:ascii="Times New Roman" w:hAnsi="Times New Roman" w:cs="Times New Roman"/>
          <w:sz w:val="24"/>
          <w:szCs w:val="24"/>
        </w:rPr>
        <w:t xml:space="preserve"> contribution</w:t>
      </w:r>
      <w:r w:rsidRPr="003F5412">
        <w:rPr>
          <w:rFonts w:ascii="Times New Roman" w:hAnsi="Times New Roman" w:cs="Times New Roman"/>
          <w:sz w:val="24"/>
          <w:szCs w:val="24"/>
        </w:rPr>
        <w:t xml:space="preserve">. </w:t>
      </w:r>
      <w:r w:rsidR="003E28DA" w:rsidRPr="003F5412">
        <w:rPr>
          <w:rFonts w:ascii="Times New Roman" w:hAnsi="Times New Roman" w:cs="Times New Roman"/>
          <w:sz w:val="24"/>
          <w:szCs w:val="24"/>
        </w:rPr>
        <w:t>Such assessment of</w:t>
      </w:r>
      <w:r w:rsidRPr="003F5412">
        <w:rPr>
          <w:rFonts w:ascii="Times New Roman" w:hAnsi="Times New Roman" w:cs="Times New Roman"/>
          <w:sz w:val="24"/>
          <w:szCs w:val="24"/>
        </w:rPr>
        <w:t xml:space="preserve"> modern training sets prior to fossil calibration is </w:t>
      </w:r>
      <w:r w:rsidR="003E28DA" w:rsidRPr="003F5412">
        <w:rPr>
          <w:rFonts w:ascii="Times New Roman" w:hAnsi="Times New Roman" w:cs="Times New Roman"/>
          <w:sz w:val="24"/>
          <w:szCs w:val="24"/>
        </w:rPr>
        <w:t>regarded</w:t>
      </w:r>
      <w:r w:rsidRPr="003F5412">
        <w:rPr>
          <w:rFonts w:ascii="Times New Roman" w:hAnsi="Times New Roman" w:cs="Times New Roman"/>
          <w:sz w:val="24"/>
          <w:szCs w:val="24"/>
        </w:rPr>
        <w:t xml:space="preserve"> a useful procedure (Birks, 1995; Horton and Edwards, 2006).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BF925" w14:textId="77777777" w:rsidR="00552BFA" w:rsidRDefault="00552BFA" w:rsidP="00EB36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24033F" w14:textId="7427B4E0" w:rsidR="00552BFA" w:rsidRPr="00DE7653" w:rsidRDefault="00552BFA" w:rsidP="00DE7653">
      <w:pPr>
        <w:spacing w:after="0" w:line="48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proofErr w:type="gramStart"/>
      <w:r>
        <w:rPr>
          <w:rFonts w:ascii="Times New Roman" w:hAnsi="Times New Roman" w:cs="Times New Roman"/>
          <w:smallCaps/>
          <w:sz w:val="24"/>
          <w:szCs w:val="24"/>
        </w:rPr>
        <w:t>P</w:t>
      </w:r>
      <w:r w:rsidRPr="00AB5175">
        <w:rPr>
          <w:rFonts w:ascii="Times New Roman" w:hAnsi="Times New Roman" w:cs="Times New Roman"/>
          <w:smallCaps/>
          <w:sz w:val="24"/>
          <w:szCs w:val="24"/>
        </w:rPr>
        <w:t>o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tential of </w:t>
      </w:r>
      <w:r w:rsidR="00A5644C">
        <w:rPr>
          <w:rFonts w:ascii="Times New Roman" w:hAnsi="Times New Roman" w:cs="Times New Roman"/>
          <w:smallCaps/>
          <w:sz w:val="24"/>
          <w:szCs w:val="24"/>
        </w:rPr>
        <w:t>M</w:t>
      </w:r>
      <w:r w:rsidR="005F1B7E">
        <w:rPr>
          <w:rFonts w:ascii="Times New Roman" w:hAnsi="Times New Roman" w:cs="Times New Roman"/>
          <w:smallCaps/>
          <w:sz w:val="24"/>
          <w:szCs w:val="24"/>
        </w:rPr>
        <w:t xml:space="preserve">editerranean </w:t>
      </w:r>
      <w:r w:rsidR="00A5644C">
        <w:rPr>
          <w:rFonts w:ascii="Times New Roman" w:hAnsi="Times New Roman" w:cs="Times New Roman"/>
          <w:smallCaps/>
          <w:sz w:val="24"/>
          <w:szCs w:val="24"/>
        </w:rPr>
        <w:t>S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alt-marsh </w:t>
      </w:r>
      <w:r w:rsidR="00A5644C">
        <w:rPr>
          <w:rFonts w:ascii="Times New Roman" w:hAnsi="Times New Roman" w:cs="Times New Roman"/>
          <w:smallCaps/>
          <w:sz w:val="24"/>
          <w:szCs w:val="24"/>
        </w:rPr>
        <w:t>F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oraminifera to </w:t>
      </w:r>
      <w:r w:rsidR="00A5644C">
        <w:rPr>
          <w:rFonts w:ascii="Times New Roman" w:hAnsi="Times New Roman" w:cs="Times New Roman"/>
          <w:smallCaps/>
          <w:sz w:val="24"/>
          <w:szCs w:val="24"/>
        </w:rPr>
        <w:t>R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econstruct </w:t>
      </w:r>
      <w:r w:rsidR="00A5644C">
        <w:rPr>
          <w:rFonts w:ascii="Times New Roman" w:hAnsi="Times New Roman" w:cs="Times New Roman"/>
          <w:smallCaps/>
          <w:sz w:val="24"/>
          <w:szCs w:val="24"/>
        </w:rPr>
        <w:t>RSL T</w:t>
      </w:r>
      <w:r>
        <w:rPr>
          <w:rFonts w:ascii="Times New Roman" w:hAnsi="Times New Roman" w:cs="Times New Roman"/>
          <w:smallCaps/>
          <w:sz w:val="24"/>
          <w:szCs w:val="24"/>
        </w:rPr>
        <w:t>rends.</w:t>
      </w:r>
      <w:proofErr w:type="gramEnd"/>
    </w:p>
    <w:p w14:paraId="7AC4211F" w14:textId="77777777" w:rsidR="00552BFA" w:rsidRPr="00802760" w:rsidRDefault="00552BFA" w:rsidP="00EB36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8189A0" w14:textId="0158CF7B" w:rsidR="007F3C98" w:rsidRPr="00802760" w:rsidRDefault="007939FF" w:rsidP="00A35153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t xml:space="preserve">Using </w:t>
      </w:r>
      <w:r w:rsidR="00C72CCE" w:rsidRPr="00802760">
        <w:rPr>
          <w:rFonts w:ascii="Times New Roman" w:hAnsi="Times New Roman" w:cs="Times New Roman"/>
          <w:sz w:val="24"/>
          <w:szCs w:val="24"/>
        </w:rPr>
        <w:t>a training set derived</w:t>
      </w:r>
      <w:r w:rsidRPr="00802760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>, we developed a PLS transfer function</w:t>
      </w:r>
      <w:r w:rsidR="004841F4" w:rsidRPr="00802760">
        <w:rPr>
          <w:rFonts w:ascii="Times New Roman" w:hAnsi="Times New Roman" w:cs="Times New Roman"/>
          <w:sz w:val="24"/>
          <w:szCs w:val="24"/>
        </w:rPr>
        <w:t xml:space="preserve"> for tidal level.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7F3C98" w:rsidRPr="00802760">
        <w:rPr>
          <w:rFonts w:ascii="Times New Roman" w:hAnsi="Times New Roman" w:cs="Times New Roman"/>
          <w:sz w:val="24"/>
          <w:szCs w:val="24"/>
        </w:rPr>
        <w:t xml:space="preserve">Linear regression and calibration methods are typically less common in quantitative RSL reconstructions due to the often observed </w:t>
      </w:r>
      <w:proofErr w:type="spellStart"/>
      <w:r w:rsidR="007F3C98" w:rsidRPr="00802760">
        <w:rPr>
          <w:rFonts w:ascii="Times New Roman" w:hAnsi="Times New Roman" w:cs="Times New Roman"/>
          <w:sz w:val="24"/>
          <w:szCs w:val="24"/>
        </w:rPr>
        <w:t>unimodal</w:t>
      </w:r>
      <w:proofErr w:type="spellEnd"/>
      <w:r w:rsidR="007F3C98" w:rsidRPr="00802760">
        <w:rPr>
          <w:rFonts w:ascii="Times New Roman" w:hAnsi="Times New Roman" w:cs="Times New Roman"/>
          <w:sz w:val="24"/>
          <w:szCs w:val="24"/>
        </w:rPr>
        <w:t xml:space="preserve"> distribution of </w:t>
      </w:r>
      <w:proofErr w:type="spellStart"/>
      <w:r w:rsidR="007F3C98"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7F3C98" w:rsidRPr="00802760">
        <w:rPr>
          <w:rFonts w:ascii="Times New Roman" w:hAnsi="Times New Roman" w:cs="Times New Roman"/>
          <w:sz w:val="24"/>
          <w:szCs w:val="24"/>
        </w:rPr>
        <w:t xml:space="preserve"> species in response to elevation in the tidal frame. However, the results </w:t>
      </w:r>
      <w:r w:rsidR="00D41127">
        <w:rPr>
          <w:rFonts w:ascii="Times New Roman" w:hAnsi="Times New Roman" w:cs="Times New Roman"/>
          <w:sz w:val="24"/>
          <w:szCs w:val="24"/>
        </w:rPr>
        <w:t>from</w:t>
      </w:r>
      <w:r w:rsidR="00D41127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7F3C98" w:rsidRPr="00802760">
        <w:rPr>
          <w:rFonts w:ascii="Times New Roman" w:hAnsi="Times New Roman" w:cs="Times New Roman"/>
          <w:sz w:val="24"/>
          <w:szCs w:val="24"/>
        </w:rPr>
        <w:t xml:space="preserve">this study are comparable to other studies where PLS transfer functions have been employed. For example, in a study of </w:t>
      </w:r>
      <w:proofErr w:type="spellStart"/>
      <w:r w:rsidR="007F3C98"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7F3C98" w:rsidRPr="00802760">
        <w:rPr>
          <w:rFonts w:ascii="Times New Roman" w:hAnsi="Times New Roman" w:cs="Times New Roman"/>
          <w:sz w:val="24"/>
          <w:szCs w:val="24"/>
        </w:rPr>
        <w:t xml:space="preserve"> distributions from Brittany, France, </w:t>
      </w:r>
      <w:r w:rsidR="00DC369B" w:rsidRPr="00802760">
        <w:rPr>
          <w:rFonts w:ascii="Times New Roman" w:hAnsi="Times New Roman" w:cs="Times New Roman"/>
          <w:sz w:val="24"/>
          <w:szCs w:val="24"/>
        </w:rPr>
        <w:t>Rossi et al. (2011)</w:t>
      </w:r>
      <w:r w:rsidR="007F3C98" w:rsidRPr="00802760">
        <w:rPr>
          <w:rFonts w:ascii="Times New Roman" w:hAnsi="Times New Roman" w:cs="Times New Roman"/>
          <w:sz w:val="24"/>
          <w:szCs w:val="24"/>
        </w:rPr>
        <w:t xml:space="preserve"> also observed short environmental gradients (0.67 SD units), based on a modern training set comprising 36 surface samples. The authors demonstrated robust transfer</w:t>
      </w:r>
      <w:r w:rsidR="00EF1F25">
        <w:rPr>
          <w:rFonts w:ascii="Times New Roman" w:hAnsi="Times New Roman" w:cs="Times New Roman"/>
          <w:sz w:val="24"/>
          <w:szCs w:val="24"/>
        </w:rPr>
        <w:t>-</w:t>
      </w:r>
      <w:r w:rsidR="007F3C98" w:rsidRPr="00802760">
        <w:rPr>
          <w:rFonts w:ascii="Times New Roman" w:hAnsi="Times New Roman" w:cs="Times New Roman"/>
          <w:sz w:val="24"/>
          <w:szCs w:val="24"/>
        </w:rPr>
        <w:t xml:space="preserve">function performance </w:t>
      </w:r>
      <w:r w:rsidR="007F3C98" w:rsidRPr="0080276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7F3C98" w:rsidRPr="00802760">
        <w:rPr>
          <w:rFonts w:ascii="Times New Roman" w:hAnsi="Times New Roman" w:cs="Times New Roman"/>
          <w:i/>
          <w:sz w:val="24"/>
          <w:szCs w:val="24"/>
        </w:rPr>
        <w:t>r</w:t>
      </w:r>
      <w:r w:rsidR="007F3C98" w:rsidRPr="008027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C98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7F3C98" w:rsidRPr="00802760">
        <w:rPr>
          <w:rFonts w:ascii="Times New Roman" w:hAnsi="Times New Roman" w:cs="Times New Roman"/>
          <w:sz w:val="24"/>
          <w:szCs w:val="24"/>
          <w:vertAlign w:val="subscript"/>
        </w:rPr>
        <w:t>jack</w:t>
      </w:r>
      <w:r w:rsidR="007F3C98" w:rsidRPr="00802760">
        <w:rPr>
          <w:rFonts w:ascii="Times New Roman" w:hAnsi="Times New Roman" w:cs="Times New Roman"/>
          <w:sz w:val="24"/>
          <w:szCs w:val="24"/>
        </w:rPr>
        <w:t xml:space="preserve"> = 0.70 ; RMSEP </w:t>
      </w:r>
      <w:r w:rsidR="007F3C98" w:rsidRPr="00802760">
        <w:rPr>
          <w:rFonts w:ascii="Times New Roman" w:hAnsi="Times New Roman" w:cs="Times New Roman"/>
          <w:sz w:val="24"/>
          <w:szCs w:val="24"/>
          <w:vertAlign w:val="subscript"/>
        </w:rPr>
        <w:t>jack</w:t>
      </w:r>
      <w:r w:rsidR="007F3C98" w:rsidRPr="00802760">
        <w:rPr>
          <w:rFonts w:ascii="Times New Roman" w:hAnsi="Times New Roman" w:cs="Times New Roman"/>
          <w:sz w:val="24"/>
          <w:szCs w:val="24"/>
        </w:rPr>
        <w:t xml:space="preserve"> = 0.07 m) and applied their PLS model to reconstruct RSL changes dating to AD 1850, showing comparable rates of change to direct observations from the nearby Brest tide-gauge. Using 43 samples from Tasmania, 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Callard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 xml:space="preserve"> et al. (2011)</w:t>
      </w:r>
      <w:r w:rsidR="007F3C98" w:rsidRPr="00802760">
        <w:rPr>
          <w:rFonts w:ascii="Times New Roman" w:hAnsi="Times New Roman" w:cs="Times New Roman"/>
          <w:sz w:val="24"/>
          <w:szCs w:val="24"/>
        </w:rPr>
        <w:t xml:space="preserve"> also used linear regression methods, although advocate caution in this approach. They showed that whil</w:t>
      </w:r>
      <w:r w:rsidR="00EF1F25">
        <w:rPr>
          <w:rFonts w:ascii="Times New Roman" w:hAnsi="Times New Roman" w:cs="Times New Roman"/>
          <w:sz w:val="24"/>
          <w:szCs w:val="24"/>
        </w:rPr>
        <w:t>e</w:t>
      </w:r>
      <w:r w:rsidR="007F3C98" w:rsidRPr="00802760">
        <w:rPr>
          <w:rFonts w:ascii="Times New Roman" w:hAnsi="Times New Roman" w:cs="Times New Roman"/>
          <w:sz w:val="24"/>
          <w:szCs w:val="24"/>
        </w:rPr>
        <w:t xml:space="preserve"> PLS produced good statistical parameters and </w:t>
      </w:r>
      <w:r w:rsidR="00EF1F25">
        <w:rPr>
          <w:rFonts w:ascii="Times New Roman" w:hAnsi="Times New Roman" w:cs="Times New Roman"/>
          <w:sz w:val="24"/>
          <w:szCs w:val="24"/>
        </w:rPr>
        <w:t xml:space="preserve">was </w:t>
      </w:r>
      <w:r w:rsidR="007F3C98" w:rsidRPr="00802760">
        <w:rPr>
          <w:rFonts w:ascii="Times New Roman" w:hAnsi="Times New Roman" w:cs="Times New Roman"/>
          <w:sz w:val="24"/>
          <w:szCs w:val="24"/>
        </w:rPr>
        <w:t xml:space="preserve">comparable to </w:t>
      </w:r>
      <w:proofErr w:type="spellStart"/>
      <w:r w:rsidR="007F3C98" w:rsidRPr="00802760">
        <w:rPr>
          <w:rFonts w:ascii="Times New Roman" w:hAnsi="Times New Roman" w:cs="Times New Roman"/>
          <w:sz w:val="24"/>
          <w:szCs w:val="24"/>
        </w:rPr>
        <w:t>unimodal</w:t>
      </w:r>
      <w:proofErr w:type="spellEnd"/>
      <w:r w:rsidR="00DA7015">
        <w:rPr>
          <w:rFonts w:ascii="Times New Roman" w:hAnsi="Times New Roman" w:cs="Times New Roman"/>
          <w:sz w:val="24"/>
          <w:szCs w:val="24"/>
        </w:rPr>
        <w:t>,</w:t>
      </w:r>
      <w:r w:rsidR="007F3C98" w:rsidRPr="00802760">
        <w:rPr>
          <w:rFonts w:ascii="Times New Roman" w:hAnsi="Times New Roman" w:cs="Times New Roman"/>
          <w:sz w:val="24"/>
          <w:szCs w:val="24"/>
        </w:rPr>
        <w:t xml:space="preserve"> weighted</w:t>
      </w:r>
      <w:r w:rsidR="00DA7015">
        <w:rPr>
          <w:rFonts w:ascii="Times New Roman" w:hAnsi="Times New Roman" w:cs="Times New Roman"/>
          <w:sz w:val="24"/>
          <w:szCs w:val="24"/>
        </w:rPr>
        <w:t>-</w:t>
      </w:r>
      <w:r w:rsidR="007F3C98" w:rsidRPr="00802760">
        <w:rPr>
          <w:rFonts w:ascii="Times New Roman" w:hAnsi="Times New Roman" w:cs="Times New Roman"/>
          <w:sz w:val="24"/>
          <w:szCs w:val="24"/>
        </w:rPr>
        <w:t>averaging</w:t>
      </w:r>
      <w:r w:rsidR="00DA7015">
        <w:rPr>
          <w:rFonts w:ascii="Times New Roman" w:hAnsi="Times New Roman" w:cs="Times New Roman"/>
          <w:sz w:val="24"/>
          <w:szCs w:val="24"/>
        </w:rPr>
        <w:t>,</w:t>
      </w:r>
      <w:r w:rsidR="00EB36E2">
        <w:rPr>
          <w:rFonts w:ascii="Times New Roman" w:hAnsi="Times New Roman" w:cs="Times New Roman"/>
          <w:sz w:val="24"/>
          <w:szCs w:val="24"/>
        </w:rPr>
        <w:t xml:space="preserve"> </w:t>
      </w:r>
      <w:r w:rsidR="007F3C98" w:rsidRPr="00802760">
        <w:rPr>
          <w:rFonts w:ascii="Times New Roman" w:hAnsi="Times New Roman" w:cs="Times New Roman"/>
          <w:sz w:val="24"/>
          <w:szCs w:val="24"/>
        </w:rPr>
        <w:t>partial least</w:t>
      </w:r>
      <w:r w:rsidR="00DA7015">
        <w:rPr>
          <w:rFonts w:ascii="Times New Roman" w:hAnsi="Times New Roman" w:cs="Times New Roman"/>
          <w:sz w:val="24"/>
          <w:szCs w:val="24"/>
        </w:rPr>
        <w:t>-</w:t>
      </w:r>
      <w:r w:rsidR="007F3C98" w:rsidRPr="00802760">
        <w:rPr>
          <w:rFonts w:ascii="Times New Roman" w:hAnsi="Times New Roman" w:cs="Times New Roman"/>
          <w:sz w:val="24"/>
          <w:szCs w:val="24"/>
        </w:rPr>
        <w:t xml:space="preserve">squares (WA-PLS) regression, unreliable predictions were produced </w:t>
      </w:r>
      <w:r w:rsidR="0088304C" w:rsidRPr="00802760">
        <w:rPr>
          <w:rFonts w:ascii="Times New Roman" w:hAnsi="Times New Roman" w:cs="Times New Roman"/>
          <w:sz w:val="24"/>
          <w:szCs w:val="24"/>
        </w:rPr>
        <w:t>in which</w:t>
      </w:r>
      <w:r w:rsidR="007F3C98" w:rsidRPr="00802760">
        <w:rPr>
          <w:rFonts w:ascii="Times New Roman" w:hAnsi="Times New Roman" w:cs="Times New Roman"/>
          <w:sz w:val="24"/>
          <w:szCs w:val="24"/>
        </w:rPr>
        <w:t xml:space="preserve"> the proxy reconstruction estimates were </w:t>
      </w:r>
      <w:r w:rsidR="0088304C" w:rsidRPr="00802760">
        <w:rPr>
          <w:rFonts w:ascii="Times New Roman" w:hAnsi="Times New Roman" w:cs="Times New Roman"/>
          <w:sz w:val="24"/>
          <w:szCs w:val="24"/>
        </w:rPr>
        <w:t>greater</w:t>
      </w:r>
      <w:r w:rsidR="007F3C98" w:rsidRPr="00802760">
        <w:rPr>
          <w:rFonts w:ascii="Times New Roman" w:hAnsi="Times New Roman" w:cs="Times New Roman"/>
          <w:sz w:val="24"/>
          <w:szCs w:val="24"/>
        </w:rPr>
        <w:t xml:space="preserve"> than both the sampled environment and tidal range. </w:t>
      </w:r>
    </w:p>
    <w:p w14:paraId="4289B570" w14:textId="3EE9DB38" w:rsidR="00CF411B" w:rsidRPr="00802760" w:rsidRDefault="007F3C98" w:rsidP="00A3515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0B1B77">
        <w:rPr>
          <w:rFonts w:ascii="Times New Roman" w:hAnsi="Times New Roman" w:cs="Times New Roman"/>
          <w:sz w:val="24"/>
          <w:szCs w:val="24"/>
        </w:rPr>
        <w:t>transfer-function</w:t>
      </w:r>
      <w:r w:rsidRPr="00802760">
        <w:rPr>
          <w:rFonts w:ascii="Times New Roman" w:hAnsi="Times New Roman" w:cs="Times New Roman"/>
          <w:sz w:val="24"/>
          <w:szCs w:val="24"/>
        </w:rPr>
        <w:t xml:space="preserve"> models from within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microtidal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environments helps minimize vertical uncertainties, enabling more precise RSL reconstructions by comparison to those conducted under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macrotidal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settings </w:t>
      </w:r>
      <w:r w:rsidR="00DC369B" w:rsidRPr="008027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Southall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 xml:space="preserve"> et al., 2006; 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Callard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 xml:space="preserve"> et al., 2011; Barlow et al., 2013)</w:t>
      </w:r>
      <w:r w:rsidRPr="00802760">
        <w:rPr>
          <w:rFonts w:ascii="Times New Roman" w:hAnsi="Times New Roman" w:cs="Times New Roman"/>
          <w:sz w:val="24"/>
          <w:szCs w:val="24"/>
        </w:rPr>
        <w:t>. The sampled vertical range of the contemporary training set has a strong impact on a model</w:t>
      </w:r>
      <w:r w:rsidR="005F1B7E">
        <w:rPr>
          <w:rFonts w:ascii="Times New Roman" w:hAnsi="Times New Roman" w:cs="Times New Roman"/>
          <w:sz w:val="24"/>
          <w:szCs w:val="24"/>
        </w:rPr>
        <w:t>’</w:t>
      </w:r>
      <w:r w:rsidRPr="00802760">
        <w:rPr>
          <w:rFonts w:ascii="Times New Roman" w:hAnsi="Times New Roman" w:cs="Times New Roman"/>
          <w:sz w:val="24"/>
          <w:szCs w:val="24"/>
        </w:rPr>
        <w:t>s predictive ability</w:t>
      </w:r>
      <w:r w:rsidR="0088304C" w:rsidRPr="00802760">
        <w:rPr>
          <w:rFonts w:ascii="Times New Roman" w:hAnsi="Times New Roman" w:cs="Times New Roman"/>
          <w:sz w:val="24"/>
          <w:szCs w:val="24"/>
        </w:rPr>
        <w:t xml:space="preserve"> (Mills et al., 2013)</w:t>
      </w:r>
      <w:r w:rsidRPr="00802760">
        <w:rPr>
          <w:rFonts w:ascii="Times New Roman" w:hAnsi="Times New Roman" w:cs="Times New Roman"/>
          <w:sz w:val="24"/>
          <w:szCs w:val="24"/>
        </w:rPr>
        <w:fldChar w:fldCharType="begin"/>
      </w:r>
      <w:r w:rsidRPr="0080276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&lt;EndNote&gt;&lt;Cite&gt;&lt;Author&gt;Barlow&lt;/Author&gt;&lt;Year&gt;2013&lt;/Year&gt;&lt;RecNum&gt;310&lt;/RecNum&gt;&lt;DisplayText&gt;(Barlow et al., 2013)&lt;/DisplayText&gt;&lt;record&gt;&lt;rec-number&gt;310&lt;/rec-number&gt;&lt;foreign-keys&gt;&lt;key app="EN" db-id="afxwtw5ayxxsxze95efva296fsprd5fs95f0"&gt;310&lt;/key&gt;&lt;/foreign-keys&gt;&lt;ref-type name="Journal Article"&gt;17&lt;/ref-type&gt;&lt;contributors&gt;&lt;authors&gt;&lt;author&gt;Barlow, Natasha L. M.&lt;/author&gt;&lt;author&gt;Shennan, Ian&lt;/author&gt;&lt;author&gt;Long, Antony J.&lt;/author&gt;&lt;author&gt;Gehrels, W. Roland&lt;/author&gt;&lt;author&gt;Saher, Margot H.&lt;/author&gt;&lt;author&gt;Woodroffe, Sarah A.&lt;/author&gt;&lt;author&gt;Hillier, Caroline&lt;/author&gt;&lt;/authors&gt;&lt;/contributors&gt;&lt;titles&gt;&lt;title&gt;Salt marshes as late Holocene tide gauges&lt;/title&gt;&lt;secondary-title&gt;Global and Planetary Change&lt;/secondary-title&gt;&lt;/titles&gt;&lt;periodical&gt;&lt;full-title&gt;Global and Planetary Change&lt;/full-title&gt;&lt;/periodical&gt;&lt;pages&gt;90-110&lt;/pages&gt;&lt;volume&gt;106&lt;/volume&gt;&lt;number&gt;0&lt;/number&gt;&lt;keywords&gt;&lt;keyword&gt;relative sea-level change&lt;/keyword&gt;&lt;keyword&gt;salt marsh&lt;/keyword&gt;&lt;keyword&gt;transfer function&lt;/keyword&gt;&lt;keyword&gt;diatoms&lt;/keyword&gt;&lt;keyword&gt;foraminifera&lt;/keyword&gt;&lt;keyword&gt;reconstruction&lt;/keyword&gt;&lt;keyword&gt;trends&lt;/keyword&gt;&lt;keyword&gt;Holocene&lt;/keyword&gt;&lt;keyword&gt;errors&lt;/keyword&gt;&lt;/keywords&gt;&lt;dates&gt;&lt;year&gt;2013&lt;/year&gt;&lt;/dates&gt;&lt;isbn&gt;0921-8181&lt;/isbn&gt;&lt;urls&gt;&lt;related-urls&gt;&lt;url&gt;http://www.sciencedirect.com/science/article/pii/S0921818113000738&lt;/url&gt;&lt;/related-urls&gt;&lt;/urls&gt;&lt;electronic-resource-num&gt;http://dx.doi.org/10.1016/j.gloplacha.2013.03.003&lt;/electronic-resource-num&gt;&lt;/record&gt;&lt;/Cite&gt;&lt;/EndNote&gt;</w:instrText>
      </w:r>
      <w:r w:rsidRPr="00802760">
        <w:rPr>
          <w:rFonts w:ascii="Times New Roman" w:hAnsi="Times New Roman" w:cs="Times New Roman"/>
          <w:sz w:val="24"/>
          <w:szCs w:val="24"/>
        </w:rPr>
        <w:fldChar w:fldCharType="end"/>
      </w:r>
      <w:r w:rsidRPr="00802760">
        <w:rPr>
          <w:rFonts w:ascii="Times New Roman" w:hAnsi="Times New Roman" w:cs="Times New Roman"/>
          <w:sz w:val="24"/>
          <w:szCs w:val="24"/>
        </w:rPr>
        <w:t xml:space="preserve">. The driver for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vertical zonation in extreme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microtidal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environments</w:t>
      </w:r>
      <w:r w:rsidR="0088304C" w:rsidRPr="00802760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however</w:t>
      </w:r>
      <w:r w:rsidR="0088304C" w:rsidRPr="00802760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can be weaker by comparison to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macrotidal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settings and directly related to the small vertical range </w:t>
      </w:r>
      <w:r w:rsidR="00DC369B" w:rsidRPr="00802760">
        <w:rPr>
          <w:rFonts w:ascii="Times New Roman" w:hAnsi="Times New Roman" w:cs="Times New Roman"/>
          <w:sz w:val="24"/>
          <w:szCs w:val="24"/>
        </w:rPr>
        <w:t xml:space="preserve">(Horton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="00DC369B" w:rsidRPr="00802760">
        <w:rPr>
          <w:rFonts w:ascii="Times New Roman" w:hAnsi="Times New Roman" w:cs="Times New Roman"/>
          <w:sz w:val="24"/>
          <w:szCs w:val="24"/>
        </w:rPr>
        <w:t xml:space="preserve"> Edwards, 2006)</w:t>
      </w:r>
      <w:r w:rsidRPr="00802760">
        <w:rPr>
          <w:rFonts w:ascii="Times New Roman" w:hAnsi="Times New Roman" w:cs="Times New Roman"/>
          <w:sz w:val="24"/>
          <w:szCs w:val="24"/>
        </w:rPr>
        <w:t xml:space="preserve"> where other environmental parameters, such as salinity, can become </w:t>
      </w:r>
      <w:r w:rsidR="0030747A" w:rsidRPr="00802760">
        <w:rPr>
          <w:rFonts w:ascii="Times New Roman" w:hAnsi="Times New Roman" w:cs="Times New Roman"/>
          <w:sz w:val="24"/>
          <w:szCs w:val="24"/>
        </w:rPr>
        <w:t>important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DC369B" w:rsidRPr="00802760">
        <w:rPr>
          <w:rFonts w:ascii="Times New Roman" w:hAnsi="Times New Roman" w:cs="Times New Roman"/>
          <w:sz w:val="24"/>
          <w:szCs w:val="24"/>
        </w:rPr>
        <w:t>(Barlow et al., 2013)</w:t>
      </w:r>
      <w:r w:rsidRPr="00802760">
        <w:rPr>
          <w:rFonts w:ascii="Times New Roman" w:hAnsi="Times New Roman" w:cs="Times New Roman"/>
          <w:sz w:val="24"/>
          <w:szCs w:val="24"/>
        </w:rPr>
        <w:t xml:space="preserve">. Prediction errors should typically be proportional to the tidal range at the sample site, hence the benefit of studies under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microtidal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regimes. A tidal range of ~20 cm should provide prediction errors of approximately 10% of the tidal range (i.e.</w:t>
      </w:r>
      <w:r w:rsidR="00DA7015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DA7015">
        <w:rPr>
          <w:rFonts w:ascii="Times New Roman" w:hAnsi="Times New Roman" w:cs="Times New Roman"/>
          <w:sz w:val="24"/>
          <w:szCs w:val="24"/>
        </w:rPr>
        <w:t>~</w:t>
      </w:r>
      <w:r w:rsidRPr="00802760">
        <w:rPr>
          <w:rFonts w:ascii="Times New Roman" w:hAnsi="Times New Roman" w:cs="Times New Roman"/>
          <w:sz w:val="24"/>
          <w:szCs w:val="24"/>
        </w:rPr>
        <w:t xml:space="preserve">2 cm) </w:t>
      </w:r>
      <w:r w:rsidR="00DC369B" w:rsidRPr="00802760">
        <w:rPr>
          <w:rFonts w:ascii="Times New Roman" w:hAnsi="Times New Roman" w:cs="Times New Roman"/>
          <w:sz w:val="24"/>
          <w:szCs w:val="24"/>
        </w:rPr>
        <w:t>(Barlow et al., 2013)</w:t>
      </w:r>
      <w:r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30747A" w:rsidRPr="00802760">
        <w:rPr>
          <w:rFonts w:ascii="Times New Roman" w:hAnsi="Times New Roman" w:cs="Times New Roman"/>
          <w:sz w:val="24"/>
          <w:szCs w:val="24"/>
        </w:rPr>
        <w:t xml:space="preserve">Where the </w:t>
      </w:r>
      <w:r w:rsidRPr="00802760">
        <w:rPr>
          <w:rFonts w:ascii="Times New Roman" w:hAnsi="Times New Roman" w:cs="Times New Roman"/>
          <w:sz w:val="24"/>
          <w:szCs w:val="24"/>
        </w:rPr>
        <w:t xml:space="preserve">strength of relationship observed </w:t>
      </w:r>
      <w:r w:rsidR="0030747A" w:rsidRPr="00802760">
        <w:rPr>
          <w:rFonts w:ascii="Times New Roman" w:hAnsi="Times New Roman" w:cs="Times New Roman"/>
          <w:sz w:val="24"/>
          <w:szCs w:val="24"/>
        </w:rPr>
        <w:t>is weaker,</w:t>
      </w:r>
      <w:r w:rsidRPr="00802760">
        <w:rPr>
          <w:rFonts w:ascii="Times New Roman" w:hAnsi="Times New Roman" w:cs="Times New Roman"/>
          <w:sz w:val="24"/>
          <w:szCs w:val="24"/>
        </w:rPr>
        <w:t xml:space="preserve"> prediction errors (RMSEP</w:t>
      </w:r>
      <w:r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  <w:vertAlign w:val="subscript"/>
        </w:rPr>
        <w:t>jack</w:t>
      </w:r>
      <w:r w:rsidRPr="00802760">
        <w:rPr>
          <w:rFonts w:ascii="Times New Roman" w:hAnsi="Times New Roman" w:cs="Times New Roman"/>
          <w:sz w:val="24"/>
          <w:szCs w:val="24"/>
        </w:rPr>
        <w:t>)</w:t>
      </w:r>
      <w:r w:rsidRPr="008027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may offer a more realistic assessment of the model performance </w:t>
      </w:r>
      <w:r w:rsidR="00DC369B" w:rsidRPr="00802760">
        <w:rPr>
          <w:rFonts w:ascii="Times New Roman" w:hAnsi="Times New Roman" w:cs="Times New Roman"/>
          <w:sz w:val="24"/>
          <w:szCs w:val="24"/>
        </w:rPr>
        <w:t xml:space="preserve">(Gehrels et al., 2001; </w:t>
      </w:r>
      <w:proofErr w:type="spellStart"/>
      <w:r w:rsidR="00DC369B" w:rsidRPr="00802760">
        <w:rPr>
          <w:rFonts w:ascii="Times New Roman" w:hAnsi="Times New Roman" w:cs="Times New Roman"/>
          <w:sz w:val="24"/>
          <w:szCs w:val="24"/>
        </w:rPr>
        <w:t>Leorri</w:t>
      </w:r>
      <w:proofErr w:type="spellEnd"/>
      <w:r w:rsidR="00DC369B" w:rsidRPr="00802760">
        <w:rPr>
          <w:rFonts w:ascii="Times New Roman" w:hAnsi="Times New Roman" w:cs="Times New Roman"/>
          <w:sz w:val="24"/>
          <w:szCs w:val="24"/>
        </w:rPr>
        <w:t xml:space="preserve"> et al., 2010)</w:t>
      </w:r>
      <w:r w:rsidRPr="00802760">
        <w:rPr>
          <w:rFonts w:ascii="Times New Roman" w:hAnsi="Times New Roman" w:cs="Times New Roman"/>
          <w:sz w:val="24"/>
          <w:szCs w:val="24"/>
        </w:rPr>
        <w:t>. Based on the contemporary training set presented in this study</w:t>
      </w:r>
      <w:r w:rsidR="00176ECC" w:rsidRPr="00802760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our prediction errors (</w:t>
      </w:r>
      <w:r w:rsidR="005F1B7E">
        <w:rPr>
          <w:rFonts w:ascii="Times New Roman" w:hAnsi="Times New Roman" w:cs="Times New Roman"/>
          <w:sz w:val="24"/>
          <w:szCs w:val="24"/>
        </w:rPr>
        <w:t>±</w:t>
      </w:r>
      <w:r w:rsidRPr="00802760">
        <w:rPr>
          <w:rFonts w:ascii="Times New Roman" w:hAnsi="Times New Roman" w:cs="Times New Roman"/>
          <w:sz w:val="24"/>
          <w:szCs w:val="24"/>
        </w:rPr>
        <w:t xml:space="preserve">0.08 m) equates to approximately 30% of the tidal range. </w:t>
      </w:r>
      <w:r w:rsidR="0030747A" w:rsidRPr="00802760">
        <w:rPr>
          <w:rFonts w:ascii="Times New Roman" w:hAnsi="Times New Roman" w:cs="Times New Roman"/>
          <w:sz w:val="24"/>
          <w:szCs w:val="24"/>
        </w:rPr>
        <w:t>W</w:t>
      </w:r>
      <w:r w:rsidRPr="00802760">
        <w:rPr>
          <w:rFonts w:ascii="Times New Roman" w:hAnsi="Times New Roman" w:cs="Times New Roman"/>
          <w:sz w:val="24"/>
          <w:szCs w:val="24"/>
        </w:rPr>
        <w:t>hil</w:t>
      </w:r>
      <w:r w:rsidR="00DA7015">
        <w:rPr>
          <w:rFonts w:ascii="Times New Roman" w:hAnsi="Times New Roman" w:cs="Times New Roman"/>
          <w:sz w:val="24"/>
          <w:szCs w:val="24"/>
        </w:rPr>
        <w:t>e</w:t>
      </w:r>
      <w:r w:rsidRPr="00802760">
        <w:rPr>
          <w:rFonts w:ascii="Times New Roman" w:hAnsi="Times New Roman" w:cs="Times New Roman"/>
          <w:sz w:val="24"/>
          <w:szCs w:val="24"/>
        </w:rPr>
        <w:t xml:space="preserve"> this is larger </w:t>
      </w:r>
      <w:r w:rsidR="0030747A" w:rsidRPr="00802760">
        <w:rPr>
          <w:rFonts w:ascii="Times New Roman" w:hAnsi="Times New Roman" w:cs="Times New Roman"/>
          <w:sz w:val="24"/>
          <w:szCs w:val="24"/>
        </w:rPr>
        <w:t xml:space="preserve">by comparison to </w:t>
      </w:r>
      <w:r w:rsidRPr="00802760">
        <w:rPr>
          <w:rFonts w:ascii="Times New Roman" w:hAnsi="Times New Roman" w:cs="Times New Roman"/>
          <w:sz w:val="24"/>
          <w:szCs w:val="24"/>
        </w:rPr>
        <w:t xml:space="preserve">other studies (Table 3; </w:t>
      </w:r>
      <w:r w:rsidR="00DC369B" w:rsidRPr="00802760">
        <w:rPr>
          <w:rFonts w:ascii="Times New Roman" w:hAnsi="Times New Roman" w:cs="Times New Roman"/>
          <w:sz w:val="24"/>
          <w:szCs w:val="24"/>
        </w:rPr>
        <w:t>Barlow et al., 2013</w:t>
      </w:r>
      <w:r w:rsidR="005F1B7E">
        <w:rPr>
          <w:rFonts w:ascii="Times New Roman" w:hAnsi="Times New Roman" w:cs="Times New Roman"/>
          <w:sz w:val="24"/>
          <w:szCs w:val="24"/>
        </w:rPr>
        <w:t>, Table 10; Mills et al., 2013</w:t>
      </w:r>
      <w:r w:rsidRPr="00802760">
        <w:rPr>
          <w:rFonts w:ascii="Times New Roman" w:hAnsi="Times New Roman" w:cs="Times New Roman"/>
          <w:noProof/>
          <w:sz w:val="24"/>
          <w:szCs w:val="24"/>
        </w:rPr>
        <w:t>)</w:t>
      </w:r>
      <w:r w:rsidR="0030747A" w:rsidRPr="0080276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0747A" w:rsidRPr="00802760">
        <w:rPr>
          <w:rFonts w:ascii="Times New Roman" w:hAnsi="Times New Roman" w:cs="Times New Roman"/>
          <w:sz w:val="24"/>
          <w:szCs w:val="24"/>
        </w:rPr>
        <w:t>nonetheless</w:t>
      </w:r>
      <w:r w:rsidRPr="0080276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the data can still be used </w:t>
      </w:r>
      <w:r w:rsidRPr="00802760"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r w:rsidR="0088304C" w:rsidRPr="00802760">
        <w:rPr>
          <w:rFonts w:ascii="Times New Roman" w:hAnsi="Times New Roman" w:cs="Times New Roman"/>
          <w:sz w:val="24"/>
          <w:szCs w:val="24"/>
        </w:rPr>
        <w:t>examine</w:t>
      </w:r>
      <w:r w:rsidRPr="00802760">
        <w:rPr>
          <w:rFonts w:ascii="Times New Roman" w:hAnsi="Times New Roman" w:cs="Times New Roman"/>
          <w:sz w:val="24"/>
          <w:szCs w:val="24"/>
        </w:rPr>
        <w:t xml:space="preserve"> paleo</w:t>
      </w:r>
      <w:r w:rsidR="0088304C" w:rsidRPr="00802760">
        <w:rPr>
          <w:rFonts w:ascii="Times New Roman" w:hAnsi="Times New Roman" w:cs="Times New Roman"/>
          <w:sz w:val="24"/>
          <w:szCs w:val="24"/>
        </w:rPr>
        <w:t>-</w:t>
      </w:r>
      <w:r w:rsidRPr="00802760">
        <w:rPr>
          <w:rFonts w:ascii="Times New Roman" w:hAnsi="Times New Roman" w:cs="Times New Roman"/>
          <w:sz w:val="24"/>
          <w:szCs w:val="24"/>
        </w:rPr>
        <w:t xml:space="preserve">RSL trends providing </w:t>
      </w:r>
      <w:r w:rsidR="00DA7015">
        <w:rPr>
          <w:rFonts w:ascii="Times New Roman" w:hAnsi="Times New Roman" w:cs="Times New Roman"/>
          <w:sz w:val="24"/>
          <w:szCs w:val="24"/>
        </w:rPr>
        <w:t xml:space="preserve">that </w:t>
      </w:r>
      <w:r w:rsidRPr="00802760">
        <w:rPr>
          <w:rFonts w:ascii="Times New Roman" w:hAnsi="Times New Roman" w:cs="Times New Roman"/>
          <w:sz w:val="24"/>
          <w:szCs w:val="24"/>
        </w:rPr>
        <w:t>the record is independently assessed by other means such as tide</w:t>
      </w:r>
      <w:r w:rsidR="0088304C" w:rsidRPr="00802760">
        <w:rPr>
          <w:rFonts w:ascii="Times New Roman" w:hAnsi="Times New Roman" w:cs="Times New Roman"/>
          <w:sz w:val="24"/>
          <w:szCs w:val="24"/>
        </w:rPr>
        <w:t>-</w:t>
      </w:r>
      <w:r w:rsidRPr="00802760">
        <w:rPr>
          <w:rFonts w:ascii="Times New Roman" w:hAnsi="Times New Roman" w:cs="Times New Roman"/>
          <w:sz w:val="24"/>
          <w:szCs w:val="24"/>
        </w:rPr>
        <w:t xml:space="preserve">gauge records (Donnelly et al., 2004; Gehrels et al., 2005; Kemp et al., 2009b).  </w:t>
      </w:r>
    </w:p>
    <w:p w14:paraId="38025C42" w14:textId="2C8BCC96" w:rsidR="00083891" w:rsidRDefault="00083891" w:rsidP="0019211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t>Whil</w:t>
      </w:r>
      <w:r w:rsidR="00DA7015">
        <w:rPr>
          <w:rFonts w:ascii="Times New Roman" w:hAnsi="Times New Roman" w:cs="Times New Roman"/>
          <w:sz w:val="24"/>
          <w:szCs w:val="24"/>
        </w:rPr>
        <w:t>e</w:t>
      </w:r>
      <w:r w:rsidRPr="00802760">
        <w:rPr>
          <w:rFonts w:ascii="Times New Roman" w:hAnsi="Times New Roman" w:cs="Times New Roman"/>
          <w:sz w:val="24"/>
          <w:szCs w:val="24"/>
        </w:rPr>
        <w:t xml:space="preserve"> the application of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subtidal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>-based transfer functions have been developed and applied in the Mediterranean, for example</w:t>
      </w:r>
      <w:r w:rsidR="00DA7015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reconstructing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paleobath</w:t>
      </w:r>
      <w:r w:rsidR="0088304C" w:rsidRPr="00802760">
        <w:rPr>
          <w:rFonts w:ascii="Times New Roman" w:hAnsi="Times New Roman" w:cs="Times New Roman"/>
          <w:sz w:val="24"/>
          <w:szCs w:val="24"/>
        </w:rPr>
        <w:t>y</w:t>
      </w:r>
      <w:r w:rsidRPr="00802760">
        <w:rPr>
          <w:rFonts w:ascii="Times New Roman" w:hAnsi="Times New Roman" w:cs="Times New Roman"/>
          <w:sz w:val="24"/>
          <w:szCs w:val="24"/>
        </w:rPr>
        <w:t>metry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(e.g.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Rossi </w:t>
      </w:r>
      <w:r w:rsidR="002E1F15">
        <w:rPr>
          <w:rFonts w:ascii="Times New Roman" w:hAnsi="Times New Roman" w:cs="Times New Roman"/>
          <w:sz w:val="24"/>
          <w:szCs w:val="24"/>
        </w:rPr>
        <w:t>&amp;</w:t>
      </w:r>
      <w:r w:rsidRPr="00802760">
        <w:rPr>
          <w:rFonts w:ascii="Times New Roman" w:hAnsi="Times New Roman" w:cs="Times New Roman"/>
          <w:sz w:val="24"/>
          <w:szCs w:val="24"/>
        </w:rPr>
        <w:t xml:space="preserve"> Horton, 2009;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Milker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et al., 2011), we have documented the first </w:t>
      </w:r>
      <w:r w:rsidR="00A31A42" w:rsidRPr="00802760">
        <w:rPr>
          <w:rFonts w:ascii="Times New Roman" w:hAnsi="Times New Roman" w:cs="Times New Roman"/>
          <w:sz w:val="24"/>
          <w:szCs w:val="24"/>
        </w:rPr>
        <w:t xml:space="preserve">quantitative </w:t>
      </w:r>
      <w:r w:rsidRPr="00802760">
        <w:rPr>
          <w:rFonts w:ascii="Times New Roman" w:hAnsi="Times New Roman" w:cs="Times New Roman"/>
          <w:sz w:val="24"/>
          <w:szCs w:val="24"/>
        </w:rPr>
        <w:t>use</w:t>
      </w:r>
      <w:r w:rsidR="0088304C" w:rsidRPr="00802760">
        <w:rPr>
          <w:rFonts w:ascii="Times New Roman" w:hAnsi="Times New Roman" w:cs="Times New Roman"/>
          <w:sz w:val="24"/>
          <w:szCs w:val="24"/>
        </w:rPr>
        <w:t xml:space="preserve"> of foraminifera</w:t>
      </w:r>
      <w:r w:rsidRPr="00802760">
        <w:rPr>
          <w:rFonts w:ascii="Times New Roman" w:hAnsi="Times New Roman" w:cs="Times New Roman"/>
          <w:sz w:val="24"/>
          <w:szCs w:val="24"/>
        </w:rPr>
        <w:t xml:space="preserve"> from intertidal environments and highlight their potential as </w:t>
      </w:r>
      <w:r w:rsidR="000365F6" w:rsidRPr="00802760">
        <w:rPr>
          <w:rFonts w:ascii="Times New Roman" w:hAnsi="Times New Roman" w:cs="Times New Roman"/>
          <w:sz w:val="24"/>
          <w:szCs w:val="24"/>
        </w:rPr>
        <w:t>proxy</w:t>
      </w:r>
      <w:r w:rsidR="00955D77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>sea-level indicators for this region. Previous studies of sea-level change</w:t>
      </w:r>
      <w:r w:rsidR="00B14949" w:rsidRPr="00802760">
        <w:rPr>
          <w:rFonts w:ascii="Times New Roman" w:hAnsi="Times New Roman" w:cs="Times New Roman"/>
          <w:sz w:val="24"/>
          <w:szCs w:val="24"/>
        </w:rPr>
        <w:t xml:space="preserve"> in the Mediterranean</w:t>
      </w:r>
      <w:r w:rsidRPr="00802760">
        <w:rPr>
          <w:rFonts w:ascii="Times New Roman" w:hAnsi="Times New Roman" w:cs="Times New Roman"/>
          <w:sz w:val="24"/>
          <w:szCs w:val="24"/>
        </w:rPr>
        <w:t xml:space="preserve"> have </w:t>
      </w:r>
      <w:r w:rsidR="00B726F3" w:rsidRPr="00802760">
        <w:rPr>
          <w:rFonts w:ascii="Times New Roman" w:hAnsi="Times New Roman" w:cs="Times New Roman"/>
          <w:sz w:val="24"/>
          <w:szCs w:val="24"/>
        </w:rPr>
        <w:t xml:space="preserve">primarily </w:t>
      </w:r>
      <w:r w:rsidRPr="00802760">
        <w:rPr>
          <w:rFonts w:ascii="Times New Roman" w:hAnsi="Times New Roman" w:cs="Times New Roman"/>
          <w:sz w:val="24"/>
          <w:szCs w:val="24"/>
        </w:rPr>
        <w:t>utilized geomorphological (</w:t>
      </w:r>
      <w:r w:rsidR="00D448CE" w:rsidRPr="00802760">
        <w:rPr>
          <w:rFonts w:ascii="Times New Roman" w:hAnsi="Times New Roman" w:cs="Times New Roman"/>
          <w:sz w:val="24"/>
          <w:szCs w:val="24"/>
        </w:rPr>
        <w:t>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="00D448CE" w:rsidRPr="00802760">
        <w:rPr>
          <w:rFonts w:ascii="Times New Roman" w:hAnsi="Times New Roman" w:cs="Times New Roman"/>
          <w:sz w:val="24"/>
          <w:szCs w:val="24"/>
        </w:rPr>
        <w:t xml:space="preserve"> tidal</w:t>
      </w:r>
      <w:r w:rsidRPr="00802760">
        <w:rPr>
          <w:rFonts w:ascii="Times New Roman" w:hAnsi="Times New Roman" w:cs="Times New Roman"/>
          <w:sz w:val="24"/>
          <w:szCs w:val="24"/>
        </w:rPr>
        <w:t xml:space="preserve"> notches) an</w:t>
      </w:r>
      <w:r w:rsidR="00955D77" w:rsidRPr="00802760">
        <w:rPr>
          <w:rFonts w:ascii="Times New Roman" w:hAnsi="Times New Roman" w:cs="Times New Roman"/>
          <w:sz w:val="24"/>
          <w:szCs w:val="24"/>
        </w:rPr>
        <w:t>d</w:t>
      </w:r>
      <w:r w:rsidRPr="00802760">
        <w:rPr>
          <w:rFonts w:ascii="Times New Roman" w:hAnsi="Times New Roman" w:cs="Times New Roman"/>
          <w:sz w:val="24"/>
          <w:szCs w:val="24"/>
        </w:rPr>
        <w:t xml:space="preserve"> archeological </w:t>
      </w:r>
      <w:r w:rsidR="00D448CE" w:rsidRPr="00802760">
        <w:rPr>
          <w:rFonts w:ascii="Times New Roman" w:hAnsi="Times New Roman" w:cs="Times New Roman"/>
          <w:sz w:val="24"/>
          <w:szCs w:val="24"/>
        </w:rPr>
        <w:t>(e.g.</w:t>
      </w:r>
      <w:r w:rsidR="00B2540D">
        <w:rPr>
          <w:rFonts w:ascii="Times New Roman" w:hAnsi="Times New Roman" w:cs="Times New Roman"/>
          <w:sz w:val="24"/>
          <w:szCs w:val="24"/>
        </w:rPr>
        <w:t>,</w:t>
      </w:r>
      <w:r w:rsidR="00D448CE" w:rsidRPr="00802760">
        <w:rPr>
          <w:rFonts w:ascii="Times New Roman" w:hAnsi="Times New Roman" w:cs="Times New Roman"/>
          <w:sz w:val="24"/>
          <w:szCs w:val="24"/>
        </w:rPr>
        <w:t xml:space="preserve"> fish tanks) </w:t>
      </w:r>
      <w:r w:rsidRPr="00802760">
        <w:rPr>
          <w:rFonts w:ascii="Times New Roman" w:hAnsi="Times New Roman" w:cs="Times New Roman"/>
          <w:sz w:val="24"/>
          <w:szCs w:val="24"/>
        </w:rPr>
        <w:t>evidence</w:t>
      </w:r>
      <w:r w:rsidR="00B9584D" w:rsidRPr="008027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584D" w:rsidRPr="00802760">
        <w:rPr>
          <w:rFonts w:ascii="Times New Roman" w:hAnsi="Times New Roman" w:cs="Times New Roman"/>
          <w:sz w:val="24"/>
          <w:szCs w:val="24"/>
        </w:rPr>
        <w:t>Flemming</w:t>
      </w:r>
      <w:proofErr w:type="spellEnd"/>
      <w:r w:rsidR="00B9584D" w:rsidRPr="00802760">
        <w:rPr>
          <w:rFonts w:ascii="Times New Roman" w:hAnsi="Times New Roman" w:cs="Times New Roman"/>
          <w:sz w:val="24"/>
          <w:szCs w:val="24"/>
        </w:rPr>
        <w:t xml:space="preserve">, 1969; </w:t>
      </w:r>
      <w:proofErr w:type="spellStart"/>
      <w:r w:rsidR="00B9584D" w:rsidRPr="00802760">
        <w:rPr>
          <w:rFonts w:ascii="Times New Roman" w:hAnsi="Times New Roman" w:cs="Times New Roman"/>
          <w:sz w:val="24"/>
          <w:szCs w:val="24"/>
        </w:rPr>
        <w:t>Lambeck</w:t>
      </w:r>
      <w:proofErr w:type="spellEnd"/>
      <w:r w:rsidR="00B9584D" w:rsidRPr="00802760">
        <w:rPr>
          <w:rFonts w:ascii="Times New Roman" w:hAnsi="Times New Roman" w:cs="Times New Roman"/>
          <w:sz w:val="24"/>
          <w:szCs w:val="24"/>
        </w:rPr>
        <w:t xml:space="preserve"> et al., 2004; </w:t>
      </w:r>
      <w:proofErr w:type="spellStart"/>
      <w:r w:rsidR="00B9584D" w:rsidRPr="00802760">
        <w:rPr>
          <w:rFonts w:ascii="Times New Roman" w:hAnsi="Times New Roman" w:cs="Times New Roman"/>
          <w:sz w:val="24"/>
          <w:szCs w:val="24"/>
        </w:rPr>
        <w:t>Evelpidou</w:t>
      </w:r>
      <w:proofErr w:type="spellEnd"/>
      <w:r w:rsidR="00B9584D" w:rsidRPr="00802760">
        <w:rPr>
          <w:rFonts w:ascii="Times New Roman" w:hAnsi="Times New Roman" w:cs="Times New Roman"/>
          <w:sz w:val="24"/>
          <w:szCs w:val="24"/>
        </w:rPr>
        <w:t xml:space="preserve"> et al., 2012; </w:t>
      </w:r>
      <w:proofErr w:type="spellStart"/>
      <w:r w:rsidR="00B9584D" w:rsidRPr="00802760">
        <w:rPr>
          <w:rFonts w:ascii="Times New Roman" w:hAnsi="Times New Roman" w:cs="Times New Roman"/>
          <w:sz w:val="24"/>
          <w:szCs w:val="24"/>
        </w:rPr>
        <w:t>Antonioli</w:t>
      </w:r>
      <w:proofErr w:type="spellEnd"/>
      <w:r w:rsidR="00B9584D" w:rsidRPr="00802760">
        <w:rPr>
          <w:rFonts w:ascii="Times New Roman" w:hAnsi="Times New Roman" w:cs="Times New Roman"/>
          <w:sz w:val="24"/>
          <w:szCs w:val="24"/>
        </w:rPr>
        <w:t xml:space="preserve"> et al., 2015)</w:t>
      </w:r>
      <w:r w:rsidR="00B14949" w:rsidRPr="00802760">
        <w:rPr>
          <w:rFonts w:ascii="Times New Roman" w:hAnsi="Times New Roman" w:cs="Times New Roman"/>
          <w:sz w:val="24"/>
          <w:szCs w:val="24"/>
        </w:rPr>
        <w:t>. However</w:t>
      </w:r>
      <w:r w:rsidR="006504F6">
        <w:rPr>
          <w:rFonts w:ascii="Times New Roman" w:hAnsi="Times New Roman" w:cs="Times New Roman"/>
          <w:sz w:val="24"/>
          <w:szCs w:val="24"/>
        </w:rPr>
        <w:t>,</w:t>
      </w:r>
      <w:r w:rsidR="00B14949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441463" w:rsidRPr="00802760">
        <w:rPr>
          <w:rFonts w:ascii="Times New Roman" w:hAnsi="Times New Roman" w:cs="Times New Roman"/>
          <w:sz w:val="24"/>
          <w:szCs w:val="24"/>
        </w:rPr>
        <w:t xml:space="preserve">the nature and timing of their formation means </w:t>
      </w:r>
      <w:r w:rsidRPr="00802760">
        <w:rPr>
          <w:rFonts w:ascii="Times New Roman" w:hAnsi="Times New Roman" w:cs="Times New Roman"/>
          <w:sz w:val="24"/>
          <w:szCs w:val="24"/>
        </w:rPr>
        <w:t>their indicative meaning</w:t>
      </w:r>
      <w:r w:rsidR="00B14949" w:rsidRPr="00802760">
        <w:rPr>
          <w:rFonts w:ascii="Times New Roman" w:hAnsi="Times New Roman" w:cs="Times New Roman"/>
          <w:sz w:val="24"/>
          <w:szCs w:val="24"/>
        </w:rPr>
        <w:t xml:space="preserve"> and range</w:t>
      </w:r>
      <w:r w:rsidRPr="00802760">
        <w:rPr>
          <w:rFonts w:ascii="Times New Roman" w:hAnsi="Times New Roman" w:cs="Times New Roman"/>
          <w:sz w:val="24"/>
          <w:szCs w:val="24"/>
        </w:rPr>
        <w:t xml:space="preserve"> can</w:t>
      </w:r>
      <w:r w:rsidR="00060364" w:rsidRPr="00802760">
        <w:rPr>
          <w:rFonts w:ascii="Times New Roman" w:hAnsi="Times New Roman" w:cs="Times New Roman"/>
          <w:sz w:val="24"/>
          <w:szCs w:val="24"/>
        </w:rPr>
        <w:t xml:space="preserve"> often</w:t>
      </w:r>
      <w:r w:rsidRPr="00802760">
        <w:rPr>
          <w:rFonts w:ascii="Times New Roman" w:hAnsi="Times New Roman" w:cs="Times New Roman"/>
          <w:sz w:val="24"/>
          <w:szCs w:val="24"/>
        </w:rPr>
        <w:t xml:space="preserve"> be hard to quantify</w:t>
      </w:r>
      <w:r w:rsidR="00060364" w:rsidRPr="00802760">
        <w:rPr>
          <w:rFonts w:ascii="Times New Roman" w:hAnsi="Times New Roman" w:cs="Times New Roman"/>
          <w:sz w:val="24"/>
          <w:szCs w:val="24"/>
        </w:rPr>
        <w:t xml:space="preserve"> with the necessary precision needed to deli</w:t>
      </w:r>
      <w:r w:rsidR="0088304C" w:rsidRPr="00802760">
        <w:rPr>
          <w:rFonts w:ascii="Times New Roman" w:hAnsi="Times New Roman" w:cs="Times New Roman"/>
          <w:sz w:val="24"/>
          <w:szCs w:val="24"/>
        </w:rPr>
        <w:t>mit</w:t>
      </w:r>
      <w:r w:rsidR="00060364" w:rsidRPr="00802760">
        <w:rPr>
          <w:rFonts w:ascii="Times New Roman" w:hAnsi="Times New Roman" w:cs="Times New Roman"/>
          <w:sz w:val="24"/>
          <w:szCs w:val="24"/>
        </w:rPr>
        <w:t xml:space="preserve"> changes in late Holocene sea-level</w:t>
      </w:r>
      <w:r w:rsidR="00FD3CDD" w:rsidRPr="00802760">
        <w:rPr>
          <w:rFonts w:ascii="Times New Roman" w:hAnsi="Times New Roman" w:cs="Times New Roman"/>
          <w:sz w:val="24"/>
          <w:szCs w:val="24"/>
        </w:rPr>
        <w:t xml:space="preserve"> to the p</w:t>
      </w:r>
      <w:r w:rsidR="00741BFC" w:rsidRPr="00802760">
        <w:rPr>
          <w:rFonts w:ascii="Times New Roman" w:hAnsi="Times New Roman" w:cs="Times New Roman"/>
          <w:sz w:val="24"/>
          <w:szCs w:val="24"/>
        </w:rPr>
        <w:t>r</w:t>
      </w:r>
      <w:r w:rsidR="00FD3CDD" w:rsidRPr="00802760">
        <w:rPr>
          <w:rFonts w:ascii="Times New Roman" w:hAnsi="Times New Roman" w:cs="Times New Roman"/>
          <w:sz w:val="24"/>
          <w:szCs w:val="24"/>
        </w:rPr>
        <w:t>esent</w:t>
      </w:r>
      <w:r w:rsidRPr="00802760">
        <w:rPr>
          <w:rFonts w:ascii="Times New Roman" w:hAnsi="Times New Roman" w:cs="Times New Roman"/>
          <w:sz w:val="24"/>
          <w:szCs w:val="24"/>
        </w:rPr>
        <w:t xml:space="preserve">. The </w:t>
      </w:r>
      <w:r w:rsidR="0088304C" w:rsidRPr="00802760">
        <w:rPr>
          <w:rFonts w:ascii="Times New Roman" w:hAnsi="Times New Roman" w:cs="Times New Roman"/>
          <w:sz w:val="24"/>
          <w:szCs w:val="24"/>
        </w:rPr>
        <w:t>use</w:t>
      </w:r>
      <w:r w:rsidR="00B14949" w:rsidRPr="00802760">
        <w:rPr>
          <w:rFonts w:ascii="Times New Roman" w:hAnsi="Times New Roman" w:cs="Times New Roman"/>
          <w:sz w:val="24"/>
          <w:szCs w:val="24"/>
        </w:rPr>
        <w:t xml:space="preserve"> of</w:t>
      </w:r>
      <w:r w:rsidRPr="00802760">
        <w:rPr>
          <w:rFonts w:ascii="Times New Roman" w:hAnsi="Times New Roman" w:cs="Times New Roman"/>
          <w:sz w:val="24"/>
          <w:szCs w:val="24"/>
        </w:rPr>
        <w:t xml:space="preserve"> salt-marsh </w:t>
      </w:r>
      <w:r w:rsidR="00B14949" w:rsidRPr="00802760">
        <w:rPr>
          <w:rFonts w:ascii="Times New Roman" w:hAnsi="Times New Roman" w:cs="Times New Roman"/>
          <w:sz w:val="24"/>
          <w:szCs w:val="24"/>
        </w:rPr>
        <w:t xml:space="preserve">foraminifera </w:t>
      </w:r>
      <w:r w:rsidR="006A0EDE" w:rsidRPr="00802760">
        <w:rPr>
          <w:rFonts w:ascii="Times New Roman" w:hAnsi="Times New Roman" w:cs="Times New Roman"/>
          <w:sz w:val="24"/>
          <w:szCs w:val="24"/>
        </w:rPr>
        <w:t xml:space="preserve">therefore </w:t>
      </w:r>
      <w:r w:rsidRPr="00802760">
        <w:rPr>
          <w:rFonts w:ascii="Times New Roman" w:hAnsi="Times New Roman" w:cs="Times New Roman"/>
          <w:sz w:val="24"/>
          <w:szCs w:val="24"/>
        </w:rPr>
        <w:t xml:space="preserve">significantly improves on the vertical accuracy </w:t>
      </w:r>
      <w:r w:rsidR="00B14949" w:rsidRPr="00802760">
        <w:rPr>
          <w:rFonts w:ascii="Times New Roman" w:hAnsi="Times New Roman" w:cs="Times New Roman"/>
          <w:sz w:val="24"/>
          <w:szCs w:val="24"/>
        </w:rPr>
        <w:t>if applied to fossil counterparts from sufficiently well</w:t>
      </w:r>
      <w:r w:rsidR="00815004" w:rsidRPr="00802760">
        <w:rPr>
          <w:rFonts w:ascii="Times New Roman" w:hAnsi="Times New Roman" w:cs="Times New Roman"/>
          <w:sz w:val="24"/>
          <w:szCs w:val="24"/>
        </w:rPr>
        <w:t>-</w:t>
      </w:r>
      <w:r w:rsidR="00B14949" w:rsidRPr="00802760">
        <w:rPr>
          <w:rFonts w:ascii="Times New Roman" w:hAnsi="Times New Roman" w:cs="Times New Roman"/>
          <w:sz w:val="24"/>
          <w:szCs w:val="24"/>
        </w:rPr>
        <w:t>dated sediment cores</w:t>
      </w:r>
      <w:r w:rsidR="00E72D63" w:rsidRPr="00802760">
        <w:rPr>
          <w:rFonts w:ascii="Times New Roman" w:hAnsi="Times New Roman" w:cs="Times New Roman"/>
          <w:sz w:val="24"/>
          <w:szCs w:val="24"/>
        </w:rPr>
        <w:t xml:space="preserve"> (Shaw, 2013)</w:t>
      </w:r>
      <w:r w:rsidR="00B14949" w:rsidRPr="00802760">
        <w:rPr>
          <w:rFonts w:ascii="Times New Roman" w:hAnsi="Times New Roman" w:cs="Times New Roman"/>
          <w:sz w:val="24"/>
          <w:szCs w:val="24"/>
        </w:rPr>
        <w:t>.</w:t>
      </w:r>
      <w:r w:rsidRPr="00802760">
        <w:rPr>
          <w:rFonts w:ascii="Times New Roman" w:hAnsi="Times New Roman" w:cs="Times New Roman"/>
          <w:sz w:val="24"/>
          <w:szCs w:val="24"/>
        </w:rPr>
        <w:t xml:space="preserve"> Indeed</w:t>
      </w:r>
      <w:r w:rsidR="006504F6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Marriner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et al. (2014) recently highlighted </w:t>
      </w:r>
      <w:r w:rsidR="00B726F3" w:rsidRPr="00802760">
        <w:rPr>
          <w:rFonts w:ascii="Times New Roman" w:hAnsi="Times New Roman" w:cs="Times New Roman"/>
          <w:sz w:val="24"/>
          <w:szCs w:val="24"/>
        </w:rPr>
        <w:t xml:space="preserve">high resolution records from </w:t>
      </w:r>
      <w:r w:rsidRPr="00802760">
        <w:rPr>
          <w:rFonts w:ascii="Times New Roman" w:hAnsi="Times New Roman" w:cs="Times New Roman"/>
          <w:sz w:val="24"/>
          <w:szCs w:val="24"/>
        </w:rPr>
        <w:t>salt-marsh environments</w:t>
      </w:r>
      <w:r w:rsidR="00D24BD8" w:rsidRPr="00802760">
        <w:rPr>
          <w:rFonts w:ascii="Times New Roman" w:hAnsi="Times New Roman" w:cs="Times New Roman"/>
          <w:sz w:val="24"/>
          <w:szCs w:val="24"/>
        </w:rPr>
        <w:t xml:space="preserve"> and their </w:t>
      </w:r>
      <w:r w:rsidR="00955D77" w:rsidRPr="00802760">
        <w:rPr>
          <w:rFonts w:ascii="Times New Roman" w:hAnsi="Times New Roman" w:cs="Times New Roman"/>
          <w:sz w:val="24"/>
          <w:szCs w:val="24"/>
        </w:rPr>
        <w:t xml:space="preserve">underutilized </w:t>
      </w:r>
      <w:r w:rsidR="00D24BD8" w:rsidRPr="00802760">
        <w:rPr>
          <w:rFonts w:ascii="Times New Roman" w:hAnsi="Times New Roman" w:cs="Times New Roman"/>
          <w:sz w:val="24"/>
          <w:szCs w:val="24"/>
        </w:rPr>
        <w:t>potential</w:t>
      </w:r>
      <w:r w:rsidRPr="00802760">
        <w:rPr>
          <w:rFonts w:ascii="Times New Roman" w:hAnsi="Times New Roman" w:cs="Times New Roman"/>
          <w:sz w:val="24"/>
          <w:szCs w:val="24"/>
        </w:rPr>
        <w:t xml:space="preserve"> in bridging the gap between geological and instrumental records of sea-level change for th</w:t>
      </w:r>
      <w:r w:rsidR="00815004" w:rsidRPr="00802760">
        <w:rPr>
          <w:rFonts w:ascii="Times New Roman" w:hAnsi="Times New Roman" w:cs="Times New Roman"/>
          <w:sz w:val="24"/>
          <w:szCs w:val="24"/>
        </w:rPr>
        <w:t>e Croatian coast, and more widely in the Mediterranean</w:t>
      </w:r>
      <w:r w:rsidRPr="00802760">
        <w:rPr>
          <w:rFonts w:ascii="Times New Roman" w:hAnsi="Times New Roman" w:cs="Times New Roman"/>
          <w:sz w:val="24"/>
          <w:szCs w:val="24"/>
        </w:rPr>
        <w:t xml:space="preserve"> region. </w:t>
      </w:r>
    </w:p>
    <w:p w14:paraId="2A6BC82E" w14:textId="77777777" w:rsidR="00A35153" w:rsidRPr="00802760" w:rsidRDefault="00A35153" w:rsidP="00EB36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A3042" w14:textId="4AE0BAD1" w:rsidR="00122C54" w:rsidRDefault="00A35153" w:rsidP="00A5670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153">
        <w:rPr>
          <w:rFonts w:ascii="Times New Roman" w:hAnsi="Times New Roman" w:cs="Times New Roman"/>
          <w:sz w:val="24"/>
          <w:szCs w:val="24"/>
        </w:rPr>
        <w:t>SUMMARY AND CONCLUSIONS</w:t>
      </w:r>
    </w:p>
    <w:p w14:paraId="3C90A65E" w14:textId="77777777" w:rsidR="00A35153" w:rsidRPr="00A35153" w:rsidRDefault="00A35153" w:rsidP="00A3515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A3D7A" w14:textId="248F73E6" w:rsidR="00F711B1" w:rsidRPr="00802760" w:rsidRDefault="00BD2630" w:rsidP="00A3515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02760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assemblages from two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microtidal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sites along the c</w:t>
      </w:r>
      <w:r w:rsidR="00815004" w:rsidRPr="00802760">
        <w:rPr>
          <w:rFonts w:ascii="Times New Roman" w:hAnsi="Times New Roman" w:cs="Times New Roman"/>
          <w:sz w:val="24"/>
          <w:szCs w:val="24"/>
        </w:rPr>
        <w:t>o</w:t>
      </w:r>
      <w:r w:rsidRPr="00802760">
        <w:rPr>
          <w:rFonts w:ascii="Times New Roman" w:hAnsi="Times New Roman" w:cs="Times New Roman"/>
          <w:sz w:val="24"/>
          <w:szCs w:val="24"/>
        </w:rPr>
        <w:t>ast of Croatia were documented to assess their utility as</w:t>
      </w:r>
      <w:r w:rsidR="00815004" w:rsidRPr="00802760">
        <w:rPr>
          <w:rFonts w:ascii="Times New Roman" w:hAnsi="Times New Roman" w:cs="Times New Roman"/>
          <w:sz w:val="24"/>
          <w:szCs w:val="24"/>
        </w:rPr>
        <w:t xml:space="preserve"> a</w:t>
      </w:r>
      <w:r w:rsidRPr="00802760">
        <w:rPr>
          <w:rFonts w:ascii="Times New Roman" w:hAnsi="Times New Roman" w:cs="Times New Roman"/>
          <w:sz w:val="24"/>
          <w:szCs w:val="24"/>
        </w:rPr>
        <w:t xml:space="preserve"> prox</w:t>
      </w:r>
      <w:r w:rsidR="00815004" w:rsidRPr="00802760">
        <w:rPr>
          <w:rFonts w:ascii="Times New Roman" w:hAnsi="Times New Roman" w:cs="Times New Roman"/>
          <w:sz w:val="24"/>
          <w:szCs w:val="24"/>
        </w:rPr>
        <w:t>y</w:t>
      </w:r>
      <w:r w:rsidRPr="00802760">
        <w:rPr>
          <w:rFonts w:ascii="Times New Roman" w:hAnsi="Times New Roman" w:cs="Times New Roman"/>
          <w:sz w:val="24"/>
          <w:szCs w:val="24"/>
        </w:rPr>
        <w:t xml:space="preserve"> for tidal level in transfer</w:t>
      </w:r>
      <w:r w:rsidR="00E56193">
        <w:rPr>
          <w:rFonts w:ascii="Times New Roman" w:hAnsi="Times New Roman" w:cs="Times New Roman"/>
          <w:sz w:val="24"/>
          <w:szCs w:val="24"/>
        </w:rPr>
        <w:t>-</w:t>
      </w:r>
      <w:r w:rsidRPr="00802760">
        <w:rPr>
          <w:rFonts w:ascii="Times New Roman" w:hAnsi="Times New Roman" w:cs="Times New Roman"/>
          <w:sz w:val="24"/>
          <w:szCs w:val="24"/>
        </w:rPr>
        <w:t>function reconstructions</w:t>
      </w:r>
      <w:r w:rsidR="00EC60E3" w:rsidRPr="00802760">
        <w:rPr>
          <w:rFonts w:ascii="Times New Roman" w:hAnsi="Times New Roman" w:cs="Times New Roman"/>
          <w:sz w:val="24"/>
          <w:szCs w:val="24"/>
        </w:rPr>
        <w:t xml:space="preserve"> of RSL</w:t>
      </w:r>
      <w:r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F82C4B" w:rsidRPr="00802760">
        <w:rPr>
          <w:rFonts w:ascii="Times New Roman" w:hAnsi="Times New Roman" w:cs="Times New Roman"/>
          <w:sz w:val="24"/>
          <w:szCs w:val="24"/>
        </w:rPr>
        <w:t>Three faunal zones were identified and showed a relationship with tidal level</w:t>
      </w:r>
      <w:r w:rsidR="00BA438C" w:rsidRPr="00802760">
        <w:rPr>
          <w:rFonts w:ascii="Times New Roman" w:hAnsi="Times New Roman" w:cs="Times New Roman"/>
          <w:sz w:val="24"/>
          <w:szCs w:val="24"/>
        </w:rPr>
        <w:t xml:space="preserve"> in the modern </w:t>
      </w:r>
      <w:r w:rsidR="00BA438C" w:rsidRPr="00802760">
        <w:rPr>
          <w:rFonts w:ascii="Times New Roman" w:hAnsi="Times New Roman" w:cs="Times New Roman"/>
          <w:sz w:val="24"/>
          <w:szCs w:val="24"/>
        </w:rPr>
        <w:lastRenderedPageBreak/>
        <w:t>environment, similar to previous studies in the Adriatic</w:t>
      </w:r>
      <w:r w:rsidR="007E18DB" w:rsidRPr="00802760">
        <w:rPr>
          <w:rFonts w:ascii="Times New Roman" w:hAnsi="Times New Roman" w:cs="Times New Roman"/>
          <w:sz w:val="24"/>
          <w:szCs w:val="24"/>
        </w:rPr>
        <w:t xml:space="preserve"> region</w:t>
      </w:r>
      <w:r w:rsidR="00F508BC" w:rsidRPr="00802760">
        <w:rPr>
          <w:rFonts w:ascii="Times New Roman" w:hAnsi="Times New Roman" w:cs="Times New Roman"/>
          <w:sz w:val="24"/>
          <w:szCs w:val="24"/>
        </w:rPr>
        <w:t xml:space="preserve"> and elsewhere</w:t>
      </w:r>
      <w:r w:rsidR="00F82C4B" w:rsidRPr="00802760">
        <w:rPr>
          <w:rFonts w:ascii="Times New Roman" w:hAnsi="Times New Roman" w:cs="Times New Roman"/>
          <w:sz w:val="24"/>
          <w:szCs w:val="24"/>
        </w:rPr>
        <w:t xml:space="preserve">. Faunal zones dominated by agglutinated species </w:t>
      </w:r>
      <w:r w:rsidR="00F82C4B" w:rsidRPr="00802760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F82C4B"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F82C4B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2C4B" w:rsidRPr="00802760">
        <w:rPr>
          <w:rFonts w:ascii="Times New Roman" w:hAnsi="Times New Roman" w:cs="Times New Roman"/>
          <w:sz w:val="24"/>
          <w:szCs w:val="24"/>
        </w:rPr>
        <w:t xml:space="preserve">and </w:t>
      </w:r>
      <w:r w:rsidR="00F82C4B"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EC60E3"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F82C4B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2C4B" w:rsidRPr="00802760">
        <w:rPr>
          <w:rFonts w:ascii="Times New Roman" w:hAnsi="Times New Roman" w:cs="Times New Roman"/>
          <w:sz w:val="24"/>
          <w:szCs w:val="24"/>
        </w:rPr>
        <w:t xml:space="preserve">were vertically constrained </w:t>
      </w:r>
      <w:r w:rsidR="00EC60E3" w:rsidRPr="00802760">
        <w:rPr>
          <w:rFonts w:ascii="Times New Roman" w:hAnsi="Times New Roman" w:cs="Times New Roman"/>
          <w:sz w:val="24"/>
          <w:szCs w:val="24"/>
        </w:rPr>
        <w:t>from</w:t>
      </w:r>
      <w:r w:rsidR="00F82C4B" w:rsidRPr="00802760">
        <w:rPr>
          <w:rFonts w:ascii="Times New Roman" w:hAnsi="Times New Roman" w:cs="Times New Roman"/>
          <w:sz w:val="24"/>
          <w:szCs w:val="24"/>
        </w:rPr>
        <w:t xml:space="preserve"> MTL to </w:t>
      </w:r>
      <w:r w:rsidR="00EC60E3" w:rsidRPr="00802760">
        <w:rPr>
          <w:rFonts w:ascii="Times New Roman" w:hAnsi="Times New Roman" w:cs="Times New Roman"/>
          <w:sz w:val="24"/>
          <w:szCs w:val="24"/>
        </w:rPr>
        <w:t xml:space="preserve">above </w:t>
      </w:r>
      <w:r w:rsidR="00F82C4B" w:rsidRPr="00802760">
        <w:rPr>
          <w:rFonts w:ascii="Times New Roman" w:hAnsi="Times New Roman" w:cs="Times New Roman"/>
          <w:sz w:val="24"/>
          <w:szCs w:val="24"/>
        </w:rPr>
        <w:t>MH</w:t>
      </w:r>
      <w:r w:rsidR="00815004" w:rsidRPr="00802760">
        <w:rPr>
          <w:rFonts w:ascii="Times New Roman" w:hAnsi="Times New Roman" w:cs="Times New Roman"/>
          <w:sz w:val="24"/>
          <w:szCs w:val="24"/>
        </w:rPr>
        <w:t>W</w:t>
      </w:r>
      <w:r w:rsidR="00F82C4B" w:rsidRPr="00802760">
        <w:rPr>
          <w:rFonts w:ascii="Times New Roman" w:hAnsi="Times New Roman" w:cs="Times New Roman"/>
          <w:sz w:val="24"/>
          <w:szCs w:val="24"/>
        </w:rPr>
        <w:t>ST</w:t>
      </w:r>
      <w:r w:rsidR="00EC60E3" w:rsidRPr="00802760">
        <w:rPr>
          <w:rFonts w:ascii="Times New Roman" w:hAnsi="Times New Roman" w:cs="Times New Roman"/>
          <w:sz w:val="24"/>
          <w:szCs w:val="24"/>
        </w:rPr>
        <w:t xml:space="preserve">. </w:t>
      </w:r>
      <w:r w:rsidR="0024480B" w:rsidRPr="00802760">
        <w:rPr>
          <w:rFonts w:ascii="Times New Roman" w:hAnsi="Times New Roman" w:cs="Times New Roman"/>
          <w:sz w:val="24"/>
          <w:szCs w:val="24"/>
        </w:rPr>
        <w:t xml:space="preserve">A </w:t>
      </w:r>
      <w:r w:rsidR="007E18DB" w:rsidRPr="00802760">
        <w:rPr>
          <w:rFonts w:ascii="Times New Roman" w:hAnsi="Times New Roman" w:cs="Times New Roman"/>
          <w:sz w:val="24"/>
          <w:szCs w:val="24"/>
        </w:rPr>
        <w:t>second</w:t>
      </w:r>
      <w:r w:rsidR="00815004" w:rsidRPr="00802760">
        <w:rPr>
          <w:rFonts w:ascii="Times New Roman" w:hAnsi="Times New Roman" w:cs="Times New Roman"/>
          <w:sz w:val="24"/>
          <w:szCs w:val="24"/>
        </w:rPr>
        <w:t>,</w:t>
      </w:r>
      <w:r w:rsidR="007E18DB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4480B" w:rsidRPr="00802760">
        <w:rPr>
          <w:rFonts w:ascii="Times New Roman" w:hAnsi="Times New Roman" w:cs="Times New Roman"/>
          <w:sz w:val="24"/>
          <w:szCs w:val="24"/>
        </w:rPr>
        <w:t xml:space="preserve">more diverse faunal zone </w:t>
      </w:r>
      <w:r w:rsidR="002B11E8" w:rsidRPr="00802760">
        <w:rPr>
          <w:rFonts w:ascii="Times New Roman" w:hAnsi="Times New Roman" w:cs="Times New Roman"/>
          <w:sz w:val="24"/>
          <w:szCs w:val="24"/>
        </w:rPr>
        <w:t xml:space="preserve">comprising </w:t>
      </w:r>
      <w:r w:rsidR="002B11E8" w:rsidRPr="00802760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2B11E8" w:rsidRPr="00802760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="002B11E8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1E8" w:rsidRPr="00802760">
        <w:rPr>
          <w:rFonts w:ascii="Times New Roman" w:hAnsi="Times New Roman" w:cs="Times New Roman"/>
          <w:sz w:val="24"/>
          <w:szCs w:val="24"/>
        </w:rPr>
        <w:t xml:space="preserve">and </w:t>
      </w:r>
      <w:r w:rsidR="002B11E8" w:rsidRPr="00802760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2B11E8" w:rsidRPr="00802760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="00E56193">
        <w:rPr>
          <w:rFonts w:ascii="Times New Roman" w:hAnsi="Times New Roman" w:cs="Times New Roman"/>
          <w:i/>
          <w:sz w:val="24"/>
          <w:szCs w:val="24"/>
        </w:rPr>
        <w:t>,</w:t>
      </w:r>
      <w:r w:rsidR="002B11E8" w:rsidRPr="00802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1E8" w:rsidRPr="00802760">
        <w:rPr>
          <w:rFonts w:ascii="Times New Roman" w:hAnsi="Times New Roman" w:cs="Times New Roman"/>
          <w:sz w:val="24"/>
          <w:szCs w:val="24"/>
        </w:rPr>
        <w:t>and</w:t>
      </w:r>
      <w:r w:rsidR="004F2B9F">
        <w:rPr>
          <w:rFonts w:ascii="Times New Roman" w:hAnsi="Times New Roman" w:cs="Times New Roman"/>
          <w:sz w:val="24"/>
          <w:szCs w:val="24"/>
        </w:rPr>
        <w:t xml:space="preserve"> calcareous </w:t>
      </w:r>
      <w:proofErr w:type="spellStart"/>
      <w:r w:rsidR="002B11E8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2B11E8" w:rsidRPr="00802760">
        <w:rPr>
          <w:rFonts w:ascii="Times New Roman" w:hAnsi="Times New Roman" w:cs="Times New Roman"/>
          <w:sz w:val="24"/>
          <w:szCs w:val="24"/>
        </w:rPr>
        <w:t xml:space="preserve"> spp., </w:t>
      </w:r>
      <w:r w:rsidR="0024480B" w:rsidRPr="00802760">
        <w:rPr>
          <w:rFonts w:ascii="Times New Roman" w:hAnsi="Times New Roman" w:cs="Times New Roman"/>
          <w:sz w:val="24"/>
          <w:szCs w:val="24"/>
        </w:rPr>
        <w:t xml:space="preserve">occupied a similar, albeit </w:t>
      </w:r>
      <w:r w:rsidR="00815004" w:rsidRPr="00802760">
        <w:rPr>
          <w:rFonts w:ascii="Times New Roman" w:hAnsi="Times New Roman" w:cs="Times New Roman"/>
          <w:sz w:val="24"/>
          <w:szCs w:val="24"/>
        </w:rPr>
        <w:t>greater</w:t>
      </w:r>
      <w:r w:rsidR="0024480B" w:rsidRPr="00802760">
        <w:rPr>
          <w:rFonts w:ascii="Times New Roman" w:hAnsi="Times New Roman" w:cs="Times New Roman"/>
          <w:sz w:val="24"/>
          <w:szCs w:val="24"/>
        </w:rPr>
        <w:t xml:space="preserve"> vertical range. Assemblages dominated by high</w:t>
      </w:r>
      <w:r w:rsidR="00F508BC" w:rsidRPr="00802760">
        <w:rPr>
          <w:rFonts w:ascii="Times New Roman" w:hAnsi="Times New Roman" w:cs="Times New Roman"/>
          <w:sz w:val="24"/>
          <w:szCs w:val="24"/>
        </w:rPr>
        <w:t>er</w:t>
      </w:r>
      <w:r w:rsidR="0024480B" w:rsidRPr="00802760">
        <w:rPr>
          <w:rFonts w:ascii="Times New Roman" w:hAnsi="Times New Roman" w:cs="Times New Roman"/>
          <w:sz w:val="24"/>
          <w:szCs w:val="24"/>
        </w:rPr>
        <w:t xml:space="preserve"> relative abundances of calcareous taxa </w:t>
      </w:r>
      <w:r w:rsidR="00973276" w:rsidRPr="00802760">
        <w:rPr>
          <w:rFonts w:ascii="Times New Roman" w:hAnsi="Times New Roman" w:cs="Times New Roman"/>
          <w:sz w:val="24"/>
          <w:szCs w:val="24"/>
        </w:rPr>
        <w:t>(</w:t>
      </w:r>
      <w:r w:rsidR="00973276" w:rsidRPr="00802760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r w:rsidR="00973276" w:rsidRPr="00802760">
        <w:rPr>
          <w:rFonts w:ascii="Times New Roman" w:hAnsi="Times New Roman" w:cs="Times New Roman"/>
          <w:sz w:val="24"/>
          <w:szCs w:val="24"/>
        </w:rPr>
        <w:t xml:space="preserve">spp. and </w:t>
      </w:r>
      <w:proofErr w:type="spellStart"/>
      <w:r w:rsidR="00973276" w:rsidRPr="00802760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="00973276" w:rsidRPr="00802760">
        <w:rPr>
          <w:rFonts w:ascii="Times New Roman" w:hAnsi="Times New Roman" w:cs="Times New Roman"/>
          <w:sz w:val="24"/>
          <w:szCs w:val="24"/>
        </w:rPr>
        <w:t xml:space="preserve"> spp.) </w:t>
      </w:r>
      <w:r w:rsidR="0024480B" w:rsidRPr="00802760">
        <w:rPr>
          <w:rFonts w:ascii="Times New Roman" w:hAnsi="Times New Roman" w:cs="Times New Roman"/>
          <w:sz w:val="24"/>
          <w:szCs w:val="24"/>
        </w:rPr>
        <w:t xml:space="preserve">were indicative of lower intertidal environments below MTL. </w:t>
      </w:r>
    </w:p>
    <w:p w14:paraId="68554191" w14:textId="2E5E001E" w:rsidR="00F508BC" w:rsidRDefault="00F508BC" w:rsidP="007C21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t>The small environmental gradients observed suggested the use of linear regression modelling</w:t>
      </w:r>
      <w:r w:rsidR="00815004" w:rsidRPr="00802760">
        <w:rPr>
          <w:rFonts w:ascii="Times New Roman" w:hAnsi="Times New Roman" w:cs="Times New Roman"/>
          <w:sz w:val="24"/>
          <w:szCs w:val="24"/>
        </w:rPr>
        <w:t xml:space="preserve"> for establishing a sea-level transfer function,</w:t>
      </w:r>
      <w:r w:rsidRPr="00802760">
        <w:rPr>
          <w:rFonts w:ascii="Times New Roman" w:hAnsi="Times New Roman" w:cs="Times New Roman"/>
          <w:sz w:val="24"/>
          <w:szCs w:val="24"/>
        </w:rPr>
        <w:t xml:space="preserve"> which indicated the training sets potential to relocate former RSL to within ±0.08 m. This</w:t>
      </w:r>
      <w:r w:rsidR="00F60983" w:rsidRPr="00802760">
        <w:rPr>
          <w:rFonts w:ascii="Times New Roman" w:hAnsi="Times New Roman" w:cs="Times New Roman"/>
          <w:sz w:val="24"/>
          <w:szCs w:val="24"/>
        </w:rPr>
        <w:t xml:space="preserve"> precision</w:t>
      </w:r>
      <w:r w:rsidRPr="00802760">
        <w:rPr>
          <w:rFonts w:ascii="Times New Roman" w:hAnsi="Times New Roman" w:cs="Times New Roman"/>
          <w:sz w:val="24"/>
          <w:szCs w:val="24"/>
        </w:rPr>
        <w:t xml:space="preserve"> is comparable to previous studies utilizing salt-marsh foraminifera and highlights their potential </w:t>
      </w:r>
      <w:r w:rsidR="006504F6">
        <w:rPr>
          <w:rFonts w:ascii="Times New Roman" w:hAnsi="Times New Roman" w:cs="Times New Roman"/>
          <w:sz w:val="24"/>
          <w:szCs w:val="24"/>
        </w:rPr>
        <w:t>for</w:t>
      </w:r>
      <w:r w:rsidR="006504F6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reconstructing </w:t>
      </w:r>
      <w:r w:rsidR="00C453DF" w:rsidRPr="00802760">
        <w:rPr>
          <w:rFonts w:ascii="Times New Roman" w:hAnsi="Times New Roman" w:cs="Times New Roman"/>
          <w:sz w:val="24"/>
          <w:szCs w:val="24"/>
        </w:rPr>
        <w:t>RSL</w:t>
      </w:r>
      <w:r w:rsidRPr="00802760">
        <w:rPr>
          <w:rFonts w:ascii="Times New Roman" w:hAnsi="Times New Roman" w:cs="Times New Roman"/>
          <w:sz w:val="24"/>
          <w:szCs w:val="24"/>
        </w:rPr>
        <w:t xml:space="preserve"> trends in the </w:t>
      </w:r>
      <w:r w:rsidR="004C469F" w:rsidRPr="00802760">
        <w:rPr>
          <w:rFonts w:ascii="Times New Roman" w:hAnsi="Times New Roman" w:cs="Times New Roman"/>
          <w:sz w:val="24"/>
          <w:szCs w:val="24"/>
        </w:rPr>
        <w:t xml:space="preserve">Mediterranean, </w:t>
      </w:r>
      <w:r w:rsidR="006504F6">
        <w:rPr>
          <w:rFonts w:ascii="Times New Roman" w:hAnsi="Times New Roman" w:cs="Times New Roman"/>
          <w:sz w:val="24"/>
          <w:szCs w:val="24"/>
        </w:rPr>
        <w:t xml:space="preserve">and reducing the </w:t>
      </w:r>
      <w:r w:rsidRPr="00802760">
        <w:rPr>
          <w:rFonts w:ascii="Times New Roman" w:hAnsi="Times New Roman" w:cs="Times New Roman"/>
          <w:sz w:val="24"/>
          <w:szCs w:val="24"/>
        </w:rPr>
        <w:t xml:space="preserve">vertical </w:t>
      </w:r>
      <w:r w:rsidR="004C469F" w:rsidRPr="00802760">
        <w:rPr>
          <w:rFonts w:ascii="Times New Roman" w:hAnsi="Times New Roman" w:cs="Times New Roman"/>
          <w:sz w:val="24"/>
          <w:szCs w:val="24"/>
        </w:rPr>
        <w:t xml:space="preserve">uncertainties </w:t>
      </w:r>
      <w:r w:rsidR="006504F6">
        <w:rPr>
          <w:rFonts w:ascii="Times New Roman" w:hAnsi="Times New Roman" w:cs="Times New Roman"/>
          <w:sz w:val="24"/>
          <w:szCs w:val="24"/>
        </w:rPr>
        <w:t>associated with</w:t>
      </w:r>
      <w:r w:rsidR="004C469F" w:rsidRPr="00802760">
        <w:rPr>
          <w:rFonts w:ascii="Times New Roman" w:hAnsi="Times New Roman" w:cs="Times New Roman"/>
          <w:sz w:val="24"/>
          <w:szCs w:val="24"/>
        </w:rPr>
        <w:t xml:space="preserve"> sea-level indicator</w:t>
      </w:r>
      <w:r w:rsidR="00A8118D" w:rsidRPr="00802760">
        <w:rPr>
          <w:rFonts w:ascii="Times New Roman" w:hAnsi="Times New Roman" w:cs="Times New Roman"/>
          <w:sz w:val="24"/>
          <w:szCs w:val="24"/>
        </w:rPr>
        <w:t>s</w:t>
      </w:r>
      <w:r w:rsidR="004C469F" w:rsidRPr="00802760">
        <w:rPr>
          <w:rFonts w:ascii="Times New Roman" w:hAnsi="Times New Roman" w:cs="Times New Roman"/>
          <w:sz w:val="24"/>
          <w:szCs w:val="24"/>
        </w:rPr>
        <w:t xml:space="preserve"> previously employed there.</w:t>
      </w:r>
      <w:r w:rsidRPr="00802760">
        <w:rPr>
          <w:rFonts w:ascii="Times New Roman" w:hAnsi="Times New Roman" w:cs="Times New Roman"/>
          <w:sz w:val="24"/>
          <w:szCs w:val="24"/>
        </w:rPr>
        <w:t xml:space="preserve"> Future studies </w:t>
      </w:r>
      <w:r w:rsidR="006504F6">
        <w:rPr>
          <w:rFonts w:ascii="Times New Roman" w:hAnsi="Times New Roman" w:cs="Times New Roman"/>
          <w:sz w:val="24"/>
          <w:szCs w:val="24"/>
        </w:rPr>
        <w:t>aimed at increasing the number of samples making up the</w:t>
      </w:r>
      <w:r w:rsidR="006504F6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Pr="00802760">
        <w:rPr>
          <w:rFonts w:ascii="Times New Roman" w:hAnsi="Times New Roman" w:cs="Times New Roman"/>
          <w:sz w:val="24"/>
          <w:szCs w:val="24"/>
        </w:rPr>
        <w:t xml:space="preserve">modern training set for this region would ultimately improve </w:t>
      </w:r>
      <w:r w:rsidR="005C2474" w:rsidRPr="00802760">
        <w:rPr>
          <w:rFonts w:ascii="Times New Roman" w:hAnsi="Times New Roman" w:cs="Times New Roman"/>
          <w:sz w:val="24"/>
          <w:szCs w:val="24"/>
        </w:rPr>
        <w:t xml:space="preserve">the reconstructive potential of </w:t>
      </w:r>
      <w:r w:rsidR="00EC02E3" w:rsidRPr="00802760">
        <w:rPr>
          <w:rFonts w:ascii="Times New Roman" w:hAnsi="Times New Roman" w:cs="Times New Roman"/>
          <w:sz w:val="24"/>
          <w:szCs w:val="24"/>
        </w:rPr>
        <w:t xml:space="preserve">the </w:t>
      </w:r>
      <w:r w:rsidR="000B1B77">
        <w:rPr>
          <w:rFonts w:ascii="Times New Roman" w:hAnsi="Times New Roman" w:cs="Times New Roman"/>
          <w:sz w:val="24"/>
          <w:szCs w:val="24"/>
        </w:rPr>
        <w:t>transfer-function</w:t>
      </w:r>
      <w:r w:rsidR="005C2474" w:rsidRPr="00802760">
        <w:rPr>
          <w:rFonts w:ascii="Times New Roman" w:hAnsi="Times New Roman" w:cs="Times New Roman"/>
          <w:sz w:val="24"/>
          <w:szCs w:val="24"/>
        </w:rPr>
        <w:t xml:space="preserve"> approach</w:t>
      </w:r>
      <w:r w:rsidRPr="00802760">
        <w:rPr>
          <w:rFonts w:ascii="Times New Roman" w:hAnsi="Times New Roman" w:cs="Times New Roman"/>
          <w:sz w:val="24"/>
          <w:szCs w:val="24"/>
        </w:rPr>
        <w:t xml:space="preserve"> and simultaneously </w:t>
      </w:r>
      <w:r w:rsidR="006504F6">
        <w:rPr>
          <w:rFonts w:ascii="Times New Roman" w:hAnsi="Times New Roman" w:cs="Times New Roman"/>
          <w:sz w:val="24"/>
          <w:szCs w:val="24"/>
        </w:rPr>
        <w:t>improve the</w:t>
      </w:r>
      <w:r w:rsidRPr="00802760">
        <w:rPr>
          <w:rFonts w:ascii="Times New Roman" w:hAnsi="Times New Roman" w:cs="Times New Roman"/>
          <w:sz w:val="24"/>
          <w:szCs w:val="24"/>
        </w:rPr>
        <w:t xml:space="preserve"> modern analogues </w:t>
      </w:r>
      <w:r w:rsidR="00815004" w:rsidRPr="00802760">
        <w:rPr>
          <w:rFonts w:ascii="Times New Roman" w:hAnsi="Times New Roman" w:cs="Times New Roman"/>
          <w:sz w:val="24"/>
          <w:szCs w:val="24"/>
        </w:rPr>
        <w:t>for application in paleo-RSL research</w:t>
      </w:r>
      <w:r w:rsidRPr="0080276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D649A9" w14:textId="77777777" w:rsidR="007C214E" w:rsidRPr="00802760" w:rsidRDefault="007C214E" w:rsidP="00EB36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C1461F" w14:textId="7E2A3178" w:rsidR="00122C54" w:rsidRDefault="00A35153" w:rsidP="0019211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153">
        <w:rPr>
          <w:rFonts w:ascii="Times New Roman" w:hAnsi="Times New Roman" w:cs="Times New Roman"/>
          <w:sz w:val="24"/>
          <w:szCs w:val="24"/>
        </w:rPr>
        <w:t>ACKNOWLEDGMENTS</w:t>
      </w:r>
    </w:p>
    <w:p w14:paraId="399EFD51" w14:textId="77777777" w:rsidR="007C214E" w:rsidRPr="00A35153" w:rsidRDefault="007C214E" w:rsidP="007C21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C00F4" w14:textId="21C1ECE3" w:rsidR="00A039AD" w:rsidRDefault="00B20B81" w:rsidP="00FC0AD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760">
        <w:rPr>
          <w:rFonts w:ascii="Times New Roman" w:hAnsi="Times New Roman" w:cs="Times New Roman"/>
          <w:sz w:val="24"/>
          <w:szCs w:val="24"/>
        </w:rPr>
        <w:t xml:space="preserve">This research was conducted as part of Shaw’s Ph. D thesis at the Geography Department, University of Liverpool </w:t>
      </w:r>
      <w:r w:rsidR="003952C7" w:rsidRPr="00802760">
        <w:rPr>
          <w:rFonts w:ascii="Times New Roman" w:hAnsi="Times New Roman" w:cs="Times New Roman"/>
          <w:sz w:val="24"/>
          <w:szCs w:val="24"/>
        </w:rPr>
        <w:t>in collaboration with the National Oceanography Centr</w:t>
      </w:r>
      <w:r w:rsidR="006504F6">
        <w:rPr>
          <w:rFonts w:ascii="Times New Roman" w:hAnsi="Times New Roman" w:cs="Times New Roman"/>
          <w:sz w:val="24"/>
          <w:szCs w:val="24"/>
        </w:rPr>
        <w:t>e</w:t>
      </w:r>
      <w:r w:rsidR="003952C7" w:rsidRPr="00802760">
        <w:rPr>
          <w:rFonts w:ascii="Times New Roman" w:hAnsi="Times New Roman" w:cs="Times New Roman"/>
          <w:sz w:val="24"/>
          <w:szCs w:val="24"/>
        </w:rPr>
        <w:t>, Liverpool</w:t>
      </w:r>
      <w:r w:rsidR="006504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504F6">
        <w:rPr>
          <w:rFonts w:ascii="Times New Roman" w:hAnsi="Times New Roman" w:cs="Times New Roman"/>
          <w:sz w:val="24"/>
          <w:szCs w:val="24"/>
        </w:rPr>
        <w:t>Liverpool</w:t>
      </w:r>
      <w:proofErr w:type="gramEnd"/>
      <w:r w:rsidR="006504F6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="006504F6">
        <w:rPr>
          <w:rFonts w:ascii="Times New Roman" w:hAnsi="Times New Roman" w:cs="Times New Roman"/>
          <w:sz w:val="24"/>
          <w:szCs w:val="24"/>
        </w:rPr>
        <w:t>Moores</w:t>
      </w:r>
      <w:proofErr w:type="spellEnd"/>
      <w:r w:rsidR="006504F6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3952C7" w:rsidRPr="00802760">
        <w:rPr>
          <w:rFonts w:ascii="Times New Roman" w:hAnsi="Times New Roman" w:cs="Times New Roman"/>
          <w:sz w:val="24"/>
          <w:szCs w:val="24"/>
        </w:rPr>
        <w:t xml:space="preserve"> and funded by a </w:t>
      </w:r>
      <w:r w:rsidRPr="00802760">
        <w:rPr>
          <w:rFonts w:ascii="Times New Roman" w:hAnsi="Times New Roman" w:cs="Times New Roman"/>
          <w:sz w:val="24"/>
          <w:szCs w:val="24"/>
        </w:rPr>
        <w:t xml:space="preserve">NERC </w:t>
      </w:r>
      <w:r w:rsidR="003952C7" w:rsidRPr="00802760">
        <w:rPr>
          <w:rFonts w:ascii="Times New Roman" w:hAnsi="Times New Roman" w:cs="Times New Roman"/>
          <w:sz w:val="24"/>
          <w:szCs w:val="24"/>
        </w:rPr>
        <w:t>studentship award</w:t>
      </w:r>
      <w:r w:rsidRPr="00802760">
        <w:rPr>
          <w:rFonts w:ascii="Times New Roman" w:hAnsi="Times New Roman" w:cs="Times New Roman"/>
          <w:sz w:val="24"/>
          <w:szCs w:val="24"/>
        </w:rPr>
        <w:t xml:space="preserve">. Technical </w:t>
      </w:r>
      <w:proofErr w:type="gramStart"/>
      <w:r w:rsidRPr="00802760">
        <w:rPr>
          <w:rFonts w:ascii="Times New Roman" w:hAnsi="Times New Roman" w:cs="Times New Roman"/>
          <w:sz w:val="24"/>
          <w:szCs w:val="24"/>
        </w:rPr>
        <w:t>staff at the University of Liverpool are</w:t>
      </w:r>
      <w:proofErr w:type="gramEnd"/>
      <w:r w:rsidRPr="00802760">
        <w:rPr>
          <w:rFonts w:ascii="Times New Roman" w:hAnsi="Times New Roman" w:cs="Times New Roman"/>
          <w:sz w:val="24"/>
          <w:szCs w:val="24"/>
        </w:rPr>
        <w:t xml:space="preserve"> thanked for the</w:t>
      </w:r>
      <w:r w:rsidR="00A94A5F">
        <w:rPr>
          <w:rFonts w:ascii="Times New Roman" w:hAnsi="Times New Roman" w:cs="Times New Roman"/>
          <w:sz w:val="24"/>
          <w:szCs w:val="24"/>
        </w:rPr>
        <w:t>ir</w:t>
      </w:r>
      <w:r w:rsidRPr="00802760">
        <w:rPr>
          <w:rFonts w:ascii="Times New Roman" w:hAnsi="Times New Roman" w:cs="Times New Roman"/>
          <w:sz w:val="24"/>
          <w:szCs w:val="24"/>
        </w:rPr>
        <w:t xml:space="preserve"> assistance </w:t>
      </w:r>
      <w:r w:rsidR="006A4A21" w:rsidRPr="00802760">
        <w:rPr>
          <w:rFonts w:ascii="Times New Roman" w:hAnsi="Times New Roman" w:cs="Times New Roman"/>
          <w:sz w:val="24"/>
          <w:szCs w:val="24"/>
        </w:rPr>
        <w:t xml:space="preserve">in the </w:t>
      </w:r>
      <w:r w:rsidRPr="00802760">
        <w:rPr>
          <w:rFonts w:ascii="Times New Roman" w:hAnsi="Times New Roman" w:cs="Times New Roman"/>
          <w:sz w:val="24"/>
          <w:szCs w:val="24"/>
        </w:rPr>
        <w:t>laboratory, notably, Irene Cooper, Alan Henders</w:t>
      </w:r>
      <w:r w:rsidR="006504F6">
        <w:rPr>
          <w:rFonts w:ascii="Times New Roman" w:hAnsi="Times New Roman" w:cs="Times New Roman"/>
          <w:sz w:val="24"/>
          <w:szCs w:val="24"/>
        </w:rPr>
        <w:t>o</w:t>
      </w:r>
      <w:r w:rsidRPr="00802760">
        <w:rPr>
          <w:rFonts w:ascii="Times New Roman" w:hAnsi="Times New Roman" w:cs="Times New Roman"/>
          <w:sz w:val="24"/>
          <w:szCs w:val="24"/>
        </w:rPr>
        <w:t xml:space="preserve">n and Mike O’Connor. We also thank Hayley Mills for her </w:t>
      </w:r>
      <w:r w:rsidRPr="00802760">
        <w:rPr>
          <w:rFonts w:ascii="Times New Roman" w:hAnsi="Times New Roman" w:cs="Times New Roman"/>
          <w:sz w:val="24"/>
          <w:szCs w:val="24"/>
        </w:rPr>
        <w:lastRenderedPageBreak/>
        <w:t>help with the statistical analyses. The authors are grateful to the Institute of Oceano</w:t>
      </w:r>
      <w:r w:rsidR="003952C7" w:rsidRPr="00802760">
        <w:rPr>
          <w:rFonts w:ascii="Times New Roman" w:hAnsi="Times New Roman" w:cs="Times New Roman"/>
          <w:sz w:val="24"/>
          <w:szCs w:val="24"/>
        </w:rPr>
        <w:t xml:space="preserve">graphy and Fisheries, Split, </w:t>
      </w:r>
      <w:r w:rsidR="006504F6">
        <w:rPr>
          <w:rFonts w:ascii="Times New Roman" w:hAnsi="Times New Roman" w:cs="Times New Roman"/>
          <w:sz w:val="24"/>
          <w:szCs w:val="24"/>
        </w:rPr>
        <w:t xml:space="preserve">for </w:t>
      </w:r>
      <w:r w:rsidR="00B97DF6">
        <w:rPr>
          <w:rFonts w:ascii="Times New Roman" w:hAnsi="Times New Roman" w:cs="Times New Roman"/>
          <w:sz w:val="24"/>
          <w:szCs w:val="24"/>
        </w:rPr>
        <w:t xml:space="preserve">their </w:t>
      </w:r>
      <w:r w:rsidRPr="00802760">
        <w:rPr>
          <w:rFonts w:ascii="Times New Roman" w:hAnsi="Times New Roman" w:cs="Times New Roman"/>
          <w:sz w:val="24"/>
          <w:szCs w:val="24"/>
        </w:rPr>
        <w:t xml:space="preserve">assistance in the field and </w:t>
      </w:r>
      <w:r w:rsidR="003952C7" w:rsidRPr="00802760">
        <w:rPr>
          <w:rFonts w:ascii="Times New Roman" w:hAnsi="Times New Roman" w:cs="Times New Roman"/>
          <w:sz w:val="24"/>
          <w:szCs w:val="24"/>
        </w:rPr>
        <w:t xml:space="preserve">with </w:t>
      </w:r>
      <w:r w:rsidRPr="00802760">
        <w:rPr>
          <w:rFonts w:ascii="Times New Roman" w:hAnsi="Times New Roman" w:cs="Times New Roman"/>
          <w:sz w:val="24"/>
          <w:szCs w:val="24"/>
        </w:rPr>
        <w:t xml:space="preserve">logistics. We are also grateful to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Srdjan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760">
        <w:rPr>
          <w:rFonts w:ascii="Times New Roman" w:hAnsi="Times New Roman" w:cs="Times New Roman"/>
          <w:sz w:val="24"/>
          <w:szCs w:val="24"/>
        </w:rPr>
        <w:t>Cupic</w:t>
      </w:r>
      <w:proofErr w:type="spellEnd"/>
      <w:r w:rsidRPr="00802760">
        <w:rPr>
          <w:rFonts w:ascii="Times New Roman" w:hAnsi="Times New Roman" w:cs="Times New Roman"/>
          <w:sz w:val="24"/>
          <w:szCs w:val="24"/>
        </w:rPr>
        <w:t>, Hydrographic Institute of the Republic of Croatia</w:t>
      </w:r>
      <w:r w:rsidR="006A4A21" w:rsidRPr="00802760">
        <w:rPr>
          <w:rFonts w:ascii="Times New Roman" w:hAnsi="Times New Roman" w:cs="Times New Roman"/>
          <w:sz w:val="24"/>
          <w:szCs w:val="24"/>
        </w:rPr>
        <w:t>,</w:t>
      </w:r>
      <w:r w:rsidRPr="00802760">
        <w:rPr>
          <w:rFonts w:ascii="Times New Roman" w:hAnsi="Times New Roman" w:cs="Times New Roman"/>
          <w:sz w:val="24"/>
          <w:szCs w:val="24"/>
        </w:rPr>
        <w:t xml:space="preserve"> for supplying tidal levels. Robin Edwards </w:t>
      </w:r>
      <w:r w:rsidR="00F415C2" w:rsidRPr="0080276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415C2" w:rsidRPr="00802760">
        <w:rPr>
          <w:rFonts w:ascii="Times New Roman" w:hAnsi="Times New Roman" w:cs="Times New Roman"/>
          <w:sz w:val="24"/>
          <w:szCs w:val="24"/>
        </w:rPr>
        <w:t>Fabienne</w:t>
      </w:r>
      <w:proofErr w:type="spellEnd"/>
      <w:r w:rsidR="00F415C2" w:rsidRPr="008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5C2" w:rsidRPr="00802760">
        <w:rPr>
          <w:rFonts w:ascii="Times New Roman" w:hAnsi="Times New Roman" w:cs="Times New Roman"/>
          <w:sz w:val="24"/>
          <w:szCs w:val="24"/>
        </w:rPr>
        <w:t>Marret</w:t>
      </w:r>
      <w:proofErr w:type="spellEnd"/>
      <w:r w:rsidR="00F415C2" w:rsidRPr="00802760">
        <w:rPr>
          <w:rFonts w:ascii="Times New Roman" w:hAnsi="Times New Roman" w:cs="Times New Roman"/>
          <w:sz w:val="24"/>
          <w:szCs w:val="24"/>
        </w:rPr>
        <w:t>-Davis are thanked for their</w:t>
      </w:r>
      <w:r w:rsidRPr="00802760">
        <w:rPr>
          <w:rFonts w:ascii="Times New Roman" w:hAnsi="Times New Roman" w:cs="Times New Roman"/>
          <w:sz w:val="24"/>
          <w:szCs w:val="24"/>
        </w:rPr>
        <w:t xml:space="preserve"> useful input during discussions. </w:t>
      </w:r>
      <w:r w:rsidR="006504F6">
        <w:rPr>
          <w:rFonts w:ascii="Times New Roman" w:hAnsi="Times New Roman" w:cs="Times New Roman"/>
          <w:sz w:val="24"/>
          <w:szCs w:val="24"/>
        </w:rPr>
        <w:t>The authors thank</w:t>
      </w:r>
      <w:r w:rsidR="00910F4E">
        <w:rPr>
          <w:rFonts w:ascii="Times New Roman" w:hAnsi="Times New Roman" w:cs="Times New Roman"/>
          <w:sz w:val="24"/>
          <w:szCs w:val="24"/>
        </w:rPr>
        <w:t xml:space="preserve"> Stephen Culver for his taxonomic expertise and gratefully acknowledge </w:t>
      </w:r>
      <w:r w:rsidR="00123603" w:rsidRPr="00802760">
        <w:rPr>
          <w:rFonts w:ascii="Times New Roman" w:hAnsi="Times New Roman" w:cs="Times New Roman"/>
          <w:sz w:val="24"/>
          <w:szCs w:val="24"/>
        </w:rPr>
        <w:t>Ben</w:t>
      </w:r>
      <w:r w:rsidR="00910F4E">
        <w:rPr>
          <w:rFonts w:ascii="Times New Roman" w:hAnsi="Times New Roman" w:cs="Times New Roman"/>
          <w:sz w:val="24"/>
          <w:szCs w:val="24"/>
        </w:rPr>
        <w:t>jamin</w:t>
      </w:r>
      <w:r w:rsidR="00123603" w:rsidRPr="00802760">
        <w:rPr>
          <w:rFonts w:ascii="Times New Roman" w:hAnsi="Times New Roman" w:cs="Times New Roman"/>
          <w:sz w:val="24"/>
          <w:szCs w:val="24"/>
        </w:rPr>
        <w:t xml:space="preserve"> Horton for his support. </w:t>
      </w:r>
      <w:r w:rsidR="004572C7">
        <w:rPr>
          <w:rFonts w:ascii="Times New Roman" w:hAnsi="Times New Roman" w:cs="Times New Roman"/>
          <w:sz w:val="24"/>
          <w:szCs w:val="24"/>
        </w:rPr>
        <w:t xml:space="preserve">Two anonymous reviewers are </w:t>
      </w:r>
      <w:r w:rsidR="00A94A5F">
        <w:rPr>
          <w:rFonts w:ascii="Times New Roman" w:hAnsi="Times New Roman" w:cs="Times New Roman"/>
          <w:sz w:val="24"/>
          <w:szCs w:val="24"/>
        </w:rPr>
        <w:t xml:space="preserve">also </w:t>
      </w:r>
      <w:r w:rsidR="004572C7">
        <w:rPr>
          <w:rFonts w:ascii="Times New Roman" w:hAnsi="Times New Roman" w:cs="Times New Roman"/>
          <w:sz w:val="24"/>
          <w:szCs w:val="24"/>
        </w:rPr>
        <w:t>thanked for their useful input</w:t>
      </w:r>
      <w:r w:rsidR="003E4213">
        <w:rPr>
          <w:rFonts w:ascii="Times New Roman" w:hAnsi="Times New Roman" w:cs="Times New Roman"/>
          <w:sz w:val="24"/>
          <w:szCs w:val="24"/>
        </w:rPr>
        <w:t xml:space="preserve"> in improving the</w:t>
      </w:r>
      <w:r w:rsidR="004572C7">
        <w:rPr>
          <w:rFonts w:ascii="Times New Roman" w:hAnsi="Times New Roman" w:cs="Times New Roman"/>
          <w:sz w:val="24"/>
          <w:szCs w:val="24"/>
        </w:rPr>
        <w:t xml:space="preserve"> manuscript. </w:t>
      </w:r>
      <w:r w:rsidR="00420545">
        <w:rPr>
          <w:rFonts w:ascii="Times New Roman" w:hAnsi="Times New Roman" w:cs="Times New Roman"/>
          <w:sz w:val="24"/>
          <w:szCs w:val="24"/>
        </w:rPr>
        <w:t xml:space="preserve">We </w:t>
      </w:r>
      <w:r w:rsidR="00E775FF">
        <w:rPr>
          <w:rFonts w:ascii="Times New Roman" w:hAnsi="Times New Roman" w:cs="Times New Roman"/>
          <w:sz w:val="24"/>
          <w:szCs w:val="24"/>
        </w:rPr>
        <w:t xml:space="preserve">also </w:t>
      </w:r>
      <w:r w:rsidR="00420545">
        <w:rPr>
          <w:rFonts w:ascii="Times New Roman" w:hAnsi="Times New Roman" w:cs="Times New Roman"/>
          <w:sz w:val="24"/>
          <w:szCs w:val="24"/>
        </w:rPr>
        <w:t xml:space="preserve">thank Pamela </w:t>
      </w:r>
      <w:proofErr w:type="spellStart"/>
      <w:r w:rsidR="00420545">
        <w:rPr>
          <w:rFonts w:ascii="Times New Roman" w:hAnsi="Times New Roman" w:cs="Times New Roman"/>
          <w:sz w:val="24"/>
          <w:szCs w:val="24"/>
        </w:rPr>
        <w:t>Hallock</w:t>
      </w:r>
      <w:proofErr w:type="spellEnd"/>
      <w:r w:rsidR="00420545">
        <w:rPr>
          <w:rFonts w:ascii="Times New Roman" w:hAnsi="Times New Roman" w:cs="Times New Roman"/>
          <w:sz w:val="24"/>
          <w:szCs w:val="24"/>
        </w:rPr>
        <w:t xml:space="preserve"> Muller for overseeing the editorial process.</w:t>
      </w:r>
    </w:p>
    <w:p w14:paraId="34985D1A" w14:textId="77777777" w:rsidR="00FC0AD4" w:rsidRPr="00802760" w:rsidRDefault="00FC0AD4" w:rsidP="00FC0AD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6ABE30F" w14:textId="37FCFB07" w:rsidR="00122C54" w:rsidRPr="00FC0AD4" w:rsidRDefault="00FC0AD4" w:rsidP="00FC0A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REFERENCES</w:t>
      </w:r>
    </w:p>
    <w:p w14:paraId="7014251D" w14:textId="77777777" w:rsidR="00FC0AD4" w:rsidRDefault="00FC0AD4" w:rsidP="00FC0AD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BC83EB3" w14:textId="32D3B092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Albani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Barbero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R.</w:t>
      </w:r>
      <w:r w:rsidR="0019083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861AB" w:rsidRPr="00FC0AD4">
        <w:rPr>
          <w:rFonts w:ascii="Times New Roman" w:hAnsi="Times New Roman" w:cs="Times New Roman"/>
          <w:sz w:val="24"/>
          <w:szCs w:val="24"/>
        </w:rPr>
        <w:t xml:space="preserve">S.,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861AB" w:rsidRPr="00FC0AD4">
        <w:rPr>
          <w:rFonts w:ascii="Times New Roman" w:hAnsi="Times New Roman" w:cs="Times New Roman"/>
          <w:sz w:val="24"/>
          <w:szCs w:val="24"/>
        </w:rPr>
        <w:t>Donnici</w:t>
      </w:r>
      <w:proofErr w:type="spellEnd"/>
      <w:r w:rsidR="002861AB" w:rsidRPr="00FC0AD4">
        <w:rPr>
          <w:rFonts w:ascii="Times New Roman" w:hAnsi="Times New Roman" w:cs="Times New Roman"/>
          <w:sz w:val="24"/>
          <w:szCs w:val="24"/>
        </w:rPr>
        <w:t>, S., 2007,</w:t>
      </w:r>
      <w:r w:rsidRPr="00FC0AD4">
        <w:rPr>
          <w:rFonts w:ascii="Times New Roman" w:hAnsi="Times New Roman" w:cs="Times New Roman"/>
          <w:sz w:val="24"/>
          <w:szCs w:val="24"/>
        </w:rPr>
        <w:t xml:space="preserve"> Foraminifera as ecological indicators</w:t>
      </w:r>
      <w:r w:rsidR="002861AB" w:rsidRPr="00FC0AD4">
        <w:rPr>
          <w:rFonts w:ascii="Times New Roman" w:hAnsi="Times New Roman" w:cs="Times New Roman"/>
          <w:sz w:val="24"/>
          <w:szCs w:val="24"/>
        </w:rPr>
        <w:t xml:space="preserve"> in the Lagoon of Venice, Italy:</w:t>
      </w:r>
      <w:r w:rsidRPr="00FC0AD4">
        <w:rPr>
          <w:rFonts w:ascii="Times New Roman" w:hAnsi="Times New Roman" w:cs="Times New Roman"/>
          <w:sz w:val="24"/>
          <w:szCs w:val="24"/>
        </w:rPr>
        <w:t xml:space="preserve"> Ecological Indicators</w:t>
      </w:r>
      <w:r w:rsidR="00A13C66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7, </w:t>
      </w:r>
      <w:r w:rsidR="00A13C66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239–253. </w:t>
      </w:r>
    </w:p>
    <w:p w14:paraId="0C1A272E" w14:textId="03B1FB82" w:rsidR="00FF6EE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Albani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A.</w:t>
      </w:r>
      <w:r w:rsidR="0019083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661D1D" w:rsidRPr="00FC0AD4">
        <w:rPr>
          <w:rFonts w:ascii="Times New Roman" w:hAnsi="Times New Roman" w:cs="Times New Roman"/>
          <w:sz w:val="24"/>
          <w:szCs w:val="24"/>
        </w:rPr>
        <w:t xml:space="preserve">D., </w:t>
      </w:r>
      <w:proofErr w:type="spellStart"/>
      <w:r w:rsidR="00661D1D" w:rsidRPr="00FC0AD4">
        <w:rPr>
          <w:rFonts w:ascii="Times New Roman" w:hAnsi="Times New Roman" w:cs="Times New Roman"/>
          <w:sz w:val="24"/>
          <w:szCs w:val="24"/>
        </w:rPr>
        <w:t>Favero</w:t>
      </w:r>
      <w:proofErr w:type="spellEnd"/>
      <w:r w:rsidR="00661D1D" w:rsidRPr="00FC0AD4">
        <w:rPr>
          <w:rFonts w:ascii="Times New Roman" w:hAnsi="Times New Roman" w:cs="Times New Roman"/>
          <w:sz w:val="24"/>
          <w:szCs w:val="24"/>
        </w:rPr>
        <w:t xml:space="preserve">, V.,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661D1D" w:rsidRPr="00FC0AD4">
        <w:rPr>
          <w:rFonts w:ascii="Times New Roman" w:hAnsi="Times New Roman" w:cs="Times New Roman"/>
          <w:sz w:val="24"/>
          <w:szCs w:val="24"/>
        </w:rPr>
        <w:t>Serandrei-</w:t>
      </w:r>
      <w:r w:rsidR="002861AB" w:rsidRPr="00FC0AD4">
        <w:rPr>
          <w:rFonts w:ascii="Times New Roman" w:hAnsi="Times New Roman" w:cs="Times New Roman"/>
          <w:sz w:val="24"/>
          <w:szCs w:val="24"/>
        </w:rPr>
        <w:t>Barbero</w:t>
      </w:r>
      <w:proofErr w:type="spellEnd"/>
      <w:r w:rsidR="002861AB" w:rsidRPr="00FC0AD4">
        <w:rPr>
          <w:rFonts w:ascii="Times New Roman" w:hAnsi="Times New Roman" w:cs="Times New Roman"/>
          <w:sz w:val="24"/>
          <w:szCs w:val="24"/>
        </w:rPr>
        <w:t>, R., 1984,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Benthonic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foraminifera as indicators of intertidal environments</w:t>
      </w:r>
      <w:r w:rsidR="002861AB" w:rsidRPr="00FC0AD4">
        <w:rPr>
          <w:rFonts w:ascii="Times New Roman" w:hAnsi="Times New Roman" w:cs="Times New Roman"/>
          <w:sz w:val="24"/>
          <w:szCs w:val="24"/>
        </w:rPr>
        <w:t>:</w:t>
      </w:r>
      <w:r w:rsidRPr="00FC0AD4">
        <w:rPr>
          <w:rFonts w:ascii="Times New Roman" w:hAnsi="Times New Roman" w:cs="Times New Roman"/>
          <w:sz w:val="24"/>
          <w:szCs w:val="24"/>
        </w:rPr>
        <w:t xml:space="preserve"> Geo-Marine Letters</w:t>
      </w:r>
      <w:r w:rsidR="00A13C66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4,</w:t>
      </w:r>
      <w:r w:rsidR="00A13C66" w:rsidRPr="00FC0AD4">
        <w:rPr>
          <w:rFonts w:ascii="Times New Roman" w:hAnsi="Times New Roman" w:cs="Times New Roman"/>
          <w:sz w:val="24"/>
          <w:szCs w:val="24"/>
        </w:rPr>
        <w:t xml:space="preserve"> p.</w:t>
      </w:r>
      <w:r w:rsidRPr="00FC0AD4">
        <w:rPr>
          <w:rFonts w:ascii="Times New Roman" w:hAnsi="Times New Roman" w:cs="Times New Roman"/>
          <w:sz w:val="24"/>
          <w:szCs w:val="24"/>
        </w:rPr>
        <w:t xml:space="preserve"> 43–47. </w:t>
      </w:r>
    </w:p>
    <w:p w14:paraId="755DDD84" w14:textId="6C8B6E3F" w:rsidR="00AA41F9" w:rsidRPr="003F5412" w:rsidRDefault="00AA41F9" w:rsidP="00AA41F9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F5412">
        <w:rPr>
          <w:rFonts w:ascii="Times New Roman" w:hAnsi="Times New Roman" w:cs="Times New Roman"/>
          <w:sz w:val="24"/>
          <w:szCs w:val="24"/>
        </w:rPr>
        <w:t xml:space="preserve">Allen, J. R. L., 2000,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Morphodynamics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 of Holocene salt marshes: A review sketch from the Atlantic and Southern North Sea coasts of Europe: Quaternary Science Reviews, v. 19, p. 1155–1231. </w:t>
      </w:r>
    </w:p>
    <w:p w14:paraId="625DD47E" w14:textId="45B69FEE" w:rsidR="00FF6EE4" w:rsidRPr="003F5412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3F5412">
        <w:rPr>
          <w:rFonts w:ascii="Times New Roman" w:hAnsi="Times New Roman" w:cs="Times New Roman"/>
          <w:sz w:val="24"/>
          <w:szCs w:val="24"/>
        </w:rPr>
        <w:t>Alve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E., </w:t>
      </w:r>
      <w:r w:rsidR="00A9081C" w:rsidRPr="003F5412">
        <w:rPr>
          <w:rFonts w:ascii="Times New Roman" w:hAnsi="Times New Roman" w:cs="Times New Roman"/>
          <w:sz w:val="24"/>
          <w:szCs w:val="24"/>
        </w:rPr>
        <w:t xml:space="preserve">and </w:t>
      </w:r>
      <w:r w:rsidRPr="003F5412">
        <w:rPr>
          <w:rFonts w:ascii="Times New Roman" w:hAnsi="Times New Roman" w:cs="Times New Roman"/>
          <w:sz w:val="24"/>
          <w:szCs w:val="24"/>
        </w:rPr>
        <w:t>Murray, J.</w:t>
      </w:r>
      <w:r w:rsidR="0019083B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="002861AB" w:rsidRPr="003F5412">
        <w:rPr>
          <w:rFonts w:ascii="Times New Roman" w:hAnsi="Times New Roman" w:cs="Times New Roman"/>
          <w:sz w:val="24"/>
          <w:szCs w:val="24"/>
        </w:rPr>
        <w:t>W., 2001,</w:t>
      </w:r>
      <w:r w:rsidRPr="003F5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412">
        <w:rPr>
          <w:rFonts w:ascii="Times New Roman" w:hAnsi="Times New Roman" w:cs="Times New Roman"/>
          <w:sz w:val="24"/>
          <w:szCs w:val="24"/>
        </w:rPr>
        <w:t>Temporal</w:t>
      </w:r>
      <w:proofErr w:type="gramEnd"/>
      <w:r w:rsidRPr="003F5412">
        <w:rPr>
          <w:rFonts w:ascii="Times New Roman" w:hAnsi="Times New Roman" w:cs="Times New Roman"/>
          <w:sz w:val="24"/>
          <w:szCs w:val="24"/>
        </w:rPr>
        <w:t xml:space="preserve"> variability in vertical distributions of live (stained) intertidal</w:t>
      </w:r>
      <w:r w:rsidR="002861AB" w:rsidRPr="003F5412">
        <w:rPr>
          <w:rFonts w:ascii="Times New Roman" w:hAnsi="Times New Roman" w:cs="Times New Roman"/>
          <w:sz w:val="24"/>
          <w:szCs w:val="24"/>
        </w:rPr>
        <w:t xml:space="preserve"> foraminifera, southern England: </w:t>
      </w:r>
      <w:r w:rsidRPr="003F5412">
        <w:rPr>
          <w:rFonts w:ascii="Times New Roman" w:hAnsi="Times New Roman" w:cs="Times New Roman"/>
          <w:sz w:val="24"/>
          <w:szCs w:val="24"/>
        </w:rPr>
        <w:t xml:space="preserve">Journal of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 Research</w:t>
      </w:r>
      <w:r w:rsidR="00173058" w:rsidRPr="003F5412">
        <w:rPr>
          <w:rFonts w:ascii="Times New Roman" w:hAnsi="Times New Roman" w:cs="Times New Roman"/>
          <w:sz w:val="24"/>
          <w:szCs w:val="24"/>
        </w:rPr>
        <w:t>,</w:t>
      </w:r>
      <w:r w:rsidR="00D82D08" w:rsidRPr="003F5412">
        <w:rPr>
          <w:rFonts w:ascii="Times New Roman" w:hAnsi="Times New Roman" w:cs="Times New Roman"/>
          <w:sz w:val="24"/>
          <w:szCs w:val="24"/>
        </w:rPr>
        <w:t xml:space="preserve"> v.</w:t>
      </w:r>
      <w:r w:rsidRPr="003F5412">
        <w:rPr>
          <w:rFonts w:ascii="Times New Roman" w:hAnsi="Times New Roman" w:cs="Times New Roman"/>
          <w:sz w:val="24"/>
          <w:szCs w:val="24"/>
        </w:rPr>
        <w:t xml:space="preserve"> 31, </w:t>
      </w:r>
      <w:r w:rsidR="00D82D08" w:rsidRPr="003F5412">
        <w:rPr>
          <w:rFonts w:ascii="Times New Roman" w:hAnsi="Times New Roman" w:cs="Times New Roman"/>
          <w:sz w:val="24"/>
          <w:szCs w:val="24"/>
        </w:rPr>
        <w:t xml:space="preserve">p. </w:t>
      </w:r>
      <w:r w:rsidRPr="003F5412">
        <w:rPr>
          <w:rFonts w:ascii="Times New Roman" w:hAnsi="Times New Roman" w:cs="Times New Roman"/>
          <w:sz w:val="24"/>
          <w:szCs w:val="24"/>
        </w:rPr>
        <w:t xml:space="preserve">12–24. </w:t>
      </w:r>
    </w:p>
    <w:p w14:paraId="72D5C62F" w14:textId="5D13A049" w:rsidR="005B3C76" w:rsidRPr="003F5412" w:rsidRDefault="005B3C76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F5412">
        <w:rPr>
          <w:rFonts w:ascii="Times New Roman" w:hAnsi="Times New Roman" w:cs="Times New Roman"/>
          <w:sz w:val="24"/>
          <w:szCs w:val="24"/>
        </w:rPr>
        <w:t xml:space="preserve">Andersen, H. V., 1953, </w:t>
      </w:r>
      <w:proofErr w:type="gramStart"/>
      <w:r w:rsidRPr="003F5412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3F5412">
        <w:rPr>
          <w:rFonts w:ascii="Times New Roman" w:hAnsi="Times New Roman" w:cs="Times New Roman"/>
          <w:sz w:val="24"/>
          <w:szCs w:val="24"/>
        </w:rPr>
        <w:t xml:space="preserve"> new species of </w:t>
      </w:r>
      <w:proofErr w:type="spellStart"/>
      <w:r w:rsidRPr="003F5412">
        <w:rPr>
          <w:rFonts w:ascii="Times New Roman" w:hAnsi="Times New Roman" w:cs="Times New Roman"/>
          <w:i/>
          <w:sz w:val="24"/>
          <w:szCs w:val="24"/>
        </w:rPr>
        <w:t>Haplophragmoides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 from the Louisiana coast: Contributions from the Cushman Foundation for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Fora</w:t>
      </w:r>
      <w:r w:rsidR="002E0E53" w:rsidRPr="003F5412">
        <w:rPr>
          <w:rFonts w:ascii="Times New Roman" w:hAnsi="Times New Roman" w:cs="Times New Roman"/>
          <w:sz w:val="24"/>
          <w:szCs w:val="24"/>
        </w:rPr>
        <w:t>miniferal</w:t>
      </w:r>
      <w:proofErr w:type="spellEnd"/>
      <w:r w:rsidR="002E0E53" w:rsidRPr="003F5412">
        <w:rPr>
          <w:rFonts w:ascii="Times New Roman" w:hAnsi="Times New Roman" w:cs="Times New Roman"/>
          <w:sz w:val="24"/>
          <w:szCs w:val="24"/>
        </w:rPr>
        <w:t xml:space="preserve"> Research, v. 4, p. 21–</w:t>
      </w:r>
      <w:r w:rsidRPr="003F5412">
        <w:rPr>
          <w:rFonts w:ascii="Times New Roman" w:hAnsi="Times New Roman" w:cs="Times New Roman"/>
          <w:sz w:val="24"/>
          <w:szCs w:val="24"/>
        </w:rPr>
        <w:t>22.</w:t>
      </w:r>
    </w:p>
    <w:p w14:paraId="44ADDC3C" w14:textId="55F10B6F" w:rsidR="00FF6EE4" w:rsidRPr="003F5412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3F5412">
        <w:rPr>
          <w:rFonts w:ascii="Times New Roman" w:hAnsi="Times New Roman" w:cs="Times New Roman"/>
          <w:sz w:val="24"/>
          <w:szCs w:val="24"/>
        </w:rPr>
        <w:lastRenderedPageBreak/>
        <w:t>Antonioli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F., </w:t>
      </w:r>
      <w:r w:rsidR="0014794C" w:rsidRPr="003F5412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Presti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>, V</w:t>
      </w:r>
      <w:r w:rsidR="0014794C" w:rsidRPr="003F5412">
        <w:rPr>
          <w:rFonts w:ascii="Times New Roman" w:hAnsi="Times New Roman" w:cs="Times New Roman"/>
          <w:sz w:val="24"/>
          <w:szCs w:val="24"/>
        </w:rPr>
        <w:t>,</w:t>
      </w:r>
      <w:r w:rsidRPr="003F5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Rovere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A., Ferranti, L.,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Anzidei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Furlani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Mastronuzzi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Orru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>, P.</w:t>
      </w:r>
      <w:r w:rsidR="0019083B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 xml:space="preserve">E.,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Scicchitano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Sannino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Spampinato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>, C.</w:t>
      </w:r>
      <w:r w:rsidR="0019083B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 xml:space="preserve">R.,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Pagliarulo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Deiana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G., de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Sabata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Sansò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>, P.,</w:t>
      </w:r>
      <w:r w:rsidR="002861AB" w:rsidRPr="003F5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AB" w:rsidRPr="003F5412">
        <w:rPr>
          <w:rFonts w:ascii="Times New Roman" w:hAnsi="Times New Roman" w:cs="Times New Roman"/>
          <w:sz w:val="24"/>
          <w:szCs w:val="24"/>
        </w:rPr>
        <w:t>Vacchi</w:t>
      </w:r>
      <w:proofErr w:type="spellEnd"/>
      <w:r w:rsidR="002861AB" w:rsidRPr="003F5412">
        <w:rPr>
          <w:rFonts w:ascii="Times New Roman" w:hAnsi="Times New Roman" w:cs="Times New Roman"/>
          <w:sz w:val="24"/>
          <w:szCs w:val="24"/>
        </w:rPr>
        <w:t xml:space="preserve">, M., </w:t>
      </w:r>
      <w:r w:rsidR="009E3346" w:rsidRPr="003F541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861AB" w:rsidRPr="003F5412">
        <w:rPr>
          <w:rFonts w:ascii="Times New Roman" w:hAnsi="Times New Roman" w:cs="Times New Roman"/>
          <w:sz w:val="24"/>
          <w:szCs w:val="24"/>
        </w:rPr>
        <w:t>Vecchio</w:t>
      </w:r>
      <w:proofErr w:type="spellEnd"/>
      <w:r w:rsidR="002861AB" w:rsidRPr="003F5412">
        <w:rPr>
          <w:rFonts w:ascii="Times New Roman" w:hAnsi="Times New Roman" w:cs="Times New Roman"/>
          <w:sz w:val="24"/>
          <w:szCs w:val="24"/>
        </w:rPr>
        <w:t>, A., 2015,</w:t>
      </w:r>
      <w:r w:rsidRPr="003F5412">
        <w:rPr>
          <w:rFonts w:ascii="Times New Roman" w:hAnsi="Times New Roman" w:cs="Times New Roman"/>
          <w:sz w:val="24"/>
          <w:szCs w:val="24"/>
        </w:rPr>
        <w:t xml:space="preserve"> Tidal notches in Mediterranea</w:t>
      </w:r>
      <w:r w:rsidR="00295FCB" w:rsidRPr="003F5412">
        <w:rPr>
          <w:rFonts w:ascii="Times New Roman" w:hAnsi="Times New Roman" w:cs="Times New Roman"/>
          <w:sz w:val="24"/>
          <w:szCs w:val="24"/>
        </w:rPr>
        <w:t xml:space="preserve">n Sea: </w:t>
      </w:r>
      <w:r w:rsidR="0045793C" w:rsidRPr="003F5412">
        <w:rPr>
          <w:rFonts w:ascii="Times New Roman" w:hAnsi="Times New Roman" w:cs="Times New Roman"/>
          <w:sz w:val="24"/>
          <w:szCs w:val="24"/>
        </w:rPr>
        <w:t>A</w:t>
      </w:r>
      <w:r w:rsidR="00295FCB" w:rsidRPr="003F5412">
        <w:rPr>
          <w:rFonts w:ascii="Times New Roman" w:hAnsi="Times New Roman" w:cs="Times New Roman"/>
          <w:sz w:val="24"/>
          <w:szCs w:val="24"/>
        </w:rPr>
        <w:t xml:space="preserve"> comprehensive analysis:</w:t>
      </w:r>
      <w:r w:rsidRPr="003F5412">
        <w:rPr>
          <w:rFonts w:ascii="Times New Roman" w:hAnsi="Times New Roman" w:cs="Times New Roman"/>
          <w:sz w:val="24"/>
          <w:szCs w:val="24"/>
        </w:rPr>
        <w:t xml:space="preserve"> Quaternary Science Reviews</w:t>
      </w:r>
      <w:r w:rsidR="00173058" w:rsidRPr="003F5412">
        <w:rPr>
          <w:rFonts w:ascii="Times New Roman" w:hAnsi="Times New Roman" w:cs="Times New Roman"/>
          <w:sz w:val="24"/>
          <w:szCs w:val="24"/>
        </w:rPr>
        <w:t>, v.</w:t>
      </w:r>
      <w:r w:rsidRPr="003F5412">
        <w:rPr>
          <w:rFonts w:ascii="Times New Roman" w:hAnsi="Times New Roman" w:cs="Times New Roman"/>
          <w:sz w:val="24"/>
          <w:szCs w:val="24"/>
        </w:rPr>
        <w:t xml:space="preserve"> 119,</w:t>
      </w:r>
      <w:r w:rsidR="00173058" w:rsidRPr="003F5412">
        <w:rPr>
          <w:rFonts w:ascii="Times New Roman" w:hAnsi="Times New Roman" w:cs="Times New Roman"/>
          <w:sz w:val="24"/>
          <w:szCs w:val="24"/>
        </w:rPr>
        <w:t xml:space="preserve"> p. </w:t>
      </w:r>
      <w:r w:rsidRPr="003F5412">
        <w:rPr>
          <w:rFonts w:ascii="Times New Roman" w:hAnsi="Times New Roman" w:cs="Times New Roman"/>
          <w:sz w:val="24"/>
          <w:szCs w:val="24"/>
        </w:rPr>
        <w:t xml:space="preserve">66–84. </w:t>
      </w:r>
    </w:p>
    <w:p w14:paraId="5CE6CA4E" w14:textId="77D29C73" w:rsidR="00FF6EE4" w:rsidRPr="003F5412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3F5412">
        <w:rPr>
          <w:rFonts w:ascii="Times New Roman" w:hAnsi="Times New Roman" w:cs="Times New Roman"/>
          <w:sz w:val="24"/>
          <w:szCs w:val="24"/>
        </w:rPr>
        <w:t>Bačani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A., Koch, G.,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Bergant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Šparica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Viličić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Dolenec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Vreča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P., </w:t>
      </w:r>
      <w:r w:rsidR="009E3346" w:rsidRPr="003F541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Ibrahimpašić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>, H., 2004</w:t>
      </w:r>
      <w:r w:rsidR="002861AB" w:rsidRPr="003F5412">
        <w:rPr>
          <w:rFonts w:ascii="Times New Roman" w:hAnsi="Times New Roman" w:cs="Times New Roman"/>
          <w:sz w:val="24"/>
          <w:szCs w:val="24"/>
        </w:rPr>
        <w:t>,</w:t>
      </w:r>
      <w:r w:rsidRPr="003F5412">
        <w:rPr>
          <w:rFonts w:ascii="Times New Roman" w:hAnsi="Times New Roman" w:cs="Times New Roman"/>
          <w:sz w:val="24"/>
          <w:szCs w:val="24"/>
        </w:rPr>
        <w:t xml:space="preserve"> Origin of </w:t>
      </w:r>
      <w:r w:rsidR="0014794C" w:rsidRPr="003F5412">
        <w:rPr>
          <w:rFonts w:ascii="Times New Roman" w:hAnsi="Times New Roman" w:cs="Times New Roman"/>
          <w:sz w:val="24"/>
          <w:szCs w:val="24"/>
        </w:rPr>
        <w:t>r</w:t>
      </w:r>
      <w:r w:rsidRPr="003F5412">
        <w:rPr>
          <w:rFonts w:ascii="Times New Roman" w:hAnsi="Times New Roman" w:cs="Times New Roman"/>
          <w:sz w:val="24"/>
          <w:szCs w:val="24"/>
        </w:rPr>
        <w:t xml:space="preserve">ecent </w:t>
      </w:r>
      <w:r w:rsidR="00B06DC6" w:rsidRPr="003F5412">
        <w:rPr>
          <w:rFonts w:ascii="Times New Roman" w:hAnsi="Times New Roman" w:cs="Times New Roman"/>
          <w:sz w:val="24"/>
          <w:szCs w:val="24"/>
        </w:rPr>
        <w:t>o</w:t>
      </w:r>
      <w:r w:rsidRPr="003F5412">
        <w:rPr>
          <w:rFonts w:ascii="Times New Roman" w:hAnsi="Times New Roman" w:cs="Times New Roman"/>
          <w:sz w:val="24"/>
          <w:szCs w:val="24"/>
        </w:rPr>
        <w:t>rganic-</w:t>
      </w:r>
      <w:r w:rsidR="00B06DC6" w:rsidRPr="003F5412">
        <w:rPr>
          <w:rFonts w:ascii="Times New Roman" w:hAnsi="Times New Roman" w:cs="Times New Roman"/>
          <w:sz w:val="24"/>
          <w:szCs w:val="24"/>
        </w:rPr>
        <w:t>r</w:t>
      </w:r>
      <w:r w:rsidRPr="003F5412">
        <w:rPr>
          <w:rFonts w:ascii="Times New Roman" w:hAnsi="Times New Roman" w:cs="Times New Roman"/>
          <w:sz w:val="24"/>
          <w:szCs w:val="24"/>
        </w:rPr>
        <w:t xml:space="preserve">ich </w:t>
      </w:r>
      <w:r w:rsidR="00B06DC6" w:rsidRPr="003F5412">
        <w:rPr>
          <w:rFonts w:ascii="Times New Roman" w:hAnsi="Times New Roman" w:cs="Times New Roman"/>
          <w:sz w:val="24"/>
          <w:szCs w:val="24"/>
        </w:rPr>
        <w:t>s</w:t>
      </w:r>
      <w:r w:rsidRPr="003F5412">
        <w:rPr>
          <w:rFonts w:ascii="Times New Roman" w:hAnsi="Times New Roman" w:cs="Times New Roman"/>
          <w:sz w:val="24"/>
          <w:szCs w:val="24"/>
        </w:rPr>
        <w:t xml:space="preserve">ediments from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Morinje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 Bay</w:t>
      </w:r>
      <w:r w:rsidR="0045793C" w:rsidRPr="003F5412">
        <w:rPr>
          <w:rFonts w:ascii="Times New Roman" w:hAnsi="Times New Roman" w:cs="Times New Roman"/>
          <w:sz w:val="24"/>
          <w:szCs w:val="24"/>
        </w:rPr>
        <w:t xml:space="preserve"> (Northern Dalmatia, Croatia): aspects of hy</w:t>
      </w:r>
      <w:r w:rsidRPr="003F5412">
        <w:rPr>
          <w:rFonts w:ascii="Times New Roman" w:hAnsi="Times New Roman" w:cs="Times New Roman"/>
          <w:sz w:val="24"/>
          <w:szCs w:val="24"/>
        </w:rPr>
        <w:t>drolog</w:t>
      </w:r>
      <w:r w:rsidR="0045793C" w:rsidRPr="003F5412">
        <w:rPr>
          <w:rFonts w:ascii="Times New Roman" w:hAnsi="Times New Roman" w:cs="Times New Roman"/>
          <w:sz w:val="24"/>
          <w:szCs w:val="24"/>
        </w:rPr>
        <w:t>ical and hydrogeological i</w:t>
      </w:r>
      <w:r w:rsidR="00FD2FA2" w:rsidRPr="003F5412">
        <w:rPr>
          <w:rFonts w:ascii="Times New Roman" w:hAnsi="Times New Roman" w:cs="Times New Roman"/>
          <w:sz w:val="24"/>
          <w:szCs w:val="24"/>
        </w:rPr>
        <w:t>mpact</w:t>
      </w:r>
      <w:r w:rsidR="00295FCB" w:rsidRPr="003F5412">
        <w:rPr>
          <w:rFonts w:ascii="Times New Roman" w:hAnsi="Times New Roman" w:cs="Times New Roman"/>
          <w:sz w:val="24"/>
          <w:szCs w:val="24"/>
        </w:rPr>
        <w:t>:</w:t>
      </w:r>
      <w:r w:rsidR="0045793C" w:rsidRPr="003F5412">
        <w:rPr>
          <w:rFonts w:ascii="Times New Roman" w:hAnsi="Times New Roman" w:cs="Times New Roman"/>
          <w:sz w:val="24"/>
          <w:szCs w:val="24"/>
        </w:rPr>
        <w:t xml:space="preserve"> c</w:t>
      </w:r>
      <w:r w:rsidR="00FD2FA2" w:rsidRPr="003F5412">
        <w:rPr>
          <w:rFonts w:ascii="Times New Roman" w:hAnsi="Times New Roman" w:cs="Times New Roman"/>
          <w:sz w:val="24"/>
          <w:szCs w:val="24"/>
        </w:rPr>
        <w:t xml:space="preserve">onference presentation at; </w:t>
      </w:r>
      <w:r w:rsidRPr="003F5412">
        <w:rPr>
          <w:rFonts w:ascii="Times New Roman" w:hAnsi="Times New Roman" w:cs="Times New Roman"/>
          <w:sz w:val="24"/>
          <w:szCs w:val="24"/>
        </w:rPr>
        <w:t>32nd In</w:t>
      </w:r>
      <w:r w:rsidR="00FD2FA2" w:rsidRPr="003F5412">
        <w:rPr>
          <w:rFonts w:ascii="Times New Roman" w:hAnsi="Times New Roman" w:cs="Times New Roman"/>
          <w:sz w:val="24"/>
          <w:szCs w:val="24"/>
        </w:rPr>
        <w:t>ternational Geological Congress, August 20</w:t>
      </w:r>
      <w:r w:rsidR="00644201" w:rsidRPr="003F5412">
        <w:rPr>
          <w:rFonts w:ascii="Times New Roman" w:hAnsi="Times New Roman" w:cs="Times New Roman"/>
          <w:sz w:val="24"/>
          <w:szCs w:val="24"/>
        </w:rPr>
        <w:t>–</w:t>
      </w:r>
      <w:r w:rsidR="00FD2FA2" w:rsidRPr="003F5412">
        <w:rPr>
          <w:rFonts w:ascii="Times New Roman" w:hAnsi="Times New Roman" w:cs="Times New Roman"/>
          <w:sz w:val="24"/>
          <w:szCs w:val="24"/>
        </w:rPr>
        <w:t xml:space="preserve">28, 2004, Florence, Italy. </w:t>
      </w:r>
    </w:p>
    <w:p w14:paraId="1CEBEA61" w14:textId="53115523" w:rsidR="00FF6EE4" w:rsidRPr="003F5412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F5412">
        <w:rPr>
          <w:rFonts w:ascii="Times New Roman" w:hAnsi="Times New Roman" w:cs="Times New Roman"/>
          <w:sz w:val="24"/>
          <w:szCs w:val="24"/>
        </w:rPr>
        <w:t xml:space="preserve">Baric, A.,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Grbec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B., </w:t>
      </w:r>
      <w:r w:rsidR="009E3346" w:rsidRPr="003F541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Bogner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>, D., 2008</w:t>
      </w:r>
      <w:r w:rsidR="002861AB" w:rsidRPr="003F5412">
        <w:rPr>
          <w:rFonts w:ascii="Times New Roman" w:hAnsi="Times New Roman" w:cs="Times New Roman"/>
          <w:sz w:val="24"/>
          <w:szCs w:val="24"/>
        </w:rPr>
        <w:t>,</w:t>
      </w:r>
      <w:r w:rsidRPr="003F5412">
        <w:rPr>
          <w:rFonts w:ascii="Times New Roman" w:hAnsi="Times New Roman" w:cs="Times New Roman"/>
          <w:sz w:val="24"/>
          <w:szCs w:val="24"/>
        </w:rPr>
        <w:t xml:space="preserve"> Potential </w:t>
      </w:r>
      <w:r w:rsidR="00B06DC6" w:rsidRPr="003F5412">
        <w:rPr>
          <w:rFonts w:ascii="Times New Roman" w:hAnsi="Times New Roman" w:cs="Times New Roman"/>
          <w:sz w:val="24"/>
          <w:szCs w:val="24"/>
        </w:rPr>
        <w:t>i</w:t>
      </w:r>
      <w:r w:rsidRPr="003F5412">
        <w:rPr>
          <w:rFonts w:ascii="Times New Roman" w:hAnsi="Times New Roman" w:cs="Times New Roman"/>
          <w:sz w:val="24"/>
          <w:szCs w:val="24"/>
        </w:rPr>
        <w:t xml:space="preserve">mplications of </w:t>
      </w:r>
      <w:r w:rsidR="00B06DC6" w:rsidRPr="003F5412">
        <w:rPr>
          <w:rFonts w:ascii="Times New Roman" w:hAnsi="Times New Roman" w:cs="Times New Roman"/>
          <w:sz w:val="24"/>
          <w:szCs w:val="24"/>
        </w:rPr>
        <w:t>s</w:t>
      </w:r>
      <w:r w:rsidRPr="003F5412">
        <w:rPr>
          <w:rFonts w:ascii="Times New Roman" w:hAnsi="Times New Roman" w:cs="Times New Roman"/>
          <w:sz w:val="24"/>
          <w:szCs w:val="24"/>
        </w:rPr>
        <w:t>ea-</w:t>
      </w:r>
      <w:r w:rsidR="00B06DC6" w:rsidRPr="003F5412">
        <w:rPr>
          <w:rFonts w:ascii="Times New Roman" w:hAnsi="Times New Roman" w:cs="Times New Roman"/>
          <w:sz w:val="24"/>
          <w:szCs w:val="24"/>
        </w:rPr>
        <w:t>l</w:t>
      </w:r>
      <w:r w:rsidRPr="003F5412">
        <w:rPr>
          <w:rFonts w:ascii="Times New Roman" w:hAnsi="Times New Roman" w:cs="Times New Roman"/>
          <w:sz w:val="24"/>
          <w:szCs w:val="24"/>
        </w:rPr>
        <w:t xml:space="preserve">evel </w:t>
      </w:r>
      <w:r w:rsidR="00B06DC6" w:rsidRPr="003F5412">
        <w:rPr>
          <w:rFonts w:ascii="Times New Roman" w:hAnsi="Times New Roman" w:cs="Times New Roman"/>
          <w:sz w:val="24"/>
          <w:szCs w:val="24"/>
        </w:rPr>
        <w:t>r</w:t>
      </w:r>
      <w:r w:rsidRPr="003F5412">
        <w:rPr>
          <w:rFonts w:ascii="Times New Roman" w:hAnsi="Times New Roman" w:cs="Times New Roman"/>
          <w:sz w:val="24"/>
          <w:szCs w:val="24"/>
        </w:rPr>
        <w:t>ise for Croatia</w:t>
      </w:r>
      <w:r w:rsidR="00295FCB" w:rsidRPr="003F5412">
        <w:rPr>
          <w:rFonts w:ascii="Times New Roman" w:hAnsi="Times New Roman" w:cs="Times New Roman"/>
          <w:sz w:val="24"/>
          <w:szCs w:val="24"/>
        </w:rPr>
        <w:t>:</w:t>
      </w:r>
      <w:r w:rsidRPr="003F5412">
        <w:rPr>
          <w:rFonts w:ascii="Times New Roman" w:hAnsi="Times New Roman" w:cs="Times New Roman"/>
          <w:sz w:val="24"/>
          <w:szCs w:val="24"/>
        </w:rPr>
        <w:t xml:space="preserve"> Journal of Coastal Research</w:t>
      </w:r>
      <w:r w:rsidR="007D3196" w:rsidRPr="003F5412">
        <w:rPr>
          <w:rFonts w:ascii="Times New Roman" w:hAnsi="Times New Roman" w:cs="Times New Roman"/>
          <w:sz w:val="24"/>
          <w:szCs w:val="24"/>
        </w:rPr>
        <w:t>, v.</w:t>
      </w:r>
      <w:r w:rsidRPr="003F5412">
        <w:rPr>
          <w:rFonts w:ascii="Times New Roman" w:hAnsi="Times New Roman" w:cs="Times New Roman"/>
          <w:sz w:val="24"/>
          <w:szCs w:val="24"/>
        </w:rPr>
        <w:t xml:space="preserve"> 24,</w:t>
      </w:r>
      <w:r w:rsidR="007D3196" w:rsidRPr="003F5412">
        <w:rPr>
          <w:rFonts w:ascii="Times New Roman" w:hAnsi="Times New Roman" w:cs="Times New Roman"/>
          <w:sz w:val="24"/>
          <w:szCs w:val="24"/>
        </w:rPr>
        <w:t xml:space="preserve"> p.</w:t>
      </w:r>
      <w:r w:rsidRPr="003F5412">
        <w:rPr>
          <w:rFonts w:ascii="Times New Roman" w:hAnsi="Times New Roman" w:cs="Times New Roman"/>
          <w:sz w:val="24"/>
          <w:szCs w:val="24"/>
        </w:rPr>
        <w:t xml:space="preserve"> 299–305.</w:t>
      </w:r>
    </w:p>
    <w:p w14:paraId="041703AC" w14:textId="77777777" w:rsidR="001163EE" w:rsidRPr="003F5412" w:rsidRDefault="001163EE" w:rsidP="001163EE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F5412">
        <w:rPr>
          <w:rFonts w:ascii="Times New Roman" w:hAnsi="Times New Roman" w:cs="Times New Roman"/>
          <w:sz w:val="24"/>
          <w:szCs w:val="24"/>
        </w:rPr>
        <w:t xml:space="preserve">Barlow, N. L. M.,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Shennan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I., Long, A. J., Gehrels, W. R.,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Saher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M. H., Woodroffe, S. A., and Hillier, C., 2013, Salt marshes as late Holocene tide gauges: Global and Planetary Change, v. 106, p. 90–110. </w:t>
      </w:r>
    </w:p>
    <w:p w14:paraId="218B4F20" w14:textId="086E3D49" w:rsidR="00FF6EE4" w:rsidRPr="003F5412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F5412">
        <w:rPr>
          <w:rFonts w:ascii="Times New Roman" w:hAnsi="Times New Roman" w:cs="Times New Roman"/>
          <w:sz w:val="24"/>
          <w:szCs w:val="24"/>
        </w:rPr>
        <w:t>Barlow, N.</w:t>
      </w:r>
      <w:r w:rsidR="0019083B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>L.</w:t>
      </w:r>
      <w:r w:rsidR="0019083B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>M., Long, A.</w:t>
      </w:r>
      <w:r w:rsidR="0019083B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 xml:space="preserve">J.,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Saher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>, M.</w:t>
      </w:r>
      <w:r w:rsidR="0019083B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>H., Gehrels, W.</w:t>
      </w:r>
      <w:r w:rsidR="0019083B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>R., Garnett, M.</w:t>
      </w:r>
      <w:r w:rsidR="0019083B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="002861AB" w:rsidRPr="003F5412">
        <w:rPr>
          <w:rFonts w:ascii="Times New Roman" w:hAnsi="Times New Roman" w:cs="Times New Roman"/>
          <w:sz w:val="24"/>
          <w:szCs w:val="24"/>
        </w:rPr>
        <w:t xml:space="preserve">H., </w:t>
      </w:r>
      <w:r w:rsidR="009E3346" w:rsidRPr="003F541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861AB" w:rsidRPr="003F5412">
        <w:rPr>
          <w:rFonts w:ascii="Times New Roman" w:hAnsi="Times New Roman" w:cs="Times New Roman"/>
          <w:sz w:val="24"/>
          <w:szCs w:val="24"/>
        </w:rPr>
        <w:t>Scaife</w:t>
      </w:r>
      <w:proofErr w:type="spellEnd"/>
      <w:r w:rsidR="002861AB" w:rsidRPr="003F5412">
        <w:rPr>
          <w:rFonts w:ascii="Times New Roman" w:hAnsi="Times New Roman" w:cs="Times New Roman"/>
          <w:sz w:val="24"/>
          <w:szCs w:val="24"/>
        </w:rPr>
        <w:t>, R.G., 2014,</w:t>
      </w:r>
      <w:r w:rsidRPr="003F5412">
        <w:rPr>
          <w:rFonts w:ascii="Times New Roman" w:hAnsi="Times New Roman" w:cs="Times New Roman"/>
          <w:sz w:val="24"/>
          <w:szCs w:val="24"/>
        </w:rPr>
        <w:t xml:space="preserve"> Salt-marsh reconstructions of relative sea-level change in the North Atla</w:t>
      </w:r>
      <w:r w:rsidR="00295FCB" w:rsidRPr="003F5412">
        <w:rPr>
          <w:rFonts w:ascii="Times New Roman" w:hAnsi="Times New Roman" w:cs="Times New Roman"/>
          <w:sz w:val="24"/>
          <w:szCs w:val="24"/>
        </w:rPr>
        <w:t>ntic during the last 2000 years:</w:t>
      </w:r>
      <w:r w:rsidRPr="003F5412">
        <w:rPr>
          <w:rFonts w:ascii="Times New Roman" w:hAnsi="Times New Roman" w:cs="Times New Roman"/>
          <w:sz w:val="24"/>
          <w:szCs w:val="24"/>
        </w:rPr>
        <w:t xml:space="preserve"> Quaternary Science Reviews</w:t>
      </w:r>
      <w:r w:rsidR="007D3196" w:rsidRPr="003F5412">
        <w:rPr>
          <w:rFonts w:ascii="Times New Roman" w:hAnsi="Times New Roman" w:cs="Times New Roman"/>
          <w:sz w:val="24"/>
          <w:szCs w:val="24"/>
        </w:rPr>
        <w:t>, v.</w:t>
      </w:r>
      <w:r w:rsidRPr="003F5412">
        <w:rPr>
          <w:rFonts w:ascii="Times New Roman" w:hAnsi="Times New Roman" w:cs="Times New Roman"/>
          <w:sz w:val="24"/>
          <w:szCs w:val="24"/>
        </w:rPr>
        <w:t xml:space="preserve"> 99, </w:t>
      </w:r>
      <w:r w:rsidR="007D3196" w:rsidRPr="003F5412">
        <w:rPr>
          <w:rFonts w:ascii="Times New Roman" w:hAnsi="Times New Roman" w:cs="Times New Roman"/>
          <w:sz w:val="24"/>
          <w:szCs w:val="24"/>
        </w:rPr>
        <w:t xml:space="preserve">p. </w:t>
      </w:r>
      <w:r w:rsidRPr="003F5412">
        <w:rPr>
          <w:rFonts w:ascii="Times New Roman" w:hAnsi="Times New Roman" w:cs="Times New Roman"/>
          <w:sz w:val="24"/>
          <w:szCs w:val="24"/>
        </w:rPr>
        <w:t xml:space="preserve">1–16. </w:t>
      </w:r>
    </w:p>
    <w:p w14:paraId="11600383" w14:textId="2157D530" w:rsidR="00BB00CE" w:rsidRPr="00FC0AD4" w:rsidRDefault="00BB00CE" w:rsidP="00BB00CE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3F5412">
        <w:rPr>
          <w:rFonts w:ascii="Times New Roman" w:hAnsi="Times New Roman" w:cs="Times New Roman"/>
          <w:sz w:val="24"/>
          <w:szCs w:val="24"/>
        </w:rPr>
        <w:t>Bartholdy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J., 2012, Salt marsh sedimentation, </w:t>
      </w:r>
      <w:r w:rsidRPr="003F5412">
        <w:rPr>
          <w:rFonts w:ascii="Times New Roman" w:hAnsi="Times New Roman" w:cs="Times New Roman"/>
          <w:i/>
          <w:sz w:val="24"/>
          <w:szCs w:val="24"/>
        </w:rPr>
        <w:t>in</w:t>
      </w:r>
      <w:r w:rsidRPr="003F5412">
        <w:rPr>
          <w:rFonts w:ascii="Times New Roman" w:hAnsi="Times New Roman" w:cs="Times New Roman"/>
          <w:sz w:val="24"/>
          <w:szCs w:val="24"/>
        </w:rPr>
        <w:t xml:space="preserve"> Davis Jr, R. A., and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Dalrymple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>, R. W., (eds.), Principles of tidal sedimentology, Springer, Netherlands, p. 151–185.</w:t>
      </w:r>
    </w:p>
    <w:p w14:paraId="2D3B7B9D" w14:textId="47B2528D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Berkeley, A., Perry, C.</w:t>
      </w:r>
      <w:r w:rsidR="0019083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T.,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Smithers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S.</w:t>
      </w:r>
      <w:r w:rsidR="0019083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G., Horton, B.</w:t>
      </w:r>
      <w:r w:rsidR="0019083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P.,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Taylor, K.</w:t>
      </w:r>
      <w:r w:rsidR="0019083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861AB" w:rsidRPr="00FC0AD4">
        <w:rPr>
          <w:rFonts w:ascii="Times New Roman" w:hAnsi="Times New Roman" w:cs="Times New Roman"/>
          <w:sz w:val="24"/>
          <w:szCs w:val="24"/>
        </w:rPr>
        <w:t>G., 2007,</w:t>
      </w:r>
      <w:r w:rsidRPr="00FC0AD4">
        <w:rPr>
          <w:rFonts w:ascii="Times New Roman" w:hAnsi="Times New Roman" w:cs="Times New Roman"/>
          <w:sz w:val="24"/>
          <w:szCs w:val="24"/>
        </w:rPr>
        <w:t xml:space="preserve"> A review of the ecological 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taphonomic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controls on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assemblage development in inter</w:t>
      </w:r>
      <w:r w:rsidR="00295FCB" w:rsidRPr="00FC0AD4">
        <w:rPr>
          <w:rFonts w:ascii="Times New Roman" w:hAnsi="Times New Roman" w:cs="Times New Roman"/>
          <w:sz w:val="24"/>
          <w:szCs w:val="24"/>
        </w:rPr>
        <w:t>tidal environments: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Earth-Science Reviews</w:t>
      </w:r>
      <w:r w:rsidR="007D3196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83, </w:t>
      </w:r>
      <w:r w:rsidR="007D3196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205–230. </w:t>
      </w:r>
    </w:p>
    <w:p w14:paraId="5E020994" w14:textId="0A454E6A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lastRenderedPageBreak/>
        <w:t>Bernhard, J.</w:t>
      </w:r>
      <w:r w:rsidR="0019083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M., 2000</w:t>
      </w:r>
      <w:r w:rsidR="002861AB" w:rsidRPr="00FC0AD4">
        <w:rPr>
          <w:rFonts w:ascii="Times New Roman" w:hAnsi="Times New Roman" w:cs="Times New Roman"/>
          <w:sz w:val="24"/>
          <w:szCs w:val="24"/>
        </w:rPr>
        <w:t>,</w:t>
      </w:r>
      <w:r w:rsidRPr="00FC0AD4">
        <w:rPr>
          <w:rFonts w:ascii="Times New Roman" w:hAnsi="Times New Roman" w:cs="Times New Roman"/>
          <w:sz w:val="24"/>
          <w:szCs w:val="24"/>
        </w:rPr>
        <w:t xml:space="preserve"> Distinguishing </w:t>
      </w:r>
      <w:r w:rsidR="00794A9B">
        <w:rPr>
          <w:rFonts w:ascii="Times New Roman" w:hAnsi="Times New Roman" w:cs="Times New Roman"/>
          <w:sz w:val="24"/>
          <w:szCs w:val="24"/>
        </w:rPr>
        <w:t>live from dead f</w:t>
      </w:r>
      <w:r w:rsidRPr="00FC0AD4">
        <w:rPr>
          <w:rFonts w:ascii="Times New Roman" w:hAnsi="Times New Roman" w:cs="Times New Roman"/>
          <w:sz w:val="24"/>
          <w:szCs w:val="24"/>
        </w:rPr>
        <w:t>oraminifera: Methods</w:t>
      </w:r>
      <w:r w:rsidR="00794A9B">
        <w:rPr>
          <w:rFonts w:ascii="Times New Roman" w:hAnsi="Times New Roman" w:cs="Times New Roman"/>
          <w:sz w:val="24"/>
          <w:szCs w:val="24"/>
        </w:rPr>
        <w:t xml:space="preserve"> review and proper a</w:t>
      </w:r>
      <w:r w:rsidR="00295FCB" w:rsidRPr="00FC0AD4">
        <w:rPr>
          <w:rFonts w:ascii="Times New Roman" w:hAnsi="Times New Roman" w:cs="Times New Roman"/>
          <w:sz w:val="24"/>
          <w:szCs w:val="24"/>
        </w:rPr>
        <w:t>pplications: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Micropaleontology</w:t>
      </w:r>
      <w:r w:rsidR="007D3196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46,</w:t>
      </w:r>
      <w:r w:rsidR="007D3196" w:rsidRPr="00FC0AD4">
        <w:rPr>
          <w:rFonts w:ascii="Times New Roman" w:hAnsi="Times New Roman" w:cs="Times New Roman"/>
          <w:sz w:val="24"/>
          <w:szCs w:val="24"/>
        </w:rPr>
        <w:t xml:space="preserve"> p.</w:t>
      </w:r>
      <w:r w:rsidRPr="00FC0AD4">
        <w:rPr>
          <w:rFonts w:ascii="Times New Roman" w:hAnsi="Times New Roman" w:cs="Times New Roman"/>
          <w:sz w:val="24"/>
          <w:szCs w:val="24"/>
        </w:rPr>
        <w:t xml:space="preserve"> 38–46.</w:t>
      </w:r>
    </w:p>
    <w:p w14:paraId="0F3660EA" w14:textId="7BBAB74B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Bernhard, J.</w:t>
      </w:r>
      <w:r w:rsidR="0019083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M.,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Ostermann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D.</w:t>
      </w:r>
      <w:r w:rsidR="0019083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R., Williams, D.</w:t>
      </w:r>
      <w:r w:rsidR="0019083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S.,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Blanks, J.</w:t>
      </w:r>
      <w:r w:rsidR="0019083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861AB" w:rsidRPr="00FC0AD4">
        <w:rPr>
          <w:rFonts w:ascii="Times New Roman" w:hAnsi="Times New Roman" w:cs="Times New Roman"/>
          <w:sz w:val="24"/>
          <w:szCs w:val="24"/>
        </w:rPr>
        <w:t>K., 2006,</w:t>
      </w:r>
      <w:r w:rsidRPr="00FC0AD4">
        <w:rPr>
          <w:rFonts w:ascii="Times New Roman" w:hAnsi="Times New Roman" w:cs="Times New Roman"/>
          <w:sz w:val="24"/>
          <w:szCs w:val="24"/>
        </w:rPr>
        <w:t xml:space="preserve"> Comparison of two methods to identify live benthic foraminifera: A test between Rose Bengal 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CellTracker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Green with implications for stab</w:t>
      </w:r>
      <w:r w:rsidR="00295FCB" w:rsidRPr="00FC0AD4">
        <w:rPr>
          <w:rFonts w:ascii="Times New Roman" w:hAnsi="Times New Roman" w:cs="Times New Roman"/>
          <w:sz w:val="24"/>
          <w:szCs w:val="24"/>
        </w:rPr>
        <w:t xml:space="preserve">le isotope </w:t>
      </w:r>
      <w:proofErr w:type="spellStart"/>
      <w:r w:rsidR="00295FCB" w:rsidRPr="00FC0AD4">
        <w:rPr>
          <w:rFonts w:ascii="Times New Roman" w:hAnsi="Times New Roman" w:cs="Times New Roman"/>
          <w:sz w:val="24"/>
          <w:szCs w:val="24"/>
        </w:rPr>
        <w:t>paleoreconstructions</w:t>
      </w:r>
      <w:proofErr w:type="spellEnd"/>
      <w:r w:rsidR="00295FCB" w:rsidRPr="00FC0AD4">
        <w:rPr>
          <w:rFonts w:ascii="Times New Roman" w:hAnsi="Times New Roman" w:cs="Times New Roman"/>
          <w:sz w:val="24"/>
          <w:szCs w:val="24"/>
        </w:rPr>
        <w:t>: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Paleoceanography</w:t>
      </w:r>
      <w:proofErr w:type="spellEnd"/>
      <w:r w:rsidR="007D3196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21, </w:t>
      </w:r>
      <w:r w:rsidR="007D3196" w:rsidRPr="00FC0AD4">
        <w:rPr>
          <w:rFonts w:ascii="Times New Roman" w:hAnsi="Times New Roman" w:cs="Times New Roman"/>
          <w:sz w:val="24"/>
          <w:szCs w:val="24"/>
        </w:rPr>
        <w:t>p. 1–8.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0A4EF" w14:textId="21E37B01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Birks, H.</w:t>
      </w:r>
      <w:r w:rsidR="0019083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J.</w:t>
      </w:r>
      <w:r w:rsidR="0019083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861AB" w:rsidRPr="00FC0AD4">
        <w:rPr>
          <w:rFonts w:ascii="Times New Roman" w:hAnsi="Times New Roman" w:cs="Times New Roman"/>
          <w:sz w:val="24"/>
          <w:szCs w:val="24"/>
        </w:rPr>
        <w:t>B., 1995,</w:t>
      </w:r>
      <w:r w:rsidRPr="00FC0AD4">
        <w:rPr>
          <w:rFonts w:ascii="Times New Roman" w:hAnsi="Times New Roman" w:cs="Times New Roman"/>
          <w:sz w:val="24"/>
          <w:szCs w:val="24"/>
        </w:rPr>
        <w:t xml:space="preserve"> Quantitative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</w:t>
      </w:r>
      <w:r w:rsidR="0019083B" w:rsidRPr="00FC0AD4">
        <w:rPr>
          <w:rFonts w:ascii="Times New Roman" w:hAnsi="Times New Roman" w:cs="Times New Roman"/>
          <w:sz w:val="24"/>
          <w:szCs w:val="24"/>
        </w:rPr>
        <w:t>eoenvironmental</w:t>
      </w:r>
      <w:proofErr w:type="spellEnd"/>
      <w:r w:rsidR="0019083B" w:rsidRPr="00FC0AD4">
        <w:rPr>
          <w:rFonts w:ascii="Times New Roman" w:hAnsi="Times New Roman" w:cs="Times New Roman"/>
          <w:sz w:val="24"/>
          <w:szCs w:val="24"/>
        </w:rPr>
        <w:t xml:space="preserve"> reconstructions, </w:t>
      </w:r>
      <w:r w:rsidR="0019083B" w:rsidRPr="00FC0AD4">
        <w:rPr>
          <w:rFonts w:ascii="Times New Roman" w:hAnsi="Times New Roman" w:cs="Times New Roman"/>
          <w:i/>
          <w:sz w:val="24"/>
          <w:szCs w:val="24"/>
        </w:rPr>
        <w:t>in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3B" w:rsidRPr="00FC0AD4">
        <w:rPr>
          <w:rFonts w:ascii="Times New Roman" w:hAnsi="Times New Roman" w:cs="Times New Roman"/>
          <w:sz w:val="24"/>
          <w:szCs w:val="24"/>
        </w:rPr>
        <w:t>Maddy</w:t>
      </w:r>
      <w:proofErr w:type="spellEnd"/>
      <w:r w:rsidR="0019083B" w:rsidRPr="00FC0AD4">
        <w:rPr>
          <w:rFonts w:ascii="Times New Roman" w:hAnsi="Times New Roman" w:cs="Times New Roman"/>
          <w:sz w:val="24"/>
          <w:szCs w:val="24"/>
        </w:rPr>
        <w:t xml:space="preserve">, D., and Brew, J. S. (eds.), </w:t>
      </w:r>
      <w:r w:rsidRPr="00FC0AD4">
        <w:rPr>
          <w:rFonts w:ascii="Times New Roman" w:hAnsi="Times New Roman" w:cs="Times New Roman"/>
          <w:sz w:val="24"/>
          <w:szCs w:val="24"/>
        </w:rPr>
        <w:t>Statistical Modelling of Quaternary Science Data</w:t>
      </w:r>
      <w:r w:rsidR="00D37C78">
        <w:rPr>
          <w:rFonts w:ascii="Times New Roman" w:hAnsi="Times New Roman" w:cs="Times New Roman"/>
          <w:sz w:val="24"/>
          <w:szCs w:val="24"/>
        </w:rPr>
        <w:t>:</w:t>
      </w:r>
      <w:r w:rsidR="00D37C78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19083B" w:rsidRPr="00FC0AD4">
        <w:rPr>
          <w:rFonts w:ascii="Times New Roman" w:hAnsi="Times New Roman" w:cs="Times New Roman"/>
          <w:sz w:val="24"/>
          <w:szCs w:val="24"/>
        </w:rPr>
        <w:t>Quaternary Research Association, Cambridge, p.</w:t>
      </w:r>
      <w:r w:rsidRPr="00FC0AD4">
        <w:rPr>
          <w:rFonts w:ascii="Times New Roman" w:hAnsi="Times New Roman" w:cs="Times New Roman"/>
          <w:sz w:val="24"/>
          <w:szCs w:val="24"/>
        </w:rPr>
        <w:t xml:space="preserve"> 161–254.</w:t>
      </w:r>
      <w:r w:rsidR="0019083B" w:rsidRPr="00FC0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A017B" w14:textId="618E0F65" w:rsidR="00CC71F6" w:rsidRPr="00FC0AD4" w:rsidRDefault="00CC71F6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Brady, H. B., 1870, </w:t>
      </w:r>
      <w:r w:rsidR="009160FC" w:rsidRPr="00FC0AD4">
        <w:rPr>
          <w:rFonts w:ascii="Times New Roman" w:hAnsi="Times New Roman" w:cs="Times New Roman"/>
          <w:sz w:val="24"/>
          <w:szCs w:val="24"/>
        </w:rPr>
        <w:t>F</w:t>
      </w:r>
      <w:r w:rsidRPr="00FC0AD4">
        <w:rPr>
          <w:rFonts w:ascii="Times New Roman" w:hAnsi="Times New Roman" w:cs="Times New Roman"/>
          <w:sz w:val="24"/>
          <w:szCs w:val="24"/>
        </w:rPr>
        <w:t>oraminifera</w:t>
      </w:r>
      <w:r w:rsidR="009160FC" w:rsidRPr="00FC0AD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160FC" w:rsidRPr="00FC0AD4">
        <w:rPr>
          <w:rFonts w:ascii="Times New Roman" w:hAnsi="Times New Roman" w:cs="Times New Roman"/>
          <w:sz w:val="24"/>
          <w:szCs w:val="24"/>
        </w:rPr>
        <w:t>Bady</w:t>
      </w:r>
      <w:proofErr w:type="spellEnd"/>
      <w:r w:rsidR="009160FC" w:rsidRPr="00FC0AD4">
        <w:rPr>
          <w:rFonts w:ascii="Times New Roman" w:hAnsi="Times New Roman" w:cs="Times New Roman"/>
          <w:sz w:val="24"/>
          <w:szCs w:val="24"/>
        </w:rPr>
        <w:t xml:space="preserve">, G. S., Robertson, D., and Brady, H. B., </w:t>
      </w:r>
      <w:r w:rsidRPr="00FC0AD4">
        <w:rPr>
          <w:rFonts w:ascii="Times New Roman" w:hAnsi="Times New Roman" w:cs="Times New Roman"/>
          <w:sz w:val="24"/>
          <w:szCs w:val="24"/>
        </w:rPr>
        <w:t>(</w:t>
      </w:r>
      <w:r w:rsidR="00BA4079">
        <w:rPr>
          <w:rFonts w:ascii="Times New Roman" w:hAnsi="Times New Roman" w:cs="Times New Roman"/>
          <w:sz w:val="24"/>
          <w:szCs w:val="24"/>
        </w:rPr>
        <w:t>e</w:t>
      </w:r>
      <w:r w:rsidRPr="00FC0AD4">
        <w:rPr>
          <w:rFonts w:ascii="Times New Roman" w:hAnsi="Times New Roman" w:cs="Times New Roman"/>
          <w:sz w:val="24"/>
          <w:szCs w:val="24"/>
        </w:rPr>
        <w:t xml:space="preserve">ds.), The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ostracodes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and foraminifera of tidal rivers</w:t>
      </w:r>
      <w:r w:rsidR="009160FC" w:rsidRPr="00FC0AD4">
        <w:rPr>
          <w:rFonts w:ascii="Times New Roman" w:hAnsi="Times New Roman" w:cs="Times New Roman"/>
          <w:sz w:val="24"/>
          <w:szCs w:val="24"/>
        </w:rPr>
        <w:t>: Annals an</w:t>
      </w:r>
      <w:r w:rsidR="00025711" w:rsidRPr="00FC0AD4">
        <w:rPr>
          <w:rFonts w:ascii="Times New Roman" w:hAnsi="Times New Roman" w:cs="Times New Roman"/>
          <w:sz w:val="24"/>
          <w:szCs w:val="24"/>
        </w:rPr>
        <w:t xml:space="preserve">d Magazine of Natural History, </w:t>
      </w:r>
      <w:r w:rsidR="009160FC" w:rsidRPr="00FC0AD4">
        <w:rPr>
          <w:rFonts w:ascii="Times New Roman" w:hAnsi="Times New Roman" w:cs="Times New Roman"/>
          <w:sz w:val="24"/>
          <w:szCs w:val="24"/>
        </w:rPr>
        <w:t>London, England, Series 4, v. 6,</w:t>
      </w:r>
      <w:r w:rsidR="00040EB4" w:rsidRPr="00FC0AD4">
        <w:rPr>
          <w:rFonts w:ascii="Times New Roman" w:hAnsi="Times New Roman" w:cs="Times New Roman"/>
          <w:sz w:val="24"/>
          <w:szCs w:val="24"/>
        </w:rPr>
        <w:t xml:space="preserve"> p</w:t>
      </w:r>
      <w:r w:rsidRPr="00FC0AD4">
        <w:rPr>
          <w:rFonts w:ascii="Times New Roman" w:hAnsi="Times New Roman" w:cs="Times New Roman"/>
          <w:sz w:val="24"/>
          <w:szCs w:val="24"/>
        </w:rPr>
        <w:t>. 273–306.</w:t>
      </w:r>
    </w:p>
    <w:p w14:paraId="6A05C13D" w14:textId="3CA99612" w:rsidR="0043607C" w:rsidRPr="00FC0AD4" w:rsidRDefault="0043607C" w:rsidP="00FC0AD4">
      <w:pPr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Brönnimann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Lutze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G. F.,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 xml:space="preserve">Whittaker, J. E., 1989, </w:t>
      </w:r>
      <w:proofErr w:type="spellStart"/>
      <w:r w:rsidRPr="00FC0AD4">
        <w:rPr>
          <w:rFonts w:ascii="Times New Roman" w:hAnsi="Times New Roman" w:cs="Times New Roman"/>
          <w:i/>
          <w:iCs/>
          <w:sz w:val="24"/>
          <w:szCs w:val="24"/>
        </w:rPr>
        <w:t>Balticammina</w:t>
      </w:r>
      <w:proofErr w:type="spellEnd"/>
      <w:r w:rsidRPr="00FC0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i/>
          <w:iCs/>
          <w:sz w:val="24"/>
          <w:szCs w:val="24"/>
        </w:rPr>
        <w:t>pseudomacrescens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a new brackish water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trochamminid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from</w:t>
      </w:r>
      <w:r w:rsidRPr="00FC0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the western Baltic Sea, with remarks on the wall structure;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Meyniana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v. 41, p. 167–177.</w:t>
      </w:r>
    </w:p>
    <w:p w14:paraId="519F333D" w14:textId="56F09FF2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Callard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S.</w:t>
      </w:r>
      <w:r w:rsidR="00661D1D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L., Gehrels, W.</w:t>
      </w:r>
      <w:r w:rsidR="00661D1D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R., Morrison, B.</w:t>
      </w:r>
      <w:r w:rsidR="00661D1D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V.,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Grenfell, H.</w:t>
      </w:r>
      <w:r w:rsidR="00661D1D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861AB" w:rsidRPr="00FC0AD4">
        <w:rPr>
          <w:rFonts w:ascii="Times New Roman" w:hAnsi="Times New Roman" w:cs="Times New Roman"/>
          <w:sz w:val="24"/>
          <w:szCs w:val="24"/>
        </w:rPr>
        <w:t>R., 2011,</w:t>
      </w:r>
      <w:r w:rsidRPr="00FC0AD4">
        <w:rPr>
          <w:rFonts w:ascii="Times New Roman" w:hAnsi="Times New Roman" w:cs="Times New Roman"/>
          <w:sz w:val="24"/>
          <w:szCs w:val="24"/>
        </w:rPr>
        <w:t xml:space="preserve"> Suitability of salt-marsh foraminifera as proxy indi</w:t>
      </w:r>
      <w:r w:rsidR="00295FCB" w:rsidRPr="00FC0AD4">
        <w:rPr>
          <w:rFonts w:ascii="Times New Roman" w:hAnsi="Times New Roman" w:cs="Times New Roman"/>
          <w:sz w:val="24"/>
          <w:szCs w:val="24"/>
        </w:rPr>
        <w:t>cators of sea level in Tasmania:</w:t>
      </w:r>
      <w:r w:rsidRPr="00FC0AD4">
        <w:rPr>
          <w:rFonts w:ascii="Times New Roman" w:hAnsi="Times New Roman" w:cs="Times New Roman"/>
          <w:sz w:val="24"/>
          <w:szCs w:val="24"/>
        </w:rPr>
        <w:t xml:space="preserve"> Marine Micropaleontology</w:t>
      </w:r>
      <w:r w:rsidR="00661D1D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79, </w:t>
      </w:r>
      <w:r w:rsidR="00661D1D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121–131. </w:t>
      </w:r>
    </w:p>
    <w:p w14:paraId="637D884B" w14:textId="6D96EC00" w:rsidR="00FF6EE4" w:rsidRPr="00FC0AD4" w:rsidRDefault="002861AB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Coccioni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R., 2000,</w:t>
      </w:r>
      <w:r w:rsidR="00FF6EE4" w:rsidRPr="00FC0AD4">
        <w:rPr>
          <w:rFonts w:ascii="Times New Roman" w:hAnsi="Times New Roman" w:cs="Times New Roman"/>
          <w:sz w:val="24"/>
          <w:szCs w:val="24"/>
        </w:rPr>
        <w:t xml:space="preserve"> Benthic foraminifera as </w:t>
      </w:r>
      <w:proofErr w:type="spellStart"/>
      <w:r w:rsidR="00FF6EE4" w:rsidRPr="00FC0AD4">
        <w:rPr>
          <w:rFonts w:ascii="Times New Roman" w:hAnsi="Times New Roman" w:cs="Times New Roman"/>
          <w:sz w:val="24"/>
          <w:szCs w:val="24"/>
        </w:rPr>
        <w:t>bioindicators</w:t>
      </w:r>
      <w:proofErr w:type="spellEnd"/>
      <w:r w:rsidR="00FF6EE4" w:rsidRPr="00FC0AD4">
        <w:rPr>
          <w:rFonts w:ascii="Times New Roman" w:hAnsi="Times New Roman" w:cs="Times New Roman"/>
          <w:sz w:val="24"/>
          <w:szCs w:val="24"/>
        </w:rPr>
        <w:t xml:space="preserve"> of heavy metal pollution - a case study from the </w:t>
      </w:r>
      <w:proofErr w:type="spellStart"/>
      <w:r w:rsidR="00FF6EE4" w:rsidRPr="00FC0AD4">
        <w:rPr>
          <w:rFonts w:ascii="Times New Roman" w:hAnsi="Times New Roman" w:cs="Times New Roman"/>
          <w:sz w:val="24"/>
          <w:szCs w:val="24"/>
        </w:rPr>
        <w:t>Goro</w:t>
      </w:r>
      <w:proofErr w:type="spellEnd"/>
      <w:r w:rsidR="00FF6EE4" w:rsidRPr="00FC0AD4">
        <w:rPr>
          <w:rFonts w:ascii="Times New Roman" w:hAnsi="Times New Roman" w:cs="Times New Roman"/>
          <w:sz w:val="24"/>
          <w:szCs w:val="24"/>
        </w:rPr>
        <w:t xml:space="preserve"> Lagoon (Italy), </w:t>
      </w:r>
      <w:r w:rsidR="00FF6EE4" w:rsidRPr="00FC0AD4">
        <w:rPr>
          <w:rFonts w:ascii="Times New Roman" w:hAnsi="Times New Roman" w:cs="Times New Roman"/>
          <w:i/>
          <w:sz w:val="24"/>
          <w:szCs w:val="24"/>
        </w:rPr>
        <w:t>in</w:t>
      </w:r>
      <w:r w:rsidR="00FF6EE4" w:rsidRPr="00FC0AD4">
        <w:rPr>
          <w:rFonts w:ascii="Times New Roman" w:hAnsi="Times New Roman" w:cs="Times New Roman"/>
          <w:sz w:val="24"/>
          <w:szCs w:val="24"/>
        </w:rPr>
        <w:t xml:space="preserve"> Martin, R.</w:t>
      </w:r>
      <w:r w:rsidR="00EA6D8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FF6EE4" w:rsidRPr="00FC0AD4">
        <w:rPr>
          <w:rFonts w:ascii="Times New Roman" w:hAnsi="Times New Roman" w:cs="Times New Roman"/>
          <w:sz w:val="24"/>
          <w:szCs w:val="24"/>
        </w:rPr>
        <w:t>E. (Ed.), Environmental Micropaleontology: The Application of Microf</w:t>
      </w:r>
      <w:r w:rsidR="00EA6D86" w:rsidRPr="00FC0AD4">
        <w:rPr>
          <w:rFonts w:ascii="Times New Roman" w:hAnsi="Times New Roman" w:cs="Times New Roman"/>
          <w:sz w:val="24"/>
          <w:szCs w:val="24"/>
        </w:rPr>
        <w:t>ossils to Environmental Geology,</w:t>
      </w:r>
      <w:r w:rsidR="00FF6EE4" w:rsidRPr="00FC0AD4">
        <w:rPr>
          <w:rFonts w:ascii="Times New Roman" w:hAnsi="Times New Roman" w:cs="Times New Roman"/>
          <w:sz w:val="24"/>
          <w:szCs w:val="24"/>
        </w:rPr>
        <w:t xml:space="preserve"> Kluwer Academic</w:t>
      </w:r>
      <w:r w:rsidR="00A60E08" w:rsidRPr="00FC0AD4">
        <w:rPr>
          <w:rFonts w:ascii="Times New Roman" w:hAnsi="Times New Roman" w:cs="Times New Roman"/>
          <w:sz w:val="24"/>
          <w:szCs w:val="24"/>
        </w:rPr>
        <w:t>/Plenum Publishers, New York, p</w:t>
      </w:r>
      <w:r w:rsidR="00FF6EE4" w:rsidRPr="00FC0AD4">
        <w:rPr>
          <w:rFonts w:ascii="Times New Roman" w:hAnsi="Times New Roman" w:cs="Times New Roman"/>
          <w:sz w:val="24"/>
          <w:szCs w:val="24"/>
        </w:rPr>
        <w:t>. 71–103.</w:t>
      </w:r>
    </w:p>
    <w:p w14:paraId="61E29CFB" w14:textId="6BAC532E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lastRenderedPageBreak/>
        <w:t>Cosovic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Juracic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M., Moro, A.,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Kucenjak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M.</w:t>
      </w:r>
      <w:r w:rsidR="00EA6D8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H.,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Rukavina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Pugliese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N</w:t>
      </w:r>
      <w:r w:rsidR="002861AB" w:rsidRPr="00FC0AD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861AB" w:rsidRPr="00FC0AD4">
        <w:rPr>
          <w:rFonts w:ascii="Times New Roman" w:hAnsi="Times New Roman" w:cs="Times New Roman"/>
          <w:sz w:val="24"/>
          <w:szCs w:val="24"/>
        </w:rPr>
        <w:t>Stuper</w:t>
      </w:r>
      <w:proofErr w:type="spellEnd"/>
      <w:r w:rsidR="002861AB" w:rsidRPr="00FC0AD4">
        <w:rPr>
          <w:rFonts w:ascii="Times New Roman" w:hAnsi="Times New Roman" w:cs="Times New Roman"/>
          <w:sz w:val="24"/>
          <w:szCs w:val="24"/>
        </w:rPr>
        <w:t xml:space="preserve">, N.,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861AB" w:rsidRPr="00FC0AD4">
        <w:rPr>
          <w:rFonts w:ascii="Times New Roman" w:hAnsi="Times New Roman" w:cs="Times New Roman"/>
          <w:sz w:val="24"/>
          <w:szCs w:val="24"/>
        </w:rPr>
        <w:t>Vlahov</w:t>
      </w:r>
      <w:proofErr w:type="spellEnd"/>
      <w:r w:rsidR="002861AB" w:rsidRPr="00FC0AD4">
        <w:rPr>
          <w:rFonts w:ascii="Times New Roman" w:hAnsi="Times New Roman" w:cs="Times New Roman"/>
          <w:sz w:val="24"/>
          <w:szCs w:val="24"/>
        </w:rPr>
        <w:t>, I., 2006,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Recent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foraminifera from</w:t>
      </w:r>
      <w:r w:rsidR="00295FCB" w:rsidRPr="00FC0AD4">
        <w:rPr>
          <w:rFonts w:ascii="Times New Roman" w:hAnsi="Times New Roman" w:cs="Times New Roman"/>
          <w:sz w:val="24"/>
          <w:szCs w:val="24"/>
        </w:rPr>
        <w:t xml:space="preserve"> the Croatian Adriatic seacoast: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Anuário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Instituto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Geociências</w:t>
      </w:r>
      <w:proofErr w:type="spellEnd"/>
      <w:r w:rsidR="00EA6D86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29, </w:t>
      </w:r>
      <w:r w:rsidR="00EA6D86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532–532.</w:t>
      </w:r>
    </w:p>
    <w:p w14:paraId="4DAD2D10" w14:textId="148FF50F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Culver, S.</w:t>
      </w:r>
      <w:r w:rsidR="00EA6D8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J.,</w:t>
      </w:r>
      <w:r w:rsidR="00A9081C" w:rsidRPr="00FC0AD4">
        <w:rPr>
          <w:rFonts w:ascii="Times New Roman" w:hAnsi="Times New Roman" w:cs="Times New Roman"/>
          <w:sz w:val="24"/>
          <w:szCs w:val="24"/>
        </w:rPr>
        <w:t xml:space="preserve"> and</w:t>
      </w:r>
      <w:r w:rsidRPr="00FC0AD4">
        <w:rPr>
          <w:rFonts w:ascii="Times New Roman" w:hAnsi="Times New Roman" w:cs="Times New Roman"/>
          <w:sz w:val="24"/>
          <w:szCs w:val="24"/>
        </w:rPr>
        <w:t xml:space="preserve"> Horton, B.</w:t>
      </w:r>
      <w:r w:rsidR="00EA6D8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861AB" w:rsidRPr="00FC0AD4">
        <w:rPr>
          <w:rFonts w:ascii="Times New Roman" w:hAnsi="Times New Roman" w:cs="Times New Roman"/>
          <w:sz w:val="24"/>
          <w:szCs w:val="24"/>
        </w:rPr>
        <w:t>P., 2005,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Infaunal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marsh foraminifera from the Outer Banks, </w:t>
      </w:r>
      <w:r w:rsidR="00295FCB" w:rsidRPr="00FC0AD4">
        <w:rPr>
          <w:rFonts w:ascii="Times New Roman" w:hAnsi="Times New Roman" w:cs="Times New Roman"/>
          <w:sz w:val="24"/>
          <w:szCs w:val="24"/>
        </w:rPr>
        <w:t>North Carolina, USA:</w:t>
      </w:r>
      <w:r w:rsidRPr="00FC0AD4">
        <w:rPr>
          <w:rFonts w:ascii="Times New Roman" w:hAnsi="Times New Roman" w:cs="Times New Roman"/>
          <w:sz w:val="24"/>
          <w:szCs w:val="24"/>
        </w:rPr>
        <w:t xml:space="preserve"> Journal of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Research</w:t>
      </w:r>
      <w:r w:rsidR="00EA6D86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35,</w:t>
      </w:r>
      <w:r w:rsidR="00EA6D86" w:rsidRPr="00FC0AD4">
        <w:rPr>
          <w:rFonts w:ascii="Times New Roman" w:hAnsi="Times New Roman" w:cs="Times New Roman"/>
          <w:sz w:val="24"/>
          <w:szCs w:val="24"/>
        </w:rPr>
        <w:t xml:space="preserve"> p.</w:t>
      </w:r>
      <w:r w:rsidRPr="00FC0AD4">
        <w:rPr>
          <w:rFonts w:ascii="Times New Roman" w:hAnsi="Times New Roman" w:cs="Times New Roman"/>
          <w:sz w:val="24"/>
          <w:szCs w:val="24"/>
        </w:rPr>
        <w:t xml:space="preserve"> 148–170.</w:t>
      </w:r>
    </w:p>
    <w:p w14:paraId="07A69D87" w14:textId="602EBE90" w:rsidR="00FF6EE4" w:rsidRPr="00FC0AD4" w:rsidRDefault="002861AB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FC0AD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Rijk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S., 1995,</w:t>
      </w:r>
      <w:r w:rsidR="00FF6EE4" w:rsidRPr="00FC0AD4">
        <w:rPr>
          <w:rFonts w:ascii="Times New Roman" w:hAnsi="Times New Roman" w:cs="Times New Roman"/>
          <w:sz w:val="24"/>
          <w:szCs w:val="24"/>
        </w:rPr>
        <w:t xml:space="preserve"> Salinity control on the distribution of salt marsh foraminifera</w:t>
      </w:r>
      <w:r w:rsidR="00295FCB" w:rsidRPr="00FC0AD4">
        <w:rPr>
          <w:rFonts w:ascii="Times New Roman" w:hAnsi="Times New Roman" w:cs="Times New Roman"/>
          <w:sz w:val="24"/>
          <w:szCs w:val="24"/>
        </w:rPr>
        <w:t xml:space="preserve"> (Great Marshes, Massachusetts):</w:t>
      </w:r>
      <w:r w:rsidR="00FF6EE4" w:rsidRPr="00FC0AD4">
        <w:rPr>
          <w:rFonts w:ascii="Times New Roman" w:hAnsi="Times New Roman" w:cs="Times New Roman"/>
          <w:sz w:val="24"/>
          <w:szCs w:val="24"/>
        </w:rPr>
        <w:t xml:space="preserve"> Journal of </w:t>
      </w:r>
      <w:proofErr w:type="spellStart"/>
      <w:r w:rsidR="00FF6EE4"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FF6EE4" w:rsidRPr="00FC0AD4">
        <w:rPr>
          <w:rFonts w:ascii="Times New Roman" w:hAnsi="Times New Roman" w:cs="Times New Roman"/>
          <w:sz w:val="24"/>
          <w:szCs w:val="24"/>
        </w:rPr>
        <w:t xml:space="preserve"> Research</w:t>
      </w:r>
      <w:r w:rsidR="00F23CD2" w:rsidRPr="00FC0AD4">
        <w:rPr>
          <w:rFonts w:ascii="Times New Roman" w:hAnsi="Times New Roman" w:cs="Times New Roman"/>
          <w:sz w:val="24"/>
          <w:szCs w:val="24"/>
        </w:rPr>
        <w:t>, v.</w:t>
      </w:r>
      <w:r w:rsidR="00FF6EE4" w:rsidRPr="00FC0AD4">
        <w:rPr>
          <w:rFonts w:ascii="Times New Roman" w:hAnsi="Times New Roman" w:cs="Times New Roman"/>
          <w:sz w:val="24"/>
          <w:szCs w:val="24"/>
        </w:rPr>
        <w:t xml:space="preserve"> 25, </w:t>
      </w:r>
      <w:r w:rsidR="00F23CD2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="00FF6EE4" w:rsidRPr="00FC0AD4">
        <w:rPr>
          <w:rFonts w:ascii="Times New Roman" w:hAnsi="Times New Roman" w:cs="Times New Roman"/>
          <w:sz w:val="24"/>
          <w:szCs w:val="24"/>
        </w:rPr>
        <w:t xml:space="preserve">156–166. </w:t>
      </w:r>
    </w:p>
    <w:p w14:paraId="1DF5E7F0" w14:textId="762E5092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FC0AD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Rijk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S.,</w:t>
      </w:r>
      <w:r w:rsidR="00A9081C" w:rsidRPr="00FC0AD4">
        <w:rPr>
          <w:rFonts w:ascii="Times New Roman" w:hAnsi="Times New Roman" w:cs="Times New Roman"/>
          <w:sz w:val="24"/>
          <w:szCs w:val="24"/>
        </w:rPr>
        <w:t xml:space="preserve"> and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Troelstra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S.</w:t>
      </w:r>
      <w:r w:rsidR="00F23CD2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861AB" w:rsidRPr="00FC0AD4">
        <w:rPr>
          <w:rFonts w:ascii="Times New Roman" w:hAnsi="Times New Roman" w:cs="Times New Roman"/>
          <w:sz w:val="24"/>
          <w:szCs w:val="24"/>
        </w:rPr>
        <w:t>R., 1997,</w:t>
      </w:r>
      <w:r w:rsidRPr="00FC0AD4">
        <w:rPr>
          <w:rFonts w:ascii="Times New Roman" w:hAnsi="Times New Roman" w:cs="Times New Roman"/>
          <w:sz w:val="24"/>
          <w:szCs w:val="24"/>
        </w:rPr>
        <w:t xml:space="preserve"> Salt marsh foraminifera from the Great Marshes, Massa</w:t>
      </w:r>
      <w:r w:rsidR="00295FCB" w:rsidRPr="00FC0AD4">
        <w:rPr>
          <w:rFonts w:ascii="Times New Roman" w:hAnsi="Times New Roman" w:cs="Times New Roman"/>
          <w:sz w:val="24"/>
          <w:szCs w:val="24"/>
        </w:rPr>
        <w:t>chusetts: environmental control: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Palaeogeography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Palaeoclimatology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Palaeoecology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F23CD2" w:rsidRPr="00FC0AD4">
        <w:rPr>
          <w:rFonts w:ascii="Times New Roman" w:hAnsi="Times New Roman" w:cs="Times New Roman"/>
          <w:sz w:val="24"/>
          <w:szCs w:val="24"/>
        </w:rPr>
        <w:t xml:space="preserve">v. </w:t>
      </w:r>
      <w:r w:rsidRPr="00FC0AD4">
        <w:rPr>
          <w:rFonts w:ascii="Times New Roman" w:hAnsi="Times New Roman" w:cs="Times New Roman"/>
          <w:sz w:val="24"/>
          <w:szCs w:val="24"/>
        </w:rPr>
        <w:t xml:space="preserve">130, </w:t>
      </w:r>
      <w:r w:rsidR="00F23CD2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81–112.</w:t>
      </w:r>
    </w:p>
    <w:p w14:paraId="7DCF95E2" w14:textId="7A74E1B6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Donnelly, J.</w:t>
      </w:r>
      <w:r w:rsidR="00AC543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P., Cleary, P., Newby, </w:t>
      </w:r>
      <w:r w:rsidR="002861AB" w:rsidRPr="00FC0AD4">
        <w:rPr>
          <w:rFonts w:ascii="Times New Roman" w:hAnsi="Times New Roman" w:cs="Times New Roman"/>
          <w:sz w:val="24"/>
          <w:szCs w:val="24"/>
        </w:rPr>
        <w:t xml:space="preserve">P.,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861AB" w:rsidRPr="00FC0AD4">
        <w:rPr>
          <w:rFonts w:ascii="Times New Roman" w:hAnsi="Times New Roman" w:cs="Times New Roman"/>
          <w:sz w:val="24"/>
          <w:szCs w:val="24"/>
        </w:rPr>
        <w:t>Ettinger</w:t>
      </w:r>
      <w:proofErr w:type="spellEnd"/>
      <w:r w:rsidR="002861AB" w:rsidRPr="00FC0AD4">
        <w:rPr>
          <w:rFonts w:ascii="Times New Roman" w:hAnsi="Times New Roman" w:cs="Times New Roman"/>
          <w:sz w:val="24"/>
          <w:szCs w:val="24"/>
        </w:rPr>
        <w:t>, R., 2004,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Coupling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instrumental and geologica</w:t>
      </w:r>
      <w:r w:rsidR="0045793C">
        <w:rPr>
          <w:rFonts w:ascii="Times New Roman" w:hAnsi="Times New Roman" w:cs="Times New Roman"/>
          <w:sz w:val="24"/>
          <w:szCs w:val="24"/>
        </w:rPr>
        <w:t>l records of sea-level change: E</w:t>
      </w:r>
      <w:r w:rsidRPr="00FC0AD4">
        <w:rPr>
          <w:rFonts w:ascii="Times New Roman" w:hAnsi="Times New Roman" w:cs="Times New Roman"/>
          <w:sz w:val="24"/>
          <w:szCs w:val="24"/>
        </w:rPr>
        <w:t>vidence from southern New England of an increase in the rate of sea-leve</w:t>
      </w:r>
      <w:r w:rsidR="00295FCB" w:rsidRPr="00FC0AD4">
        <w:rPr>
          <w:rFonts w:ascii="Times New Roman" w:hAnsi="Times New Roman" w:cs="Times New Roman"/>
          <w:sz w:val="24"/>
          <w:szCs w:val="24"/>
        </w:rPr>
        <w:t>l rise in the late 19th century:</w:t>
      </w:r>
      <w:r w:rsidRPr="00FC0AD4">
        <w:rPr>
          <w:rFonts w:ascii="Times New Roman" w:hAnsi="Times New Roman" w:cs="Times New Roman"/>
          <w:sz w:val="24"/>
          <w:szCs w:val="24"/>
        </w:rPr>
        <w:t xml:space="preserve"> Geophysical Research Letters </w:t>
      </w:r>
      <w:r w:rsidR="00AC543B" w:rsidRPr="00FC0AD4">
        <w:rPr>
          <w:rFonts w:ascii="Times New Roman" w:hAnsi="Times New Roman" w:cs="Times New Roman"/>
          <w:sz w:val="24"/>
          <w:szCs w:val="24"/>
        </w:rPr>
        <w:t xml:space="preserve">v. </w:t>
      </w:r>
      <w:r w:rsidRPr="00FC0AD4">
        <w:rPr>
          <w:rFonts w:ascii="Times New Roman" w:hAnsi="Times New Roman" w:cs="Times New Roman"/>
          <w:sz w:val="24"/>
          <w:szCs w:val="24"/>
        </w:rPr>
        <w:t xml:space="preserve">31, L05203. </w:t>
      </w:r>
    </w:p>
    <w:p w14:paraId="1FB60C0B" w14:textId="1800B625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Duchemin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Jorissen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F.</w:t>
      </w:r>
      <w:r w:rsidR="00AC543B" w:rsidRPr="00FC0AD4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="00AC543B" w:rsidRPr="00FC0AD4">
        <w:rPr>
          <w:rFonts w:ascii="Times New Roman" w:hAnsi="Times New Roman" w:cs="Times New Roman"/>
          <w:sz w:val="24"/>
          <w:szCs w:val="24"/>
        </w:rPr>
        <w:t>Redois</w:t>
      </w:r>
      <w:proofErr w:type="spellEnd"/>
      <w:r w:rsidR="00AC543B" w:rsidRPr="00FC0AD4">
        <w:rPr>
          <w:rFonts w:ascii="Times New Roman" w:hAnsi="Times New Roman" w:cs="Times New Roman"/>
          <w:sz w:val="24"/>
          <w:szCs w:val="24"/>
        </w:rPr>
        <w:t xml:space="preserve">, F.,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AC543B" w:rsidRPr="00FC0AD4">
        <w:rPr>
          <w:rFonts w:ascii="Times New Roman" w:hAnsi="Times New Roman" w:cs="Times New Roman"/>
          <w:sz w:val="24"/>
          <w:szCs w:val="24"/>
        </w:rPr>
        <w:t>Debenay</w:t>
      </w:r>
      <w:proofErr w:type="spellEnd"/>
      <w:r w:rsidR="00AC543B" w:rsidRPr="00FC0AD4">
        <w:rPr>
          <w:rFonts w:ascii="Times New Roman" w:hAnsi="Times New Roman" w:cs="Times New Roman"/>
          <w:sz w:val="24"/>
          <w:szCs w:val="24"/>
        </w:rPr>
        <w:t xml:space="preserve">, J. </w:t>
      </w:r>
      <w:r w:rsidR="002861AB" w:rsidRPr="00FC0AD4">
        <w:rPr>
          <w:rFonts w:ascii="Times New Roman" w:hAnsi="Times New Roman" w:cs="Times New Roman"/>
          <w:sz w:val="24"/>
          <w:szCs w:val="24"/>
        </w:rPr>
        <w:t>P., 2005,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microhabitats in a high marsh: Consequences for</w:t>
      </w:r>
      <w:r w:rsidR="00295FCB" w:rsidRPr="00FC0AD4">
        <w:rPr>
          <w:rFonts w:ascii="Times New Roman" w:hAnsi="Times New Roman" w:cs="Times New Roman"/>
          <w:sz w:val="24"/>
          <w:szCs w:val="24"/>
        </w:rPr>
        <w:t xml:space="preserve"> reconstructing past sea levels: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Palaeogeography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Palaeoclimatology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Palaeoecology</w:t>
      </w:r>
      <w:proofErr w:type="spellEnd"/>
      <w:r w:rsidR="00AC543B" w:rsidRPr="00FC0AD4">
        <w:rPr>
          <w:rFonts w:ascii="Times New Roman" w:hAnsi="Times New Roman" w:cs="Times New Roman"/>
          <w:sz w:val="24"/>
          <w:szCs w:val="24"/>
        </w:rPr>
        <w:t>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AC543B" w:rsidRPr="00FC0AD4">
        <w:rPr>
          <w:rFonts w:ascii="Times New Roman" w:hAnsi="Times New Roman" w:cs="Times New Roman"/>
          <w:sz w:val="24"/>
          <w:szCs w:val="24"/>
        </w:rPr>
        <w:t xml:space="preserve">v. </w:t>
      </w:r>
      <w:r w:rsidRPr="00FC0AD4">
        <w:rPr>
          <w:rFonts w:ascii="Times New Roman" w:hAnsi="Times New Roman" w:cs="Times New Roman"/>
          <w:sz w:val="24"/>
          <w:szCs w:val="24"/>
        </w:rPr>
        <w:t xml:space="preserve">226, </w:t>
      </w:r>
      <w:r w:rsidR="00AC543B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167–185.</w:t>
      </w:r>
    </w:p>
    <w:p w14:paraId="0058DDE5" w14:textId="7D7F02BA" w:rsidR="0051026C" w:rsidRPr="00FC0AD4" w:rsidRDefault="0051026C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Edwards, R. J., Wright, A. J.,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 xml:space="preserve">van de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Plassche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O., 2004, Surface distribution of salt-marsh foraminifera from Connecticut, USA: </w:t>
      </w:r>
      <w:r w:rsidR="0045793C">
        <w:rPr>
          <w:rFonts w:ascii="Times New Roman" w:hAnsi="Times New Roman" w:cs="Times New Roman"/>
          <w:sz w:val="24"/>
          <w:szCs w:val="24"/>
        </w:rPr>
        <w:t>M</w:t>
      </w:r>
      <w:r w:rsidRPr="00FC0AD4">
        <w:rPr>
          <w:rFonts w:ascii="Times New Roman" w:hAnsi="Times New Roman" w:cs="Times New Roman"/>
          <w:sz w:val="24"/>
          <w:szCs w:val="24"/>
        </w:rPr>
        <w:t>odern analogues for high-resolution sea level studies: Marine Micropaleontology, v. 51, p. 1–21.</w:t>
      </w:r>
    </w:p>
    <w:p w14:paraId="586DD47C" w14:textId="2EF28A6A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Edwards, R.</w:t>
      </w:r>
      <w:r w:rsidR="002861AB" w:rsidRPr="00FC0AD4">
        <w:rPr>
          <w:rFonts w:ascii="Times New Roman" w:hAnsi="Times New Roman" w:cs="Times New Roman"/>
          <w:sz w:val="24"/>
          <w:szCs w:val="24"/>
        </w:rPr>
        <w:t xml:space="preserve">, </w:t>
      </w:r>
      <w:r w:rsidR="00A9081C" w:rsidRPr="00FC0AD4">
        <w:rPr>
          <w:rFonts w:ascii="Times New Roman" w:hAnsi="Times New Roman" w:cs="Times New Roman"/>
          <w:sz w:val="24"/>
          <w:szCs w:val="24"/>
        </w:rPr>
        <w:t xml:space="preserve">and </w:t>
      </w:r>
      <w:r w:rsidR="002861AB" w:rsidRPr="00FC0AD4">
        <w:rPr>
          <w:rFonts w:ascii="Times New Roman" w:hAnsi="Times New Roman" w:cs="Times New Roman"/>
          <w:sz w:val="24"/>
          <w:szCs w:val="24"/>
        </w:rPr>
        <w:t>Wright, A., 2015,</w:t>
      </w:r>
      <w:r w:rsidRPr="00FC0AD4">
        <w:rPr>
          <w:rFonts w:ascii="Times New Roman" w:hAnsi="Times New Roman" w:cs="Times New Roman"/>
          <w:sz w:val="24"/>
          <w:szCs w:val="24"/>
        </w:rPr>
        <w:t xml:space="preserve"> Foraminife</w:t>
      </w:r>
      <w:r w:rsidR="006F5E19" w:rsidRPr="00FC0AD4">
        <w:rPr>
          <w:rFonts w:ascii="Times New Roman" w:hAnsi="Times New Roman" w:cs="Times New Roman"/>
          <w:sz w:val="24"/>
          <w:szCs w:val="24"/>
        </w:rPr>
        <w:t xml:space="preserve">ra, </w:t>
      </w:r>
      <w:r w:rsidR="006F5E19" w:rsidRPr="00FC0AD4">
        <w:rPr>
          <w:rFonts w:ascii="Times New Roman" w:hAnsi="Times New Roman" w:cs="Times New Roman"/>
          <w:i/>
          <w:sz w:val="24"/>
          <w:szCs w:val="24"/>
        </w:rPr>
        <w:t>in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Shennan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I., Long, A.</w:t>
      </w:r>
      <w:r w:rsidR="006F5E19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J., Horton, B.</w:t>
      </w:r>
      <w:r w:rsidR="006F5E19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P. (</w:t>
      </w:r>
      <w:r w:rsidR="00FE5F49">
        <w:rPr>
          <w:rFonts w:ascii="Times New Roman" w:hAnsi="Times New Roman" w:cs="Times New Roman"/>
          <w:sz w:val="24"/>
          <w:szCs w:val="24"/>
        </w:rPr>
        <w:t>e</w:t>
      </w:r>
      <w:r w:rsidRPr="00FC0AD4">
        <w:rPr>
          <w:rFonts w:ascii="Times New Roman" w:hAnsi="Times New Roman" w:cs="Times New Roman"/>
          <w:sz w:val="24"/>
          <w:szCs w:val="24"/>
        </w:rPr>
        <w:t>ds.),</w:t>
      </w:r>
      <w:r w:rsidR="000B7719"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719" w:rsidRPr="00FC0AD4">
        <w:rPr>
          <w:rFonts w:ascii="Times New Roman" w:hAnsi="Times New Roman" w:cs="Times New Roman"/>
          <w:sz w:val="24"/>
          <w:szCs w:val="24"/>
        </w:rPr>
        <w:t>Handbook</w:t>
      </w:r>
      <w:proofErr w:type="gramEnd"/>
      <w:r w:rsidR="000B7719" w:rsidRPr="00FC0AD4">
        <w:rPr>
          <w:rFonts w:ascii="Times New Roman" w:hAnsi="Times New Roman" w:cs="Times New Roman"/>
          <w:sz w:val="24"/>
          <w:szCs w:val="24"/>
        </w:rPr>
        <w:t xml:space="preserve"> of Sea-Level Research</w:t>
      </w:r>
      <w:r w:rsidR="00D37C78">
        <w:rPr>
          <w:rFonts w:ascii="Times New Roman" w:hAnsi="Times New Roman" w:cs="Times New Roman"/>
          <w:sz w:val="24"/>
          <w:szCs w:val="24"/>
        </w:rPr>
        <w:t>:</w:t>
      </w:r>
      <w:r w:rsidRPr="00FC0AD4">
        <w:rPr>
          <w:rFonts w:ascii="Times New Roman" w:hAnsi="Times New Roman" w:cs="Times New Roman"/>
          <w:sz w:val="24"/>
          <w:szCs w:val="24"/>
        </w:rPr>
        <w:t xml:space="preserve"> John Wiley &amp; Sons, Ltd,</w:t>
      </w:r>
      <w:r w:rsidR="006F5E19"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E19" w:rsidRPr="00FC0AD4">
        <w:rPr>
          <w:rFonts w:ascii="Times New Roman" w:hAnsi="Times New Roman" w:cs="Times New Roman"/>
          <w:sz w:val="24"/>
          <w:szCs w:val="24"/>
        </w:rPr>
        <w:t>Chichester</w:t>
      </w:r>
      <w:proofErr w:type="spellEnd"/>
      <w:r w:rsidR="006F5E19" w:rsidRPr="00FC0AD4">
        <w:rPr>
          <w:rFonts w:ascii="Times New Roman" w:hAnsi="Times New Roman" w:cs="Times New Roman"/>
          <w:sz w:val="24"/>
          <w:szCs w:val="24"/>
        </w:rPr>
        <w:t>, UK,</w:t>
      </w:r>
      <w:r w:rsidR="00565BE7" w:rsidRPr="00FC0AD4">
        <w:rPr>
          <w:rFonts w:ascii="Times New Roman" w:hAnsi="Times New Roman" w:cs="Times New Roman"/>
          <w:sz w:val="24"/>
          <w:szCs w:val="24"/>
        </w:rPr>
        <w:t xml:space="preserve"> p</w:t>
      </w:r>
      <w:r w:rsidRPr="00FC0AD4">
        <w:rPr>
          <w:rFonts w:ascii="Times New Roman" w:hAnsi="Times New Roman" w:cs="Times New Roman"/>
          <w:sz w:val="24"/>
          <w:szCs w:val="24"/>
        </w:rPr>
        <w:t>. 191–217.</w:t>
      </w:r>
    </w:p>
    <w:p w14:paraId="6E29F857" w14:textId="1F517DA7" w:rsidR="00D30202" w:rsidRPr="00FC0AD4" w:rsidRDefault="00D30202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lastRenderedPageBreak/>
        <w:t xml:space="preserve">Ehrenberg, C. G., 1840a,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weitere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Erla¨uterung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Organismus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mehrerer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in Berlin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lebend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beobachterer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Polythalamien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Nordsee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Bericht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u¨ber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Bekanntmachung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geeigneten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Verhandlungen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Ko¨niglichen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Preussischen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Akademie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Wissenschaften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Berlin, 1840, p. 18–23.</w:t>
      </w:r>
    </w:p>
    <w:p w14:paraId="013576E9" w14:textId="70F6B90A" w:rsidR="0018289F" w:rsidRPr="00FC0AD4" w:rsidRDefault="0018289F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Ehrenberg, C. G., 1840b,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Uber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zahlreich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lebende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Thierarten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Kreidebildung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und den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Organismus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Polythalamien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Physikalische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Mathematische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Abhandlungen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Koniglichen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Akademie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Wissenschaften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Berlin, 1839, p. 81–174.</w:t>
      </w:r>
    </w:p>
    <w:p w14:paraId="654391F2" w14:textId="34E2E8E4" w:rsidR="0019182B" w:rsidRPr="00FC0AD4" w:rsidRDefault="0019182B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Ehrenberg, C. G., 1843,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Verbreitung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einfluss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Mikroskopsichen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Lebens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- und Nord Amerika: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physikalische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Abhandlungen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Konigliche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Akademie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Wissenschaften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Berlin, v. 1, p. 219–446.</w:t>
      </w:r>
    </w:p>
    <w:p w14:paraId="087D7450" w14:textId="669DB963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Evelpidou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Pirazzoli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P., Vassilopoulos, A.,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Spada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="002861AB" w:rsidRPr="00FC0AD4">
        <w:rPr>
          <w:rFonts w:ascii="Times New Roman" w:hAnsi="Times New Roman" w:cs="Times New Roman"/>
          <w:sz w:val="24"/>
          <w:szCs w:val="24"/>
        </w:rPr>
        <w:t>Ruggieri</w:t>
      </w:r>
      <w:proofErr w:type="spellEnd"/>
      <w:r w:rsidR="002861AB" w:rsidRPr="00FC0AD4">
        <w:rPr>
          <w:rFonts w:ascii="Times New Roman" w:hAnsi="Times New Roman" w:cs="Times New Roman"/>
          <w:sz w:val="24"/>
          <w:szCs w:val="24"/>
        </w:rPr>
        <w:t xml:space="preserve">, G.,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861AB" w:rsidRPr="00FC0AD4">
        <w:rPr>
          <w:rFonts w:ascii="Times New Roman" w:hAnsi="Times New Roman" w:cs="Times New Roman"/>
          <w:sz w:val="24"/>
          <w:szCs w:val="24"/>
        </w:rPr>
        <w:t>Tomasin</w:t>
      </w:r>
      <w:proofErr w:type="spellEnd"/>
      <w:r w:rsidR="002861AB" w:rsidRPr="00FC0AD4">
        <w:rPr>
          <w:rFonts w:ascii="Times New Roman" w:hAnsi="Times New Roman" w:cs="Times New Roman"/>
          <w:sz w:val="24"/>
          <w:szCs w:val="24"/>
        </w:rPr>
        <w:t>, A., 2012,</w:t>
      </w:r>
      <w:r w:rsidR="0045793C">
        <w:rPr>
          <w:rFonts w:ascii="Times New Roman" w:hAnsi="Times New Roman" w:cs="Times New Roman"/>
          <w:sz w:val="24"/>
          <w:szCs w:val="24"/>
        </w:rPr>
        <w:t xml:space="preserve"> Late Holocene sea Level reconstructions based on o</w:t>
      </w:r>
      <w:r w:rsidRPr="00FC0AD4">
        <w:rPr>
          <w:rFonts w:ascii="Times New Roman" w:hAnsi="Times New Roman" w:cs="Times New Roman"/>
          <w:sz w:val="24"/>
          <w:szCs w:val="24"/>
        </w:rPr>
        <w:t>bservations of Roman</w:t>
      </w:r>
      <w:r w:rsidR="0045793C">
        <w:rPr>
          <w:rFonts w:ascii="Times New Roman" w:hAnsi="Times New Roman" w:cs="Times New Roman"/>
          <w:sz w:val="24"/>
          <w:szCs w:val="24"/>
        </w:rPr>
        <w:t xml:space="preserve"> fish t</w:t>
      </w:r>
      <w:r w:rsidR="006F5E19" w:rsidRPr="00FC0AD4">
        <w:rPr>
          <w:rFonts w:ascii="Times New Roman" w:hAnsi="Times New Roman" w:cs="Times New Roman"/>
          <w:sz w:val="24"/>
          <w:szCs w:val="24"/>
        </w:rPr>
        <w:t>anks, Tyrrhenian Coast of Italy</w:t>
      </w:r>
      <w:r w:rsidR="00295FCB" w:rsidRPr="00FC0AD4">
        <w:rPr>
          <w:rFonts w:ascii="Times New Roman" w:hAnsi="Times New Roman" w:cs="Times New Roman"/>
          <w:sz w:val="24"/>
          <w:szCs w:val="24"/>
        </w:rPr>
        <w:t>: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Geoarchaeology</w:t>
      </w:r>
      <w:proofErr w:type="spellEnd"/>
      <w:r w:rsidR="006F5E19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27, </w:t>
      </w:r>
      <w:r w:rsidR="006F5E19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259–277. </w:t>
      </w:r>
    </w:p>
    <w:p w14:paraId="4FE3DDAE" w14:textId="5A3FEBAD" w:rsidR="00FF6EE4" w:rsidRDefault="002861AB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Fatela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F., </w:t>
      </w:r>
      <w:r w:rsidR="00A9081C" w:rsidRPr="00FC0AD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Taborda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R., 2002,</w:t>
      </w:r>
      <w:r w:rsidR="00FF6EE4" w:rsidRPr="00FC0AD4">
        <w:rPr>
          <w:rFonts w:ascii="Times New Roman" w:hAnsi="Times New Roman" w:cs="Times New Roman"/>
          <w:sz w:val="24"/>
          <w:szCs w:val="24"/>
        </w:rPr>
        <w:t xml:space="preserve"> Confidence limits of species proport</w:t>
      </w:r>
      <w:r w:rsidR="00295FCB" w:rsidRPr="00FC0AD4">
        <w:rPr>
          <w:rFonts w:ascii="Times New Roman" w:hAnsi="Times New Roman" w:cs="Times New Roman"/>
          <w:sz w:val="24"/>
          <w:szCs w:val="24"/>
        </w:rPr>
        <w:t>ions in microfossil assemblages:</w:t>
      </w:r>
      <w:r w:rsidR="00FF6EE4" w:rsidRPr="00FC0AD4">
        <w:rPr>
          <w:rFonts w:ascii="Times New Roman" w:hAnsi="Times New Roman" w:cs="Times New Roman"/>
          <w:sz w:val="24"/>
          <w:szCs w:val="24"/>
        </w:rPr>
        <w:t xml:space="preserve"> Marine Micropaleontology</w:t>
      </w:r>
      <w:r w:rsidR="008924F8" w:rsidRPr="00FC0AD4">
        <w:rPr>
          <w:rFonts w:ascii="Times New Roman" w:hAnsi="Times New Roman" w:cs="Times New Roman"/>
          <w:sz w:val="24"/>
          <w:szCs w:val="24"/>
        </w:rPr>
        <w:t>, v.</w:t>
      </w:r>
      <w:r w:rsidR="00FF6EE4" w:rsidRPr="00FC0AD4">
        <w:rPr>
          <w:rFonts w:ascii="Times New Roman" w:hAnsi="Times New Roman" w:cs="Times New Roman"/>
          <w:sz w:val="24"/>
          <w:szCs w:val="24"/>
        </w:rPr>
        <w:t xml:space="preserve"> 45, </w:t>
      </w:r>
      <w:r w:rsidR="008924F8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="00FF6EE4" w:rsidRPr="00FC0AD4">
        <w:rPr>
          <w:rFonts w:ascii="Times New Roman" w:hAnsi="Times New Roman" w:cs="Times New Roman"/>
          <w:sz w:val="24"/>
          <w:szCs w:val="24"/>
        </w:rPr>
        <w:t>169–174.</w:t>
      </w:r>
    </w:p>
    <w:p w14:paraId="6CFBE550" w14:textId="2575B06E" w:rsidR="009934F8" w:rsidRPr="003F5412" w:rsidRDefault="009934F8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3F5412">
        <w:rPr>
          <w:rFonts w:ascii="Times New Roman" w:hAnsi="Times New Roman" w:cs="Times New Roman"/>
          <w:sz w:val="24"/>
          <w:szCs w:val="24"/>
        </w:rPr>
        <w:t>Ferla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Cordella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Michielli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Rusconi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>, A., 2007, Long-term variations on sea level and tidal regime in the lagoon of Venice: Estuarine, Coastal and Shelf Science, v. 75, p. 214–222.</w:t>
      </w:r>
    </w:p>
    <w:p w14:paraId="73BC3406" w14:textId="50D1DB19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3F5412">
        <w:rPr>
          <w:rFonts w:ascii="Times New Roman" w:hAnsi="Times New Roman" w:cs="Times New Roman"/>
          <w:sz w:val="24"/>
          <w:szCs w:val="24"/>
        </w:rPr>
        <w:t>Figueira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>, B.</w:t>
      </w:r>
      <w:r w:rsidR="008924F8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>O., Grenfell, H.</w:t>
      </w:r>
      <w:r w:rsidR="008924F8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>R., Hayward, B.</w:t>
      </w:r>
      <w:r w:rsidR="008924F8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 xml:space="preserve">W., </w:t>
      </w:r>
      <w:r w:rsidR="009E3346" w:rsidRPr="003F5412">
        <w:rPr>
          <w:rFonts w:ascii="Times New Roman" w:hAnsi="Times New Roman" w:cs="Times New Roman"/>
          <w:sz w:val="24"/>
          <w:szCs w:val="24"/>
        </w:rPr>
        <w:t xml:space="preserve">and </w:t>
      </w:r>
      <w:r w:rsidRPr="003F5412">
        <w:rPr>
          <w:rFonts w:ascii="Times New Roman" w:hAnsi="Times New Roman" w:cs="Times New Roman"/>
          <w:sz w:val="24"/>
          <w:szCs w:val="24"/>
        </w:rPr>
        <w:t>Alfaro, A.</w:t>
      </w:r>
      <w:r w:rsidR="008924F8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="002861AB" w:rsidRPr="003F5412">
        <w:rPr>
          <w:rFonts w:ascii="Times New Roman" w:hAnsi="Times New Roman" w:cs="Times New Roman"/>
          <w:sz w:val="24"/>
          <w:szCs w:val="24"/>
        </w:rPr>
        <w:t>C., 2012,</w:t>
      </w:r>
      <w:r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="008924F8" w:rsidRPr="003F5412">
        <w:rPr>
          <w:rFonts w:ascii="Times New Roman" w:hAnsi="Times New Roman" w:cs="Times New Roman"/>
          <w:sz w:val="24"/>
          <w:szCs w:val="24"/>
        </w:rPr>
        <w:t>Comparison of rose</w:t>
      </w:r>
      <w:r w:rsidR="008924F8"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24F8" w:rsidRPr="00FC0AD4">
        <w:rPr>
          <w:rFonts w:ascii="Times New Roman" w:hAnsi="Times New Roman" w:cs="Times New Roman"/>
          <w:sz w:val="24"/>
          <w:szCs w:val="24"/>
        </w:rPr>
        <w:t>bengal</w:t>
      </w:r>
      <w:proofErr w:type="spellEnd"/>
      <w:proofErr w:type="gramEnd"/>
      <w:r w:rsidR="008924F8" w:rsidRPr="00FC0AD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924F8" w:rsidRPr="00FC0AD4">
        <w:rPr>
          <w:rFonts w:ascii="Times New Roman" w:hAnsi="Times New Roman" w:cs="Times New Roman"/>
          <w:sz w:val="24"/>
          <w:szCs w:val="24"/>
        </w:rPr>
        <w:t>celltracker</w:t>
      </w:r>
      <w:proofErr w:type="spellEnd"/>
      <w:r w:rsidR="008924F8" w:rsidRPr="00FC0AD4">
        <w:rPr>
          <w:rFonts w:ascii="Times New Roman" w:hAnsi="Times New Roman" w:cs="Times New Roman"/>
          <w:sz w:val="24"/>
          <w:szCs w:val="24"/>
        </w:rPr>
        <w:t xml:space="preserve"> green staining for identification of live salt-marsh foraminifera</w:t>
      </w:r>
      <w:r w:rsidR="00295FCB" w:rsidRPr="00FC0AD4">
        <w:rPr>
          <w:rFonts w:ascii="Times New Roman" w:hAnsi="Times New Roman" w:cs="Times New Roman"/>
          <w:sz w:val="24"/>
          <w:szCs w:val="24"/>
        </w:rPr>
        <w:t>:</w:t>
      </w:r>
      <w:r w:rsidR="008924F8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Journal of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Research</w:t>
      </w:r>
      <w:r w:rsidR="008924F8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42, </w:t>
      </w:r>
      <w:r w:rsidR="008924F8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206–215. </w:t>
      </w:r>
    </w:p>
    <w:p w14:paraId="1624C5E4" w14:textId="5095861B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Flemming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N.</w:t>
      </w:r>
      <w:r w:rsidR="008924F8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861AB" w:rsidRPr="00FC0AD4">
        <w:rPr>
          <w:rFonts w:ascii="Times New Roman" w:hAnsi="Times New Roman" w:cs="Times New Roman"/>
          <w:sz w:val="24"/>
          <w:szCs w:val="24"/>
        </w:rPr>
        <w:t>C., 1969,</w:t>
      </w:r>
      <w:r w:rsidRPr="00FC0AD4">
        <w:rPr>
          <w:rFonts w:ascii="Times New Roman" w:hAnsi="Times New Roman" w:cs="Times New Roman"/>
          <w:sz w:val="24"/>
          <w:szCs w:val="24"/>
        </w:rPr>
        <w:t xml:space="preserve"> Archaeological</w:t>
      </w:r>
      <w:r w:rsidR="00794A9B">
        <w:rPr>
          <w:rFonts w:ascii="Times New Roman" w:hAnsi="Times New Roman" w:cs="Times New Roman"/>
          <w:sz w:val="24"/>
          <w:szCs w:val="24"/>
        </w:rPr>
        <w:t xml:space="preserve"> evidence for </w:t>
      </w:r>
      <w:proofErr w:type="spellStart"/>
      <w:r w:rsidR="00794A9B">
        <w:rPr>
          <w:rFonts w:ascii="Times New Roman" w:hAnsi="Times New Roman" w:cs="Times New Roman"/>
          <w:sz w:val="24"/>
          <w:szCs w:val="24"/>
        </w:rPr>
        <w:t>eustatic</w:t>
      </w:r>
      <w:proofErr w:type="spellEnd"/>
      <w:r w:rsidR="00794A9B">
        <w:rPr>
          <w:rFonts w:ascii="Times New Roman" w:hAnsi="Times New Roman" w:cs="Times New Roman"/>
          <w:sz w:val="24"/>
          <w:szCs w:val="24"/>
        </w:rPr>
        <w:t xml:space="preserve"> change of sea level and Earth m</w:t>
      </w:r>
      <w:r w:rsidRPr="00FC0AD4">
        <w:rPr>
          <w:rFonts w:ascii="Times New Roman" w:hAnsi="Times New Roman" w:cs="Times New Roman"/>
          <w:sz w:val="24"/>
          <w:szCs w:val="24"/>
        </w:rPr>
        <w:t>ovements in the Western Mediterran</w:t>
      </w:r>
      <w:r w:rsidR="00794A9B">
        <w:rPr>
          <w:rFonts w:ascii="Times New Roman" w:hAnsi="Times New Roman" w:cs="Times New Roman"/>
          <w:sz w:val="24"/>
          <w:szCs w:val="24"/>
        </w:rPr>
        <w:t>ean d</w:t>
      </w:r>
      <w:r w:rsidR="00295FCB" w:rsidRPr="00FC0AD4">
        <w:rPr>
          <w:rFonts w:ascii="Times New Roman" w:hAnsi="Times New Roman" w:cs="Times New Roman"/>
          <w:sz w:val="24"/>
          <w:szCs w:val="24"/>
        </w:rPr>
        <w:t>uring the Last 2,000 Years: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Geological Society of America Special Papers</w:t>
      </w:r>
      <w:r w:rsidR="008924F8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109, </w:t>
      </w:r>
      <w:r w:rsidR="008924F8" w:rsidRPr="00FC0AD4">
        <w:rPr>
          <w:rFonts w:ascii="Times New Roman" w:hAnsi="Times New Roman" w:cs="Times New Roman"/>
          <w:sz w:val="24"/>
          <w:szCs w:val="24"/>
        </w:rPr>
        <w:t>p. 1–98.</w:t>
      </w:r>
    </w:p>
    <w:p w14:paraId="400823F8" w14:textId="21350D40" w:rsidR="0091396B" w:rsidRPr="00FC0AD4" w:rsidRDefault="0091396B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lastRenderedPageBreak/>
        <w:t>Frontalini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F., 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Coccioni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R., 2008,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Benthic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foraminifera for heavy metal pollut</w:t>
      </w:r>
      <w:r w:rsidR="0045793C">
        <w:rPr>
          <w:rFonts w:ascii="Times New Roman" w:hAnsi="Times New Roman" w:cs="Times New Roman"/>
          <w:sz w:val="24"/>
          <w:szCs w:val="24"/>
        </w:rPr>
        <w:t>ion monitoring: A</w:t>
      </w:r>
      <w:r w:rsidRPr="00FC0AD4">
        <w:rPr>
          <w:rFonts w:ascii="Times New Roman" w:hAnsi="Times New Roman" w:cs="Times New Roman"/>
          <w:sz w:val="24"/>
          <w:szCs w:val="24"/>
        </w:rPr>
        <w:t xml:space="preserve"> case study from the central Adriatic Sea coast of Italy: Estuarine, Coastal and Shelf Science, v. 76, p. 404–417.</w:t>
      </w:r>
    </w:p>
    <w:p w14:paraId="1BC86B1C" w14:textId="331943B4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Fro</w:t>
      </w:r>
      <w:r w:rsidR="002861AB" w:rsidRPr="00FC0AD4">
        <w:rPr>
          <w:rFonts w:ascii="Times New Roman" w:hAnsi="Times New Roman" w:cs="Times New Roman"/>
          <w:sz w:val="24"/>
          <w:szCs w:val="24"/>
        </w:rPr>
        <w:t>ntalini</w:t>
      </w:r>
      <w:proofErr w:type="spellEnd"/>
      <w:r w:rsidR="002861AB" w:rsidRPr="00FC0AD4">
        <w:rPr>
          <w:rFonts w:ascii="Times New Roman" w:hAnsi="Times New Roman" w:cs="Times New Roman"/>
          <w:sz w:val="24"/>
          <w:szCs w:val="24"/>
        </w:rPr>
        <w:t>, F.,</w:t>
      </w:r>
      <w:r w:rsidR="00A9081C" w:rsidRPr="00FC0AD4">
        <w:rPr>
          <w:rFonts w:ascii="Times New Roman" w:hAnsi="Times New Roman" w:cs="Times New Roman"/>
          <w:sz w:val="24"/>
          <w:szCs w:val="24"/>
        </w:rPr>
        <w:t xml:space="preserve"> and</w:t>
      </w:r>
      <w:r w:rsidR="002861AB"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AB" w:rsidRPr="00FC0AD4">
        <w:rPr>
          <w:rFonts w:ascii="Times New Roman" w:hAnsi="Times New Roman" w:cs="Times New Roman"/>
          <w:sz w:val="24"/>
          <w:szCs w:val="24"/>
        </w:rPr>
        <w:t>Coccioni</w:t>
      </w:r>
      <w:proofErr w:type="spellEnd"/>
      <w:r w:rsidR="002861AB" w:rsidRPr="00FC0AD4">
        <w:rPr>
          <w:rFonts w:ascii="Times New Roman" w:hAnsi="Times New Roman" w:cs="Times New Roman"/>
          <w:sz w:val="24"/>
          <w:szCs w:val="24"/>
        </w:rPr>
        <w:t>, R., 2011,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Benthic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foraminifera as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bioindicators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of pollution: </w:t>
      </w:r>
      <w:r w:rsidR="0045793C">
        <w:rPr>
          <w:rFonts w:ascii="Times New Roman" w:hAnsi="Times New Roman" w:cs="Times New Roman"/>
          <w:sz w:val="24"/>
          <w:szCs w:val="24"/>
        </w:rPr>
        <w:t>A</w:t>
      </w:r>
      <w:r w:rsidRPr="00FC0AD4">
        <w:rPr>
          <w:rFonts w:ascii="Times New Roman" w:hAnsi="Times New Roman" w:cs="Times New Roman"/>
          <w:sz w:val="24"/>
          <w:szCs w:val="24"/>
        </w:rPr>
        <w:t xml:space="preserve"> review of Italian resea</w:t>
      </w:r>
      <w:r w:rsidR="00295FCB" w:rsidRPr="00FC0AD4">
        <w:rPr>
          <w:rFonts w:ascii="Times New Roman" w:hAnsi="Times New Roman" w:cs="Times New Roman"/>
          <w:sz w:val="24"/>
          <w:szCs w:val="24"/>
        </w:rPr>
        <w:t>rch over the last three decades: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Revue de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Micropaléontologie</w:t>
      </w:r>
      <w:proofErr w:type="spellEnd"/>
      <w:r w:rsidR="008924F8" w:rsidRPr="00FC0AD4">
        <w:rPr>
          <w:rFonts w:ascii="Times New Roman" w:hAnsi="Times New Roman" w:cs="Times New Roman"/>
          <w:sz w:val="24"/>
          <w:szCs w:val="24"/>
        </w:rPr>
        <w:t>, v</w:t>
      </w:r>
      <w:r w:rsidRPr="00FC0AD4">
        <w:rPr>
          <w:rFonts w:ascii="Times New Roman" w:hAnsi="Times New Roman" w:cs="Times New Roman"/>
          <w:sz w:val="24"/>
          <w:szCs w:val="24"/>
        </w:rPr>
        <w:t xml:space="preserve"> 54, </w:t>
      </w:r>
      <w:r w:rsidR="008924F8" w:rsidRPr="00FC0AD4">
        <w:rPr>
          <w:rFonts w:ascii="Times New Roman" w:hAnsi="Times New Roman" w:cs="Times New Roman"/>
          <w:sz w:val="24"/>
          <w:szCs w:val="24"/>
        </w:rPr>
        <w:t>p</w:t>
      </w:r>
      <w:r w:rsidR="00644201">
        <w:rPr>
          <w:rFonts w:ascii="Times New Roman" w:hAnsi="Times New Roman" w:cs="Times New Roman"/>
          <w:sz w:val="24"/>
          <w:szCs w:val="24"/>
        </w:rPr>
        <w:t>.</w:t>
      </w:r>
      <w:r w:rsidR="008924F8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115–127. </w:t>
      </w:r>
    </w:p>
    <w:p w14:paraId="122B5D3E" w14:textId="46E9E910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Frontalini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Coccioni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R.,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Bucci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r w:rsidR="002861AB" w:rsidRPr="00FC0AD4">
        <w:rPr>
          <w:rFonts w:ascii="Times New Roman" w:hAnsi="Times New Roman" w:cs="Times New Roman"/>
          <w:sz w:val="24"/>
          <w:szCs w:val="24"/>
        </w:rPr>
        <w:t>C., 2010,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Benthic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assemblages and trace element contents from the </w:t>
      </w:r>
      <w:r w:rsidR="00295FCB" w:rsidRPr="00FC0AD4">
        <w:rPr>
          <w:rFonts w:ascii="Times New Roman" w:hAnsi="Times New Roman" w:cs="Times New Roman"/>
          <w:sz w:val="24"/>
          <w:szCs w:val="24"/>
        </w:rPr>
        <w:t xml:space="preserve">lagoons of </w:t>
      </w:r>
      <w:proofErr w:type="spellStart"/>
      <w:r w:rsidR="00295FCB" w:rsidRPr="00FC0AD4">
        <w:rPr>
          <w:rFonts w:ascii="Times New Roman" w:hAnsi="Times New Roman" w:cs="Times New Roman"/>
          <w:sz w:val="24"/>
          <w:szCs w:val="24"/>
        </w:rPr>
        <w:t>Orbetello</w:t>
      </w:r>
      <w:proofErr w:type="spellEnd"/>
      <w:r w:rsidR="00295FCB" w:rsidRPr="00FC0AD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95FCB" w:rsidRPr="00FC0AD4">
        <w:rPr>
          <w:rFonts w:ascii="Times New Roman" w:hAnsi="Times New Roman" w:cs="Times New Roman"/>
          <w:sz w:val="24"/>
          <w:szCs w:val="24"/>
        </w:rPr>
        <w:t>Lesina</w:t>
      </w:r>
      <w:proofErr w:type="spellEnd"/>
      <w:r w:rsidR="00295FCB" w:rsidRPr="00FC0AD4">
        <w:rPr>
          <w:rFonts w:ascii="Times New Roman" w:hAnsi="Times New Roman" w:cs="Times New Roman"/>
          <w:sz w:val="24"/>
          <w:szCs w:val="24"/>
        </w:rPr>
        <w:t>: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F25E4A" w:rsidRPr="00FC0AD4">
        <w:rPr>
          <w:rFonts w:ascii="Times New Roman" w:hAnsi="Times New Roman" w:cs="Times New Roman"/>
          <w:sz w:val="24"/>
          <w:szCs w:val="24"/>
        </w:rPr>
        <w:t>Environmental</w:t>
      </w:r>
      <w:r w:rsidRPr="00FC0AD4">
        <w:rPr>
          <w:rFonts w:ascii="Times New Roman" w:hAnsi="Times New Roman" w:cs="Times New Roman"/>
          <w:sz w:val="24"/>
          <w:szCs w:val="24"/>
        </w:rPr>
        <w:t xml:space="preserve"> Monit</w:t>
      </w:r>
      <w:r w:rsidR="00F25E4A" w:rsidRPr="00FC0AD4">
        <w:rPr>
          <w:rFonts w:ascii="Times New Roman" w:hAnsi="Times New Roman" w:cs="Times New Roman"/>
          <w:sz w:val="24"/>
          <w:szCs w:val="24"/>
        </w:rPr>
        <w:t>oring and</w:t>
      </w:r>
      <w:r w:rsidRPr="00FC0AD4">
        <w:rPr>
          <w:rFonts w:ascii="Times New Roman" w:hAnsi="Times New Roman" w:cs="Times New Roman"/>
          <w:sz w:val="24"/>
          <w:szCs w:val="24"/>
        </w:rPr>
        <w:t xml:space="preserve"> Assess</w:t>
      </w:r>
      <w:r w:rsidR="00F25E4A" w:rsidRPr="00FC0AD4">
        <w:rPr>
          <w:rFonts w:ascii="Times New Roman" w:hAnsi="Times New Roman" w:cs="Times New Roman"/>
          <w:sz w:val="24"/>
          <w:szCs w:val="24"/>
        </w:rPr>
        <w:t>ment,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170, </w:t>
      </w:r>
      <w:r w:rsidR="00F25E4A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245–260.</w:t>
      </w:r>
    </w:p>
    <w:p w14:paraId="24A4CCD8" w14:textId="648EFC7A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Gehrels, R.</w:t>
      </w:r>
      <w:r w:rsidR="00791AFA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861AB" w:rsidRPr="00FC0AD4">
        <w:rPr>
          <w:rFonts w:ascii="Times New Roman" w:hAnsi="Times New Roman" w:cs="Times New Roman"/>
          <w:sz w:val="24"/>
          <w:szCs w:val="24"/>
        </w:rPr>
        <w:t>W., 1994,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D</w:t>
      </w:r>
      <w:r w:rsidR="00794A9B">
        <w:rPr>
          <w:rFonts w:ascii="Times New Roman" w:hAnsi="Times New Roman" w:cs="Times New Roman"/>
          <w:sz w:val="24"/>
          <w:szCs w:val="24"/>
        </w:rPr>
        <w:t>etermining</w:t>
      </w:r>
      <w:proofErr w:type="gramEnd"/>
      <w:r w:rsidR="00794A9B">
        <w:rPr>
          <w:rFonts w:ascii="Times New Roman" w:hAnsi="Times New Roman" w:cs="Times New Roman"/>
          <w:sz w:val="24"/>
          <w:szCs w:val="24"/>
        </w:rPr>
        <w:t xml:space="preserve"> relative sea-l</w:t>
      </w:r>
      <w:r w:rsidRPr="00FC0AD4">
        <w:rPr>
          <w:rFonts w:ascii="Times New Roman" w:hAnsi="Times New Roman" w:cs="Times New Roman"/>
          <w:sz w:val="24"/>
          <w:szCs w:val="24"/>
        </w:rPr>
        <w:t xml:space="preserve">evel </w:t>
      </w:r>
      <w:r w:rsidR="00794A9B">
        <w:rPr>
          <w:rFonts w:ascii="Times New Roman" w:hAnsi="Times New Roman" w:cs="Times New Roman"/>
          <w:sz w:val="24"/>
          <w:szCs w:val="24"/>
        </w:rPr>
        <w:t>c</w:t>
      </w:r>
      <w:r w:rsidRPr="00FC0AD4">
        <w:rPr>
          <w:rFonts w:ascii="Times New Roman" w:hAnsi="Times New Roman" w:cs="Times New Roman"/>
          <w:sz w:val="24"/>
          <w:szCs w:val="24"/>
        </w:rPr>
        <w:t xml:space="preserve">hange from </w:t>
      </w:r>
      <w:r w:rsidR="00794A9B">
        <w:rPr>
          <w:rFonts w:ascii="Times New Roman" w:hAnsi="Times New Roman" w:cs="Times New Roman"/>
          <w:sz w:val="24"/>
          <w:szCs w:val="24"/>
        </w:rPr>
        <w:t>s</w:t>
      </w:r>
      <w:r w:rsidRPr="00FC0AD4">
        <w:rPr>
          <w:rFonts w:ascii="Times New Roman" w:hAnsi="Times New Roman" w:cs="Times New Roman"/>
          <w:sz w:val="24"/>
          <w:szCs w:val="24"/>
        </w:rPr>
        <w:t>alt-</w:t>
      </w:r>
      <w:r w:rsidR="00794A9B">
        <w:rPr>
          <w:rFonts w:ascii="Times New Roman" w:hAnsi="Times New Roman" w:cs="Times New Roman"/>
          <w:sz w:val="24"/>
          <w:szCs w:val="24"/>
        </w:rPr>
        <w:t>m</w:t>
      </w:r>
      <w:r w:rsidRPr="00FC0AD4">
        <w:rPr>
          <w:rFonts w:ascii="Times New Roman" w:hAnsi="Times New Roman" w:cs="Times New Roman"/>
          <w:sz w:val="24"/>
          <w:szCs w:val="24"/>
        </w:rPr>
        <w:t xml:space="preserve">arsh </w:t>
      </w:r>
      <w:r w:rsidR="00794A9B">
        <w:rPr>
          <w:rFonts w:ascii="Times New Roman" w:hAnsi="Times New Roman" w:cs="Times New Roman"/>
          <w:sz w:val="24"/>
          <w:szCs w:val="24"/>
        </w:rPr>
        <w:t>foraminifera and p</w:t>
      </w:r>
      <w:r w:rsidRPr="00FC0AD4">
        <w:rPr>
          <w:rFonts w:ascii="Times New Roman" w:hAnsi="Times New Roman" w:cs="Times New Roman"/>
          <w:sz w:val="24"/>
          <w:szCs w:val="24"/>
        </w:rPr>
        <w:t xml:space="preserve">lant </w:t>
      </w:r>
      <w:r w:rsidR="00794A9B">
        <w:rPr>
          <w:rFonts w:ascii="Times New Roman" w:hAnsi="Times New Roman" w:cs="Times New Roman"/>
          <w:sz w:val="24"/>
          <w:szCs w:val="24"/>
        </w:rPr>
        <w:t>z</w:t>
      </w:r>
      <w:r w:rsidRPr="00FC0AD4">
        <w:rPr>
          <w:rFonts w:ascii="Times New Roman" w:hAnsi="Times New Roman" w:cs="Times New Roman"/>
          <w:sz w:val="24"/>
          <w:szCs w:val="24"/>
        </w:rPr>
        <w:t>on</w:t>
      </w:r>
      <w:r w:rsidR="00791AFA" w:rsidRPr="00FC0AD4">
        <w:rPr>
          <w:rFonts w:ascii="Times New Roman" w:hAnsi="Times New Roman" w:cs="Times New Roman"/>
          <w:sz w:val="24"/>
          <w:szCs w:val="24"/>
        </w:rPr>
        <w:t>es on the Coast of Maine, US</w:t>
      </w:r>
      <w:r w:rsidR="00295FCB" w:rsidRPr="00FC0AD4">
        <w:rPr>
          <w:rFonts w:ascii="Times New Roman" w:hAnsi="Times New Roman" w:cs="Times New Roman"/>
          <w:sz w:val="24"/>
          <w:szCs w:val="24"/>
        </w:rPr>
        <w:t>A:</w:t>
      </w:r>
      <w:r w:rsidRPr="00FC0AD4">
        <w:rPr>
          <w:rFonts w:ascii="Times New Roman" w:hAnsi="Times New Roman" w:cs="Times New Roman"/>
          <w:sz w:val="24"/>
          <w:szCs w:val="24"/>
        </w:rPr>
        <w:t xml:space="preserve"> Journal of Coastal Research</w:t>
      </w:r>
      <w:r w:rsidR="00791AFA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10, </w:t>
      </w:r>
      <w:r w:rsidR="00791AFA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990–1009.</w:t>
      </w:r>
    </w:p>
    <w:p w14:paraId="61535295" w14:textId="04F75B05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Gehrels, W.</w:t>
      </w:r>
      <w:r w:rsidR="00947835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861AB" w:rsidRPr="00FC0AD4">
        <w:rPr>
          <w:rFonts w:ascii="Times New Roman" w:hAnsi="Times New Roman" w:cs="Times New Roman"/>
          <w:sz w:val="24"/>
          <w:szCs w:val="24"/>
        </w:rPr>
        <w:t>R., 2000,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transfer functions to produce high-resolution sea-level records from </w:t>
      </w:r>
      <w:r w:rsidR="00295FCB" w:rsidRPr="00FC0AD4">
        <w:rPr>
          <w:rFonts w:ascii="Times New Roman" w:hAnsi="Times New Roman" w:cs="Times New Roman"/>
          <w:sz w:val="24"/>
          <w:szCs w:val="24"/>
        </w:rPr>
        <w:t>salt-marsh deposits, Maine, USA:</w:t>
      </w:r>
      <w:r w:rsidR="00947835" w:rsidRPr="00FC0AD4">
        <w:rPr>
          <w:rFonts w:ascii="Times New Roman" w:hAnsi="Times New Roman" w:cs="Times New Roman"/>
          <w:sz w:val="24"/>
          <w:szCs w:val="24"/>
        </w:rPr>
        <w:t xml:space="preserve"> The Holocene, v. </w:t>
      </w:r>
      <w:r w:rsidRPr="00FC0AD4">
        <w:rPr>
          <w:rFonts w:ascii="Times New Roman" w:hAnsi="Times New Roman" w:cs="Times New Roman"/>
          <w:sz w:val="24"/>
          <w:szCs w:val="24"/>
        </w:rPr>
        <w:t xml:space="preserve">10, </w:t>
      </w:r>
      <w:r w:rsidR="00947835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367–376.</w:t>
      </w:r>
    </w:p>
    <w:p w14:paraId="0424FE2B" w14:textId="79D1A3AC" w:rsidR="00D93428" w:rsidRPr="00FC0AD4" w:rsidRDefault="00D93428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Gehrels, W. R., and van de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Plassche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O., 1999,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use of </w:t>
      </w:r>
      <w:proofErr w:type="spellStart"/>
      <w:r w:rsidRPr="00794A9B">
        <w:rPr>
          <w:rFonts w:ascii="Times New Roman" w:hAnsi="Times New Roman" w:cs="Times New Roman"/>
          <w:i/>
          <w:sz w:val="24"/>
          <w:szCs w:val="24"/>
        </w:rPr>
        <w:t>Jadammina</w:t>
      </w:r>
      <w:proofErr w:type="spellEnd"/>
      <w:r w:rsidRPr="00794A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A9B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(Brady) and </w:t>
      </w:r>
      <w:proofErr w:type="spellStart"/>
      <w:r w:rsidRPr="00794A9B">
        <w:rPr>
          <w:rFonts w:ascii="Times New Roman" w:hAnsi="Times New Roman" w:cs="Times New Roman"/>
          <w:i/>
          <w:sz w:val="24"/>
          <w:szCs w:val="24"/>
        </w:rPr>
        <w:t>Balticammina</w:t>
      </w:r>
      <w:proofErr w:type="spellEnd"/>
      <w:r w:rsidRPr="00794A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A9B">
        <w:rPr>
          <w:rFonts w:ascii="Times New Roman" w:hAnsi="Times New Roman" w:cs="Times New Roman"/>
          <w:i/>
          <w:sz w:val="24"/>
          <w:szCs w:val="24"/>
        </w:rPr>
        <w:t>pseudomacrescens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Brönnimann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Lutze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and Whittaker (Protozoa: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Foraminiferida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) as sea-level indicators: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Palaeogeography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Palaeoclimatology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Palaeoecology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v. 149, p. 89–101.</w:t>
      </w:r>
    </w:p>
    <w:p w14:paraId="481576D0" w14:textId="77777777" w:rsidR="00A327B3" w:rsidRDefault="00A327B3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Gehrels, W. R., and Woodworth, P. L., 2013, When did modern rates of sea-level rise start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Global and Planetary Change, v. 100, p. 263–277. </w:t>
      </w:r>
    </w:p>
    <w:p w14:paraId="3AF36022" w14:textId="3F233370" w:rsidR="00A327B3" w:rsidRDefault="00A327B3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Gehrels, W. R., Roe, H. M.,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Charman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D. J., 2001, Foraminifera, testate amoebae and diatoms as sea-level indicators in UK saltmarshes: </w:t>
      </w:r>
      <w:r w:rsidR="0045793C">
        <w:rPr>
          <w:rFonts w:ascii="Times New Roman" w:hAnsi="Times New Roman" w:cs="Times New Roman"/>
          <w:sz w:val="24"/>
          <w:szCs w:val="24"/>
        </w:rPr>
        <w:t>A</w:t>
      </w:r>
      <w:r w:rsidRPr="00FC0AD4">
        <w:rPr>
          <w:rFonts w:ascii="Times New Roman" w:hAnsi="Times New Roman" w:cs="Times New Roman"/>
          <w:sz w:val="24"/>
          <w:szCs w:val="24"/>
        </w:rPr>
        <w:t xml:space="preserve"> quantitative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multiproxy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approach: Journal of Quaternary Science, v. 16, p. 201–220.</w:t>
      </w:r>
    </w:p>
    <w:p w14:paraId="3BED647B" w14:textId="425669B5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lastRenderedPageBreak/>
        <w:t>Gehrels, W.</w:t>
      </w:r>
      <w:r w:rsidR="00947835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R., Kirby, J.</w:t>
      </w:r>
      <w:r w:rsidR="00947835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R.,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Prokoph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Newnham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R.</w:t>
      </w:r>
      <w:r w:rsidR="00947835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M.,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Achterberg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E.</w:t>
      </w:r>
      <w:r w:rsidR="00947835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P., Evans, H., Black, S.,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Scott, D.</w:t>
      </w:r>
      <w:r w:rsidR="00947835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861AB" w:rsidRPr="00FC0AD4">
        <w:rPr>
          <w:rFonts w:ascii="Times New Roman" w:hAnsi="Times New Roman" w:cs="Times New Roman"/>
          <w:sz w:val="24"/>
          <w:szCs w:val="24"/>
        </w:rPr>
        <w:t>B., 2005,</w:t>
      </w:r>
      <w:r w:rsidRPr="00FC0AD4">
        <w:rPr>
          <w:rFonts w:ascii="Times New Roman" w:hAnsi="Times New Roman" w:cs="Times New Roman"/>
          <w:sz w:val="24"/>
          <w:szCs w:val="24"/>
        </w:rPr>
        <w:t xml:space="preserve"> Onset of recent rapid sea-level ris</w:t>
      </w:r>
      <w:r w:rsidR="00295FCB" w:rsidRPr="00FC0AD4">
        <w:rPr>
          <w:rFonts w:ascii="Times New Roman" w:hAnsi="Times New Roman" w:cs="Times New Roman"/>
          <w:sz w:val="24"/>
          <w:szCs w:val="24"/>
        </w:rPr>
        <w:t>e in the western Atlantic Ocean:</w:t>
      </w:r>
      <w:r w:rsidRPr="00FC0AD4">
        <w:rPr>
          <w:rFonts w:ascii="Times New Roman" w:hAnsi="Times New Roman" w:cs="Times New Roman"/>
          <w:sz w:val="24"/>
          <w:szCs w:val="24"/>
        </w:rPr>
        <w:t xml:space="preserve"> Quaternary Science Reviews</w:t>
      </w:r>
      <w:r w:rsidR="00947835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24, </w:t>
      </w:r>
      <w:r w:rsidR="00947835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2083–2100.</w:t>
      </w:r>
    </w:p>
    <w:p w14:paraId="1D3492B6" w14:textId="796E585D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Grimm, E.</w:t>
      </w:r>
      <w:r w:rsidR="00947835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861AB" w:rsidRPr="00FC0AD4">
        <w:rPr>
          <w:rFonts w:ascii="Times New Roman" w:hAnsi="Times New Roman" w:cs="Times New Roman"/>
          <w:sz w:val="24"/>
          <w:szCs w:val="24"/>
        </w:rPr>
        <w:t>C., 2004,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Tilia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View: Version 2.0.2.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Research and Collection</w:t>
      </w:r>
      <w:r w:rsidR="00947835" w:rsidRPr="00FC0AD4">
        <w:rPr>
          <w:rFonts w:ascii="Times New Roman" w:hAnsi="Times New Roman" w:cs="Times New Roman"/>
          <w:sz w:val="24"/>
          <w:szCs w:val="24"/>
        </w:rPr>
        <w:t>s Center, Illinois State Museum, Research and Collections Center, Springfield, I</w:t>
      </w:r>
      <w:r w:rsidR="0045793C">
        <w:rPr>
          <w:rFonts w:ascii="Times New Roman" w:hAnsi="Times New Roman" w:cs="Times New Roman"/>
          <w:sz w:val="24"/>
          <w:szCs w:val="24"/>
        </w:rPr>
        <w:t>I</w:t>
      </w:r>
      <w:r w:rsidR="00947835" w:rsidRPr="00FC0A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7835" w:rsidRPr="00FC0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EF93E" w14:textId="39516D48" w:rsidR="00FA70CC" w:rsidRPr="00FC0AD4" w:rsidRDefault="00FA70CC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Hawkes, A. D., Horton, B. P., Nelson, A. R.,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 xml:space="preserve">Hill, D. F., 2010,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application of intertidal foraminifera to reconstruct coastal subsidence during the giant Cascadia earthquake of AD 1700 in Oregon, USA: Quaternary International, v. 221, p. 116–140. </w:t>
      </w:r>
    </w:p>
    <w:p w14:paraId="04ED034C" w14:textId="1252A271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Hayward, B.</w:t>
      </w:r>
      <w:r w:rsidR="00CA4459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W., Grenfell, H.</w:t>
      </w:r>
      <w:r w:rsidR="00CA4459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R.,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Scott, D.</w:t>
      </w:r>
      <w:r w:rsidR="00CA4459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B., 1999</w:t>
      </w:r>
      <w:r w:rsidR="00222919" w:rsidRPr="00FC0AD4">
        <w:rPr>
          <w:rFonts w:ascii="Times New Roman" w:hAnsi="Times New Roman" w:cs="Times New Roman"/>
          <w:sz w:val="24"/>
          <w:szCs w:val="24"/>
        </w:rPr>
        <w:t>a</w:t>
      </w:r>
      <w:r w:rsidR="002861AB" w:rsidRPr="00FC0AD4">
        <w:rPr>
          <w:rFonts w:ascii="Times New Roman" w:hAnsi="Times New Roman" w:cs="Times New Roman"/>
          <w:sz w:val="24"/>
          <w:szCs w:val="24"/>
        </w:rPr>
        <w:t>,</w:t>
      </w:r>
      <w:r w:rsidRPr="00FC0AD4">
        <w:rPr>
          <w:rFonts w:ascii="Times New Roman" w:hAnsi="Times New Roman" w:cs="Times New Roman"/>
          <w:sz w:val="24"/>
          <w:szCs w:val="24"/>
        </w:rPr>
        <w:t xml:space="preserve"> Tidal range of marsh foraminifera for determining former s</w:t>
      </w:r>
      <w:r w:rsidR="00780983" w:rsidRPr="00FC0AD4">
        <w:rPr>
          <w:rFonts w:ascii="Times New Roman" w:hAnsi="Times New Roman" w:cs="Times New Roman"/>
          <w:sz w:val="24"/>
          <w:szCs w:val="24"/>
        </w:rPr>
        <w:t>ea-level heights in New Zealand:</w:t>
      </w:r>
      <w:r w:rsidRPr="00FC0AD4">
        <w:rPr>
          <w:rFonts w:ascii="Times New Roman" w:hAnsi="Times New Roman" w:cs="Times New Roman"/>
          <w:sz w:val="24"/>
          <w:szCs w:val="24"/>
        </w:rPr>
        <w:t xml:space="preserve"> New Zealand Journal of Geology and Geophysics</w:t>
      </w:r>
      <w:r w:rsidR="00CA4459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42, </w:t>
      </w:r>
      <w:r w:rsidR="00CA4459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395–413.</w:t>
      </w:r>
    </w:p>
    <w:p w14:paraId="48184107" w14:textId="1814B017" w:rsidR="0064611D" w:rsidRPr="00FC0AD4" w:rsidRDefault="0064611D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Hayward, B. W., Grenfell, H. R., Reid, C. M.,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Hayward, K. A., 1999</w:t>
      </w:r>
      <w:r w:rsidR="00222919" w:rsidRPr="00FC0AD4">
        <w:rPr>
          <w:rFonts w:ascii="Times New Roman" w:hAnsi="Times New Roman" w:cs="Times New Roman"/>
          <w:sz w:val="24"/>
          <w:szCs w:val="24"/>
        </w:rPr>
        <w:t>b</w:t>
      </w:r>
      <w:r w:rsidRPr="00FC0AD4">
        <w:rPr>
          <w:rFonts w:ascii="Times New Roman" w:hAnsi="Times New Roman" w:cs="Times New Roman"/>
          <w:sz w:val="24"/>
          <w:szCs w:val="24"/>
        </w:rPr>
        <w:t xml:space="preserve">, Recent New Zealand shallow-water benthic foraminifera: Taxonomy, ecologic distribution, biogeography, and use in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paleoenvironmental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assessments</w:t>
      </w:r>
      <w:r w:rsidR="000B7719" w:rsidRPr="00FC0AD4">
        <w:rPr>
          <w:rFonts w:ascii="Times New Roman" w:hAnsi="Times New Roman" w:cs="Times New Roman"/>
          <w:sz w:val="24"/>
          <w:szCs w:val="24"/>
        </w:rPr>
        <w:t>,</w:t>
      </w:r>
      <w:r w:rsidRPr="00FC0AD4">
        <w:rPr>
          <w:rFonts w:ascii="Times New Roman" w:hAnsi="Times New Roman" w:cs="Times New Roman"/>
          <w:sz w:val="24"/>
          <w:szCs w:val="24"/>
        </w:rPr>
        <w:t xml:space="preserve"> Institute of Geological and Nuclear Sciences Monograph </w:t>
      </w:r>
      <w:r w:rsidR="00565BE7" w:rsidRPr="00FC0AD4">
        <w:rPr>
          <w:rFonts w:ascii="Times New Roman" w:hAnsi="Times New Roman" w:cs="Times New Roman"/>
          <w:sz w:val="24"/>
          <w:szCs w:val="24"/>
        </w:rPr>
        <w:t xml:space="preserve">21, Lower Hutt, New Zealand, </w:t>
      </w:r>
      <w:r w:rsidRPr="00FC0AD4">
        <w:rPr>
          <w:rFonts w:ascii="Times New Roman" w:hAnsi="Times New Roman" w:cs="Times New Roman"/>
          <w:sz w:val="24"/>
          <w:szCs w:val="24"/>
        </w:rPr>
        <w:t xml:space="preserve"> 264</w:t>
      </w:r>
      <w:r w:rsidR="00565BE7" w:rsidRPr="00FC0AD4">
        <w:rPr>
          <w:rFonts w:ascii="Times New Roman" w:hAnsi="Times New Roman" w:cs="Times New Roman"/>
          <w:sz w:val="24"/>
          <w:szCs w:val="24"/>
        </w:rPr>
        <w:t xml:space="preserve"> p</w:t>
      </w:r>
      <w:r w:rsidRPr="00FC0AD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3A43069" w14:textId="16F50522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Hippensteel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S.</w:t>
      </w:r>
      <w:r w:rsidR="00FF15E7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P., Martin, R.</w:t>
      </w:r>
      <w:r w:rsidR="00FF15E7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E.,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Nikitina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D.,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Pizzuto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J.</w:t>
      </w:r>
      <w:r w:rsidR="00FF15E7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861AB" w:rsidRPr="00FC0AD4">
        <w:rPr>
          <w:rFonts w:ascii="Times New Roman" w:hAnsi="Times New Roman" w:cs="Times New Roman"/>
          <w:sz w:val="24"/>
          <w:szCs w:val="24"/>
        </w:rPr>
        <w:t>E., 2002,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Interannual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variation of marsh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assemblages (Bombay Hook National Wildlife Refuge, Smyrna, DE): do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assemblages have a memory?</w:t>
      </w:r>
      <w:r w:rsidR="00295FCB" w:rsidRPr="00FC0AD4">
        <w:rPr>
          <w:rFonts w:ascii="Times New Roman" w:hAnsi="Times New Roman" w:cs="Times New Roman"/>
          <w:sz w:val="24"/>
          <w:szCs w:val="24"/>
        </w:rPr>
        <w:t>:</w:t>
      </w:r>
      <w:r w:rsidRPr="00FC0AD4">
        <w:rPr>
          <w:rFonts w:ascii="Times New Roman" w:hAnsi="Times New Roman" w:cs="Times New Roman"/>
          <w:sz w:val="24"/>
          <w:szCs w:val="24"/>
        </w:rPr>
        <w:t xml:space="preserve"> Journal of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Research</w:t>
      </w:r>
      <w:r w:rsidR="00FF15E7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32, </w:t>
      </w:r>
      <w:r w:rsidR="00FF15E7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97–109.</w:t>
      </w:r>
    </w:p>
    <w:p w14:paraId="0365F774" w14:textId="24A71CC9" w:rsidR="00222919" w:rsidRPr="00FC0AD4" w:rsidRDefault="00222919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Horton, B. P., 1997, Quantification of the indicative meaning of a range of Holocene sea-level index points from the western North Sea.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Ph. D. Thesis, University of Durham.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1EFA8" w14:textId="4E7A32D7" w:rsidR="00FF6EE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lastRenderedPageBreak/>
        <w:t>Horton, B.</w:t>
      </w:r>
      <w:r w:rsidR="002861AB" w:rsidRPr="00FC0AD4">
        <w:rPr>
          <w:rFonts w:ascii="Times New Roman" w:hAnsi="Times New Roman" w:cs="Times New Roman"/>
          <w:sz w:val="24"/>
          <w:szCs w:val="24"/>
        </w:rPr>
        <w:t xml:space="preserve"> P., 1999,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distribution of contemporary intertidal foraminifera at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Cowpen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Marsh, Tees Estuary, UK: </w:t>
      </w:r>
      <w:r w:rsidR="00EE1FC3">
        <w:rPr>
          <w:rFonts w:ascii="Times New Roman" w:hAnsi="Times New Roman" w:cs="Times New Roman"/>
          <w:sz w:val="24"/>
          <w:szCs w:val="24"/>
        </w:rPr>
        <w:t>I</w:t>
      </w:r>
      <w:r w:rsidRPr="00FC0AD4">
        <w:rPr>
          <w:rFonts w:ascii="Times New Roman" w:hAnsi="Times New Roman" w:cs="Times New Roman"/>
          <w:sz w:val="24"/>
          <w:szCs w:val="24"/>
        </w:rPr>
        <w:t>mplications for studie</w:t>
      </w:r>
      <w:r w:rsidR="00295FCB" w:rsidRPr="00FC0AD4">
        <w:rPr>
          <w:rFonts w:ascii="Times New Roman" w:hAnsi="Times New Roman" w:cs="Times New Roman"/>
          <w:sz w:val="24"/>
          <w:szCs w:val="24"/>
        </w:rPr>
        <w:t>s of Holocene sea-level changes: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Palaeogeography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Palaeoclimatology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Palaeoecology</w:t>
      </w:r>
      <w:proofErr w:type="spellEnd"/>
      <w:r w:rsidR="002861AB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149, </w:t>
      </w:r>
      <w:r w:rsidR="002861AB" w:rsidRPr="00FC0AD4">
        <w:rPr>
          <w:rFonts w:ascii="Times New Roman" w:hAnsi="Times New Roman" w:cs="Times New Roman"/>
          <w:sz w:val="24"/>
          <w:szCs w:val="24"/>
        </w:rPr>
        <w:t>p. 127–149.</w:t>
      </w:r>
    </w:p>
    <w:p w14:paraId="1012BBD0" w14:textId="78B3F4E0" w:rsidR="00D37C78" w:rsidRDefault="00026CA6" w:rsidP="009E3346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26CA6">
        <w:rPr>
          <w:rFonts w:ascii="Times New Roman" w:hAnsi="Times New Roman" w:cs="Times New Roman"/>
          <w:sz w:val="24"/>
          <w:szCs w:val="24"/>
        </w:rPr>
        <w:t>Horton,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CA6">
        <w:rPr>
          <w:rFonts w:ascii="Times New Roman" w:hAnsi="Times New Roman" w:cs="Times New Roman"/>
          <w:sz w:val="24"/>
          <w:szCs w:val="24"/>
        </w:rPr>
        <w:t xml:space="preserve">P.,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026CA6">
        <w:rPr>
          <w:rFonts w:ascii="Times New Roman" w:hAnsi="Times New Roman" w:cs="Times New Roman"/>
          <w:sz w:val="24"/>
          <w:szCs w:val="24"/>
        </w:rPr>
        <w:t>Culver,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CA6">
        <w:rPr>
          <w:rFonts w:ascii="Times New Roman" w:hAnsi="Times New Roman" w:cs="Times New Roman"/>
          <w:sz w:val="24"/>
          <w:szCs w:val="24"/>
        </w:rPr>
        <w:t>J., 2008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CA6">
        <w:rPr>
          <w:rFonts w:ascii="Times New Roman" w:hAnsi="Times New Roman" w:cs="Times New Roman"/>
          <w:sz w:val="24"/>
          <w:szCs w:val="24"/>
        </w:rPr>
        <w:t xml:space="preserve"> M</w:t>
      </w:r>
      <w:r w:rsidR="00794A9B">
        <w:rPr>
          <w:rFonts w:ascii="Times New Roman" w:hAnsi="Times New Roman" w:cs="Times New Roman"/>
          <w:sz w:val="24"/>
          <w:szCs w:val="24"/>
        </w:rPr>
        <w:t>odern i</w:t>
      </w:r>
      <w:r w:rsidRPr="00026CA6">
        <w:rPr>
          <w:rFonts w:ascii="Times New Roman" w:hAnsi="Times New Roman" w:cs="Times New Roman"/>
          <w:sz w:val="24"/>
          <w:szCs w:val="24"/>
        </w:rPr>
        <w:t xml:space="preserve">ntertidal </w:t>
      </w:r>
      <w:r w:rsidR="00794A9B">
        <w:rPr>
          <w:rFonts w:ascii="Times New Roman" w:hAnsi="Times New Roman" w:cs="Times New Roman"/>
          <w:sz w:val="24"/>
          <w:szCs w:val="24"/>
        </w:rPr>
        <w:t>f</w:t>
      </w:r>
      <w:r w:rsidRPr="00026CA6">
        <w:rPr>
          <w:rFonts w:ascii="Times New Roman" w:hAnsi="Times New Roman" w:cs="Times New Roman"/>
          <w:sz w:val="24"/>
          <w:szCs w:val="24"/>
        </w:rPr>
        <w:t>oraminifera of the Outer Banks, Nor</w:t>
      </w:r>
      <w:r w:rsidR="00794A9B">
        <w:rPr>
          <w:rFonts w:ascii="Times New Roman" w:hAnsi="Times New Roman" w:cs="Times New Roman"/>
          <w:sz w:val="24"/>
          <w:szCs w:val="24"/>
        </w:rPr>
        <w:t>th Carolina, U.S.A., and their a</w:t>
      </w:r>
      <w:r w:rsidRPr="00026CA6">
        <w:rPr>
          <w:rFonts w:ascii="Times New Roman" w:hAnsi="Times New Roman" w:cs="Times New Roman"/>
          <w:sz w:val="24"/>
          <w:szCs w:val="24"/>
        </w:rPr>
        <w:t>pplica</w:t>
      </w:r>
      <w:r>
        <w:rPr>
          <w:rFonts w:ascii="Times New Roman" w:hAnsi="Times New Roman" w:cs="Times New Roman"/>
          <w:sz w:val="24"/>
          <w:szCs w:val="24"/>
        </w:rPr>
        <w:t xml:space="preserve">bility for </w:t>
      </w:r>
      <w:r w:rsidR="00794A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ea-</w:t>
      </w:r>
      <w:r w:rsidR="00794A9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evel </w:t>
      </w:r>
      <w:r w:rsidR="00794A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tudies:</w:t>
      </w:r>
      <w:r w:rsidRPr="00026CA6">
        <w:rPr>
          <w:rFonts w:ascii="Times New Roman" w:hAnsi="Times New Roman" w:cs="Times New Roman"/>
          <w:sz w:val="24"/>
          <w:szCs w:val="24"/>
        </w:rPr>
        <w:t xml:space="preserve"> Journal of Coastal Research</w:t>
      </w:r>
      <w:r>
        <w:rPr>
          <w:rFonts w:ascii="Times New Roman" w:hAnsi="Times New Roman" w:cs="Times New Roman"/>
          <w:sz w:val="24"/>
          <w:szCs w:val="24"/>
        </w:rPr>
        <w:t>, v. 24, p.</w:t>
      </w:r>
      <w:r w:rsidRPr="00026CA6">
        <w:rPr>
          <w:rFonts w:ascii="Times New Roman" w:hAnsi="Times New Roman" w:cs="Times New Roman"/>
          <w:sz w:val="24"/>
          <w:szCs w:val="24"/>
        </w:rPr>
        <w:t xml:space="preserve"> 1110–1125.</w:t>
      </w:r>
    </w:p>
    <w:p w14:paraId="66E09248" w14:textId="39BBD1A3" w:rsidR="009E3346" w:rsidRDefault="009E3346" w:rsidP="009E3346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Horton, B. P., and Edwards, R. J., 2003, Seasonal distributions of foraminifera and their implications for sea-level studies: SEPM Special Publication, v. 75, p. 21–30.</w:t>
      </w:r>
    </w:p>
    <w:p w14:paraId="16484405" w14:textId="7982CFAA" w:rsidR="00F97D6D" w:rsidRPr="00FC0AD4" w:rsidRDefault="00F97D6D" w:rsidP="009E3346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97D6D">
        <w:rPr>
          <w:rFonts w:ascii="Times New Roman" w:hAnsi="Times New Roman" w:cs="Times New Roman"/>
          <w:sz w:val="24"/>
          <w:szCs w:val="24"/>
        </w:rPr>
        <w:t>Horton,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D6D">
        <w:rPr>
          <w:rFonts w:ascii="Times New Roman" w:hAnsi="Times New Roman" w:cs="Times New Roman"/>
          <w:sz w:val="24"/>
          <w:szCs w:val="24"/>
        </w:rPr>
        <w:t xml:space="preserve">P.,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F97D6D">
        <w:rPr>
          <w:rFonts w:ascii="Times New Roman" w:hAnsi="Times New Roman" w:cs="Times New Roman"/>
          <w:sz w:val="24"/>
          <w:szCs w:val="24"/>
        </w:rPr>
        <w:t>Edwards,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D6D">
        <w:rPr>
          <w:rFonts w:ascii="Times New Roman" w:hAnsi="Times New Roman" w:cs="Times New Roman"/>
          <w:sz w:val="24"/>
          <w:szCs w:val="24"/>
        </w:rPr>
        <w:t>J., 2005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D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D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97D6D">
        <w:rPr>
          <w:rFonts w:ascii="Times New Roman" w:hAnsi="Times New Roman" w:cs="Times New Roman"/>
          <w:sz w:val="24"/>
          <w:szCs w:val="24"/>
        </w:rPr>
        <w:t xml:space="preserve"> application of local and regional transfer functions to the reconstruction of Holocene sea</w:t>
      </w:r>
      <w:r>
        <w:rPr>
          <w:rFonts w:ascii="Times New Roman" w:hAnsi="Times New Roman" w:cs="Times New Roman"/>
          <w:sz w:val="24"/>
          <w:szCs w:val="24"/>
        </w:rPr>
        <w:t xml:space="preserve"> levels, north Norfolk, England:</w:t>
      </w:r>
      <w:r w:rsidRPr="00F97D6D">
        <w:rPr>
          <w:rFonts w:ascii="Times New Roman" w:hAnsi="Times New Roman" w:cs="Times New Roman"/>
          <w:sz w:val="24"/>
          <w:szCs w:val="24"/>
        </w:rPr>
        <w:t xml:space="preserve"> The Holocene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v, </w:t>
      </w:r>
      <w:r w:rsidRPr="00F97D6D">
        <w:rPr>
          <w:rFonts w:ascii="Times New Roman" w:hAnsi="Times New Roman" w:cs="Times New Roman"/>
          <w:sz w:val="24"/>
          <w:szCs w:val="24"/>
        </w:rPr>
        <w:t xml:space="preserve">15,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F97D6D">
        <w:rPr>
          <w:rFonts w:ascii="Times New Roman" w:hAnsi="Times New Roman" w:cs="Times New Roman"/>
          <w:sz w:val="24"/>
          <w:szCs w:val="24"/>
        </w:rPr>
        <w:t xml:space="preserve">216–228. </w:t>
      </w:r>
    </w:p>
    <w:p w14:paraId="66C30850" w14:textId="570D2B40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Ho</w:t>
      </w:r>
      <w:r w:rsidR="00295FCB" w:rsidRPr="00FC0AD4">
        <w:rPr>
          <w:rFonts w:ascii="Times New Roman" w:hAnsi="Times New Roman" w:cs="Times New Roman"/>
          <w:sz w:val="24"/>
          <w:szCs w:val="24"/>
        </w:rPr>
        <w:t>rton, B.</w:t>
      </w:r>
      <w:r w:rsidR="002327B8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95FCB" w:rsidRPr="00FC0AD4">
        <w:rPr>
          <w:rFonts w:ascii="Times New Roman" w:hAnsi="Times New Roman" w:cs="Times New Roman"/>
          <w:sz w:val="24"/>
          <w:szCs w:val="24"/>
        </w:rPr>
        <w:t xml:space="preserve">P., </w:t>
      </w:r>
      <w:r w:rsidR="00A9081C" w:rsidRPr="00FC0AD4">
        <w:rPr>
          <w:rFonts w:ascii="Times New Roman" w:hAnsi="Times New Roman" w:cs="Times New Roman"/>
          <w:sz w:val="24"/>
          <w:szCs w:val="24"/>
        </w:rPr>
        <w:t xml:space="preserve">and </w:t>
      </w:r>
      <w:r w:rsidR="00295FCB" w:rsidRPr="00FC0AD4">
        <w:rPr>
          <w:rFonts w:ascii="Times New Roman" w:hAnsi="Times New Roman" w:cs="Times New Roman"/>
          <w:sz w:val="24"/>
          <w:szCs w:val="24"/>
        </w:rPr>
        <w:t>Edwards, R.</w:t>
      </w:r>
      <w:r w:rsidR="002327B8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95FCB" w:rsidRPr="00FC0AD4">
        <w:rPr>
          <w:rFonts w:ascii="Times New Roman" w:hAnsi="Times New Roman" w:cs="Times New Roman"/>
          <w:sz w:val="24"/>
          <w:szCs w:val="24"/>
        </w:rPr>
        <w:t>J., 2006,</w:t>
      </w:r>
      <w:r w:rsidRPr="00FC0AD4">
        <w:rPr>
          <w:rFonts w:ascii="Times New Roman" w:hAnsi="Times New Roman" w:cs="Times New Roman"/>
          <w:sz w:val="24"/>
          <w:szCs w:val="24"/>
        </w:rPr>
        <w:t xml:space="preserve"> Q</w:t>
      </w:r>
      <w:r w:rsidR="00794A9B">
        <w:rPr>
          <w:rFonts w:ascii="Times New Roman" w:hAnsi="Times New Roman" w:cs="Times New Roman"/>
          <w:sz w:val="24"/>
          <w:szCs w:val="24"/>
        </w:rPr>
        <w:t>uantifying Holocene s</w:t>
      </w:r>
      <w:r w:rsidRPr="00FC0AD4">
        <w:rPr>
          <w:rFonts w:ascii="Times New Roman" w:hAnsi="Times New Roman" w:cs="Times New Roman"/>
          <w:sz w:val="24"/>
          <w:szCs w:val="24"/>
        </w:rPr>
        <w:t xml:space="preserve">ea </w:t>
      </w:r>
      <w:r w:rsidR="00794A9B">
        <w:rPr>
          <w:rFonts w:ascii="Times New Roman" w:hAnsi="Times New Roman" w:cs="Times New Roman"/>
          <w:sz w:val="24"/>
          <w:szCs w:val="24"/>
        </w:rPr>
        <w:t>l</w:t>
      </w:r>
      <w:r w:rsidRPr="00FC0AD4">
        <w:rPr>
          <w:rFonts w:ascii="Times New Roman" w:hAnsi="Times New Roman" w:cs="Times New Roman"/>
          <w:sz w:val="24"/>
          <w:szCs w:val="24"/>
        </w:rPr>
        <w:t xml:space="preserve">evel </w:t>
      </w:r>
      <w:r w:rsidR="00794A9B">
        <w:rPr>
          <w:rFonts w:ascii="Times New Roman" w:hAnsi="Times New Roman" w:cs="Times New Roman"/>
          <w:sz w:val="24"/>
          <w:szCs w:val="24"/>
        </w:rPr>
        <w:t>c</w:t>
      </w:r>
      <w:r w:rsidRPr="00FC0AD4">
        <w:rPr>
          <w:rFonts w:ascii="Times New Roman" w:hAnsi="Times New Roman" w:cs="Times New Roman"/>
          <w:sz w:val="24"/>
          <w:szCs w:val="24"/>
        </w:rPr>
        <w:t xml:space="preserve">hange </w:t>
      </w:r>
      <w:r w:rsidR="00794A9B">
        <w:rPr>
          <w:rFonts w:ascii="Times New Roman" w:hAnsi="Times New Roman" w:cs="Times New Roman"/>
          <w:sz w:val="24"/>
          <w:szCs w:val="24"/>
        </w:rPr>
        <w:t>u</w:t>
      </w:r>
      <w:r w:rsidRPr="00FC0AD4">
        <w:rPr>
          <w:rFonts w:ascii="Times New Roman" w:hAnsi="Times New Roman" w:cs="Times New Roman"/>
          <w:sz w:val="24"/>
          <w:szCs w:val="24"/>
        </w:rPr>
        <w:t xml:space="preserve">sing </w:t>
      </w:r>
      <w:r w:rsidR="00794A9B">
        <w:rPr>
          <w:rFonts w:ascii="Times New Roman" w:hAnsi="Times New Roman" w:cs="Times New Roman"/>
          <w:sz w:val="24"/>
          <w:szCs w:val="24"/>
        </w:rPr>
        <w:t>intertidal f</w:t>
      </w:r>
      <w:r w:rsidRPr="00FC0AD4">
        <w:rPr>
          <w:rFonts w:ascii="Times New Roman" w:hAnsi="Times New Roman" w:cs="Times New Roman"/>
          <w:sz w:val="24"/>
          <w:szCs w:val="24"/>
        </w:rPr>
        <w:t>oraminifera:</w:t>
      </w:r>
      <w:r w:rsidR="00295FCB" w:rsidRPr="00FC0AD4">
        <w:rPr>
          <w:rFonts w:ascii="Times New Roman" w:hAnsi="Times New Roman" w:cs="Times New Roman"/>
          <w:sz w:val="24"/>
          <w:szCs w:val="24"/>
        </w:rPr>
        <w:t xml:space="preserve"> Lessons from the British Isles: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Cushman Foundation for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Research, Special Publication</w:t>
      </w:r>
      <w:r w:rsidR="00295FCB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40, </w:t>
      </w:r>
      <w:r w:rsidR="002E0E53" w:rsidRPr="00FC0AD4">
        <w:rPr>
          <w:rFonts w:ascii="Times New Roman" w:hAnsi="Times New Roman" w:cs="Times New Roman"/>
          <w:sz w:val="24"/>
          <w:szCs w:val="24"/>
        </w:rPr>
        <w:t>p.1–</w:t>
      </w:r>
      <w:r w:rsidRPr="00FC0AD4">
        <w:rPr>
          <w:rFonts w:ascii="Times New Roman" w:hAnsi="Times New Roman" w:cs="Times New Roman"/>
          <w:sz w:val="24"/>
          <w:szCs w:val="24"/>
        </w:rPr>
        <w:t>97</w:t>
      </w:r>
      <w:r w:rsidR="002E0E53" w:rsidRPr="00FC0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88E179" w14:textId="3D834FD5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Horton, B.</w:t>
      </w:r>
      <w:r w:rsidR="009A7650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P., Edwards, R.</w:t>
      </w:r>
      <w:r w:rsidR="009A7650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J.,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Lloyd, J.</w:t>
      </w:r>
      <w:r w:rsidR="009A7650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M., 1999</w:t>
      </w:r>
      <w:r w:rsidR="00203883" w:rsidRPr="00FC0AD4">
        <w:rPr>
          <w:rFonts w:ascii="Times New Roman" w:hAnsi="Times New Roman" w:cs="Times New Roman"/>
          <w:sz w:val="24"/>
          <w:szCs w:val="24"/>
        </w:rPr>
        <w:t>a</w:t>
      </w:r>
      <w:r w:rsidR="009A7650" w:rsidRPr="00FC0AD4">
        <w:rPr>
          <w:rFonts w:ascii="Times New Roman" w:hAnsi="Times New Roman" w:cs="Times New Roman"/>
          <w:sz w:val="24"/>
          <w:szCs w:val="24"/>
        </w:rPr>
        <w:t>,</w:t>
      </w:r>
      <w:r w:rsidRPr="00FC0AD4">
        <w:rPr>
          <w:rFonts w:ascii="Times New Roman" w:hAnsi="Times New Roman" w:cs="Times New Roman"/>
          <w:sz w:val="24"/>
          <w:szCs w:val="24"/>
        </w:rPr>
        <w:t xml:space="preserve"> Reconstruction of former sea levels using a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</w:t>
      </w:r>
      <w:r w:rsidR="009A7650" w:rsidRPr="00FC0AD4">
        <w:rPr>
          <w:rFonts w:ascii="Times New Roman" w:hAnsi="Times New Roman" w:cs="Times New Roman"/>
          <w:sz w:val="24"/>
          <w:szCs w:val="24"/>
        </w:rPr>
        <w:t>niferal</w:t>
      </w:r>
      <w:proofErr w:type="spellEnd"/>
      <w:r w:rsidR="009A7650" w:rsidRPr="00FC0AD4">
        <w:rPr>
          <w:rFonts w:ascii="Times New Roman" w:hAnsi="Times New Roman" w:cs="Times New Roman"/>
          <w:sz w:val="24"/>
          <w:szCs w:val="24"/>
        </w:rPr>
        <w:t>-based transfer function:</w:t>
      </w:r>
      <w:r w:rsidRPr="00FC0AD4">
        <w:rPr>
          <w:rFonts w:ascii="Times New Roman" w:hAnsi="Times New Roman" w:cs="Times New Roman"/>
          <w:sz w:val="24"/>
          <w:szCs w:val="24"/>
        </w:rPr>
        <w:t xml:space="preserve"> Journal of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Research</w:t>
      </w:r>
      <w:r w:rsidR="009A7650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29, </w:t>
      </w:r>
      <w:r w:rsidR="009A7650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117–129.</w:t>
      </w:r>
    </w:p>
    <w:p w14:paraId="5D3EAD2E" w14:textId="154F36FB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Horton, B.</w:t>
      </w:r>
      <w:r w:rsidR="009A7650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P., Edwards,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>.</w:t>
      </w:r>
      <w:r w:rsidR="009A7650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J.,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Lloyd, J.</w:t>
      </w:r>
      <w:r w:rsidR="009A7650" w:rsidRPr="00FC0AD4">
        <w:rPr>
          <w:rFonts w:ascii="Times New Roman" w:hAnsi="Times New Roman" w:cs="Times New Roman"/>
          <w:sz w:val="24"/>
          <w:szCs w:val="24"/>
        </w:rPr>
        <w:t xml:space="preserve"> M., 1999</w:t>
      </w:r>
      <w:r w:rsidR="00203883" w:rsidRPr="00FC0AD4">
        <w:rPr>
          <w:rFonts w:ascii="Times New Roman" w:hAnsi="Times New Roman" w:cs="Times New Roman"/>
          <w:sz w:val="24"/>
          <w:szCs w:val="24"/>
        </w:rPr>
        <w:t>b</w:t>
      </w:r>
      <w:r w:rsidR="009A7650" w:rsidRPr="00FC0AD4">
        <w:rPr>
          <w:rFonts w:ascii="Times New Roman" w:hAnsi="Times New Roman" w:cs="Times New Roman"/>
          <w:sz w:val="24"/>
          <w:szCs w:val="24"/>
        </w:rPr>
        <w:t>,</w:t>
      </w:r>
      <w:r w:rsidRPr="00FC0AD4">
        <w:rPr>
          <w:rFonts w:ascii="Times New Roman" w:hAnsi="Times New Roman" w:cs="Times New Roman"/>
          <w:sz w:val="24"/>
          <w:szCs w:val="24"/>
        </w:rPr>
        <w:t xml:space="preserve"> UK intertidal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distributions: imp</w:t>
      </w:r>
      <w:r w:rsidR="009A7650" w:rsidRPr="00FC0AD4">
        <w:rPr>
          <w:rFonts w:ascii="Times New Roman" w:hAnsi="Times New Roman" w:cs="Times New Roman"/>
          <w:sz w:val="24"/>
          <w:szCs w:val="24"/>
        </w:rPr>
        <w:t>lications for sea-level studies: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Marine Micropaleontology</w:t>
      </w:r>
      <w:r w:rsidR="009A7650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36, </w:t>
      </w:r>
      <w:r w:rsidR="009A7650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205–223. </w:t>
      </w:r>
    </w:p>
    <w:p w14:paraId="4886AFD4" w14:textId="4F72B341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Horton, B.</w:t>
      </w:r>
      <w:r w:rsidR="002A0485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P.,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Larcombe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P., Woodroffe, S.</w:t>
      </w:r>
      <w:r w:rsidR="002A0485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A., Whittaker, J.</w:t>
      </w:r>
      <w:r w:rsidR="002A0485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E., Wright, M.</w:t>
      </w:r>
      <w:r w:rsidR="002A0485" w:rsidRPr="00FC0AD4">
        <w:rPr>
          <w:rFonts w:ascii="Times New Roman" w:hAnsi="Times New Roman" w:cs="Times New Roman"/>
          <w:sz w:val="24"/>
          <w:szCs w:val="24"/>
        </w:rPr>
        <w:t xml:space="preserve"> R.,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="002A0485" w:rsidRPr="00FC0AD4">
        <w:rPr>
          <w:rFonts w:ascii="Times New Roman" w:hAnsi="Times New Roman" w:cs="Times New Roman"/>
          <w:sz w:val="24"/>
          <w:szCs w:val="24"/>
        </w:rPr>
        <w:t>Wynn, C., 2003,</w:t>
      </w:r>
      <w:r w:rsidRPr="00FC0AD4">
        <w:rPr>
          <w:rFonts w:ascii="Times New Roman" w:hAnsi="Times New Roman" w:cs="Times New Roman"/>
          <w:sz w:val="24"/>
          <w:szCs w:val="24"/>
        </w:rPr>
        <w:t xml:space="preserve"> Contemporary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distributions of a mangrove environment, Great Barrier Reef coastline, Australia: </w:t>
      </w:r>
      <w:r w:rsidR="00EE1FC3">
        <w:rPr>
          <w:rFonts w:ascii="Times New Roman" w:hAnsi="Times New Roman" w:cs="Times New Roman"/>
          <w:sz w:val="24"/>
          <w:szCs w:val="24"/>
        </w:rPr>
        <w:t>I</w:t>
      </w:r>
      <w:r w:rsidRPr="00FC0AD4">
        <w:rPr>
          <w:rFonts w:ascii="Times New Roman" w:hAnsi="Times New Roman" w:cs="Times New Roman"/>
          <w:sz w:val="24"/>
          <w:szCs w:val="24"/>
        </w:rPr>
        <w:t>mplication</w:t>
      </w:r>
      <w:r w:rsidR="002A0485" w:rsidRPr="00FC0AD4">
        <w:rPr>
          <w:rFonts w:ascii="Times New Roman" w:hAnsi="Times New Roman" w:cs="Times New Roman"/>
          <w:sz w:val="24"/>
          <w:szCs w:val="24"/>
        </w:rPr>
        <w:t>s for sea-level reconstructions: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Marine Geology</w:t>
      </w:r>
      <w:r w:rsidR="002A0485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198, </w:t>
      </w:r>
      <w:r w:rsidR="002A0485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225–243. </w:t>
      </w:r>
    </w:p>
    <w:p w14:paraId="721423FD" w14:textId="43ACB371" w:rsidR="00FF6EE4" w:rsidRPr="00FC0AD4" w:rsidRDefault="009A1685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lastRenderedPageBreak/>
        <w:t xml:space="preserve">Hydrographic Institute, 1956-2000, </w:t>
      </w:r>
      <w:r w:rsidR="00FF6EE4" w:rsidRPr="00FC0AD4">
        <w:rPr>
          <w:rFonts w:ascii="Times New Roman" w:hAnsi="Times New Roman" w:cs="Times New Roman"/>
          <w:sz w:val="24"/>
          <w:szCs w:val="24"/>
        </w:rPr>
        <w:t>Report on sea level measurement along the eastern Adriatic coast.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FF6EE4" w:rsidRPr="00FC0AD4">
        <w:rPr>
          <w:rFonts w:ascii="Times New Roman" w:hAnsi="Times New Roman" w:cs="Times New Roman"/>
          <w:sz w:val="24"/>
          <w:szCs w:val="24"/>
        </w:rPr>
        <w:t>Split.</w:t>
      </w:r>
      <w:r w:rsidRPr="00FC0AD4">
        <w:rPr>
          <w:rFonts w:ascii="Times New Roman" w:hAnsi="Times New Roman" w:cs="Times New Roman"/>
          <w:sz w:val="24"/>
          <w:szCs w:val="24"/>
        </w:rPr>
        <w:t>, Croatia.</w:t>
      </w:r>
      <w:r w:rsidR="002A0485" w:rsidRPr="00FC0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5A829" w14:textId="2F410B98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Imbrie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J., </w:t>
      </w:r>
      <w:r w:rsidR="00A9081C" w:rsidRPr="00FC0AD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Kipp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N.</w:t>
      </w:r>
      <w:r w:rsidR="009A1685" w:rsidRPr="00FC0AD4">
        <w:rPr>
          <w:rFonts w:ascii="Times New Roman" w:hAnsi="Times New Roman" w:cs="Times New Roman"/>
          <w:sz w:val="24"/>
          <w:szCs w:val="24"/>
        </w:rPr>
        <w:t xml:space="preserve"> G., 1971,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micropaleontological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method for quantitative paleoclimatology. Application to a late</w:t>
      </w:r>
      <w:r w:rsidR="009A1685" w:rsidRPr="00FC0AD4">
        <w:rPr>
          <w:rFonts w:ascii="Times New Roman" w:hAnsi="Times New Roman" w:cs="Times New Roman"/>
          <w:sz w:val="24"/>
          <w:szCs w:val="24"/>
        </w:rPr>
        <w:t xml:space="preserve"> Pleistocene Caribbean core, </w:t>
      </w:r>
      <w:r w:rsidR="009A1685" w:rsidRPr="00FC0AD4">
        <w:rPr>
          <w:rFonts w:ascii="Times New Roman" w:hAnsi="Times New Roman" w:cs="Times New Roman"/>
          <w:i/>
          <w:sz w:val="24"/>
          <w:szCs w:val="24"/>
        </w:rPr>
        <w:t>in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Turekian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K.</w:t>
      </w:r>
      <w:r w:rsidR="009A1685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K. (Ed.),</w:t>
      </w:r>
      <w:r w:rsidR="000B7719" w:rsidRPr="00FC0AD4">
        <w:rPr>
          <w:rFonts w:ascii="Times New Roman" w:hAnsi="Times New Roman" w:cs="Times New Roman"/>
          <w:sz w:val="24"/>
          <w:szCs w:val="24"/>
        </w:rPr>
        <w:t xml:space="preserve"> The Late Cenozoic Glacial Ages</w:t>
      </w:r>
      <w:r w:rsidR="00FD7297">
        <w:rPr>
          <w:rFonts w:ascii="Times New Roman" w:hAnsi="Times New Roman" w:cs="Times New Roman"/>
          <w:sz w:val="24"/>
          <w:szCs w:val="24"/>
        </w:rPr>
        <w:t>:</w:t>
      </w:r>
      <w:r w:rsidRPr="00FC0AD4">
        <w:rPr>
          <w:rFonts w:ascii="Times New Roman" w:hAnsi="Times New Roman" w:cs="Times New Roman"/>
          <w:sz w:val="24"/>
          <w:szCs w:val="24"/>
        </w:rPr>
        <w:t xml:space="preserve"> Yale </w:t>
      </w:r>
      <w:r w:rsidR="009A1685" w:rsidRPr="00FC0AD4">
        <w:rPr>
          <w:rFonts w:ascii="Times New Roman" w:hAnsi="Times New Roman" w:cs="Times New Roman"/>
          <w:sz w:val="24"/>
          <w:szCs w:val="24"/>
        </w:rPr>
        <w:t>University Press, New Haven, p.</w:t>
      </w:r>
      <w:r w:rsidRPr="00FC0AD4">
        <w:rPr>
          <w:rFonts w:ascii="Times New Roman" w:hAnsi="Times New Roman" w:cs="Times New Roman"/>
          <w:sz w:val="24"/>
          <w:szCs w:val="24"/>
        </w:rPr>
        <w:t xml:space="preserve"> 71–131.</w:t>
      </w:r>
    </w:p>
    <w:p w14:paraId="6D696788" w14:textId="356BB004" w:rsidR="00545D42" w:rsidRPr="00FC0AD4" w:rsidRDefault="00545D42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Jorissen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F. J., 1987,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distribution of benthic foraminifera in the Adriatic Sea: Marine Micropaleontology, v. 12, p</w:t>
      </w:r>
      <w:r w:rsidR="00644201">
        <w:rPr>
          <w:rFonts w:ascii="Times New Roman" w:hAnsi="Times New Roman" w:cs="Times New Roman"/>
          <w:sz w:val="24"/>
          <w:szCs w:val="24"/>
        </w:rPr>
        <w:t>.</w:t>
      </w:r>
      <w:r w:rsidRPr="00FC0AD4">
        <w:rPr>
          <w:rFonts w:ascii="Times New Roman" w:hAnsi="Times New Roman" w:cs="Times New Roman"/>
          <w:sz w:val="24"/>
          <w:szCs w:val="24"/>
        </w:rPr>
        <w:t xml:space="preserve"> 21–48. </w:t>
      </w:r>
    </w:p>
    <w:p w14:paraId="1900DB21" w14:textId="7F4C5E0B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Jorissen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F.</w:t>
      </w:r>
      <w:r w:rsidR="008645B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J., 1988</w:t>
      </w:r>
      <w:r w:rsidR="0083747A" w:rsidRPr="00FC0AD4">
        <w:rPr>
          <w:rFonts w:ascii="Times New Roman" w:hAnsi="Times New Roman" w:cs="Times New Roman"/>
          <w:sz w:val="24"/>
          <w:szCs w:val="24"/>
        </w:rPr>
        <w:t>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Benthic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foraminifera from the Adriatic Sea : principles of phenotypic variation</w:t>
      </w:r>
      <w:r w:rsidR="000A418F" w:rsidRPr="00FC0AD4">
        <w:rPr>
          <w:rFonts w:ascii="Times New Roman" w:hAnsi="Times New Roman" w:cs="Times New Roman"/>
          <w:sz w:val="24"/>
          <w:szCs w:val="24"/>
        </w:rPr>
        <w:t>:</w:t>
      </w:r>
      <w:r w:rsidRPr="00FC0AD4">
        <w:rPr>
          <w:rFonts w:ascii="Times New Roman" w:hAnsi="Times New Roman" w:cs="Times New Roman"/>
          <w:sz w:val="24"/>
          <w:szCs w:val="24"/>
        </w:rPr>
        <w:t xml:space="preserve"> Utrecht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micropaleontological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bulletins</w:t>
      </w:r>
      <w:r w:rsidR="000A418F" w:rsidRPr="00FC0AD4">
        <w:rPr>
          <w:rFonts w:ascii="Times New Roman" w:hAnsi="Times New Roman" w:cs="Times New Roman"/>
          <w:sz w:val="24"/>
          <w:szCs w:val="24"/>
        </w:rPr>
        <w:t>, v.</w:t>
      </w:r>
      <w:r w:rsidR="0083747A" w:rsidRPr="00FC0AD4">
        <w:rPr>
          <w:rFonts w:ascii="Times New Roman" w:hAnsi="Times New Roman" w:cs="Times New Roman"/>
          <w:sz w:val="24"/>
          <w:szCs w:val="24"/>
        </w:rPr>
        <w:t xml:space="preserve"> 37, p. 1</w:t>
      </w:r>
      <w:r w:rsidR="00644201" w:rsidRPr="00FC0AD4">
        <w:rPr>
          <w:rFonts w:ascii="Times New Roman" w:hAnsi="Times New Roman" w:cs="Times New Roman"/>
          <w:sz w:val="24"/>
          <w:szCs w:val="24"/>
        </w:rPr>
        <w:t>–</w:t>
      </w:r>
      <w:r w:rsidR="0083747A" w:rsidRPr="00FC0AD4">
        <w:rPr>
          <w:rFonts w:ascii="Times New Roman" w:hAnsi="Times New Roman" w:cs="Times New Roman"/>
          <w:sz w:val="24"/>
          <w:szCs w:val="24"/>
        </w:rPr>
        <w:t>174.</w:t>
      </w:r>
    </w:p>
    <w:p w14:paraId="37CAE61E" w14:textId="69B4432C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Jorissen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F.</w:t>
      </w:r>
      <w:r w:rsidR="008645B6" w:rsidRPr="00FC0AD4">
        <w:rPr>
          <w:rFonts w:ascii="Times New Roman" w:hAnsi="Times New Roman" w:cs="Times New Roman"/>
          <w:sz w:val="24"/>
          <w:szCs w:val="24"/>
        </w:rPr>
        <w:t xml:space="preserve"> J., </w:t>
      </w:r>
      <w:r w:rsidR="00A9081C" w:rsidRPr="00FC0AD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8645B6" w:rsidRPr="00FC0AD4">
        <w:rPr>
          <w:rFonts w:ascii="Times New Roman" w:hAnsi="Times New Roman" w:cs="Times New Roman"/>
          <w:sz w:val="24"/>
          <w:szCs w:val="24"/>
        </w:rPr>
        <w:t>Wittling</w:t>
      </w:r>
      <w:proofErr w:type="spellEnd"/>
      <w:r w:rsidR="008645B6" w:rsidRPr="00FC0AD4">
        <w:rPr>
          <w:rFonts w:ascii="Times New Roman" w:hAnsi="Times New Roman" w:cs="Times New Roman"/>
          <w:sz w:val="24"/>
          <w:szCs w:val="24"/>
        </w:rPr>
        <w:t>, I., 1999,</w:t>
      </w:r>
      <w:r w:rsidRPr="00FC0AD4">
        <w:rPr>
          <w:rFonts w:ascii="Times New Roman" w:hAnsi="Times New Roman" w:cs="Times New Roman"/>
          <w:sz w:val="24"/>
          <w:szCs w:val="24"/>
        </w:rPr>
        <w:t xml:space="preserve"> Ecological evidence from live–dead comparisons of benthic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faunas of</w:t>
      </w:r>
      <w:r w:rsidR="008645B6" w:rsidRPr="00FC0AD4">
        <w:rPr>
          <w:rFonts w:ascii="Times New Roman" w:hAnsi="Times New Roman" w:cs="Times New Roman"/>
          <w:sz w:val="24"/>
          <w:szCs w:val="24"/>
        </w:rPr>
        <w:t>f Cape Blanc (Northwest Africa):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Palaeogeography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Palaeoclimatology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Palaeoecology</w:t>
      </w:r>
      <w:proofErr w:type="spellEnd"/>
      <w:r w:rsidR="008645B6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149,</w:t>
      </w:r>
      <w:r w:rsidR="008645B6" w:rsidRPr="00FC0AD4">
        <w:rPr>
          <w:rFonts w:ascii="Times New Roman" w:hAnsi="Times New Roman" w:cs="Times New Roman"/>
          <w:sz w:val="24"/>
          <w:szCs w:val="24"/>
        </w:rPr>
        <w:t xml:space="preserve"> 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151–170. </w:t>
      </w:r>
    </w:p>
    <w:p w14:paraId="7DEAE742" w14:textId="15DAF153" w:rsidR="00FF6EE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J</w:t>
      </w:r>
      <w:r w:rsidR="00905CC6" w:rsidRPr="00FC0AD4">
        <w:rPr>
          <w:rFonts w:ascii="Times New Roman" w:hAnsi="Times New Roman" w:cs="Times New Roman"/>
          <w:sz w:val="24"/>
          <w:szCs w:val="24"/>
        </w:rPr>
        <w:t>uggins, S., 2003,</w:t>
      </w:r>
      <w:r w:rsidRPr="00FC0AD4">
        <w:rPr>
          <w:rFonts w:ascii="Times New Roman" w:hAnsi="Times New Roman" w:cs="Times New Roman"/>
          <w:sz w:val="24"/>
          <w:szCs w:val="24"/>
        </w:rPr>
        <w:t xml:space="preserve"> C2: A Microsoft Windows program for developing and applying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palaeoecological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transfer functions and for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visuali</w:t>
      </w:r>
      <w:r w:rsidR="00EE1FC3">
        <w:rPr>
          <w:rFonts w:ascii="Times New Roman" w:hAnsi="Times New Roman" w:cs="Times New Roman"/>
          <w:sz w:val="24"/>
          <w:szCs w:val="24"/>
        </w:rPr>
        <w:t>s</w:t>
      </w:r>
      <w:r w:rsidRPr="00FC0AD4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multi-proxy stratigraphic datasets. University of Newcastle, Newcastle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Upon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Tyne.</w:t>
      </w:r>
      <w:r w:rsidR="00905CC6"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CC6" w:rsidRPr="00FC0AD4">
        <w:rPr>
          <w:rFonts w:ascii="Times New Roman" w:hAnsi="Times New Roman" w:cs="Times New Roman"/>
          <w:sz w:val="24"/>
          <w:szCs w:val="24"/>
        </w:rPr>
        <w:t>69 p.</w:t>
      </w:r>
      <w:proofErr w:type="gramEnd"/>
    </w:p>
    <w:p w14:paraId="169BF511" w14:textId="6D669BC9" w:rsidR="00D62EEE" w:rsidRPr="00FC0AD4" w:rsidRDefault="00D62EEE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sz w:val="24"/>
          <w:szCs w:val="24"/>
        </w:rPr>
        <w:t>Kemp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2EE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2E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62EEE">
        <w:rPr>
          <w:rFonts w:ascii="Times New Roman" w:hAnsi="Times New Roman" w:cs="Times New Roman"/>
          <w:sz w:val="24"/>
          <w:szCs w:val="24"/>
        </w:rPr>
        <w:t xml:space="preserve"> and Telford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2EEE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2EE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62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 Transfer functions</w:t>
      </w:r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r w:rsidRPr="00FC0AD4">
        <w:rPr>
          <w:rFonts w:ascii="Times New Roman" w:hAnsi="Times New Roman" w:cs="Times New Roman"/>
          <w:i/>
          <w:sz w:val="24"/>
          <w:szCs w:val="24"/>
        </w:rPr>
        <w:t>in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Shennan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I., Long, A. J., Horton, B. </w:t>
      </w:r>
      <w:r w:rsidR="00BA4079">
        <w:rPr>
          <w:rFonts w:ascii="Times New Roman" w:hAnsi="Times New Roman" w:cs="Times New Roman"/>
          <w:sz w:val="24"/>
          <w:szCs w:val="24"/>
        </w:rPr>
        <w:t>P. (e</w:t>
      </w:r>
      <w:r w:rsidRPr="00FC0AD4">
        <w:rPr>
          <w:rFonts w:ascii="Times New Roman" w:hAnsi="Times New Roman" w:cs="Times New Roman"/>
          <w:sz w:val="24"/>
          <w:szCs w:val="24"/>
        </w:rPr>
        <w:t>ds.), Handbook of Sea-Level Research</w:t>
      </w:r>
      <w:r w:rsidR="00FD7297">
        <w:rPr>
          <w:rFonts w:ascii="Times New Roman" w:hAnsi="Times New Roman" w:cs="Times New Roman"/>
          <w:sz w:val="24"/>
          <w:szCs w:val="24"/>
        </w:rPr>
        <w:t>:</w:t>
      </w:r>
      <w:r w:rsidRPr="00FC0AD4">
        <w:rPr>
          <w:rFonts w:ascii="Times New Roman" w:hAnsi="Times New Roman" w:cs="Times New Roman"/>
          <w:sz w:val="24"/>
          <w:szCs w:val="24"/>
        </w:rPr>
        <w:t xml:space="preserve"> John Wiley &amp; Sons, Ltd,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Chichester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UK, p</w:t>
      </w:r>
      <w:r>
        <w:rPr>
          <w:rFonts w:ascii="Times New Roman" w:hAnsi="Times New Roman" w:cs="Times New Roman"/>
          <w:sz w:val="24"/>
          <w:szCs w:val="24"/>
        </w:rPr>
        <w:t>. 470</w:t>
      </w:r>
      <w:r w:rsidRPr="00FC0A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499</w:t>
      </w:r>
      <w:r w:rsidRPr="00FC0AD4">
        <w:rPr>
          <w:rFonts w:ascii="Times New Roman" w:hAnsi="Times New Roman" w:cs="Times New Roman"/>
          <w:sz w:val="24"/>
          <w:szCs w:val="24"/>
        </w:rPr>
        <w:t>.</w:t>
      </w:r>
    </w:p>
    <w:p w14:paraId="37B6D16D" w14:textId="4A4DD511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Kemp, A.</w:t>
      </w:r>
      <w:r w:rsidR="00905CC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C., Horton, B.</w:t>
      </w:r>
      <w:r w:rsidR="00905CC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P., Corbett, D.</w:t>
      </w:r>
      <w:r w:rsidR="00905CC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R., Culver, S.</w:t>
      </w:r>
      <w:r w:rsidR="00905CC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J., Edwards, R.</w:t>
      </w:r>
      <w:r w:rsidR="00905CC6" w:rsidRPr="00FC0AD4">
        <w:rPr>
          <w:rFonts w:ascii="Times New Roman" w:hAnsi="Times New Roman" w:cs="Times New Roman"/>
          <w:sz w:val="24"/>
          <w:szCs w:val="24"/>
        </w:rPr>
        <w:t xml:space="preserve"> J.,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="00905CC6" w:rsidRPr="00FC0AD4">
        <w:rPr>
          <w:rFonts w:ascii="Times New Roman" w:hAnsi="Times New Roman" w:cs="Times New Roman"/>
          <w:sz w:val="24"/>
          <w:szCs w:val="24"/>
        </w:rPr>
        <w:t xml:space="preserve">van de </w:t>
      </w:r>
      <w:proofErr w:type="spellStart"/>
      <w:r w:rsidR="00905CC6" w:rsidRPr="00FC0AD4">
        <w:rPr>
          <w:rFonts w:ascii="Times New Roman" w:hAnsi="Times New Roman" w:cs="Times New Roman"/>
          <w:sz w:val="24"/>
          <w:szCs w:val="24"/>
        </w:rPr>
        <w:t>Plassche</w:t>
      </w:r>
      <w:proofErr w:type="spellEnd"/>
      <w:r w:rsidR="00905CC6" w:rsidRPr="00FC0AD4">
        <w:rPr>
          <w:rFonts w:ascii="Times New Roman" w:hAnsi="Times New Roman" w:cs="Times New Roman"/>
          <w:sz w:val="24"/>
          <w:szCs w:val="24"/>
        </w:rPr>
        <w:t>, O., 2009a,</w:t>
      </w:r>
      <w:r w:rsidRPr="00FC0AD4">
        <w:rPr>
          <w:rFonts w:ascii="Times New Roman" w:hAnsi="Times New Roman" w:cs="Times New Roman"/>
          <w:sz w:val="24"/>
          <w:szCs w:val="24"/>
        </w:rPr>
        <w:t xml:space="preserve"> The relative utility of foraminifera and diatoms for reconstructing late Holocene sea-leve</w:t>
      </w:r>
      <w:r w:rsidR="00905CC6" w:rsidRPr="00FC0AD4">
        <w:rPr>
          <w:rFonts w:ascii="Times New Roman" w:hAnsi="Times New Roman" w:cs="Times New Roman"/>
          <w:sz w:val="24"/>
          <w:szCs w:val="24"/>
        </w:rPr>
        <w:t>l change in North Carolina, USA:</w:t>
      </w:r>
      <w:r w:rsidRPr="00FC0AD4">
        <w:rPr>
          <w:rFonts w:ascii="Times New Roman" w:hAnsi="Times New Roman" w:cs="Times New Roman"/>
          <w:sz w:val="24"/>
          <w:szCs w:val="24"/>
        </w:rPr>
        <w:t xml:space="preserve"> Quaternary Research</w:t>
      </w:r>
      <w:r w:rsidR="00905CC6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71, </w:t>
      </w:r>
      <w:r w:rsidR="00905CC6" w:rsidRPr="00FC0AD4">
        <w:rPr>
          <w:rFonts w:ascii="Times New Roman" w:hAnsi="Times New Roman" w:cs="Times New Roman"/>
          <w:sz w:val="24"/>
          <w:szCs w:val="24"/>
        </w:rPr>
        <w:t>p. 9–21.</w:t>
      </w:r>
    </w:p>
    <w:p w14:paraId="7B8D2593" w14:textId="45B45B47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lastRenderedPageBreak/>
        <w:t>Kemp, A.</w:t>
      </w:r>
      <w:r w:rsidR="00905CC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C., Horton, B.</w:t>
      </w:r>
      <w:r w:rsidR="00905CC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P., Culver, S.</w:t>
      </w:r>
      <w:r w:rsidR="00905CC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J., Corbett, D.</w:t>
      </w:r>
      <w:r w:rsidR="00905CC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R., van de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Plassche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O., Gehrels, W.</w:t>
      </w:r>
      <w:r w:rsidR="00905CC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R., Douglas, B.</w:t>
      </w:r>
      <w:r w:rsidR="00905CC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C.,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Parnell, A.</w:t>
      </w:r>
      <w:r w:rsidR="00905CC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22919" w:rsidRPr="00FC0AD4">
        <w:rPr>
          <w:rFonts w:ascii="Times New Roman" w:hAnsi="Times New Roman" w:cs="Times New Roman"/>
          <w:sz w:val="24"/>
          <w:szCs w:val="24"/>
        </w:rPr>
        <w:t>C., 2009b,</w:t>
      </w:r>
      <w:r w:rsidRPr="00FC0AD4">
        <w:rPr>
          <w:rFonts w:ascii="Times New Roman" w:hAnsi="Times New Roman" w:cs="Times New Roman"/>
          <w:sz w:val="24"/>
          <w:szCs w:val="24"/>
        </w:rPr>
        <w:t xml:space="preserve"> Timing and magnitude of recent accelerated sea-level rise </w:t>
      </w:r>
      <w:r w:rsidR="00905CC6" w:rsidRPr="00FC0AD4">
        <w:rPr>
          <w:rFonts w:ascii="Times New Roman" w:hAnsi="Times New Roman" w:cs="Times New Roman"/>
          <w:sz w:val="24"/>
          <w:szCs w:val="24"/>
        </w:rPr>
        <w:t>(North Carolina, United States):</w:t>
      </w:r>
      <w:r w:rsidRPr="00FC0AD4">
        <w:rPr>
          <w:rFonts w:ascii="Times New Roman" w:hAnsi="Times New Roman" w:cs="Times New Roman"/>
          <w:sz w:val="24"/>
          <w:szCs w:val="24"/>
        </w:rPr>
        <w:t xml:space="preserve"> Geology</w:t>
      </w:r>
      <w:r w:rsidR="00905CC6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37, </w:t>
      </w:r>
      <w:r w:rsidR="00905CC6" w:rsidRPr="00FC0AD4">
        <w:rPr>
          <w:rFonts w:ascii="Times New Roman" w:hAnsi="Times New Roman" w:cs="Times New Roman"/>
          <w:sz w:val="24"/>
          <w:szCs w:val="24"/>
        </w:rPr>
        <w:t>p. 1035–1038.</w:t>
      </w:r>
    </w:p>
    <w:p w14:paraId="576EF582" w14:textId="2FC0CEF9" w:rsidR="004B2E95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Kemp, A.</w:t>
      </w:r>
      <w:r w:rsidR="00EE4945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C., Horton, B.</w:t>
      </w:r>
      <w:r w:rsidR="00D661C0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P., Donnelly, J.</w:t>
      </w:r>
      <w:r w:rsidR="00D661C0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P., Mann, M.</w:t>
      </w:r>
      <w:r w:rsidR="00D661C0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E., Vermeer, M.,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Rahmstorf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S., 2011</w:t>
      </w:r>
      <w:r w:rsidR="00D661C0" w:rsidRPr="00FC0AD4">
        <w:rPr>
          <w:rFonts w:ascii="Times New Roman" w:hAnsi="Times New Roman" w:cs="Times New Roman"/>
          <w:sz w:val="24"/>
          <w:szCs w:val="24"/>
        </w:rPr>
        <w:t>,</w:t>
      </w:r>
      <w:r w:rsidRPr="00FC0AD4">
        <w:rPr>
          <w:rFonts w:ascii="Times New Roman" w:hAnsi="Times New Roman" w:cs="Times New Roman"/>
          <w:sz w:val="24"/>
          <w:szCs w:val="24"/>
        </w:rPr>
        <w:t xml:space="preserve"> Climate related sea-level variati</w:t>
      </w:r>
      <w:r w:rsidR="00D661C0" w:rsidRPr="00FC0AD4">
        <w:rPr>
          <w:rFonts w:ascii="Times New Roman" w:hAnsi="Times New Roman" w:cs="Times New Roman"/>
          <w:sz w:val="24"/>
          <w:szCs w:val="24"/>
        </w:rPr>
        <w:t>ons over the past two millennia:</w:t>
      </w:r>
      <w:r w:rsidRPr="00FC0AD4">
        <w:rPr>
          <w:rFonts w:ascii="Times New Roman" w:hAnsi="Times New Roman" w:cs="Times New Roman"/>
          <w:sz w:val="24"/>
          <w:szCs w:val="24"/>
        </w:rPr>
        <w:t xml:space="preserve"> Proceedings of th</w:t>
      </w:r>
      <w:r w:rsidR="00D661C0" w:rsidRPr="00FC0AD4">
        <w:rPr>
          <w:rFonts w:ascii="Times New Roman" w:hAnsi="Times New Roman" w:cs="Times New Roman"/>
          <w:sz w:val="24"/>
          <w:szCs w:val="24"/>
        </w:rPr>
        <w:t>e National Academy of Sciences, v. 108, p. 11017</w:t>
      </w:r>
      <w:r w:rsidR="00644201" w:rsidRPr="00FC0AD4">
        <w:rPr>
          <w:rFonts w:ascii="Times New Roman" w:hAnsi="Times New Roman" w:cs="Times New Roman"/>
          <w:sz w:val="24"/>
          <w:szCs w:val="24"/>
        </w:rPr>
        <w:t>–</w:t>
      </w:r>
      <w:r w:rsidR="00D661C0" w:rsidRPr="00FC0AD4">
        <w:rPr>
          <w:rFonts w:ascii="Times New Roman" w:hAnsi="Times New Roman" w:cs="Times New Roman"/>
          <w:sz w:val="24"/>
          <w:szCs w:val="24"/>
        </w:rPr>
        <w:t xml:space="preserve">11022. </w:t>
      </w:r>
    </w:p>
    <w:p w14:paraId="03EC33A0" w14:textId="0618AE82" w:rsidR="004B2E95" w:rsidRPr="00FC0AD4" w:rsidRDefault="004B2E95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Kemp, A. C., Horton, B. P., Vann, D. R.,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Engelhart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S. E., Grand Pre, C. A., Vane, C. H.,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Nikitina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D.,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Anisfeld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S. C., 2012, Quantitative vertical zonation of salt-marsh foraminifera for reconstructing former sea level; an example from New Jersey, USA: Quaternary Science Reviews, v. 54, p. 26–39.</w:t>
      </w:r>
    </w:p>
    <w:p w14:paraId="7ABD0778" w14:textId="6FC835BB" w:rsidR="00FF6EE4" w:rsidRPr="003F5412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F5412">
        <w:rPr>
          <w:rFonts w:ascii="Times New Roman" w:hAnsi="Times New Roman" w:cs="Times New Roman"/>
          <w:sz w:val="24"/>
          <w:szCs w:val="24"/>
        </w:rPr>
        <w:t>Kemp, A.</w:t>
      </w:r>
      <w:r w:rsidR="00E80380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>C., Horton, B.</w:t>
      </w:r>
      <w:r w:rsidR="00E80380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>P., Vane, C.</w:t>
      </w:r>
      <w:r w:rsidR="00E80380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>H., Bernhardt, C.</w:t>
      </w:r>
      <w:r w:rsidR="00E80380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>E., Corbett, D.</w:t>
      </w:r>
      <w:r w:rsidR="00E80380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 xml:space="preserve">R.,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Engelhart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>, S.</w:t>
      </w:r>
      <w:r w:rsidR="00E80380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 xml:space="preserve">E.,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Anisfeld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>, S.</w:t>
      </w:r>
      <w:r w:rsidR="00E80380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>C., Parnell, A.</w:t>
      </w:r>
      <w:r w:rsidR="00E80380"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Pr="003F5412">
        <w:rPr>
          <w:rFonts w:ascii="Times New Roman" w:hAnsi="Times New Roman" w:cs="Times New Roman"/>
          <w:sz w:val="24"/>
          <w:szCs w:val="24"/>
        </w:rPr>
        <w:t xml:space="preserve">C., </w:t>
      </w:r>
      <w:r w:rsidR="009E3346" w:rsidRPr="003F5412">
        <w:rPr>
          <w:rFonts w:ascii="Times New Roman" w:hAnsi="Times New Roman" w:cs="Times New Roman"/>
          <w:sz w:val="24"/>
          <w:szCs w:val="24"/>
        </w:rPr>
        <w:t xml:space="preserve">and </w:t>
      </w:r>
      <w:r w:rsidRPr="003F5412">
        <w:rPr>
          <w:rFonts w:ascii="Times New Roman" w:hAnsi="Times New Roman" w:cs="Times New Roman"/>
          <w:sz w:val="24"/>
          <w:szCs w:val="24"/>
        </w:rPr>
        <w:t>Cahill, N., 2013</w:t>
      </w:r>
      <w:r w:rsidR="00E80380" w:rsidRPr="003F5412">
        <w:rPr>
          <w:rFonts w:ascii="Times New Roman" w:hAnsi="Times New Roman" w:cs="Times New Roman"/>
          <w:sz w:val="24"/>
          <w:szCs w:val="24"/>
        </w:rPr>
        <w:t>,</w:t>
      </w:r>
      <w:r w:rsidRPr="003F5412">
        <w:rPr>
          <w:rFonts w:ascii="Times New Roman" w:hAnsi="Times New Roman" w:cs="Times New Roman"/>
          <w:sz w:val="24"/>
          <w:szCs w:val="24"/>
        </w:rPr>
        <w:t xml:space="preserve"> Sea-level change during the las</w:t>
      </w:r>
      <w:r w:rsidR="00E80380" w:rsidRPr="003F5412">
        <w:rPr>
          <w:rFonts w:ascii="Times New Roman" w:hAnsi="Times New Roman" w:cs="Times New Roman"/>
          <w:sz w:val="24"/>
          <w:szCs w:val="24"/>
        </w:rPr>
        <w:t>t 2500 years in New Jersey, USA:</w:t>
      </w:r>
      <w:r w:rsidRPr="003F5412">
        <w:rPr>
          <w:rFonts w:ascii="Times New Roman" w:hAnsi="Times New Roman" w:cs="Times New Roman"/>
          <w:sz w:val="24"/>
          <w:szCs w:val="24"/>
        </w:rPr>
        <w:t xml:space="preserve"> Quaternary Science Reviews</w:t>
      </w:r>
      <w:r w:rsidR="00E80380" w:rsidRPr="003F5412">
        <w:rPr>
          <w:rFonts w:ascii="Times New Roman" w:hAnsi="Times New Roman" w:cs="Times New Roman"/>
          <w:sz w:val="24"/>
          <w:szCs w:val="24"/>
        </w:rPr>
        <w:t xml:space="preserve">, v. </w:t>
      </w:r>
      <w:r w:rsidRPr="003F5412">
        <w:rPr>
          <w:rFonts w:ascii="Times New Roman" w:hAnsi="Times New Roman" w:cs="Times New Roman"/>
          <w:sz w:val="24"/>
          <w:szCs w:val="24"/>
        </w:rPr>
        <w:t xml:space="preserve"> 81, </w:t>
      </w:r>
      <w:r w:rsidR="00E80380" w:rsidRPr="003F5412">
        <w:rPr>
          <w:rFonts w:ascii="Times New Roman" w:hAnsi="Times New Roman" w:cs="Times New Roman"/>
          <w:sz w:val="24"/>
          <w:szCs w:val="24"/>
        </w:rPr>
        <w:t xml:space="preserve">p. </w:t>
      </w:r>
      <w:r w:rsidRPr="003F5412">
        <w:rPr>
          <w:rFonts w:ascii="Times New Roman" w:hAnsi="Times New Roman" w:cs="Times New Roman"/>
          <w:sz w:val="24"/>
          <w:szCs w:val="24"/>
        </w:rPr>
        <w:t xml:space="preserve">90–104. </w:t>
      </w:r>
    </w:p>
    <w:p w14:paraId="352DA83F" w14:textId="3EC6777D" w:rsidR="00AA41F9" w:rsidRPr="00FC0AD4" w:rsidRDefault="00AA41F9" w:rsidP="00AA41F9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F5412">
        <w:rPr>
          <w:rFonts w:ascii="Times New Roman" w:hAnsi="Times New Roman" w:cs="Times New Roman"/>
          <w:sz w:val="24"/>
          <w:szCs w:val="24"/>
        </w:rPr>
        <w:t xml:space="preserve">Kim, D., Cairns, D. M.,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Bartholdy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>, J., 2011, Wind-driven sea-level variation influences dynamics of salt marsh vegetation: Annals of the Association of American Geographers, v. 101, p. 231–248.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31919" w14:textId="426B9492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Lambeck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Anzidei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Antonioli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F.,</w:t>
      </w:r>
      <w:r w:rsidR="000748A0"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8A0" w:rsidRPr="00FC0AD4">
        <w:rPr>
          <w:rFonts w:ascii="Times New Roman" w:hAnsi="Times New Roman" w:cs="Times New Roman"/>
          <w:sz w:val="24"/>
          <w:szCs w:val="24"/>
        </w:rPr>
        <w:t>Benini</w:t>
      </w:r>
      <w:proofErr w:type="spellEnd"/>
      <w:r w:rsidR="000748A0" w:rsidRPr="00FC0AD4">
        <w:rPr>
          <w:rFonts w:ascii="Times New Roman" w:hAnsi="Times New Roman" w:cs="Times New Roman"/>
          <w:sz w:val="24"/>
          <w:szCs w:val="24"/>
        </w:rPr>
        <w:t xml:space="preserve">, A.,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="000748A0" w:rsidRPr="00FC0AD4">
        <w:rPr>
          <w:rFonts w:ascii="Times New Roman" w:hAnsi="Times New Roman" w:cs="Times New Roman"/>
          <w:sz w:val="24"/>
          <w:szCs w:val="24"/>
        </w:rPr>
        <w:t>Esposito, A., 2004,</w:t>
      </w:r>
      <w:r w:rsidRPr="00FC0AD4">
        <w:rPr>
          <w:rFonts w:ascii="Times New Roman" w:hAnsi="Times New Roman" w:cs="Times New Roman"/>
          <w:sz w:val="24"/>
          <w:szCs w:val="24"/>
        </w:rPr>
        <w:t xml:space="preserve"> Sea level in Roman time in the Central Mediterranean and</w:t>
      </w:r>
      <w:r w:rsidR="000748A0" w:rsidRPr="00FC0AD4">
        <w:rPr>
          <w:rFonts w:ascii="Times New Roman" w:hAnsi="Times New Roman" w:cs="Times New Roman"/>
          <w:sz w:val="24"/>
          <w:szCs w:val="24"/>
        </w:rPr>
        <w:t xml:space="preserve"> implications for recent change:</w:t>
      </w:r>
      <w:r w:rsidRPr="00FC0AD4">
        <w:rPr>
          <w:rFonts w:ascii="Times New Roman" w:hAnsi="Times New Roman" w:cs="Times New Roman"/>
          <w:sz w:val="24"/>
          <w:szCs w:val="24"/>
        </w:rPr>
        <w:t xml:space="preserve"> Earth and Planetary Science Letters</w:t>
      </w:r>
      <w:r w:rsidR="000748A0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224, </w:t>
      </w:r>
      <w:r w:rsidR="000748A0" w:rsidRPr="00FC0AD4">
        <w:rPr>
          <w:rFonts w:ascii="Times New Roman" w:hAnsi="Times New Roman" w:cs="Times New Roman"/>
          <w:sz w:val="24"/>
          <w:szCs w:val="24"/>
        </w:rPr>
        <w:t xml:space="preserve">p. 563–575. </w:t>
      </w:r>
    </w:p>
    <w:p w14:paraId="1306B50B" w14:textId="4E495440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Leorri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E., Gehrels, W.</w:t>
      </w:r>
      <w:r w:rsidR="00FF0ED9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R., Horton, B.</w:t>
      </w:r>
      <w:r w:rsidR="00FF0ED9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P.,</w:t>
      </w:r>
      <w:r w:rsidR="00FF0ED9"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ED9" w:rsidRPr="00FC0AD4">
        <w:rPr>
          <w:rFonts w:ascii="Times New Roman" w:hAnsi="Times New Roman" w:cs="Times New Roman"/>
          <w:sz w:val="24"/>
          <w:szCs w:val="24"/>
        </w:rPr>
        <w:t>Fatela</w:t>
      </w:r>
      <w:proofErr w:type="spellEnd"/>
      <w:r w:rsidR="00FF0ED9" w:rsidRPr="00FC0AD4">
        <w:rPr>
          <w:rFonts w:ascii="Times New Roman" w:hAnsi="Times New Roman" w:cs="Times New Roman"/>
          <w:sz w:val="24"/>
          <w:szCs w:val="24"/>
        </w:rPr>
        <w:t xml:space="preserve">, F.,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F0ED9" w:rsidRPr="00FC0AD4">
        <w:rPr>
          <w:rFonts w:ascii="Times New Roman" w:hAnsi="Times New Roman" w:cs="Times New Roman"/>
          <w:sz w:val="24"/>
          <w:szCs w:val="24"/>
        </w:rPr>
        <w:t>Cearreta</w:t>
      </w:r>
      <w:proofErr w:type="spellEnd"/>
      <w:r w:rsidR="00FF0ED9" w:rsidRPr="00FC0AD4">
        <w:rPr>
          <w:rFonts w:ascii="Times New Roman" w:hAnsi="Times New Roman" w:cs="Times New Roman"/>
          <w:sz w:val="24"/>
          <w:szCs w:val="24"/>
        </w:rPr>
        <w:t>, A., 2010,</w:t>
      </w:r>
      <w:r w:rsidRPr="00FC0AD4">
        <w:rPr>
          <w:rFonts w:ascii="Times New Roman" w:hAnsi="Times New Roman" w:cs="Times New Roman"/>
          <w:sz w:val="24"/>
          <w:szCs w:val="24"/>
        </w:rPr>
        <w:t xml:space="preserve"> Distribution off </w:t>
      </w:r>
      <w:r w:rsidR="00FF0ED9" w:rsidRPr="00FC0AD4">
        <w:rPr>
          <w:rFonts w:ascii="Times New Roman" w:hAnsi="Times New Roman" w:cs="Times New Roman"/>
          <w:sz w:val="24"/>
          <w:szCs w:val="24"/>
        </w:rPr>
        <w:t>f</w:t>
      </w:r>
      <w:r w:rsidRPr="00FC0AD4">
        <w:rPr>
          <w:rFonts w:ascii="Times New Roman" w:hAnsi="Times New Roman" w:cs="Times New Roman"/>
          <w:sz w:val="24"/>
          <w:szCs w:val="24"/>
        </w:rPr>
        <w:t xml:space="preserve">oraminifera in salt marshes along the Atlantic coast of SW </w:t>
      </w:r>
      <w:r w:rsidR="005155A7" w:rsidRPr="00FC0AD4">
        <w:rPr>
          <w:rFonts w:ascii="Times New Roman" w:hAnsi="Times New Roman" w:cs="Times New Roman"/>
          <w:sz w:val="24"/>
          <w:szCs w:val="24"/>
        </w:rPr>
        <w:t xml:space="preserve">Europe: </w:t>
      </w:r>
      <w:r w:rsidR="00EE1FC3">
        <w:rPr>
          <w:rFonts w:ascii="Times New Roman" w:hAnsi="Times New Roman" w:cs="Times New Roman"/>
          <w:sz w:val="24"/>
          <w:szCs w:val="24"/>
        </w:rPr>
        <w:t>T</w:t>
      </w:r>
      <w:r w:rsidR="005155A7" w:rsidRPr="00FC0AD4">
        <w:rPr>
          <w:rFonts w:ascii="Times New Roman" w:hAnsi="Times New Roman" w:cs="Times New Roman"/>
          <w:sz w:val="24"/>
          <w:szCs w:val="24"/>
        </w:rPr>
        <w:t>ools</w:t>
      </w:r>
      <w:r w:rsidRPr="00FC0AD4">
        <w:rPr>
          <w:rFonts w:ascii="Times New Roman" w:hAnsi="Times New Roman" w:cs="Times New Roman"/>
          <w:sz w:val="24"/>
          <w:szCs w:val="24"/>
        </w:rPr>
        <w:t xml:space="preserve"> to recons</w:t>
      </w:r>
      <w:r w:rsidR="00FF0ED9" w:rsidRPr="00FC0AD4">
        <w:rPr>
          <w:rFonts w:ascii="Times New Roman" w:hAnsi="Times New Roman" w:cs="Times New Roman"/>
          <w:sz w:val="24"/>
          <w:szCs w:val="24"/>
        </w:rPr>
        <w:t>truct past sea-level variations: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Quaternary International</w:t>
      </w:r>
      <w:r w:rsidR="00FF0ED9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221, </w:t>
      </w:r>
      <w:r w:rsidR="00FF0ED9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104–115.</w:t>
      </w:r>
    </w:p>
    <w:p w14:paraId="035C1C20" w14:textId="78D9E451" w:rsidR="00FF6EE4" w:rsidRPr="00FC0AD4" w:rsidRDefault="00FF0ED9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0AD4">
        <w:rPr>
          <w:rFonts w:ascii="Times New Roman" w:hAnsi="Times New Roman" w:cs="Times New Roman"/>
          <w:sz w:val="24"/>
          <w:szCs w:val="24"/>
        </w:rPr>
        <w:lastRenderedPageBreak/>
        <w:t>Leps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J.,</w:t>
      </w:r>
      <w:r w:rsidR="00B437DD" w:rsidRPr="00FC0AD4">
        <w:rPr>
          <w:rFonts w:ascii="Times New Roman" w:hAnsi="Times New Roman" w:cs="Times New Roman"/>
          <w:sz w:val="24"/>
          <w:szCs w:val="24"/>
        </w:rPr>
        <w:t xml:space="preserve"> and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Smilauer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P., 2005,</w:t>
      </w:r>
      <w:r w:rsidR="00FF6EE4" w:rsidRPr="00FC0AD4">
        <w:rPr>
          <w:rFonts w:ascii="Times New Roman" w:hAnsi="Times New Roman" w:cs="Times New Roman"/>
          <w:sz w:val="24"/>
          <w:szCs w:val="24"/>
        </w:rPr>
        <w:t xml:space="preserve"> Multivariate analysis of ecological data using </w:t>
      </w:r>
      <w:r w:rsidR="00B05DF1" w:rsidRPr="00FC0AD4">
        <w:rPr>
          <w:rFonts w:ascii="Times New Roman" w:hAnsi="Times New Roman" w:cs="Times New Roman"/>
          <w:sz w:val="24"/>
          <w:szCs w:val="24"/>
        </w:rPr>
        <w:t>CANOCO</w:t>
      </w:r>
      <w:r w:rsidR="000B7719" w:rsidRPr="00FC0AD4">
        <w:rPr>
          <w:rFonts w:ascii="Times New Roman" w:hAnsi="Times New Roman" w:cs="Times New Roman"/>
          <w:sz w:val="24"/>
          <w:szCs w:val="24"/>
        </w:rPr>
        <w:t>,</w:t>
      </w:r>
      <w:r w:rsidR="00FF6EE4" w:rsidRPr="00FC0AD4">
        <w:rPr>
          <w:rFonts w:ascii="Times New Roman" w:hAnsi="Times New Roman" w:cs="Times New Roman"/>
          <w:sz w:val="24"/>
          <w:szCs w:val="24"/>
        </w:rPr>
        <w:t xml:space="preserve"> Cambri</w:t>
      </w:r>
      <w:r w:rsidRPr="00FC0AD4">
        <w:rPr>
          <w:rFonts w:ascii="Times New Roman" w:hAnsi="Times New Roman" w:cs="Times New Roman"/>
          <w:sz w:val="24"/>
          <w:szCs w:val="24"/>
        </w:rPr>
        <w:t>dge University Press, Cambridge, 284 p.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FA2C8" w14:textId="5617D42A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Long, A.</w:t>
      </w:r>
      <w:r w:rsidR="00072982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J., Barlow, N.</w:t>
      </w:r>
      <w:r w:rsidR="00072982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L.</w:t>
      </w:r>
      <w:r w:rsidR="00072982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M., Gehrels, W.</w:t>
      </w:r>
      <w:r w:rsidR="00072982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R.,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Saher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M.</w:t>
      </w:r>
      <w:r w:rsidR="00072982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H., Woodworth, P.</w:t>
      </w:r>
      <w:r w:rsidR="00072982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L.,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Scaife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R.</w:t>
      </w:r>
      <w:r w:rsidR="00072982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G., Brain, M.</w:t>
      </w:r>
      <w:r w:rsidR="00072982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J.,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Cah</w:t>
      </w:r>
      <w:r w:rsidR="00072982" w:rsidRPr="00FC0AD4">
        <w:rPr>
          <w:rFonts w:ascii="Times New Roman" w:hAnsi="Times New Roman" w:cs="Times New Roman"/>
          <w:sz w:val="24"/>
          <w:szCs w:val="24"/>
        </w:rPr>
        <w:t>ill, N., 2014,</w:t>
      </w:r>
      <w:r w:rsidRPr="00FC0AD4">
        <w:rPr>
          <w:rFonts w:ascii="Times New Roman" w:hAnsi="Times New Roman" w:cs="Times New Roman"/>
          <w:sz w:val="24"/>
          <w:szCs w:val="24"/>
        </w:rPr>
        <w:t xml:space="preserve"> Contrasting records of sea-level change in the eastern and western North Atl</w:t>
      </w:r>
      <w:r w:rsidR="00072982" w:rsidRPr="00FC0AD4">
        <w:rPr>
          <w:rFonts w:ascii="Times New Roman" w:hAnsi="Times New Roman" w:cs="Times New Roman"/>
          <w:sz w:val="24"/>
          <w:szCs w:val="24"/>
        </w:rPr>
        <w:t>antic during the last 300 years: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Earth and Planetary Science Letters</w:t>
      </w:r>
      <w:r w:rsidR="00072982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388, </w:t>
      </w:r>
      <w:r w:rsidR="00072982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110–122. </w:t>
      </w:r>
    </w:p>
    <w:p w14:paraId="1004C47A" w14:textId="78B84691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Marriner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Morhange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Faivre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Flaux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Vacchi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Miko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S., Dumas, V.,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Bo</w:t>
      </w:r>
      <w:r w:rsidR="00384347" w:rsidRPr="00FC0AD4">
        <w:rPr>
          <w:rFonts w:ascii="Times New Roman" w:hAnsi="Times New Roman" w:cs="Times New Roman"/>
          <w:sz w:val="24"/>
          <w:szCs w:val="24"/>
        </w:rPr>
        <w:t>etto</w:t>
      </w:r>
      <w:proofErr w:type="spellEnd"/>
      <w:r w:rsidR="00384347" w:rsidRPr="00FC0AD4">
        <w:rPr>
          <w:rFonts w:ascii="Times New Roman" w:hAnsi="Times New Roman" w:cs="Times New Roman"/>
          <w:sz w:val="24"/>
          <w:szCs w:val="24"/>
        </w:rPr>
        <w:t xml:space="preserve">, G.,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384347" w:rsidRPr="00FC0AD4">
        <w:rPr>
          <w:rFonts w:ascii="Times New Roman" w:hAnsi="Times New Roman" w:cs="Times New Roman"/>
          <w:sz w:val="24"/>
          <w:szCs w:val="24"/>
        </w:rPr>
        <w:t>Radic</w:t>
      </w:r>
      <w:proofErr w:type="spellEnd"/>
      <w:r w:rsidR="00384347" w:rsidRPr="00FC0AD4">
        <w:rPr>
          <w:rFonts w:ascii="Times New Roman" w:hAnsi="Times New Roman" w:cs="Times New Roman"/>
          <w:sz w:val="24"/>
          <w:szCs w:val="24"/>
        </w:rPr>
        <w:t xml:space="preserve"> Rossi, I., 2014,</w:t>
      </w:r>
      <w:r w:rsidRPr="00FC0AD4">
        <w:rPr>
          <w:rFonts w:ascii="Times New Roman" w:hAnsi="Times New Roman" w:cs="Times New Roman"/>
          <w:sz w:val="24"/>
          <w:szCs w:val="24"/>
        </w:rPr>
        <w:t xml:space="preserve"> Post-Roman sea-level changes on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Island (Adriatic Sea): Dating Croatia’s “enigmatic” coastal notch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?</w:t>
      </w:r>
      <w:r w:rsidR="00384347" w:rsidRPr="00FC0AD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Geomorphology</w:t>
      </w:r>
      <w:r w:rsidR="00384347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221, </w:t>
      </w:r>
      <w:r w:rsidR="00384347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83–94. </w:t>
      </w:r>
    </w:p>
    <w:p w14:paraId="21F22C80" w14:textId="560C959C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Mihelčič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Lojen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="00F76F04" w:rsidRPr="00FC0AD4">
        <w:rPr>
          <w:rFonts w:ascii="Times New Roman" w:hAnsi="Times New Roman" w:cs="Times New Roman"/>
          <w:sz w:val="24"/>
          <w:szCs w:val="24"/>
        </w:rPr>
        <w:t>Dolenec</w:t>
      </w:r>
      <w:proofErr w:type="spellEnd"/>
      <w:r w:rsidR="00F76F04" w:rsidRPr="00FC0AD4">
        <w:rPr>
          <w:rFonts w:ascii="Times New Roman" w:hAnsi="Times New Roman" w:cs="Times New Roman"/>
          <w:sz w:val="24"/>
          <w:szCs w:val="24"/>
        </w:rPr>
        <w:t xml:space="preserve">, T.,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76F04" w:rsidRPr="00FC0AD4">
        <w:rPr>
          <w:rFonts w:ascii="Times New Roman" w:hAnsi="Times New Roman" w:cs="Times New Roman"/>
          <w:sz w:val="24"/>
          <w:szCs w:val="24"/>
        </w:rPr>
        <w:t>Kniewald</w:t>
      </w:r>
      <w:proofErr w:type="spellEnd"/>
      <w:r w:rsidR="00F76F04" w:rsidRPr="00FC0AD4">
        <w:rPr>
          <w:rFonts w:ascii="Times New Roman" w:hAnsi="Times New Roman" w:cs="Times New Roman"/>
          <w:sz w:val="24"/>
          <w:szCs w:val="24"/>
        </w:rPr>
        <w:t xml:space="preserve">, G., 2006, </w:t>
      </w:r>
      <w:r w:rsidRPr="00FC0AD4">
        <w:rPr>
          <w:rFonts w:ascii="Times New Roman" w:hAnsi="Times New Roman" w:cs="Times New Roman"/>
          <w:sz w:val="24"/>
          <w:szCs w:val="24"/>
        </w:rPr>
        <w:t>T</w:t>
      </w:r>
      <w:r w:rsidR="00794A9B">
        <w:rPr>
          <w:rFonts w:ascii="Times New Roman" w:hAnsi="Times New Roman" w:cs="Times New Roman"/>
          <w:sz w:val="24"/>
          <w:szCs w:val="24"/>
        </w:rPr>
        <w:t>race m</w:t>
      </w:r>
      <w:r w:rsidRPr="00FC0AD4">
        <w:rPr>
          <w:rFonts w:ascii="Times New Roman" w:hAnsi="Times New Roman" w:cs="Times New Roman"/>
          <w:sz w:val="24"/>
          <w:szCs w:val="24"/>
        </w:rPr>
        <w:t xml:space="preserve">etals </w:t>
      </w:r>
      <w:r w:rsidR="00794A9B">
        <w:rPr>
          <w:rFonts w:ascii="Times New Roman" w:hAnsi="Times New Roman" w:cs="Times New Roman"/>
          <w:sz w:val="24"/>
          <w:szCs w:val="24"/>
        </w:rPr>
        <w:t xml:space="preserve">conservation in </w:t>
      </w:r>
      <w:proofErr w:type="spellStart"/>
      <w:r w:rsidR="00794A9B">
        <w:rPr>
          <w:rFonts w:ascii="Times New Roman" w:hAnsi="Times New Roman" w:cs="Times New Roman"/>
          <w:sz w:val="24"/>
          <w:szCs w:val="24"/>
        </w:rPr>
        <w:t>Morinje</w:t>
      </w:r>
      <w:proofErr w:type="spellEnd"/>
      <w:r w:rsidR="00794A9B">
        <w:rPr>
          <w:rFonts w:ascii="Times New Roman" w:hAnsi="Times New Roman" w:cs="Times New Roman"/>
          <w:sz w:val="24"/>
          <w:szCs w:val="24"/>
        </w:rPr>
        <w:t xml:space="preserve"> Bay s</w:t>
      </w:r>
      <w:r w:rsidRPr="00FC0AD4">
        <w:rPr>
          <w:rFonts w:ascii="Times New Roman" w:hAnsi="Times New Roman" w:cs="Times New Roman"/>
          <w:sz w:val="24"/>
          <w:szCs w:val="24"/>
        </w:rPr>
        <w:t>ediment:</w:t>
      </w:r>
      <w:r w:rsidR="00690FC1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794A9B">
        <w:rPr>
          <w:rFonts w:ascii="Times New Roman" w:hAnsi="Times New Roman" w:cs="Times New Roman"/>
          <w:sz w:val="24"/>
          <w:szCs w:val="24"/>
        </w:rPr>
        <w:t>Historical r</w:t>
      </w:r>
      <w:r w:rsidRPr="00FC0AD4">
        <w:rPr>
          <w:rFonts w:ascii="Times New Roman" w:hAnsi="Times New Roman" w:cs="Times New Roman"/>
          <w:sz w:val="24"/>
          <w:szCs w:val="24"/>
        </w:rPr>
        <w:t xml:space="preserve">ecord of </w:t>
      </w:r>
      <w:r w:rsidR="00794A9B">
        <w:rPr>
          <w:rFonts w:ascii="Times New Roman" w:hAnsi="Times New Roman" w:cs="Times New Roman"/>
          <w:sz w:val="24"/>
          <w:szCs w:val="24"/>
        </w:rPr>
        <w:t>a</w:t>
      </w:r>
      <w:r w:rsidRPr="00FC0AD4">
        <w:rPr>
          <w:rFonts w:ascii="Times New Roman" w:hAnsi="Times New Roman" w:cs="Times New Roman"/>
          <w:sz w:val="24"/>
          <w:szCs w:val="24"/>
        </w:rPr>
        <w:t xml:space="preserve">nthropogenic </w:t>
      </w:r>
      <w:proofErr w:type="spellStart"/>
      <w:r w:rsidR="00794A9B">
        <w:rPr>
          <w:rFonts w:ascii="Times New Roman" w:hAnsi="Times New Roman" w:cs="Times New Roman"/>
          <w:sz w:val="24"/>
          <w:szCs w:val="24"/>
        </w:rPr>
        <w:t>i</w:t>
      </w:r>
      <w:r w:rsidRPr="00FC0AD4">
        <w:rPr>
          <w:rFonts w:ascii="Times New Roman" w:hAnsi="Times New Roman" w:cs="Times New Roman"/>
          <w:sz w:val="24"/>
          <w:szCs w:val="24"/>
        </w:rPr>
        <w:t>missi</w:t>
      </w:r>
      <w:r w:rsidR="00690FC1" w:rsidRPr="00FC0AD4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="00690FC1" w:rsidRPr="00FC0AD4">
        <w:rPr>
          <w:rFonts w:ascii="Times New Roman" w:hAnsi="Times New Roman" w:cs="Times New Roman"/>
          <w:sz w:val="24"/>
          <w:szCs w:val="24"/>
        </w:rPr>
        <w:t xml:space="preserve"> into a </w:t>
      </w:r>
      <w:r w:rsidR="00794A9B">
        <w:rPr>
          <w:rFonts w:ascii="Times New Roman" w:hAnsi="Times New Roman" w:cs="Times New Roman"/>
          <w:sz w:val="24"/>
          <w:szCs w:val="24"/>
        </w:rPr>
        <w:t>s</w:t>
      </w:r>
      <w:r w:rsidR="00690FC1" w:rsidRPr="00FC0AD4">
        <w:rPr>
          <w:rFonts w:ascii="Times New Roman" w:hAnsi="Times New Roman" w:cs="Times New Roman"/>
          <w:sz w:val="24"/>
          <w:szCs w:val="24"/>
        </w:rPr>
        <w:t>hallow Adriatic Bay: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F04" w:rsidRPr="00FC0AD4">
        <w:rPr>
          <w:rFonts w:ascii="Times New Roman" w:hAnsi="Times New Roman" w:cs="Times New Roman"/>
          <w:sz w:val="24"/>
          <w:szCs w:val="24"/>
        </w:rPr>
        <w:t>Croatica</w:t>
      </w:r>
      <w:proofErr w:type="spellEnd"/>
      <w:r w:rsidR="00F76F04"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F04" w:rsidRPr="00FC0AD4">
        <w:rPr>
          <w:rFonts w:ascii="Times New Roman" w:hAnsi="Times New Roman" w:cs="Times New Roman"/>
          <w:sz w:val="24"/>
          <w:szCs w:val="24"/>
        </w:rPr>
        <w:t>Chemica</w:t>
      </w:r>
      <w:proofErr w:type="spellEnd"/>
      <w:r w:rsidR="00F76F04"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F04" w:rsidRPr="00FC0AD4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="00F76F04" w:rsidRPr="00FC0AD4">
        <w:rPr>
          <w:rFonts w:ascii="Times New Roman" w:hAnsi="Times New Roman" w:cs="Times New Roman"/>
          <w:sz w:val="24"/>
          <w:szCs w:val="24"/>
        </w:rPr>
        <w:t xml:space="preserve">, v. </w:t>
      </w:r>
      <w:r w:rsidRPr="00FC0AD4">
        <w:rPr>
          <w:rFonts w:ascii="Times New Roman" w:hAnsi="Times New Roman" w:cs="Times New Roman"/>
          <w:sz w:val="24"/>
          <w:szCs w:val="24"/>
        </w:rPr>
        <w:t xml:space="preserve">79, </w:t>
      </w:r>
      <w:r w:rsidR="00F76F04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161–167.</w:t>
      </w:r>
    </w:p>
    <w:p w14:paraId="62A1FC78" w14:textId="2CBEE21A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Milker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Schmiedl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G.,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Betzler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C., </w:t>
      </w:r>
      <w:r w:rsidR="00690FC1" w:rsidRPr="00FC0AD4">
        <w:rPr>
          <w:rFonts w:ascii="Times New Roman" w:hAnsi="Times New Roman" w:cs="Times New Roman"/>
          <w:sz w:val="24"/>
          <w:szCs w:val="24"/>
        </w:rPr>
        <w:t>2011,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Paleobathymetric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history of the Western Mediterranean Sea shelf during the latest glacial period and the Holocene: Quantitative reconstructions based on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</w:t>
      </w:r>
      <w:r w:rsidR="00690FC1" w:rsidRPr="00FC0AD4">
        <w:rPr>
          <w:rFonts w:ascii="Times New Roman" w:hAnsi="Times New Roman" w:cs="Times New Roman"/>
          <w:sz w:val="24"/>
          <w:szCs w:val="24"/>
        </w:rPr>
        <w:t>oraminiferal</w:t>
      </w:r>
      <w:proofErr w:type="spellEnd"/>
      <w:r w:rsidR="00690FC1" w:rsidRPr="00FC0AD4">
        <w:rPr>
          <w:rFonts w:ascii="Times New Roman" w:hAnsi="Times New Roman" w:cs="Times New Roman"/>
          <w:sz w:val="24"/>
          <w:szCs w:val="24"/>
        </w:rPr>
        <w:t xml:space="preserve"> transfer functions: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Palaeogeography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Palaeoclimatology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Palaeoecology</w:t>
      </w:r>
      <w:proofErr w:type="spellEnd"/>
      <w:r w:rsidR="00690FC1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307, </w:t>
      </w:r>
      <w:r w:rsidR="00690FC1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324–338. </w:t>
      </w:r>
    </w:p>
    <w:p w14:paraId="7B5F7CDA" w14:textId="12F26D8B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Mills, H., Kirby, J.</w:t>
      </w:r>
      <w:r w:rsidR="00690FC1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R., Holgate, S.,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Plater, A.</w:t>
      </w:r>
      <w:r w:rsidR="00690FC1" w:rsidRPr="00FC0AD4">
        <w:rPr>
          <w:rFonts w:ascii="Times New Roman" w:hAnsi="Times New Roman" w:cs="Times New Roman"/>
          <w:sz w:val="24"/>
          <w:szCs w:val="24"/>
        </w:rPr>
        <w:t xml:space="preserve"> J., 2013,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T</w:t>
      </w:r>
      <w:r w:rsidR="002A18D1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2A18D1">
        <w:rPr>
          <w:rFonts w:ascii="Times New Roman" w:hAnsi="Times New Roman" w:cs="Times New Roman"/>
          <w:sz w:val="24"/>
          <w:szCs w:val="24"/>
        </w:rPr>
        <w:t xml:space="preserve"> d</w:t>
      </w:r>
      <w:r w:rsidRPr="00FC0AD4">
        <w:rPr>
          <w:rFonts w:ascii="Times New Roman" w:hAnsi="Times New Roman" w:cs="Times New Roman"/>
          <w:sz w:val="24"/>
          <w:szCs w:val="24"/>
        </w:rPr>
        <w:t xml:space="preserve">istribution of </w:t>
      </w:r>
      <w:r w:rsidR="002A18D1">
        <w:rPr>
          <w:rFonts w:ascii="Times New Roman" w:hAnsi="Times New Roman" w:cs="Times New Roman"/>
          <w:sz w:val="24"/>
          <w:szCs w:val="24"/>
        </w:rPr>
        <w:t>contemporary saltmarsh f</w:t>
      </w:r>
      <w:r w:rsidRPr="00FC0AD4">
        <w:rPr>
          <w:rFonts w:ascii="Times New Roman" w:hAnsi="Times New Roman" w:cs="Times New Roman"/>
          <w:sz w:val="24"/>
          <w:szCs w:val="24"/>
        </w:rPr>
        <w:t xml:space="preserve">oraminifera in a </w:t>
      </w:r>
      <w:proofErr w:type="spellStart"/>
      <w:r w:rsidR="002A18D1">
        <w:rPr>
          <w:rFonts w:ascii="Times New Roman" w:hAnsi="Times New Roman" w:cs="Times New Roman"/>
          <w:sz w:val="24"/>
          <w:szCs w:val="24"/>
        </w:rPr>
        <w:t>m</w:t>
      </w:r>
      <w:r w:rsidRPr="00FC0AD4">
        <w:rPr>
          <w:rFonts w:ascii="Times New Roman" w:hAnsi="Times New Roman" w:cs="Times New Roman"/>
          <w:sz w:val="24"/>
          <w:szCs w:val="24"/>
        </w:rPr>
        <w:t>acrotidal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2A18D1">
        <w:rPr>
          <w:rFonts w:ascii="Times New Roman" w:hAnsi="Times New Roman" w:cs="Times New Roman"/>
          <w:sz w:val="24"/>
          <w:szCs w:val="24"/>
        </w:rPr>
        <w:t>estuary: A</w:t>
      </w:r>
      <w:r w:rsidRPr="00FC0AD4">
        <w:rPr>
          <w:rFonts w:ascii="Times New Roman" w:hAnsi="Times New Roman" w:cs="Times New Roman"/>
          <w:sz w:val="24"/>
          <w:szCs w:val="24"/>
        </w:rPr>
        <w:t xml:space="preserve">n </w:t>
      </w:r>
      <w:r w:rsidR="002A18D1">
        <w:rPr>
          <w:rFonts w:ascii="Times New Roman" w:hAnsi="Times New Roman" w:cs="Times New Roman"/>
          <w:sz w:val="24"/>
          <w:szCs w:val="24"/>
        </w:rPr>
        <w:t>a</w:t>
      </w:r>
      <w:r w:rsidRPr="00FC0AD4">
        <w:rPr>
          <w:rFonts w:ascii="Times New Roman" w:hAnsi="Times New Roman" w:cs="Times New Roman"/>
          <w:sz w:val="24"/>
          <w:szCs w:val="24"/>
        </w:rPr>
        <w:t xml:space="preserve">ssessment of </w:t>
      </w:r>
      <w:r w:rsidR="002A18D1">
        <w:rPr>
          <w:rFonts w:ascii="Times New Roman" w:hAnsi="Times New Roman" w:cs="Times New Roman"/>
          <w:sz w:val="24"/>
          <w:szCs w:val="24"/>
        </w:rPr>
        <w:t>t</w:t>
      </w:r>
      <w:r w:rsidRPr="00FC0AD4">
        <w:rPr>
          <w:rFonts w:ascii="Times New Roman" w:hAnsi="Times New Roman" w:cs="Times New Roman"/>
          <w:sz w:val="24"/>
          <w:szCs w:val="24"/>
        </w:rPr>
        <w:t xml:space="preserve">heir </w:t>
      </w:r>
      <w:r w:rsidR="002A18D1">
        <w:rPr>
          <w:rFonts w:ascii="Times New Roman" w:hAnsi="Times New Roman" w:cs="Times New Roman"/>
          <w:sz w:val="24"/>
          <w:szCs w:val="24"/>
        </w:rPr>
        <w:t>v</w:t>
      </w:r>
      <w:r w:rsidR="00690FC1" w:rsidRPr="00FC0AD4">
        <w:rPr>
          <w:rFonts w:ascii="Times New Roman" w:hAnsi="Times New Roman" w:cs="Times New Roman"/>
          <w:sz w:val="24"/>
          <w:szCs w:val="24"/>
        </w:rPr>
        <w:t xml:space="preserve">iability for </w:t>
      </w:r>
      <w:r w:rsidR="002A18D1">
        <w:rPr>
          <w:rFonts w:ascii="Times New Roman" w:hAnsi="Times New Roman" w:cs="Times New Roman"/>
          <w:sz w:val="24"/>
          <w:szCs w:val="24"/>
        </w:rPr>
        <w:t>s</w:t>
      </w:r>
      <w:r w:rsidR="00690FC1" w:rsidRPr="00FC0AD4">
        <w:rPr>
          <w:rFonts w:ascii="Times New Roman" w:hAnsi="Times New Roman" w:cs="Times New Roman"/>
          <w:sz w:val="24"/>
          <w:szCs w:val="24"/>
        </w:rPr>
        <w:t>ea-</w:t>
      </w:r>
      <w:r w:rsidR="002A18D1">
        <w:rPr>
          <w:rFonts w:ascii="Times New Roman" w:hAnsi="Times New Roman" w:cs="Times New Roman"/>
          <w:sz w:val="24"/>
          <w:szCs w:val="24"/>
        </w:rPr>
        <w:t>level s</w:t>
      </w:r>
      <w:r w:rsidR="00690FC1" w:rsidRPr="00FC0AD4">
        <w:rPr>
          <w:rFonts w:ascii="Times New Roman" w:hAnsi="Times New Roman" w:cs="Times New Roman"/>
          <w:sz w:val="24"/>
          <w:szCs w:val="24"/>
        </w:rPr>
        <w:t>tudies: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Journal of Ecosystem 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Ecography</w:t>
      </w:r>
      <w:proofErr w:type="spellEnd"/>
      <w:r w:rsidR="00690FC1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3, </w:t>
      </w:r>
      <w:r w:rsidR="00690FC1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1–16. </w:t>
      </w:r>
    </w:p>
    <w:p w14:paraId="44C81C13" w14:textId="09B4742C" w:rsidR="00966237" w:rsidRPr="00FC0AD4" w:rsidRDefault="00966237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Montagu, G., 1808, Supplement to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Testacea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Britannica: S. Woolmer, Exeter, 183</w:t>
      </w:r>
      <w:r w:rsidR="00565BE7" w:rsidRPr="00FC0AD4">
        <w:rPr>
          <w:rFonts w:ascii="Times New Roman" w:hAnsi="Times New Roman" w:cs="Times New Roman"/>
          <w:sz w:val="24"/>
          <w:szCs w:val="24"/>
        </w:rPr>
        <w:t xml:space="preserve"> p</w:t>
      </w:r>
      <w:r w:rsidRPr="00FC0AD4">
        <w:rPr>
          <w:rFonts w:ascii="Times New Roman" w:hAnsi="Times New Roman" w:cs="Times New Roman"/>
          <w:sz w:val="24"/>
          <w:szCs w:val="24"/>
        </w:rPr>
        <w:t>.</w:t>
      </w:r>
    </w:p>
    <w:p w14:paraId="29BD1A15" w14:textId="38F8E54C" w:rsidR="00BF36A1" w:rsidRPr="00FC0AD4" w:rsidRDefault="00BF36A1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Murray, J. W., 1976, Comparative studies of living and dead benthic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distribution, </w:t>
      </w:r>
      <w:r w:rsidRPr="00FC0AD4">
        <w:rPr>
          <w:rFonts w:ascii="Times New Roman" w:hAnsi="Times New Roman" w:cs="Times New Roman"/>
          <w:i/>
          <w:sz w:val="24"/>
          <w:szCs w:val="24"/>
        </w:rPr>
        <w:t>in</w:t>
      </w:r>
      <w:r w:rsidRPr="00FC0AD4">
        <w:rPr>
          <w:rFonts w:ascii="Times New Roman" w:hAnsi="Times New Roman" w:cs="Times New Roman"/>
          <w:sz w:val="24"/>
          <w:szCs w:val="24"/>
        </w:rPr>
        <w:t xml:space="preserve"> Hedley, R. H. A., C. (Ed.), Foraminifera, v.2</w:t>
      </w:r>
      <w:r w:rsidR="000B7719" w:rsidRPr="00FC0AD4">
        <w:rPr>
          <w:rFonts w:ascii="Times New Roman" w:hAnsi="Times New Roman" w:cs="Times New Roman"/>
          <w:sz w:val="24"/>
          <w:szCs w:val="24"/>
        </w:rPr>
        <w:t>,</w:t>
      </w:r>
      <w:r w:rsidRPr="00FC0AD4">
        <w:rPr>
          <w:rFonts w:ascii="Times New Roman" w:hAnsi="Times New Roman" w:cs="Times New Roman"/>
          <w:sz w:val="24"/>
          <w:szCs w:val="24"/>
        </w:rPr>
        <w:t xml:space="preserve"> Academic Press, London, p. 45–109.</w:t>
      </w:r>
    </w:p>
    <w:p w14:paraId="319F36E6" w14:textId="1EB4ADCD" w:rsidR="006C2581" w:rsidRPr="00FC0AD4" w:rsidRDefault="006C2581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lastRenderedPageBreak/>
        <w:t xml:space="preserve">Murray, J. W., 1979, British </w:t>
      </w:r>
      <w:proofErr w:type="spellStart"/>
      <w:r w:rsidR="00FD7297">
        <w:rPr>
          <w:rFonts w:ascii="Times New Roman" w:hAnsi="Times New Roman" w:cs="Times New Roman"/>
          <w:sz w:val="24"/>
          <w:szCs w:val="24"/>
        </w:rPr>
        <w:t>n</w:t>
      </w:r>
      <w:r w:rsidRPr="00FC0AD4">
        <w:rPr>
          <w:rFonts w:ascii="Times New Roman" w:hAnsi="Times New Roman" w:cs="Times New Roman"/>
          <w:sz w:val="24"/>
          <w:szCs w:val="24"/>
        </w:rPr>
        <w:t>earshore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297">
        <w:rPr>
          <w:rFonts w:ascii="Times New Roman" w:hAnsi="Times New Roman" w:cs="Times New Roman"/>
          <w:sz w:val="24"/>
          <w:szCs w:val="24"/>
        </w:rPr>
        <w:t>f</w:t>
      </w:r>
      <w:r w:rsidRPr="00FC0AD4">
        <w:rPr>
          <w:rFonts w:ascii="Times New Roman" w:hAnsi="Times New Roman" w:cs="Times New Roman"/>
          <w:sz w:val="24"/>
          <w:szCs w:val="24"/>
        </w:rPr>
        <w:t>oraminiferids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r w:rsidRPr="00FC0AD4">
        <w:rPr>
          <w:rFonts w:ascii="Times New Roman" w:hAnsi="Times New Roman" w:cs="Times New Roman"/>
          <w:i/>
          <w:sz w:val="24"/>
          <w:szCs w:val="24"/>
        </w:rPr>
        <w:t>in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Kermack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D. M</w:t>
      </w:r>
      <w:r w:rsidR="000B7719" w:rsidRPr="00FC0AD4">
        <w:rPr>
          <w:rFonts w:ascii="Times New Roman" w:hAnsi="Times New Roman" w:cs="Times New Roman"/>
          <w:sz w:val="24"/>
          <w:szCs w:val="24"/>
        </w:rPr>
        <w:t xml:space="preserve">., and </w:t>
      </w:r>
      <w:proofErr w:type="spellStart"/>
      <w:r w:rsidR="000B7719" w:rsidRPr="00FC0AD4">
        <w:rPr>
          <w:rFonts w:ascii="Times New Roman" w:hAnsi="Times New Roman" w:cs="Times New Roman"/>
          <w:sz w:val="24"/>
          <w:szCs w:val="24"/>
        </w:rPr>
        <w:t>Barners</w:t>
      </w:r>
      <w:proofErr w:type="spellEnd"/>
      <w:r w:rsidR="000B7719" w:rsidRPr="00FC0AD4">
        <w:rPr>
          <w:rFonts w:ascii="Times New Roman" w:hAnsi="Times New Roman" w:cs="Times New Roman"/>
          <w:sz w:val="24"/>
          <w:szCs w:val="24"/>
        </w:rPr>
        <w:t>, R. S. K., (</w:t>
      </w:r>
      <w:proofErr w:type="spellStart"/>
      <w:proofErr w:type="gramStart"/>
      <w:r w:rsidR="000B7719" w:rsidRPr="00FC0AD4">
        <w:rPr>
          <w:rFonts w:ascii="Times New Roman" w:hAnsi="Times New Roman" w:cs="Times New Roman"/>
          <w:sz w:val="24"/>
          <w:szCs w:val="24"/>
        </w:rPr>
        <w:t>eds</w:t>
      </w:r>
      <w:proofErr w:type="spellEnd"/>
      <w:proofErr w:type="gramEnd"/>
      <w:r w:rsidR="000B7719" w:rsidRPr="00FC0AD4">
        <w:rPr>
          <w:rFonts w:ascii="Times New Roman" w:hAnsi="Times New Roman" w:cs="Times New Roman"/>
          <w:sz w:val="24"/>
          <w:szCs w:val="24"/>
        </w:rPr>
        <w:t>),</w:t>
      </w:r>
      <w:r w:rsidRPr="00FC0AD4">
        <w:rPr>
          <w:rFonts w:ascii="Times New Roman" w:hAnsi="Times New Roman" w:cs="Times New Roman"/>
          <w:sz w:val="24"/>
          <w:szCs w:val="24"/>
        </w:rPr>
        <w:t xml:space="preserve"> Synopsis of the British Fauna (New Series) N</w:t>
      </w:r>
      <w:r w:rsidR="00565BE7" w:rsidRPr="00FC0AD4">
        <w:rPr>
          <w:rFonts w:ascii="Times New Roman" w:hAnsi="Times New Roman" w:cs="Times New Roman"/>
          <w:sz w:val="24"/>
          <w:szCs w:val="24"/>
        </w:rPr>
        <w:t>o 16</w:t>
      </w:r>
      <w:r w:rsidR="00FD7297">
        <w:rPr>
          <w:rFonts w:ascii="Times New Roman" w:hAnsi="Times New Roman" w:cs="Times New Roman"/>
          <w:sz w:val="24"/>
          <w:szCs w:val="24"/>
        </w:rPr>
        <w:t>:</w:t>
      </w:r>
      <w:r w:rsidR="00565BE7" w:rsidRPr="00FC0AD4">
        <w:rPr>
          <w:rFonts w:ascii="Times New Roman" w:hAnsi="Times New Roman" w:cs="Times New Roman"/>
          <w:sz w:val="24"/>
          <w:szCs w:val="24"/>
        </w:rPr>
        <w:t xml:space="preserve"> Academic Press, London, </w:t>
      </w:r>
      <w:r w:rsidRPr="00FC0AD4">
        <w:rPr>
          <w:rFonts w:ascii="Times New Roman" w:hAnsi="Times New Roman" w:cs="Times New Roman"/>
          <w:sz w:val="24"/>
          <w:szCs w:val="24"/>
        </w:rPr>
        <w:t>62</w:t>
      </w:r>
      <w:r w:rsidR="00565BE7" w:rsidRPr="00FC0AD4">
        <w:rPr>
          <w:rFonts w:ascii="Times New Roman" w:hAnsi="Times New Roman" w:cs="Times New Roman"/>
          <w:sz w:val="24"/>
          <w:szCs w:val="24"/>
        </w:rPr>
        <w:t xml:space="preserve"> p</w:t>
      </w:r>
      <w:r w:rsidRPr="00FC0AD4">
        <w:rPr>
          <w:rFonts w:ascii="Times New Roman" w:hAnsi="Times New Roman" w:cs="Times New Roman"/>
          <w:sz w:val="24"/>
          <w:szCs w:val="24"/>
        </w:rPr>
        <w:t>.</w:t>
      </w:r>
      <w:r w:rsidR="000F50EA" w:rsidRPr="00FC0A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AA6A3C" w14:textId="77777777" w:rsidR="00BF36A1" w:rsidRDefault="00BF36A1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Murray, J. W., 1982,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Benthic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foraminifera: the validity of living, dead or total assemblages for the interpretation of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palaeoecology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: Journal of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Micropalaeontology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v. 1, p. 137–140.</w:t>
      </w:r>
    </w:p>
    <w:p w14:paraId="4CF3486C" w14:textId="3F2BBDD5" w:rsidR="008343E7" w:rsidRPr="00FC0AD4" w:rsidRDefault="008343E7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43E7">
        <w:rPr>
          <w:rFonts w:ascii="Times New Roman" w:hAnsi="Times New Roman" w:cs="Times New Roman"/>
          <w:sz w:val="24"/>
          <w:szCs w:val="24"/>
        </w:rPr>
        <w:t>Murray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3E7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43E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8343E7">
        <w:rPr>
          <w:rFonts w:ascii="Times New Roman" w:hAnsi="Times New Roman" w:cs="Times New Roman"/>
          <w:sz w:val="24"/>
          <w:szCs w:val="24"/>
        </w:rPr>
        <w:t xml:space="preserve"> 1989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3E7">
        <w:rPr>
          <w:rFonts w:ascii="Times New Roman" w:hAnsi="Times New Roman" w:cs="Times New Roman"/>
          <w:sz w:val="24"/>
          <w:szCs w:val="24"/>
        </w:rPr>
        <w:t>Syndepositional</w:t>
      </w:r>
      <w:proofErr w:type="spellEnd"/>
      <w:r w:rsidRPr="008343E7">
        <w:rPr>
          <w:rFonts w:ascii="Times New Roman" w:hAnsi="Times New Roman" w:cs="Times New Roman"/>
          <w:sz w:val="24"/>
          <w:szCs w:val="24"/>
        </w:rPr>
        <w:t xml:space="preserve"> dissolution of calcareous foraminifera in modern shallow-water sediments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43E7">
        <w:rPr>
          <w:rFonts w:ascii="Times New Roman" w:hAnsi="Times New Roman" w:cs="Times New Roman"/>
          <w:sz w:val="24"/>
          <w:szCs w:val="24"/>
        </w:rPr>
        <w:t xml:space="preserve"> Marine Micropaleontology</w:t>
      </w:r>
      <w:r>
        <w:rPr>
          <w:rFonts w:ascii="Times New Roman" w:hAnsi="Times New Roman" w:cs="Times New Roman"/>
          <w:sz w:val="24"/>
          <w:szCs w:val="24"/>
        </w:rPr>
        <w:t>, v.</w:t>
      </w:r>
      <w:r w:rsidRPr="008343E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, p. </w:t>
      </w:r>
      <w:r w:rsidRPr="008343E7">
        <w:rPr>
          <w:rFonts w:ascii="Times New Roman" w:hAnsi="Times New Roman" w:cs="Times New Roman"/>
          <w:sz w:val="24"/>
          <w:szCs w:val="24"/>
        </w:rPr>
        <w:t>117–121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DF15AC" w14:textId="77777777" w:rsidR="00BF36A1" w:rsidRPr="00FC0AD4" w:rsidRDefault="00BF36A1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Murray, J. W., 1991, Ecology 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Palaeoecology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of Benthic Foraminifera: Longman Scientific and Technical, Harlow, England, 397 p. </w:t>
      </w:r>
    </w:p>
    <w:p w14:paraId="04353BED" w14:textId="77777777" w:rsidR="00BF36A1" w:rsidRPr="00FC0AD4" w:rsidRDefault="00BF36A1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Murray, J. W., 2000,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enigma of the continued use of total assemblages in ecological studies of benthic foraminifera: Journal of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Research, v. 30, p. 244–245. </w:t>
      </w:r>
    </w:p>
    <w:p w14:paraId="1945C1AA" w14:textId="3D87F135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Murray, J.</w:t>
      </w:r>
      <w:r w:rsidR="00831129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D272AA" w:rsidRPr="00FC0AD4">
        <w:rPr>
          <w:rFonts w:ascii="Times New Roman" w:hAnsi="Times New Roman" w:cs="Times New Roman"/>
          <w:sz w:val="24"/>
          <w:szCs w:val="24"/>
        </w:rPr>
        <w:t>W., 2003,</w:t>
      </w:r>
      <w:r w:rsidRPr="00FC0AD4">
        <w:rPr>
          <w:rFonts w:ascii="Times New Roman" w:hAnsi="Times New Roman" w:cs="Times New Roman"/>
          <w:sz w:val="24"/>
          <w:szCs w:val="24"/>
        </w:rPr>
        <w:t xml:space="preserve"> Patterns in the </w:t>
      </w:r>
      <w:r w:rsidR="00EE1FC3" w:rsidRPr="00FC0AD4">
        <w:rPr>
          <w:rFonts w:ascii="Times New Roman" w:hAnsi="Times New Roman" w:cs="Times New Roman"/>
          <w:sz w:val="24"/>
          <w:szCs w:val="24"/>
        </w:rPr>
        <w:t>cumulative</w:t>
      </w:r>
      <w:r w:rsidRPr="00FC0AD4">
        <w:rPr>
          <w:rFonts w:ascii="Times New Roman" w:hAnsi="Times New Roman" w:cs="Times New Roman"/>
          <w:sz w:val="24"/>
          <w:szCs w:val="24"/>
        </w:rPr>
        <w:t xml:space="preserve"> increase in species</w:t>
      </w:r>
      <w:r w:rsidR="006640E7" w:rsidRPr="00FC0AD4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6640E7"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="006640E7" w:rsidRPr="00FC0AD4">
        <w:rPr>
          <w:rFonts w:ascii="Times New Roman" w:hAnsi="Times New Roman" w:cs="Times New Roman"/>
          <w:sz w:val="24"/>
          <w:szCs w:val="24"/>
        </w:rPr>
        <w:t xml:space="preserve"> time-series: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Marine Micropaleontology</w:t>
      </w:r>
      <w:r w:rsidR="006640E7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48, </w:t>
      </w:r>
      <w:r w:rsidR="006640E7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1–21.</w:t>
      </w:r>
    </w:p>
    <w:p w14:paraId="4BE0DCD5" w14:textId="31D2A31D" w:rsidR="00BF36A1" w:rsidRPr="00FC0AD4" w:rsidRDefault="00BF36A1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FC0AD4">
        <w:rPr>
          <w:rFonts w:ascii="Times New Roman" w:hAnsi="Times New Roman" w:cs="Times New Roman"/>
          <w:sz w:val="24"/>
          <w:szCs w:val="24"/>
        </w:rPr>
        <w:t>Murray, J. W., 2006, Ecology and Applications of Benthic Foraminifera, New York, Cambridge University Press.</w:t>
      </w:r>
      <w:proofErr w:type="gramEnd"/>
      <w:r w:rsidR="00644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201">
        <w:rPr>
          <w:rFonts w:ascii="Times New Roman" w:hAnsi="Times New Roman" w:cs="Times New Roman"/>
          <w:sz w:val="24"/>
          <w:szCs w:val="24"/>
        </w:rPr>
        <w:t>426 p.</w:t>
      </w:r>
      <w:proofErr w:type="gramEnd"/>
    </w:p>
    <w:p w14:paraId="41A6547D" w14:textId="780C1C30" w:rsidR="00FF6EE4" w:rsidRPr="003F5412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Murray, J.</w:t>
      </w:r>
      <w:r w:rsidR="00C757C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W., </w:t>
      </w:r>
      <w:r w:rsidR="00A9081C" w:rsidRPr="00FC0AD4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Bowser, S.</w:t>
      </w:r>
      <w:r w:rsidR="00C757CB" w:rsidRPr="00FC0AD4">
        <w:rPr>
          <w:rFonts w:ascii="Times New Roman" w:hAnsi="Times New Roman" w:cs="Times New Roman"/>
          <w:sz w:val="24"/>
          <w:szCs w:val="24"/>
        </w:rPr>
        <w:t xml:space="preserve"> S., 2000,</w:t>
      </w:r>
      <w:r w:rsidR="000849CA">
        <w:rPr>
          <w:rFonts w:ascii="Times New Roman" w:hAnsi="Times New Roman" w:cs="Times New Roman"/>
          <w:sz w:val="24"/>
          <w:szCs w:val="24"/>
        </w:rPr>
        <w:t xml:space="preserve"> Mortality, protoplasm d</w:t>
      </w:r>
      <w:r w:rsidRPr="00FC0AD4">
        <w:rPr>
          <w:rFonts w:ascii="Times New Roman" w:hAnsi="Times New Roman" w:cs="Times New Roman"/>
          <w:sz w:val="24"/>
          <w:szCs w:val="24"/>
        </w:rPr>
        <w:t xml:space="preserve">ecay </w:t>
      </w:r>
      <w:r w:rsidR="000849CA">
        <w:rPr>
          <w:rFonts w:ascii="Times New Roman" w:hAnsi="Times New Roman" w:cs="Times New Roman"/>
          <w:sz w:val="24"/>
          <w:szCs w:val="24"/>
        </w:rPr>
        <w:t>rate, and reliability of s</w:t>
      </w:r>
      <w:r w:rsidRPr="00FC0AD4">
        <w:rPr>
          <w:rFonts w:ascii="Times New Roman" w:hAnsi="Times New Roman" w:cs="Times New Roman"/>
          <w:sz w:val="24"/>
          <w:szCs w:val="24"/>
        </w:rPr>
        <w:t xml:space="preserve">taining </w:t>
      </w:r>
      <w:r w:rsidR="000849CA">
        <w:rPr>
          <w:rFonts w:ascii="Times New Roman" w:hAnsi="Times New Roman" w:cs="Times New Roman"/>
          <w:sz w:val="24"/>
          <w:szCs w:val="24"/>
        </w:rPr>
        <w:t>t</w:t>
      </w:r>
      <w:r w:rsidRPr="00FC0AD4">
        <w:rPr>
          <w:rFonts w:ascii="Times New Roman" w:hAnsi="Times New Roman" w:cs="Times New Roman"/>
          <w:sz w:val="24"/>
          <w:szCs w:val="24"/>
        </w:rPr>
        <w:t xml:space="preserve">echniques to </w:t>
      </w:r>
      <w:r w:rsidR="000849CA">
        <w:rPr>
          <w:rFonts w:ascii="Times New Roman" w:hAnsi="Times New Roman" w:cs="Times New Roman"/>
          <w:sz w:val="24"/>
          <w:szCs w:val="24"/>
        </w:rPr>
        <w:t>r</w:t>
      </w:r>
      <w:r w:rsidRPr="00FC0AD4">
        <w:rPr>
          <w:rFonts w:ascii="Times New Roman" w:hAnsi="Times New Roman" w:cs="Times New Roman"/>
          <w:sz w:val="24"/>
          <w:szCs w:val="24"/>
        </w:rPr>
        <w:t xml:space="preserve">ecognize </w:t>
      </w:r>
      <w:r w:rsidR="00C757CB" w:rsidRPr="00FC0AD4">
        <w:rPr>
          <w:rFonts w:ascii="Times New Roman" w:hAnsi="Times New Roman" w:cs="Times New Roman"/>
          <w:sz w:val="24"/>
          <w:szCs w:val="24"/>
        </w:rPr>
        <w:t>“</w:t>
      </w:r>
      <w:r w:rsidR="000849CA">
        <w:rPr>
          <w:rFonts w:ascii="Times New Roman" w:hAnsi="Times New Roman" w:cs="Times New Roman"/>
          <w:sz w:val="24"/>
          <w:szCs w:val="24"/>
        </w:rPr>
        <w:t>l</w:t>
      </w:r>
      <w:r w:rsidR="00C757CB" w:rsidRPr="00FC0AD4">
        <w:rPr>
          <w:rFonts w:ascii="Times New Roman" w:hAnsi="Times New Roman" w:cs="Times New Roman"/>
          <w:sz w:val="24"/>
          <w:szCs w:val="24"/>
        </w:rPr>
        <w:t xml:space="preserve">iving” </w:t>
      </w:r>
      <w:r w:rsidR="000849CA">
        <w:rPr>
          <w:rFonts w:ascii="Times New Roman" w:hAnsi="Times New Roman" w:cs="Times New Roman"/>
          <w:sz w:val="24"/>
          <w:szCs w:val="24"/>
        </w:rPr>
        <w:t>f</w:t>
      </w:r>
      <w:r w:rsidR="00C757CB" w:rsidRPr="00FC0AD4">
        <w:rPr>
          <w:rFonts w:ascii="Times New Roman" w:hAnsi="Times New Roman" w:cs="Times New Roman"/>
          <w:sz w:val="24"/>
          <w:szCs w:val="24"/>
        </w:rPr>
        <w:t xml:space="preserve">oraminifera: A </w:t>
      </w:r>
      <w:r w:rsidR="000849CA">
        <w:rPr>
          <w:rFonts w:ascii="Times New Roman" w:hAnsi="Times New Roman" w:cs="Times New Roman"/>
          <w:sz w:val="24"/>
          <w:szCs w:val="24"/>
        </w:rPr>
        <w:t>r</w:t>
      </w:r>
      <w:r w:rsidR="00C757CB" w:rsidRPr="00FC0AD4">
        <w:rPr>
          <w:rFonts w:ascii="Times New Roman" w:hAnsi="Times New Roman" w:cs="Times New Roman"/>
          <w:sz w:val="24"/>
          <w:szCs w:val="24"/>
        </w:rPr>
        <w:t>eview:</w:t>
      </w:r>
      <w:r w:rsidRPr="00FC0AD4">
        <w:rPr>
          <w:rFonts w:ascii="Times New Roman" w:hAnsi="Times New Roman" w:cs="Times New Roman"/>
          <w:sz w:val="24"/>
          <w:szCs w:val="24"/>
        </w:rPr>
        <w:t xml:space="preserve"> Journal of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</w:t>
      </w:r>
      <w:r w:rsidR="00C757CB" w:rsidRPr="00FC0AD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C757C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C757CB" w:rsidRPr="003F5412">
        <w:rPr>
          <w:rFonts w:ascii="Times New Roman" w:hAnsi="Times New Roman" w:cs="Times New Roman"/>
          <w:sz w:val="24"/>
          <w:szCs w:val="24"/>
        </w:rPr>
        <w:t xml:space="preserve">Research, v. </w:t>
      </w:r>
      <w:r w:rsidRPr="003F5412">
        <w:rPr>
          <w:rFonts w:ascii="Times New Roman" w:hAnsi="Times New Roman" w:cs="Times New Roman"/>
          <w:sz w:val="24"/>
          <w:szCs w:val="24"/>
        </w:rPr>
        <w:t xml:space="preserve">30, </w:t>
      </w:r>
      <w:r w:rsidR="00C757CB" w:rsidRPr="003F5412">
        <w:rPr>
          <w:rFonts w:ascii="Times New Roman" w:hAnsi="Times New Roman" w:cs="Times New Roman"/>
          <w:sz w:val="24"/>
          <w:szCs w:val="24"/>
        </w:rPr>
        <w:t xml:space="preserve">p. </w:t>
      </w:r>
      <w:r w:rsidRPr="003F5412">
        <w:rPr>
          <w:rFonts w:ascii="Times New Roman" w:hAnsi="Times New Roman" w:cs="Times New Roman"/>
          <w:sz w:val="24"/>
          <w:szCs w:val="24"/>
        </w:rPr>
        <w:t>66–70.</w:t>
      </w:r>
    </w:p>
    <w:p w14:paraId="3742DE37" w14:textId="081EFEE1" w:rsidR="00D84C48" w:rsidRPr="00FC0AD4" w:rsidRDefault="00D84C48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3F5412">
        <w:rPr>
          <w:rFonts w:ascii="Times New Roman" w:hAnsi="Times New Roman" w:cs="Times New Roman"/>
          <w:sz w:val="24"/>
          <w:szCs w:val="24"/>
        </w:rPr>
        <w:t>Orlić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Kuzmić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Pasarić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>, Z., 1994, Response of the Adriatic Sea to the bora and sirocco forcing: Continental Shelf Research, v. 14, p. 91–116.</w:t>
      </w:r>
    </w:p>
    <w:p w14:paraId="25041BC3" w14:textId="53BB5FA5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Ozarko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D.</w:t>
      </w:r>
      <w:r w:rsidR="00C757C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L., Patterson, R.</w:t>
      </w:r>
      <w:r w:rsidR="00C757C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T.,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Williams, H.</w:t>
      </w:r>
      <w:r w:rsidR="00C757CB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F.</w:t>
      </w:r>
      <w:r w:rsidR="00C757CB" w:rsidRPr="00FC0AD4">
        <w:rPr>
          <w:rFonts w:ascii="Times New Roman" w:hAnsi="Times New Roman" w:cs="Times New Roman"/>
          <w:sz w:val="24"/>
          <w:szCs w:val="24"/>
        </w:rPr>
        <w:t xml:space="preserve"> L., 1997,</w:t>
      </w:r>
      <w:r w:rsidRPr="00FC0AD4">
        <w:rPr>
          <w:rFonts w:ascii="Times New Roman" w:hAnsi="Times New Roman" w:cs="Times New Roman"/>
          <w:sz w:val="24"/>
          <w:szCs w:val="24"/>
        </w:rPr>
        <w:t xml:space="preserve"> Marsh Foraminifera from Nanaimo, British Columbia (Canada); implications of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infaunal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habi</w:t>
      </w:r>
      <w:r w:rsidR="00C757CB" w:rsidRPr="00FC0AD4">
        <w:rPr>
          <w:rFonts w:ascii="Times New Roman" w:hAnsi="Times New Roman" w:cs="Times New Roman"/>
          <w:sz w:val="24"/>
          <w:szCs w:val="24"/>
        </w:rPr>
        <w:t xml:space="preserve">tat and </w:t>
      </w:r>
      <w:proofErr w:type="spellStart"/>
      <w:r w:rsidR="00C757CB" w:rsidRPr="00FC0AD4">
        <w:rPr>
          <w:rFonts w:ascii="Times New Roman" w:hAnsi="Times New Roman" w:cs="Times New Roman"/>
          <w:sz w:val="24"/>
          <w:szCs w:val="24"/>
        </w:rPr>
        <w:t>taphonomic</w:t>
      </w:r>
      <w:proofErr w:type="spellEnd"/>
      <w:r w:rsidR="00C757CB" w:rsidRPr="00FC0AD4">
        <w:rPr>
          <w:rFonts w:ascii="Times New Roman" w:hAnsi="Times New Roman" w:cs="Times New Roman"/>
          <w:sz w:val="24"/>
          <w:szCs w:val="24"/>
        </w:rPr>
        <w:t xml:space="preserve"> biasing: </w:t>
      </w:r>
      <w:r w:rsidRPr="00FC0AD4">
        <w:rPr>
          <w:rFonts w:ascii="Times New Roman" w:hAnsi="Times New Roman" w:cs="Times New Roman"/>
          <w:sz w:val="24"/>
          <w:szCs w:val="24"/>
        </w:rPr>
        <w:t xml:space="preserve">Journal of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Research</w:t>
      </w:r>
      <w:r w:rsidR="00C757CB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27, </w:t>
      </w:r>
      <w:r w:rsidR="00C757CB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51–68.</w:t>
      </w:r>
    </w:p>
    <w:p w14:paraId="29A9C9A1" w14:textId="4631D1BF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lastRenderedPageBreak/>
        <w:t>Pandža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Franjić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J.,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Škvorc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533CC" w:rsidRPr="00FC0AD4">
        <w:rPr>
          <w:rFonts w:ascii="Times New Roman" w:hAnsi="Times New Roman" w:cs="Times New Roman"/>
          <w:sz w:val="24"/>
          <w:szCs w:val="24"/>
        </w:rPr>
        <w:t>Ž.,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2007</w:t>
      </w:r>
      <w:r w:rsidR="009F12C0" w:rsidRPr="00FC0AD4">
        <w:rPr>
          <w:rFonts w:ascii="Times New Roman" w:hAnsi="Times New Roman" w:cs="Times New Roman"/>
          <w:sz w:val="24"/>
          <w:szCs w:val="24"/>
        </w:rPr>
        <w:t>,</w:t>
      </w:r>
      <w:r w:rsidRPr="00FC0AD4">
        <w:rPr>
          <w:rFonts w:ascii="Times New Roman" w:hAnsi="Times New Roman" w:cs="Times New Roman"/>
          <w:sz w:val="24"/>
          <w:szCs w:val="24"/>
        </w:rPr>
        <w:t xml:space="preserve"> The salt marsh vegeta</w:t>
      </w:r>
      <w:r w:rsidR="009F12C0" w:rsidRPr="00FC0AD4">
        <w:rPr>
          <w:rFonts w:ascii="Times New Roman" w:hAnsi="Times New Roman" w:cs="Times New Roman"/>
          <w:sz w:val="24"/>
          <w:szCs w:val="24"/>
        </w:rPr>
        <w:t>tion on the East Adriatic coast: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Biologia</w:t>
      </w:r>
      <w:proofErr w:type="spellEnd"/>
      <w:r w:rsidR="009F12C0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62, </w:t>
      </w:r>
      <w:r w:rsidR="009F12C0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24–31. </w:t>
      </w:r>
    </w:p>
    <w:p w14:paraId="03645782" w14:textId="3636101D" w:rsidR="008732AD" w:rsidRPr="00FC0AD4" w:rsidRDefault="008732AD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Parker, F. L., 1952,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distribution in the Long Island Sound–Buzzards Bay area: Harvard College, Museum of Comparative Zoology Bulletin, v. 106, p. 428–473.</w:t>
      </w:r>
    </w:p>
    <w:p w14:paraId="71A8EB65" w14:textId="3D842F74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Patterson, R.</w:t>
      </w:r>
      <w:r w:rsidR="008D5458" w:rsidRPr="00FC0AD4">
        <w:rPr>
          <w:rFonts w:ascii="Times New Roman" w:hAnsi="Times New Roman" w:cs="Times New Roman"/>
          <w:sz w:val="24"/>
          <w:szCs w:val="24"/>
        </w:rPr>
        <w:t xml:space="preserve"> T., </w:t>
      </w:r>
      <w:r w:rsidR="00A9081C" w:rsidRPr="00FC0AD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8D5458" w:rsidRPr="00FC0AD4">
        <w:rPr>
          <w:rFonts w:ascii="Times New Roman" w:hAnsi="Times New Roman" w:cs="Times New Roman"/>
          <w:sz w:val="24"/>
          <w:szCs w:val="24"/>
        </w:rPr>
        <w:t>Fishbein</w:t>
      </w:r>
      <w:proofErr w:type="spellEnd"/>
      <w:r w:rsidR="008D5458" w:rsidRPr="00FC0AD4">
        <w:rPr>
          <w:rFonts w:ascii="Times New Roman" w:hAnsi="Times New Roman" w:cs="Times New Roman"/>
          <w:sz w:val="24"/>
          <w:szCs w:val="24"/>
        </w:rPr>
        <w:t>, E., 1989,</w:t>
      </w:r>
      <w:r w:rsidRPr="00FC0AD4">
        <w:rPr>
          <w:rFonts w:ascii="Times New Roman" w:hAnsi="Times New Roman" w:cs="Times New Roman"/>
          <w:sz w:val="24"/>
          <w:szCs w:val="24"/>
        </w:rPr>
        <w:t xml:space="preserve"> R</w:t>
      </w:r>
      <w:r w:rsidR="000849CA">
        <w:rPr>
          <w:rFonts w:ascii="Times New Roman" w:hAnsi="Times New Roman" w:cs="Times New Roman"/>
          <w:sz w:val="24"/>
          <w:szCs w:val="24"/>
        </w:rPr>
        <w:t>e-e</w:t>
      </w:r>
      <w:r w:rsidRPr="00FC0AD4">
        <w:rPr>
          <w:rFonts w:ascii="Times New Roman" w:hAnsi="Times New Roman" w:cs="Times New Roman"/>
          <w:sz w:val="24"/>
          <w:szCs w:val="24"/>
        </w:rPr>
        <w:t xml:space="preserve">xamination of the </w:t>
      </w:r>
      <w:r w:rsidR="000849CA">
        <w:rPr>
          <w:rFonts w:ascii="Times New Roman" w:hAnsi="Times New Roman" w:cs="Times New Roman"/>
          <w:sz w:val="24"/>
          <w:szCs w:val="24"/>
        </w:rPr>
        <w:t>s</w:t>
      </w:r>
      <w:r w:rsidRPr="00FC0AD4">
        <w:rPr>
          <w:rFonts w:ascii="Times New Roman" w:hAnsi="Times New Roman" w:cs="Times New Roman"/>
          <w:sz w:val="24"/>
          <w:szCs w:val="24"/>
        </w:rPr>
        <w:t xml:space="preserve">tatistical </w:t>
      </w:r>
      <w:r w:rsidR="000849CA">
        <w:rPr>
          <w:rFonts w:ascii="Times New Roman" w:hAnsi="Times New Roman" w:cs="Times New Roman"/>
          <w:sz w:val="24"/>
          <w:szCs w:val="24"/>
        </w:rPr>
        <w:t>methods used to d</w:t>
      </w:r>
      <w:r w:rsidRPr="00FC0AD4">
        <w:rPr>
          <w:rFonts w:ascii="Times New Roman" w:hAnsi="Times New Roman" w:cs="Times New Roman"/>
          <w:sz w:val="24"/>
          <w:szCs w:val="24"/>
        </w:rPr>
        <w:t xml:space="preserve">etermine the </w:t>
      </w:r>
      <w:r w:rsidR="000849CA">
        <w:rPr>
          <w:rFonts w:ascii="Times New Roman" w:hAnsi="Times New Roman" w:cs="Times New Roman"/>
          <w:sz w:val="24"/>
          <w:szCs w:val="24"/>
        </w:rPr>
        <w:t>n</w:t>
      </w:r>
      <w:r w:rsidRPr="00FC0AD4">
        <w:rPr>
          <w:rFonts w:ascii="Times New Roman" w:hAnsi="Times New Roman" w:cs="Times New Roman"/>
          <w:sz w:val="24"/>
          <w:szCs w:val="24"/>
        </w:rPr>
        <w:t xml:space="preserve">umber of </w:t>
      </w:r>
      <w:r w:rsidR="000849CA">
        <w:rPr>
          <w:rFonts w:ascii="Times New Roman" w:hAnsi="Times New Roman" w:cs="Times New Roman"/>
          <w:sz w:val="24"/>
          <w:szCs w:val="24"/>
        </w:rPr>
        <w:t>p</w:t>
      </w:r>
      <w:r w:rsidRPr="00FC0AD4">
        <w:rPr>
          <w:rFonts w:ascii="Times New Roman" w:hAnsi="Times New Roman" w:cs="Times New Roman"/>
          <w:sz w:val="24"/>
          <w:szCs w:val="24"/>
        </w:rPr>
        <w:t xml:space="preserve">oint </w:t>
      </w:r>
      <w:r w:rsidR="000849CA">
        <w:rPr>
          <w:rFonts w:ascii="Times New Roman" w:hAnsi="Times New Roman" w:cs="Times New Roman"/>
          <w:sz w:val="24"/>
          <w:szCs w:val="24"/>
        </w:rPr>
        <w:t>c</w:t>
      </w:r>
      <w:r w:rsidRPr="00FC0AD4">
        <w:rPr>
          <w:rFonts w:ascii="Times New Roman" w:hAnsi="Times New Roman" w:cs="Times New Roman"/>
          <w:sz w:val="24"/>
          <w:szCs w:val="24"/>
        </w:rPr>
        <w:t xml:space="preserve">ounts </w:t>
      </w:r>
      <w:r w:rsidR="000849CA">
        <w:rPr>
          <w:rFonts w:ascii="Times New Roman" w:hAnsi="Times New Roman" w:cs="Times New Roman"/>
          <w:sz w:val="24"/>
          <w:szCs w:val="24"/>
        </w:rPr>
        <w:t>n</w:t>
      </w:r>
      <w:r w:rsidRPr="00FC0AD4">
        <w:rPr>
          <w:rFonts w:ascii="Times New Roman" w:hAnsi="Times New Roman" w:cs="Times New Roman"/>
          <w:sz w:val="24"/>
          <w:szCs w:val="24"/>
        </w:rPr>
        <w:t xml:space="preserve">eeded for </w:t>
      </w:r>
      <w:proofErr w:type="spellStart"/>
      <w:r w:rsidR="000849CA">
        <w:rPr>
          <w:rFonts w:ascii="Times New Roman" w:hAnsi="Times New Roman" w:cs="Times New Roman"/>
          <w:sz w:val="24"/>
          <w:szCs w:val="24"/>
        </w:rPr>
        <w:t>m</w:t>
      </w:r>
      <w:r w:rsidRPr="00FC0AD4">
        <w:rPr>
          <w:rFonts w:ascii="Times New Roman" w:hAnsi="Times New Roman" w:cs="Times New Roman"/>
          <w:sz w:val="24"/>
          <w:szCs w:val="24"/>
        </w:rPr>
        <w:t>icropaleon</w:t>
      </w:r>
      <w:r w:rsidR="008D5458" w:rsidRPr="00FC0AD4">
        <w:rPr>
          <w:rFonts w:ascii="Times New Roman" w:hAnsi="Times New Roman" w:cs="Times New Roman"/>
          <w:sz w:val="24"/>
          <w:szCs w:val="24"/>
        </w:rPr>
        <w:t>tological</w:t>
      </w:r>
      <w:proofErr w:type="spellEnd"/>
      <w:r w:rsidR="008D5458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0849CA">
        <w:rPr>
          <w:rFonts w:ascii="Times New Roman" w:hAnsi="Times New Roman" w:cs="Times New Roman"/>
          <w:sz w:val="24"/>
          <w:szCs w:val="24"/>
        </w:rPr>
        <w:t>quantitative r</w:t>
      </w:r>
      <w:r w:rsidR="008D5458" w:rsidRPr="00FC0AD4">
        <w:rPr>
          <w:rFonts w:ascii="Times New Roman" w:hAnsi="Times New Roman" w:cs="Times New Roman"/>
          <w:sz w:val="24"/>
          <w:szCs w:val="24"/>
        </w:rPr>
        <w:t>esearch:</w:t>
      </w:r>
      <w:r w:rsidRPr="00FC0AD4">
        <w:rPr>
          <w:rFonts w:ascii="Times New Roman" w:hAnsi="Times New Roman" w:cs="Times New Roman"/>
          <w:sz w:val="24"/>
          <w:szCs w:val="24"/>
        </w:rPr>
        <w:t xml:space="preserve"> Journal of Paleontology</w:t>
      </w:r>
      <w:r w:rsidR="008D5458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63, </w:t>
      </w:r>
      <w:r w:rsidR="008D5458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245–248.</w:t>
      </w:r>
    </w:p>
    <w:p w14:paraId="785B6D96" w14:textId="70838BED" w:rsidR="00FF6EE4" w:rsidRPr="003F5412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Petrucci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Medioli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F.</w:t>
      </w:r>
      <w:r w:rsidR="008D5458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S., Scott, D.</w:t>
      </w:r>
      <w:r w:rsidR="008D5458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B.,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Pianetti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F.</w:t>
      </w:r>
      <w:r w:rsidR="008D5458" w:rsidRPr="00FC0AD4">
        <w:rPr>
          <w:rFonts w:ascii="Times New Roman" w:hAnsi="Times New Roman" w:cs="Times New Roman"/>
          <w:sz w:val="24"/>
          <w:szCs w:val="24"/>
        </w:rPr>
        <w:t xml:space="preserve"> A.,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8D5458" w:rsidRPr="00FC0AD4">
        <w:rPr>
          <w:rFonts w:ascii="Times New Roman" w:hAnsi="Times New Roman" w:cs="Times New Roman"/>
          <w:sz w:val="24"/>
          <w:szCs w:val="24"/>
        </w:rPr>
        <w:t>Cavazzini</w:t>
      </w:r>
      <w:proofErr w:type="spellEnd"/>
      <w:r w:rsidR="008D5458" w:rsidRPr="00FC0AD4">
        <w:rPr>
          <w:rFonts w:ascii="Times New Roman" w:hAnsi="Times New Roman" w:cs="Times New Roman"/>
          <w:sz w:val="24"/>
          <w:szCs w:val="24"/>
        </w:rPr>
        <w:t>, R., 1983,</w:t>
      </w:r>
      <w:r w:rsidRPr="00FC0AD4">
        <w:rPr>
          <w:rFonts w:ascii="Times New Roman" w:hAnsi="Times New Roman" w:cs="Times New Roman"/>
          <w:sz w:val="24"/>
          <w:szCs w:val="24"/>
        </w:rPr>
        <w:t xml:space="preserve"> Evaluation of the usefulness of foraminifera as sea level indicators in</w:t>
      </w:r>
      <w:r w:rsidR="00485A06" w:rsidRPr="00FC0AD4">
        <w:rPr>
          <w:rFonts w:ascii="Times New Roman" w:hAnsi="Times New Roman" w:cs="Times New Roman"/>
          <w:sz w:val="24"/>
          <w:szCs w:val="24"/>
        </w:rPr>
        <w:t xml:space="preserve"> the Venetian Lagoon (N. Italy):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Naturalia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 </w:t>
      </w:r>
      <w:r w:rsidR="008D5458" w:rsidRPr="003F5412">
        <w:rPr>
          <w:rFonts w:ascii="Times New Roman" w:hAnsi="Times New Roman" w:cs="Times New Roman"/>
          <w:sz w:val="24"/>
          <w:szCs w:val="24"/>
        </w:rPr>
        <w:t xml:space="preserve">de l’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Ateneo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Parmense</w:t>
      </w:r>
      <w:proofErr w:type="spellEnd"/>
      <w:r w:rsidR="008D5458" w:rsidRPr="003F5412">
        <w:rPr>
          <w:rFonts w:ascii="Times New Roman" w:hAnsi="Times New Roman" w:cs="Times New Roman"/>
          <w:sz w:val="24"/>
          <w:szCs w:val="24"/>
        </w:rPr>
        <w:t>, v.</w:t>
      </w:r>
      <w:r w:rsidRPr="003F5412">
        <w:rPr>
          <w:rFonts w:ascii="Times New Roman" w:hAnsi="Times New Roman" w:cs="Times New Roman"/>
          <w:sz w:val="24"/>
          <w:szCs w:val="24"/>
        </w:rPr>
        <w:t xml:space="preserve"> 19, </w:t>
      </w:r>
      <w:r w:rsidR="008D5458" w:rsidRPr="003F5412">
        <w:rPr>
          <w:rFonts w:ascii="Times New Roman" w:hAnsi="Times New Roman" w:cs="Times New Roman"/>
          <w:sz w:val="24"/>
          <w:szCs w:val="24"/>
        </w:rPr>
        <w:t xml:space="preserve">p. </w:t>
      </w:r>
      <w:r w:rsidRPr="003F5412">
        <w:rPr>
          <w:rFonts w:ascii="Times New Roman" w:hAnsi="Times New Roman" w:cs="Times New Roman"/>
          <w:sz w:val="24"/>
          <w:szCs w:val="24"/>
        </w:rPr>
        <w:t>63–77.</w:t>
      </w:r>
    </w:p>
    <w:p w14:paraId="1F7E4880" w14:textId="77777777" w:rsidR="003F5412" w:rsidRDefault="00512FB7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3F5412">
        <w:rPr>
          <w:rFonts w:ascii="Times New Roman" w:hAnsi="Times New Roman" w:cs="Times New Roman"/>
          <w:sz w:val="24"/>
          <w:szCs w:val="24"/>
        </w:rPr>
        <w:t>Raicich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F., 2003, </w:t>
      </w:r>
      <w:proofErr w:type="gramStart"/>
      <w:r w:rsidRPr="003F5412">
        <w:rPr>
          <w:rFonts w:ascii="Times New Roman" w:hAnsi="Times New Roman" w:cs="Times New Roman"/>
          <w:sz w:val="24"/>
          <w:szCs w:val="24"/>
        </w:rPr>
        <w:t>Recent</w:t>
      </w:r>
      <w:proofErr w:type="gramEnd"/>
      <w:r w:rsidRPr="003F5412">
        <w:rPr>
          <w:rFonts w:ascii="Times New Roman" w:hAnsi="Times New Roman" w:cs="Times New Roman"/>
          <w:sz w:val="24"/>
          <w:szCs w:val="24"/>
        </w:rPr>
        <w:t xml:space="preserve"> evolution of sea-level extremes at Trieste (Northern Adriatic): Continental Shelf Research, v. 23, p. 225–235.</w:t>
      </w:r>
    </w:p>
    <w:p w14:paraId="668802E9" w14:textId="4AB00EFF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412">
        <w:rPr>
          <w:rFonts w:ascii="Times New Roman" w:hAnsi="Times New Roman" w:cs="Times New Roman"/>
          <w:sz w:val="24"/>
          <w:szCs w:val="24"/>
        </w:rPr>
        <w:t xml:space="preserve">Romić, D.,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Zovko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Romić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Ondrašek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 xml:space="preserve">, G., </w:t>
      </w:r>
      <w:r w:rsidR="009E3346" w:rsidRPr="003F541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3F5412">
        <w:rPr>
          <w:rFonts w:ascii="Times New Roman" w:hAnsi="Times New Roman" w:cs="Times New Roman"/>
          <w:sz w:val="24"/>
          <w:szCs w:val="24"/>
        </w:rPr>
        <w:t>Salopek</w:t>
      </w:r>
      <w:proofErr w:type="spellEnd"/>
      <w:r w:rsidRPr="003F5412">
        <w:rPr>
          <w:rFonts w:ascii="Times New Roman" w:hAnsi="Times New Roman" w:cs="Times New Roman"/>
          <w:sz w:val="24"/>
          <w:szCs w:val="24"/>
        </w:rPr>
        <w:t>, Z., 2008</w:t>
      </w:r>
      <w:r w:rsidR="00B823B7" w:rsidRPr="00FC0AD4">
        <w:rPr>
          <w:rFonts w:ascii="Times New Roman" w:hAnsi="Times New Roman" w:cs="Times New Roman"/>
          <w:sz w:val="24"/>
          <w:szCs w:val="24"/>
        </w:rPr>
        <w:t>,</w:t>
      </w:r>
      <w:r w:rsidRPr="00FC0AD4">
        <w:rPr>
          <w:rFonts w:ascii="Times New Roman" w:hAnsi="Times New Roman" w:cs="Times New Roman"/>
          <w:sz w:val="24"/>
          <w:szCs w:val="24"/>
        </w:rPr>
        <w:t xml:space="preserve"> Quality aspects of the surface water used for irrigation</w:t>
      </w:r>
      <w:r w:rsidR="00B823B7" w:rsidRPr="00FC0AD4">
        <w:rPr>
          <w:rFonts w:ascii="Times New Roman" w:hAnsi="Times New Roman" w:cs="Times New Roman"/>
          <w:sz w:val="24"/>
          <w:szCs w:val="24"/>
        </w:rPr>
        <w:t xml:space="preserve"> in the Neretva Delta (Croatia):</w:t>
      </w:r>
      <w:r w:rsidRPr="00FC0AD4">
        <w:rPr>
          <w:rFonts w:ascii="Times New Roman" w:hAnsi="Times New Roman" w:cs="Times New Roman"/>
          <w:sz w:val="24"/>
          <w:szCs w:val="24"/>
        </w:rPr>
        <w:t xml:space="preserve"> Journal of Water and Land Development</w:t>
      </w:r>
      <w:r w:rsidR="00B823B7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12, </w:t>
      </w:r>
      <w:r w:rsidR="00B823B7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59–70. </w:t>
      </w:r>
    </w:p>
    <w:p w14:paraId="0AE48262" w14:textId="0D015843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Rossi, V., </w:t>
      </w:r>
      <w:r w:rsidR="00A9081C" w:rsidRPr="00FC0AD4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Horton, B.</w:t>
      </w:r>
      <w:r w:rsidR="00B823B7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P</w:t>
      </w:r>
      <w:r w:rsidR="00B823B7" w:rsidRPr="00FC0AD4">
        <w:rPr>
          <w:rFonts w:ascii="Times New Roman" w:hAnsi="Times New Roman" w:cs="Times New Roman"/>
          <w:sz w:val="24"/>
          <w:szCs w:val="24"/>
        </w:rPr>
        <w:t>., 2009,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3B7" w:rsidRPr="00FC0A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823B7" w:rsidRPr="00FC0AD4">
        <w:rPr>
          <w:rFonts w:ascii="Times New Roman" w:hAnsi="Times New Roman" w:cs="Times New Roman"/>
          <w:sz w:val="24"/>
          <w:szCs w:val="24"/>
        </w:rPr>
        <w:t xml:space="preserve"> application of a </w:t>
      </w:r>
      <w:proofErr w:type="spellStart"/>
      <w:r w:rsidR="00B823B7" w:rsidRPr="00FC0AD4">
        <w:rPr>
          <w:rFonts w:ascii="Times New Roman" w:hAnsi="Times New Roman" w:cs="Times New Roman"/>
          <w:sz w:val="24"/>
          <w:szCs w:val="24"/>
        </w:rPr>
        <w:t>subtidal</w:t>
      </w:r>
      <w:proofErr w:type="spellEnd"/>
      <w:r w:rsidR="00B823B7" w:rsidRPr="00FC0AD4">
        <w:rPr>
          <w:rFonts w:ascii="Times New Roman" w:hAnsi="Times New Roman" w:cs="Times New Roman"/>
          <w:sz w:val="24"/>
          <w:szCs w:val="24"/>
        </w:rPr>
        <w:t xml:space="preserve"> foraminifera-based transfer function to reconstruct Holocene </w:t>
      </w:r>
      <w:proofErr w:type="spellStart"/>
      <w:r w:rsidR="00B823B7" w:rsidRPr="00FC0AD4">
        <w:rPr>
          <w:rFonts w:ascii="Times New Roman" w:hAnsi="Times New Roman" w:cs="Times New Roman"/>
          <w:sz w:val="24"/>
          <w:szCs w:val="24"/>
        </w:rPr>
        <w:t>paleobathymetry</w:t>
      </w:r>
      <w:proofErr w:type="spellEnd"/>
      <w:r w:rsidR="00B823B7" w:rsidRPr="00FC0AD4">
        <w:rPr>
          <w:rFonts w:ascii="Times New Roman" w:hAnsi="Times New Roman" w:cs="Times New Roman"/>
          <w:sz w:val="24"/>
          <w:szCs w:val="24"/>
        </w:rPr>
        <w:t xml:space="preserve"> of the Po delta, northern Adriatic Sea:</w:t>
      </w:r>
      <w:r w:rsidRPr="00FC0AD4">
        <w:rPr>
          <w:rFonts w:ascii="Times New Roman" w:hAnsi="Times New Roman" w:cs="Times New Roman"/>
          <w:sz w:val="24"/>
          <w:szCs w:val="24"/>
        </w:rPr>
        <w:t xml:space="preserve"> Journal of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Research</w:t>
      </w:r>
      <w:r w:rsidR="00B823B7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39, </w:t>
      </w:r>
      <w:r w:rsidR="00B823B7" w:rsidRPr="00FC0AD4">
        <w:rPr>
          <w:rFonts w:ascii="Times New Roman" w:hAnsi="Times New Roman" w:cs="Times New Roman"/>
          <w:sz w:val="24"/>
          <w:szCs w:val="24"/>
        </w:rPr>
        <w:t>p. 180–190.</w:t>
      </w:r>
    </w:p>
    <w:p w14:paraId="7B6AA5FE" w14:textId="43AAC2CB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Rossi, V., Horton, B.</w:t>
      </w:r>
      <w:r w:rsidR="008E13FA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P., Corbett, D.</w:t>
      </w:r>
      <w:r w:rsidR="008E13FA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R.,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Leorri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E., Perez-Belmonte, L.,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Douglas, B.</w:t>
      </w:r>
      <w:r w:rsidR="008E13FA" w:rsidRPr="00FC0AD4">
        <w:rPr>
          <w:rFonts w:ascii="Times New Roman" w:hAnsi="Times New Roman" w:cs="Times New Roman"/>
          <w:sz w:val="24"/>
          <w:szCs w:val="24"/>
        </w:rPr>
        <w:t xml:space="preserve"> C., 2011,</w:t>
      </w:r>
      <w:r w:rsidRPr="00FC0AD4">
        <w:rPr>
          <w:rFonts w:ascii="Times New Roman" w:hAnsi="Times New Roman" w:cs="Times New Roman"/>
          <w:sz w:val="24"/>
          <w:szCs w:val="24"/>
        </w:rPr>
        <w:t xml:space="preserve"> The application of foraminifera to reconstruct the rate of 20th century sea level rise, M</w:t>
      </w:r>
      <w:r w:rsidR="008E13FA" w:rsidRPr="00FC0AD4">
        <w:rPr>
          <w:rFonts w:ascii="Times New Roman" w:hAnsi="Times New Roman" w:cs="Times New Roman"/>
          <w:sz w:val="24"/>
          <w:szCs w:val="24"/>
        </w:rPr>
        <w:t xml:space="preserve">orbihan </w:t>
      </w:r>
      <w:proofErr w:type="spellStart"/>
      <w:r w:rsidR="008E13FA" w:rsidRPr="00FC0AD4">
        <w:rPr>
          <w:rFonts w:ascii="Times New Roman" w:hAnsi="Times New Roman" w:cs="Times New Roman"/>
          <w:sz w:val="24"/>
          <w:szCs w:val="24"/>
        </w:rPr>
        <w:t>Golfe</w:t>
      </w:r>
      <w:proofErr w:type="spellEnd"/>
      <w:r w:rsidR="008E13FA" w:rsidRPr="00FC0AD4">
        <w:rPr>
          <w:rFonts w:ascii="Times New Roman" w:hAnsi="Times New Roman" w:cs="Times New Roman"/>
          <w:sz w:val="24"/>
          <w:szCs w:val="24"/>
        </w:rPr>
        <w:t>, Brittany, France:</w:t>
      </w:r>
      <w:r w:rsidRPr="00FC0AD4">
        <w:rPr>
          <w:rFonts w:ascii="Times New Roman" w:hAnsi="Times New Roman" w:cs="Times New Roman"/>
          <w:sz w:val="24"/>
          <w:szCs w:val="24"/>
        </w:rPr>
        <w:t xml:space="preserve"> Quaternary Research</w:t>
      </w:r>
      <w:r w:rsidR="008E13FA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75, </w:t>
      </w:r>
      <w:r w:rsidR="008E13FA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24–35. </w:t>
      </w:r>
    </w:p>
    <w:p w14:paraId="5FCC75A2" w14:textId="54F97721" w:rsidR="005F15EF" w:rsidRPr="00FC0AD4" w:rsidRDefault="005F15EF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lastRenderedPageBreak/>
        <w:t xml:space="preserve">Saunders, J. B., 1957,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Trochamminidae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and certain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Lituolidae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(Foraminifera) from the recent brackish-water sediments of Trinidad, British West Indies: Smithsonian Miscellaneous Collection, v. 134, p. 1–16.</w:t>
      </w:r>
    </w:p>
    <w:p w14:paraId="456EEA8C" w14:textId="4954B831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Scott, D.</w:t>
      </w:r>
      <w:r w:rsidR="005155A7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B., </w:t>
      </w:r>
      <w:r w:rsidR="00A9081C" w:rsidRPr="00FC0AD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Hermelin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J.</w:t>
      </w:r>
      <w:r w:rsidR="005155A7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O.</w:t>
      </w:r>
      <w:r w:rsidR="005155A7" w:rsidRPr="00FC0AD4">
        <w:rPr>
          <w:rFonts w:ascii="Times New Roman" w:hAnsi="Times New Roman" w:cs="Times New Roman"/>
          <w:sz w:val="24"/>
          <w:szCs w:val="24"/>
        </w:rPr>
        <w:t xml:space="preserve"> R., 1993,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45517">
        <w:rPr>
          <w:rFonts w:ascii="Times New Roman" w:hAnsi="Times New Roman" w:cs="Times New Roman"/>
          <w:sz w:val="24"/>
          <w:szCs w:val="24"/>
        </w:rPr>
        <w:t xml:space="preserve"> device for precision splitting of </w:t>
      </w:r>
      <w:proofErr w:type="spellStart"/>
      <w:r w:rsidR="00C45517">
        <w:rPr>
          <w:rFonts w:ascii="Times New Roman" w:hAnsi="Times New Roman" w:cs="Times New Roman"/>
          <w:sz w:val="24"/>
          <w:szCs w:val="24"/>
        </w:rPr>
        <w:t>m</w:t>
      </w:r>
      <w:r w:rsidRPr="00FC0AD4">
        <w:rPr>
          <w:rFonts w:ascii="Times New Roman" w:hAnsi="Times New Roman" w:cs="Times New Roman"/>
          <w:sz w:val="24"/>
          <w:szCs w:val="24"/>
        </w:rPr>
        <w:t>icropaleontologic</w:t>
      </w:r>
      <w:r w:rsidR="005155A7" w:rsidRPr="00FC0AD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5155A7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C45517">
        <w:rPr>
          <w:rFonts w:ascii="Times New Roman" w:hAnsi="Times New Roman" w:cs="Times New Roman"/>
          <w:sz w:val="24"/>
          <w:szCs w:val="24"/>
        </w:rPr>
        <w:t>s</w:t>
      </w:r>
      <w:r w:rsidR="005155A7" w:rsidRPr="00FC0AD4">
        <w:rPr>
          <w:rFonts w:ascii="Times New Roman" w:hAnsi="Times New Roman" w:cs="Times New Roman"/>
          <w:sz w:val="24"/>
          <w:szCs w:val="24"/>
        </w:rPr>
        <w:t xml:space="preserve">amples in </w:t>
      </w:r>
      <w:r w:rsidR="00C45517">
        <w:rPr>
          <w:rFonts w:ascii="Times New Roman" w:hAnsi="Times New Roman" w:cs="Times New Roman"/>
          <w:sz w:val="24"/>
          <w:szCs w:val="24"/>
        </w:rPr>
        <w:t>l</w:t>
      </w:r>
      <w:r w:rsidR="005155A7" w:rsidRPr="00FC0AD4">
        <w:rPr>
          <w:rFonts w:ascii="Times New Roman" w:hAnsi="Times New Roman" w:cs="Times New Roman"/>
          <w:sz w:val="24"/>
          <w:szCs w:val="24"/>
        </w:rPr>
        <w:t xml:space="preserve">iquid </w:t>
      </w:r>
      <w:r w:rsidR="00C45517">
        <w:rPr>
          <w:rFonts w:ascii="Times New Roman" w:hAnsi="Times New Roman" w:cs="Times New Roman"/>
          <w:sz w:val="24"/>
          <w:szCs w:val="24"/>
        </w:rPr>
        <w:t>s</w:t>
      </w:r>
      <w:r w:rsidR="005155A7" w:rsidRPr="00FC0AD4">
        <w:rPr>
          <w:rFonts w:ascii="Times New Roman" w:hAnsi="Times New Roman" w:cs="Times New Roman"/>
          <w:sz w:val="24"/>
          <w:szCs w:val="24"/>
        </w:rPr>
        <w:t>uspension:</w:t>
      </w:r>
      <w:r w:rsidRPr="00FC0AD4">
        <w:rPr>
          <w:rFonts w:ascii="Times New Roman" w:hAnsi="Times New Roman" w:cs="Times New Roman"/>
          <w:sz w:val="24"/>
          <w:szCs w:val="24"/>
        </w:rPr>
        <w:t xml:space="preserve"> Journal of Paleontology</w:t>
      </w:r>
      <w:r w:rsidR="005155A7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67, </w:t>
      </w:r>
      <w:r w:rsidR="005155A7" w:rsidRPr="00FC0AD4">
        <w:rPr>
          <w:rFonts w:ascii="Times New Roman" w:hAnsi="Times New Roman" w:cs="Times New Roman"/>
          <w:sz w:val="24"/>
          <w:szCs w:val="24"/>
        </w:rPr>
        <w:t>p. 151–154.</w:t>
      </w:r>
    </w:p>
    <w:p w14:paraId="3A6E33C0" w14:textId="77777777" w:rsidR="002E0E53" w:rsidRDefault="002E0E53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Scott, D. B., 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Medioli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F. S., 1978, Vertical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zonations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of marsh foraminifera as accurate indicators of former sea-levels: Nature, v. 272, p. 528–531. </w:t>
      </w:r>
    </w:p>
    <w:p w14:paraId="37039F0A" w14:textId="25B29277" w:rsidR="00FD7297" w:rsidRDefault="00C01723" w:rsidP="00FC0AD4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01723">
        <w:rPr>
          <w:rFonts w:ascii="Times New Roman" w:eastAsia="Times New Roman" w:hAnsi="Times New Roman" w:cs="Times New Roman"/>
          <w:sz w:val="24"/>
          <w:szCs w:val="24"/>
        </w:rPr>
        <w:t>Scott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1723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1723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C0172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C01723">
        <w:rPr>
          <w:rFonts w:ascii="Times New Roman" w:eastAsia="Times New Roman" w:hAnsi="Times New Roman" w:cs="Times New Roman"/>
          <w:sz w:val="24"/>
          <w:szCs w:val="24"/>
        </w:rPr>
        <w:t>Medioli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1723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172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C01723">
        <w:rPr>
          <w:rFonts w:ascii="Times New Roman" w:eastAsia="Times New Roman" w:hAnsi="Times New Roman" w:cs="Times New Roman"/>
          <w:sz w:val="24"/>
          <w:szCs w:val="24"/>
        </w:rPr>
        <w:t xml:space="preserve"> 1980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C01723">
        <w:rPr>
          <w:rFonts w:ascii="Times New Roman" w:eastAsia="Times New Roman" w:hAnsi="Times New Roman" w:cs="Times New Roman"/>
          <w:sz w:val="24"/>
          <w:szCs w:val="24"/>
        </w:rPr>
        <w:t xml:space="preserve"> Quantitative studies of marsh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foraminiferal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distributions in N</w:t>
      </w:r>
      <w:r w:rsidRPr="00C01723">
        <w:rPr>
          <w:rFonts w:ascii="Times New Roman" w:eastAsia="Times New Roman" w:hAnsi="Times New Roman" w:cs="Times New Roman"/>
          <w:sz w:val="24"/>
          <w:szCs w:val="24"/>
        </w:rPr>
        <w:t>ova-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1723">
        <w:rPr>
          <w:rFonts w:ascii="Times New Roman" w:eastAsia="Times New Roman" w:hAnsi="Times New Roman" w:cs="Times New Roman"/>
          <w:sz w:val="24"/>
          <w:szCs w:val="24"/>
        </w:rPr>
        <w:t xml:space="preserve">cotia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01723">
        <w:rPr>
          <w:rFonts w:ascii="Times New Roman" w:eastAsia="Times New Roman" w:hAnsi="Times New Roman" w:cs="Times New Roman"/>
          <w:sz w:val="24"/>
          <w:szCs w:val="24"/>
        </w:rPr>
        <w:t>anada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E1FC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C01723">
        <w:rPr>
          <w:rFonts w:ascii="Times New Roman" w:eastAsia="Times New Roman" w:hAnsi="Times New Roman" w:cs="Times New Roman"/>
          <w:sz w:val="24"/>
          <w:szCs w:val="24"/>
        </w:rPr>
        <w:t>mp</w:t>
      </w:r>
      <w:r w:rsidR="006E4D7F">
        <w:rPr>
          <w:rFonts w:ascii="Times New Roman" w:eastAsia="Times New Roman" w:hAnsi="Times New Roman" w:cs="Times New Roman"/>
          <w:sz w:val="24"/>
          <w:szCs w:val="24"/>
        </w:rPr>
        <w:t>lications for sea level studies:</w:t>
      </w:r>
      <w:r w:rsidRPr="00C01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653">
        <w:rPr>
          <w:rFonts w:ascii="Times New Roman" w:eastAsia="Times New Roman" w:hAnsi="Times New Roman" w:cs="Times New Roman"/>
          <w:iCs/>
          <w:sz w:val="24"/>
          <w:szCs w:val="24"/>
        </w:rPr>
        <w:t xml:space="preserve">Cushman Foundation for </w:t>
      </w:r>
      <w:proofErr w:type="spellStart"/>
      <w:r w:rsidRPr="00DE7653">
        <w:rPr>
          <w:rFonts w:ascii="Times New Roman" w:eastAsia="Times New Roman" w:hAnsi="Times New Roman" w:cs="Times New Roman"/>
          <w:iCs/>
          <w:sz w:val="24"/>
          <w:szCs w:val="24"/>
        </w:rPr>
        <w:t>Foraminiferal</w:t>
      </w:r>
      <w:proofErr w:type="spellEnd"/>
      <w:r w:rsidRPr="00DE7653">
        <w:rPr>
          <w:rFonts w:ascii="Times New Roman" w:eastAsia="Times New Roman" w:hAnsi="Times New Roman" w:cs="Times New Roman"/>
          <w:iCs/>
          <w:sz w:val="24"/>
          <w:szCs w:val="24"/>
        </w:rPr>
        <w:t xml:space="preserve"> Research Special Publication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 v</w:t>
      </w:r>
      <w:r w:rsidR="007406A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C01723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1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 w:rsidRPr="00C01723">
        <w:rPr>
          <w:rFonts w:ascii="Times New Roman" w:eastAsia="Times New Roman" w:hAnsi="Times New Roman" w:cs="Times New Roman"/>
          <w:sz w:val="24"/>
          <w:szCs w:val="24"/>
        </w:rPr>
        <w:t>1–58.</w:t>
      </w:r>
    </w:p>
    <w:p w14:paraId="52E3B49D" w14:textId="48EDD2DB" w:rsidR="002E0E53" w:rsidRPr="00FC0AD4" w:rsidRDefault="002E0E53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Scott, D. B., 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Medioli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F. S., 1980</w:t>
      </w:r>
      <w:r w:rsidR="00C01723">
        <w:rPr>
          <w:rFonts w:ascii="Times New Roman" w:hAnsi="Times New Roman" w:cs="Times New Roman"/>
          <w:sz w:val="24"/>
          <w:szCs w:val="24"/>
        </w:rPr>
        <w:t>b</w:t>
      </w:r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Living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vs. </w:t>
      </w:r>
      <w:r w:rsidR="0065605F">
        <w:rPr>
          <w:rFonts w:ascii="Times New Roman" w:hAnsi="Times New Roman" w:cs="Times New Roman"/>
          <w:sz w:val="24"/>
          <w:szCs w:val="24"/>
        </w:rPr>
        <w:t>t</w:t>
      </w:r>
      <w:r w:rsidRPr="00FC0AD4">
        <w:rPr>
          <w:rFonts w:ascii="Times New Roman" w:hAnsi="Times New Roman" w:cs="Times New Roman"/>
          <w:sz w:val="24"/>
          <w:szCs w:val="24"/>
        </w:rPr>
        <w:t xml:space="preserve">otal </w:t>
      </w:r>
      <w:proofErr w:type="spellStart"/>
      <w:r w:rsidR="0065605F">
        <w:rPr>
          <w:rFonts w:ascii="Times New Roman" w:hAnsi="Times New Roman" w:cs="Times New Roman"/>
          <w:sz w:val="24"/>
          <w:szCs w:val="24"/>
        </w:rPr>
        <w:t>f</w:t>
      </w:r>
      <w:r w:rsidRPr="00FC0AD4">
        <w:rPr>
          <w:rFonts w:ascii="Times New Roman" w:hAnsi="Times New Roman" w:cs="Times New Roman"/>
          <w:sz w:val="24"/>
          <w:szCs w:val="24"/>
        </w:rPr>
        <w:t>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65605F">
        <w:rPr>
          <w:rFonts w:ascii="Times New Roman" w:hAnsi="Times New Roman" w:cs="Times New Roman"/>
          <w:sz w:val="24"/>
          <w:szCs w:val="24"/>
        </w:rPr>
        <w:t>p</w:t>
      </w:r>
      <w:r w:rsidR="00EE1FC3">
        <w:rPr>
          <w:rFonts w:ascii="Times New Roman" w:hAnsi="Times New Roman" w:cs="Times New Roman"/>
          <w:sz w:val="24"/>
          <w:szCs w:val="24"/>
        </w:rPr>
        <w:t>opulations: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163133">
        <w:rPr>
          <w:rFonts w:ascii="Times New Roman" w:hAnsi="Times New Roman" w:cs="Times New Roman"/>
          <w:sz w:val="24"/>
          <w:szCs w:val="24"/>
        </w:rPr>
        <w:t>T</w:t>
      </w:r>
      <w:r w:rsidRPr="00FC0AD4">
        <w:rPr>
          <w:rFonts w:ascii="Times New Roman" w:hAnsi="Times New Roman" w:cs="Times New Roman"/>
          <w:sz w:val="24"/>
          <w:szCs w:val="24"/>
        </w:rPr>
        <w:t xml:space="preserve">heir </w:t>
      </w:r>
      <w:r w:rsidR="0065605F">
        <w:rPr>
          <w:rFonts w:ascii="Times New Roman" w:hAnsi="Times New Roman" w:cs="Times New Roman"/>
          <w:sz w:val="24"/>
          <w:szCs w:val="24"/>
        </w:rPr>
        <w:t>relative u</w:t>
      </w:r>
      <w:r w:rsidRPr="00FC0AD4">
        <w:rPr>
          <w:rFonts w:ascii="Times New Roman" w:hAnsi="Times New Roman" w:cs="Times New Roman"/>
          <w:sz w:val="24"/>
          <w:szCs w:val="24"/>
        </w:rPr>
        <w:t xml:space="preserve">sefulness in </w:t>
      </w:r>
      <w:r w:rsidR="0065605F">
        <w:rPr>
          <w:rFonts w:ascii="Times New Roman" w:hAnsi="Times New Roman" w:cs="Times New Roman"/>
          <w:sz w:val="24"/>
          <w:szCs w:val="24"/>
        </w:rPr>
        <w:t>p</w:t>
      </w:r>
      <w:r w:rsidRPr="00FC0AD4">
        <w:rPr>
          <w:rFonts w:ascii="Times New Roman" w:hAnsi="Times New Roman" w:cs="Times New Roman"/>
          <w:sz w:val="24"/>
          <w:szCs w:val="24"/>
        </w:rPr>
        <w:t>aleoecology: Journal of Paleontology, v. 54, p. 814–831.</w:t>
      </w:r>
    </w:p>
    <w:p w14:paraId="4B28DEA4" w14:textId="2D873308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Scott, D.</w:t>
      </w:r>
      <w:r w:rsidR="005155A7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B., </w:t>
      </w:r>
      <w:r w:rsidR="00A9081C" w:rsidRPr="00FC0AD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Medioli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F.</w:t>
      </w:r>
      <w:r w:rsidR="005155A7" w:rsidRPr="00FC0AD4">
        <w:rPr>
          <w:rFonts w:ascii="Times New Roman" w:hAnsi="Times New Roman" w:cs="Times New Roman"/>
          <w:sz w:val="24"/>
          <w:szCs w:val="24"/>
        </w:rPr>
        <w:t xml:space="preserve"> S., 1986,</w:t>
      </w:r>
      <w:r w:rsidRPr="00FC0AD4">
        <w:rPr>
          <w:rFonts w:ascii="Times New Roman" w:hAnsi="Times New Roman" w:cs="Times New Roman"/>
          <w:sz w:val="24"/>
          <w:szCs w:val="24"/>
        </w:rPr>
        <w:t xml:space="preserve"> Foram</w:t>
      </w:r>
      <w:r w:rsidR="005155A7" w:rsidRPr="00FC0AD4">
        <w:rPr>
          <w:rFonts w:ascii="Times New Roman" w:hAnsi="Times New Roman" w:cs="Times New Roman"/>
          <w:sz w:val="24"/>
          <w:szCs w:val="24"/>
        </w:rPr>
        <w:t xml:space="preserve">inifera as sea-level indicators, </w:t>
      </w:r>
      <w:r w:rsidR="005155A7" w:rsidRPr="00FC0AD4">
        <w:rPr>
          <w:rFonts w:ascii="Times New Roman" w:hAnsi="Times New Roman" w:cs="Times New Roman"/>
          <w:i/>
          <w:sz w:val="24"/>
          <w:szCs w:val="24"/>
        </w:rPr>
        <w:t>in</w:t>
      </w:r>
      <w:r w:rsidR="005155A7" w:rsidRPr="00FC0AD4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="005155A7" w:rsidRPr="00FC0AD4">
        <w:rPr>
          <w:rFonts w:ascii="Times New Roman" w:hAnsi="Times New Roman" w:cs="Times New Roman"/>
          <w:sz w:val="24"/>
          <w:szCs w:val="24"/>
        </w:rPr>
        <w:t>Plassche</w:t>
      </w:r>
      <w:proofErr w:type="spellEnd"/>
      <w:r w:rsidR="005155A7" w:rsidRPr="00FC0AD4">
        <w:rPr>
          <w:rFonts w:ascii="Times New Roman" w:hAnsi="Times New Roman" w:cs="Times New Roman"/>
          <w:sz w:val="24"/>
          <w:szCs w:val="24"/>
        </w:rPr>
        <w:t>, O (ed.) Sea-L</w:t>
      </w:r>
      <w:r w:rsidRPr="00FC0AD4">
        <w:rPr>
          <w:rFonts w:ascii="Times New Roman" w:hAnsi="Times New Roman" w:cs="Times New Roman"/>
          <w:sz w:val="24"/>
          <w:szCs w:val="24"/>
        </w:rPr>
        <w:t>ev</w:t>
      </w:r>
      <w:r w:rsidR="005155A7" w:rsidRPr="00FC0AD4">
        <w:rPr>
          <w:rFonts w:ascii="Times New Roman" w:hAnsi="Times New Roman" w:cs="Times New Roman"/>
          <w:sz w:val="24"/>
          <w:szCs w:val="24"/>
        </w:rPr>
        <w:t>el R</w:t>
      </w:r>
      <w:r w:rsidRPr="00FC0AD4">
        <w:rPr>
          <w:rFonts w:ascii="Times New Roman" w:hAnsi="Times New Roman" w:cs="Times New Roman"/>
          <w:sz w:val="24"/>
          <w:szCs w:val="24"/>
        </w:rPr>
        <w:t>esearch</w:t>
      </w:r>
      <w:r w:rsidR="005155A7" w:rsidRPr="00FC0AD4">
        <w:rPr>
          <w:rFonts w:ascii="Times New Roman" w:hAnsi="Times New Roman" w:cs="Times New Roman"/>
          <w:sz w:val="24"/>
          <w:szCs w:val="24"/>
        </w:rPr>
        <w:t xml:space="preserve">: A </w:t>
      </w:r>
      <w:r w:rsidR="00FD61D1">
        <w:rPr>
          <w:rFonts w:ascii="Times New Roman" w:hAnsi="Times New Roman" w:cs="Times New Roman"/>
          <w:sz w:val="24"/>
          <w:szCs w:val="24"/>
        </w:rPr>
        <w:t>M</w:t>
      </w:r>
      <w:r w:rsidR="005155A7" w:rsidRPr="00FC0AD4">
        <w:rPr>
          <w:rFonts w:ascii="Times New Roman" w:hAnsi="Times New Roman" w:cs="Times New Roman"/>
          <w:sz w:val="24"/>
          <w:szCs w:val="24"/>
        </w:rPr>
        <w:t xml:space="preserve">anual for the </w:t>
      </w:r>
      <w:r w:rsidR="00FD61D1">
        <w:rPr>
          <w:rFonts w:ascii="Times New Roman" w:hAnsi="Times New Roman" w:cs="Times New Roman"/>
          <w:sz w:val="24"/>
          <w:szCs w:val="24"/>
        </w:rPr>
        <w:t>C</w:t>
      </w:r>
      <w:r w:rsidR="005155A7" w:rsidRPr="00FC0AD4">
        <w:rPr>
          <w:rFonts w:ascii="Times New Roman" w:hAnsi="Times New Roman" w:cs="Times New Roman"/>
          <w:sz w:val="24"/>
          <w:szCs w:val="24"/>
        </w:rPr>
        <w:t xml:space="preserve">ollection and </w:t>
      </w:r>
      <w:r w:rsidR="00A871AF" w:rsidRPr="00FC0AD4">
        <w:rPr>
          <w:rFonts w:ascii="Times New Roman" w:hAnsi="Times New Roman" w:cs="Times New Roman"/>
          <w:sz w:val="24"/>
          <w:szCs w:val="24"/>
        </w:rPr>
        <w:t>Evaluation</w:t>
      </w:r>
      <w:r w:rsidR="005155A7" w:rsidRPr="00FC0AD4">
        <w:rPr>
          <w:rFonts w:ascii="Times New Roman" w:hAnsi="Times New Roman" w:cs="Times New Roman"/>
          <w:sz w:val="24"/>
          <w:szCs w:val="24"/>
        </w:rPr>
        <w:t xml:space="preserve"> of </w:t>
      </w:r>
      <w:r w:rsidR="00FD61D1">
        <w:rPr>
          <w:rFonts w:ascii="Times New Roman" w:hAnsi="Times New Roman" w:cs="Times New Roman"/>
          <w:sz w:val="24"/>
          <w:szCs w:val="24"/>
        </w:rPr>
        <w:t>D</w:t>
      </w:r>
      <w:r w:rsidR="005155A7" w:rsidRPr="00FC0AD4">
        <w:rPr>
          <w:rFonts w:ascii="Times New Roman" w:hAnsi="Times New Roman" w:cs="Times New Roman"/>
          <w:sz w:val="24"/>
          <w:szCs w:val="24"/>
        </w:rPr>
        <w:t>ata</w:t>
      </w:r>
      <w:r w:rsidR="00FD61D1">
        <w:rPr>
          <w:rFonts w:ascii="Times New Roman" w:hAnsi="Times New Roman" w:cs="Times New Roman"/>
          <w:sz w:val="24"/>
          <w:szCs w:val="24"/>
        </w:rPr>
        <w:t>:</w:t>
      </w:r>
      <w:r w:rsidR="005155A7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A871AF" w:rsidRPr="00FC0AD4">
        <w:rPr>
          <w:rFonts w:ascii="Times New Roman" w:hAnsi="Times New Roman" w:cs="Times New Roman"/>
          <w:sz w:val="24"/>
          <w:szCs w:val="24"/>
        </w:rPr>
        <w:t>GEO Books, Norwich</w:t>
      </w:r>
      <w:r w:rsidR="005155A7" w:rsidRPr="00FC0AD4">
        <w:rPr>
          <w:rFonts w:ascii="Times New Roman" w:hAnsi="Times New Roman" w:cs="Times New Roman"/>
          <w:sz w:val="24"/>
          <w:szCs w:val="24"/>
        </w:rPr>
        <w:t>, England, p.</w:t>
      </w:r>
      <w:r w:rsidRPr="00FC0AD4">
        <w:rPr>
          <w:rFonts w:ascii="Times New Roman" w:hAnsi="Times New Roman" w:cs="Times New Roman"/>
          <w:sz w:val="24"/>
          <w:szCs w:val="24"/>
        </w:rPr>
        <w:t xml:space="preserve"> 435–456.</w:t>
      </w:r>
    </w:p>
    <w:p w14:paraId="6CD77AA9" w14:textId="60415863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Serandrei-Barbero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Albani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A.</w:t>
      </w:r>
      <w:r w:rsidR="004C02C1" w:rsidRPr="00FC0AD4">
        <w:rPr>
          <w:rFonts w:ascii="Times New Roman" w:hAnsi="Times New Roman" w:cs="Times New Roman"/>
          <w:sz w:val="24"/>
          <w:szCs w:val="24"/>
        </w:rPr>
        <w:t xml:space="preserve"> D.,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C02C1" w:rsidRPr="00FC0AD4">
        <w:rPr>
          <w:rFonts w:ascii="Times New Roman" w:hAnsi="Times New Roman" w:cs="Times New Roman"/>
          <w:sz w:val="24"/>
          <w:szCs w:val="24"/>
        </w:rPr>
        <w:t>Zecchetto</w:t>
      </w:r>
      <w:proofErr w:type="spellEnd"/>
      <w:r w:rsidR="004C02C1" w:rsidRPr="00FC0AD4">
        <w:rPr>
          <w:rFonts w:ascii="Times New Roman" w:hAnsi="Times New Roman" w:cs="Times New Roman"/>
          <w:sz w:val="24"/>
          <w:szCs w:val="24"/>
        </w:rPr>
        <w:t>, S., 1997,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Palaeoenvironmental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significance of a benthic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fauna from an archaeological excavation in the Lagoon</w:t>
      </w:r>
      <w:r w:rsidR="004C02C1" w:rsidRPr="00FC0AD4">
        <w:rPr>
          <w:rFonts w:ascii="Times New Roman" w:hAnsi="Times New Roman" w:cs="Times New Roman"/>
          <w:sz w:val="24"/>
          <w:szCs w:val="24"/>
        </w:rPr>
        <w:t xml:space="preserve"> of Venice, Italy: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Palaeogeography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Palaeoclimatology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Palaeoecology</w:t>
      </w:r>
      <w:proofErr w:type="spellEnd"/>
      <w:r w:rsidR="004C02C1" w:rsidRPr="00FC0AD4">
        <w:rPr>
          <w:rFonts w:ascii="Times New Roman" w:hAnsi="Times New Roman" w:cs="Times New Roman"/>
          <w:sz w:val="24"/>
          <w:szCs w:val="24"/>
        </w:rPr>
        <w:t>, v. 1</w:t>
      </w:r>
      <w:r w:rsidRPr="00FC0AD4">
        <w:rPr>
          <w:rFonts w:ascii="Times New Roman" w:hAnsi="Times New Roman" w:cs="Times New Roman"/>
          <w:sz w:val="24"/>
          <w:szCs w:val="24"/>
        </w:rPr>
        <w:t xml:space="preserve">36, </w:t>
      </w:r>
      <w:r w:rsidR="004C02C1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41–52. </w:t>
      </w:r>
    </w:p>
    <w:p w14:paraId="2189A8D2" w14:textId="1A88F84D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Serandrei-Barbero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Carbognin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</w:t>
      </w:r>
      <w:r w:rsidR="004C02C1" w:rsidRPr="00FC0AD4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="004C02C1" w:rsidRPr="00FC0AD4">
        <w:rPr>
          <w:rFonts w:ascii="Times New Roman" w:hAnsi="Times New Roman" w:cs="Times New Roman"/>
          <w:sz w:val="24"/>
          <w:szCs w:val="24"/>
        </w:rPr>
        <w:t>Taroni</w:t>
      </w:r>
      <w:proofErr w:type="spellEnd"/>
      <w:r w:rsidR="004C02C1" w:rsidRPr="00FC0AD4">
        <w:rPr>
          <w:rFonts w:ascii="Times New Roman" w:hAnsi="Times New Roman" w:cs="Times New Roman"/>
          <w:sz w:val="24"/>
          <w:szCs w:val="24"/>
        </w:rPr>
        <w:t xml:space="preserve">, G.,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C02C1" w:rsidRPr="00FC0AD4">
        <w:rPr>
          <w:rFonts w:ascii="Times New Roman" w:hAnsi="Times New Roman" w:cs="Times New Roman"/>
          <w:sz w:val="24"/>
          <w:szCs w:val="24"/>
        </w:rPr>
        <w:t>Cova</w:t>
      </w:r>
      <w:proofErr w:type="spellEnd"/>
      <w:r w:rsidR="004C02C1" w:rsidRPr="00FC0AD4">
        <w:rPr>
          <w:rFonts w:ascii="Times New Roman" w:hAnsi="Times New Roman" w:cs="Times New Roman"/>
          <w:sz w:val="24"/>
          <w:szCs w:val="24"/>
        </w:rPr>
        <w:t>, E., 1999,</w:t>
      </w:r>
      <w:r w:rsidRPr="00FC0AD4">
        <w:rPr>
          <w:rFonts w:ascii="Times New Roman" w:hAnsi="Times New Roman" w:cs="Times New Roman"/>
          <w:sz w:val="24"/>
          <w:szCs w:val="24"/>
        </w:rPr>
        <w:t xml:space="preserve"> D</w:t>
      </w:r>
      <w:r w:rsidR="00A97959">
        <w:rPr>
          <w:rFonts w:ascii="Times New Roman" w:hAnsi="Times New Roman" w:cs="Times New Roman"/>
          <w:sz w:val="24"/>
          <w:szCs w:val="24"/>
        </w:rPr>
        <w:t>istribution of recent b</w:t>
      </w:r>
      <w:r w:rsidRPr="00FC0AD4">
        <w:rPr>
          <w:rFonts w:ascii="Times New Roman" w:hAnsi="Times New Roman" w:cs="Times New Roman"/>
          <w:sz w:val="24"/>
          <w:szCs w:val="24"/>
        </w:rPr>
        <w:t xml:space="preserve">enthic </w:t>
      </w:r>
      <w:r w:rsidR="00A97959">
        <w:rPr>
          <w:rFonts w:ascii="Times New Roman" w:hAnsi="Times New Roman" w:cs="Times New Roman"/>
          <w:sz w:val="24"/>
          <w:szCs w:val="24"/>
        </w:rPr>
        <w:t>f</w:t>
      </w:r>
      <w:r w:rsidRPr="00FC0AD4">
        <w:rPr>
          <w:rFonts w:ascii="Times New Roman" w:hAnsi="Times New Roman" w:cs="Times New Roman"/>
          <w:sz w:val="24"/>
          <w:szCs w:val="24"/>
        </w:rPr>
        <w:t xml:space="preserve">oraminifera in the </w:t>
      </w:r>
      <w:r w:rsidR="00A97959">
        <w:rPr>
          <w:rFonts w:ascii="Times New Roman" w:hAnsi="Times New Roman" w:cs="Times New Roman"/>
          <w:sz w:val="24"/>
          <w:szCs w:val="24"/>
        </w:rPr>
        <w:t>southern b</w:t>
      </w:r>
      <w:r w:rsidRPr="00FC0AD4">
        <w:rPr>
          <w:rFonts w:ascii="Times New Roman" w:hAnsi="Times New Roman" w:cs="Times New Roman"/>
          <w:sz w:val="24"/>
          <w:szCs w:val="24"/>
        </w:rPr>
        <w:t xml:space="preserve">asin of the Venice Lagoon (Italy): Statistical </w:t>
      </w:r>
      <w:r w:rsidR="00A97959">
        <w:rPr>
          <w:rFonts w:ascii="Times New Roman" w:hAnsi="Times New Roman" w:cs="Times New Roman"/>
          <w:sz w:val="24"/>
          <w:szCs w:val="24"/>
        </w:rPr>
        <w:t>evaluation of t</w:t>
      </w:r>
      <w:r w:rsidR="004C02C1" w:rsidRPr="00FC0AD4">
        <w:rPr>
          <w:rFonts w:ascii="Times New Roman" w:hAnsi="Times New Roman" w:cs="Times New Roman"/>
          <w:sz w:val="24"/>
          <w:szCs w:val="24"/>
        </w:rPr>
        <w:t xml:space="preserve">axa </w:t>
      </w:r>
      <w:r w:rsidR="00A97959">
        <w:rPr>
          <w:rFonts w:ascii="Times New Roman" w:hAnsi="Times New Roman" w:cs="Times New Roman"/>
          <w:sz w:val="24"/>
          <w:szCs w:val="24"/>
        </w:rPr>
        <w:t>s</w:t>
      </w:r>
      <w:r w:rsidR="004C02C1" w:rsidRPr="00FC0AD4">
        <w:rPr>
          <w:rFonts w:ascii="Times New Roman" w:hAnsi="Times New Roman" w:cs="Times New Roman"/>
          <w:sz w:val="24"/>
          <w:szCs w:val="24"/>
        </w:rPr>
        <w:t>ignificance:</w:t>
      </w:r>
      <w:r w:rsidRPr="00FC0AD4">
        <w:rPr>
          <w:rFonts w:ascii="Times New Roman" w:hAnsi="Times New Roman" w:cs="Times New Roman"/>
          <w:sz w:val="24"/>
          <w:szCs w:val="24"/>
        </w:rPr>
        <w:t xml:space="preserve"> Micropaleontology</w:t>
      </w:r>
      <w:r w:rsidR="004C02C1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45, </w:t>
      </w:r>
      <w:r w:rsidR="004C02C1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99–111. </w:t>
      </w:r>
    </w:p>
    <w:p w14:paraId="391E4AD8" w14:textId="17CC8037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lastRenderedPageBreak/>
        <w:t>Serandrei-Barbero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Donnici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S.,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Madricardo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F., 2011</w:t>
      </w:r>
      <w:r w:rsidR="004C02C1" w:rsidRPr="00FC0AD4">
        <w:rPr>
          <w:rFonts w:ascii="Times New Roman" w:hAnsi="Times New Roman" w:cs="Times New Roman"/>
          <w:sz w:val="24"/>
          <w:szCs w:val="24"/>
        </w:rPr>
        <w:t>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Supratidal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foraminifera as ecological indicators in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anthropically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modified wetland</w:t>
      </w:r>
      <w:r w:rsidR="004C02C1" w:rsidRPr="00FC0AD4">
        <w:rPr>
          <w:rFonts w:ascii="Times New Roman" w:hAnsi="Times New Roman" w:cs="Times New Roman"/>
          <w:sz w:val="24"/>
          <w:szCs w:val="24"/>
        </w:rPr>
        <w:t>s (Lagoon of Venice, Italy):</w:t>
      </w:r>
      <w:r w:rsidRPr="00FC0AD4">
        <w:rPr>
          <w:rFonts w:ascii="Times New Roman" w:hAnsi="Times New Roman" w:cs="Times New Roman"/>
          <w:sz w:val="24"/>
          <w:szCs w:val="24"/>
        </w:rPr>
        <w:t xml:space="preserve"> Ecological Engineering</w:t>
      </w:r>
      <w:r w:rsidR="004C02C1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37, </w:t>
      </w:r>
      <w:r w:rsidR="004C02C1" w:rsidRPr="00FC0AD4">
        <w:rPr>
          <w:rFonts w:ascii="Times New Roman" w:hAnsi="Times New Roman" w:cs="Times New Roman"/>
          <w:sz w:val="24"/>
          <w:szCs w:val="24"/>
        </w:rPr>
        <w:t>p. 1140–1148.</w:t>
      </w:r>
    </w:p>
    <w:p w14:paraId="5A2A100B" w14:textId="18D0B4D0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Serandrei-Barbero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Morisieri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C</w:t>
      </w:r>
      <w:r w:rsidR="00F6190E" w:rsidRPr="00FC0AD4">
        <w:rPr>
          <w:rFonts w:ascii="Times New Roman" w:hAnsi="Times New Roman" w:cs="Times New Roman"/>
          <w:sz w:val="24"/>
          <w:szCs w:val="24"/>
        </w:rPr>
        <w:t>arbognin</w:t>
      </w:r>
      <w:proofErr w:type="spellEnd"/>
      <w:r w:rsidR="00F6190E" w:rsidRPr="00FC0AD4">
        <w:rPr>
          <w:rFonts w:ascii="Times New Roman" w:hAnsi="Times New Roman" w:cs="Times New Roman"/>
          <w:sz w:val="24"/>
          <w:szCs w:val="24"/>
        </w:rPr>
        <w:t xml:space="preserve">, L.,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6190E" w:rsidRPr="00FC0AD4">
        <w:rPr>
          <w:rFonts w:ascii="Times New Roman" w:hAnsi="Times New Roman" w:cs="Times New Roman"/>
          <w:sz w:val="24"/>
          <w:szCs w:val="24"/>
        </w:rPr>
        <w:t>Donnici</w:t>
      </w:r>
      <w:proofErr w:type="spellEnd"/>
      <w:r w:rsidR="00F6190E" w:rsidRPr="00FC0AD4">
        <w:rPr>
          <w:rFonts w:ascii="Times New Roman" w:hAnsi="Times New Roman" w:cs="Times New Roman"/>
          <w:sz w:val="24"/>
          <w:szCs w:val="24"/>
        </w:rPr>
        <w:t>, S., 2003,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AD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inner shelf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fauna and its response to environmental processes (Adr</w:t>
      </w:r>
      <w:r w:rsidR="00F6190E" w:rsidRPr="00FC0AD4">
        <w:rPr>
          <w:rFonts w:ascii="Times New Roman" w:hAnsi="Times New Roman" w:cs="Times New Roman"/>
          <w:sz w:val="24"/>
          <w:szCs w:val="24"/>
        </w:rPr>
        <w:t xml:space="preserve">iatic Sea Italy): </w:t>
      </w:r>
      <w:proofErr w:type="spellStart"/>
      <w:r w:rsidR="00F6190E" w:rsidRPr="00FC0AD4">
        <w:rPr>
          <w:rFonts w:ascii="Times New Roman" w:hAnsi="Times New Roman" w:cs="Times New Roman"/>
          <w:sz w:val="24"/>
          <w:szCs w:val="24"/>
        </w:rPr>
        <w:t>Revista</w:t>
      </w:r>
      <w:proofErr w:type="spellEnd"/>
      <w:r w:rsidR="00F6190E" w:rsidRPr="00FC0AD4">
        <w:rPr>
          <w:rFonts w:ascii="Times New Roman" w:hAnsi="Times New Roman" w:cs="Times New Roman"/>
          <w:sz w:val="24"/>
          <w:szCs w:val="24"/>
        </w:rPr>
        <w:t xml:space="preserve"> Espa</w:t>
      </w:r>
      <w:r w:rsidR="00573B3E" w:rsidRPr="00FC0AD4">
        <w:rPr>
          <w:rFonts w:ascii="Times New Roman" w:hAnsi="Times New Roman" w:cs="Times New Roman"/>
          <w:sz w:val="24"/>
          <w:szCs w:val="24"/>
        </w:rPr>
        <w:t>ñ</w:t>
      </w:r>
      <w:r w:rsidRPr="00FC0AD4">
        <w:rPr>
          <w:rFonts w:ascii="Times New Roman" w:hAnsi="Times New Roman" w:cs="Times New Roman"/>
          <w:sz w:val="24"/>
          <w:szCs w:val="24"/>
        </w:rPr>
        <w:t xml:space="preserve">ola </w:t>
      </w:r>
      <w:r w:rsidR="00F6190E" w:rsidRPr="00FC0AD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Micropaleontologia</w:t>
      </w:r>
      <w:proofErr w:type="spellEnd"/>
      <w:r w:rsidR="00F6190E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35, </w:t>
      </w:r>
      <w:r w:rsidR="00F6190E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1–24.</w:t>
      </w:r>
    </w:p>
    <w:p w14:paraId="1AB64C17" w14:textId="025E3C5E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Shaw, T., 2013</w:t>
      </w:r>
      <w:r w:rsidR="00D51AB0" w:rsidRPr="00FC0AD4">
        <w:rPr>
          <w:rFonts w:ascii="Times New Roman" w:hAnsi="Times New Roman" w:cs="Times New Roman"/>
          <w:sz w:val="24"/>
          <w:szCs w:val="24"/>
        </w:rPr>
        <w:t>,</w:t>
      </w:r>
      <w:r w:rsidRPr="00FC0AD4">
        <w:rPr>
          <w:rFonts w:ascii="Times New Roman" w:hAnsi="Times New Roman" w:cs="Times New Roman"/>
          <w:sz w:val="24"/>
          <w:szCs w:val="24"/>
        </w:rPr>
        <w:t xml:space="preserve"> Reconstructing historical sea-level trends for the Croatian coast of the Adriatic Sea using salt-marsh foraminifera</w:t>
      </w:r>
      <w:r w:rsidR="000B7719" w:rsidRPr="00FC0AD4">
        <w:rPr>
          <w:rFonts w:ascii="Times New Roman" w:hAnsi="Times New Roman" w:cs="Times New Roman"/>
          <w:sz w:val="24"/>
          <w:szCs w:val="24"/>
        </w:rPr>
        <w:t>,</w:t>
      </w:r>
      <w:r w:rsidR="00D51AB0" w:rsidRPr="00FC0AD4">
        <w:rPr>
          <w:rFonts w:ascii="Times New Roman" w:hAnsi="Times New Roman" w:cs="Times New Roman"/>
          <w:sz w:val="24"/>
          <w:szCs w:val="24"/>
        </w:rPr>
        <w:t xml:space="preserve"> Ph. D. Thesis</w:t>
      </w:r>
      <w:r w:rsidR="000B7719" w:rsidRPr="00FC0AD4">
        <w:rPr>
          <w:rFonts w:ascii="Times New Roman" w:hAnsi="Times New Roman" w:cs="Times New Roman"/>
          <w:sz w:val="24"/>
          <w:szCs w:val="24"/>
        </w:rPr>
        <w:t>, University of Liverpool, 234 p.</w:t>
      </w:r>
    </w:p>
    <w:p w14:paraId="79E03FF0" w14:textId="5128FA6C" w:rsidR="00651B4F" w:rsidRPr="00FC0AD4" w:rsidRDefault="00665D93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Shennan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I., 1982,</w:t>
      </w:r>
      <w:r w:rsidR="00651B4F" w:rsidRPr="00FC0AD4">
        <w:rPr>
          <w:rFonts w:ascii="Times New Roman" w:hAnsi="Times New Roman" w:cs="Times New Roman"/>
          <w:sz w:val="24"/>
          <w:szCs w:val="24"/>
        </w:rPr>
        <w:t xml:space="preserve"> Interpretation of the </w:t>
      </w:r>
      <w:proofErr w:type="spellStart"/>
      <w:r w:rsidR="00651B4F" w:rsidRPr="00FC0AD4">
        <w:rPr>
          <w:rFonts w:ascii="Times New Roman" w:hAnsi="Times New Roman" w:cs="Times New Roman"/>
          <w:sz w:val="24"/>
          <w:szCs w:val="24"/>
        </w:rPr>
        <w:t>Flandrian</w:t>
      </w:r>
      <w:proofErr w:type="spellEnd"/>
      <w:r w:rsidR="00651B4F" w:rsidRPr="00FC0AD4">
        <w:rPr>
          <w:rFonts w:ascii="Times New Roman" w:hAnsi="Times New Roman" w:cs="Times New Roman"/>
          <w:sz w:val="24"/>
          <w:szCs w:val="24"/>
        </w:rPr>
        <w:t xml:space="preserve"> sea-level data from the Fenland, England: Proceedings of the Geologists’ Association, v. 93, p. 53–63.</w:t>
      </w:r>
    </w:p>
    <w:p w14:paraId="5E91DCE1" w14:textId="6F81C717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Shennan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I., 1986</w:t>
      </w:r>
      <w:r w:rsidR="00665D93" w:rsidRPr="00FC0AD4">
        <w:rPr>
          <w:rFonts w:ascii="Times New Roman" w:hAnsi="Times New Roman" w:cs="Times New Roman"/>
          <w:sz w:val="24"/>
          <w:szCs w:val="24"/>
        </w:rPr>
        <w:t>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Flandrian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sea-level changes in the Fenland. II: Tendencies of sea-level movement, altitudinal changes,</w:t>
      </w:r>
      <w:r w:rsidR="00EE275E" w:rsidRPr="00FC0AD4">
        <w:rPr>
          <w:rFonts w:ascii="Times New Roman" w:hAnsi="Times New Roman" w:cs="Times New Roman"/>
          <w:sz w:val="24"/>
          <w:szCs w:val="24"/>
        </w:rPr>
        <w:t xml:space="preserve"> and local and regional factors: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Journal of Quaternary Science</w:t>
      </w:r>
      <w:r w:rsidR="00EE275E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1, </w:t>
      </w:r>
      <w:r w:rsidR="00EE275E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155–179.</w:t>
      </w:r>
    </w:p>
    <w:p w14:paraId="627AF39E" w14:textId="5E2E44A6" w:rsidR="0035592A" w:rsidRPr="00FC0AD4" w:rsidRDefault="0035592A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Siddall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J. D., 1886, Report on the foraminifera of the Liverpool Bay District, in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Herdman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W. A., Fauna of Liverpool</w:t>
      </w:r>
      <w:r w:rsidR="00D04306" w:rsidRPr="00FC0AD4">
        <w:rPr>
          <w:rFonts w:ascii="Times New Roman" w:hAnsi="Times New Roman" w:cs="Times New Roman"/>
          <w:sz w:val="24"/>
          <w:szCs w:val="24"/>
        </w:rPr>
        <w:t xml:space="preserve"> Bay</w:t>
      </w:r>
      <w:r w:rsidR="00FD61D1">
        <w:rPr>
          <w:rFonts w:ascii="Times New Roman" w:hAnsi="Times New Roman" w:cs="Times New Roman"/>
          <w:sz w:val="24"/>
          <w:szCs w:val="24"/>
        </w:rPr>
        <w:t>:</w:t>
      </w:r>
      <w:r w:rsidRPr="00FC0AD4">
        <w:rPr>
          <w:rFonts w:ascii="Times New Roman" w:hAnsi="Times New Roman" w:cs="Times New Roman"/>
          <w:sz w:val="24"/>
          <w:szCs w:val="24"/>
        </w:rPr>
        <w:t xml:space="preserve"> Proceedings of the Literary and Philosophical Society of Liverpool, v. 40, p. 42</w:t>
      </w:r>
      <w:r w:rsidR="00644201" w:rsidRPr="00FC0AD4">
        <w:rPr>
          <w:rFonts w:ascii="Times New Roman" w:hAnsi="Times New Roman" w:cs="Times New Roman"/>
          <w:sz w:val="24"/>
          <w:szCs w:val="24"/>
        </w:rPr>
        <w:t>–</w:t>
      </w:r>
      <w:r w:rsidRPr="00FC0AD4">
        <w:rPr>
          <w:rFonts w:ascii="Times New Roman" w:hAnsi="Times New Roman" w:cs="Times New Roman"/>
          <w:sz w:val="24"/>
          <w:szCs w:val="24"/>
        </w:rPr>
        <w:t>71.</w:t>
      </w:r>
    </w:p>
    <w:p w14:paraId="7A9650A3" w14:textId="243D9DB1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Southall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K.</w:t>
      </w:r>
      <w:r w:rsidR="00B52383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E., Gehrels, W.</w:t>
      </w:r>
      <w:r w:rsidR="00B52383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R.,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Hayward, B.</w:t>
      </w:r>
      <w:r w:rsidR="00B52383" w:rsidRPr="00FC0AD4">
        <w:rPr>
          <w:rFonts w:ascii="Times New Roman" w:hAnsi="Times New Roman" w:cs="Times New Roman"/>
          <w:sz w:val="24"/>
          <w:szCs w:val="24"/>
        </w:rPr>
        <w:t xml:space="preserve"> W., 2006,</w:t>
      </w:r>
      <w:r w:rsidRPr="00FC0AD4">
        <w:rPr>
          <w:rFonts w:ascii="Times New Roman" w:hAnsi="Times New Roman" w:cs="Times New Roman"/>
          <w:sz w:val="24"/>
          <w:szCs w:val="24"/>
        </w:rPr>
        <w:t xml:space="preserve"> Foraminifera in a New Zealand salt marsh and their suit</w:t>
      </w:r>
      <w:r w:rsidR="00B52383" w:rsidRPr="00FC0AD4">
        <w:rPr>
          <w:rFonts w:ascii="Times New Roman" w:hAnsi="Times New Roman" w:cs="Times New Roman"/>
          <w:sz w:val="24"/>
          <w:szCs w:val="24"/>
        </w:rPr>
        <w:t>ability as sea-level indicators:</w:t>
      </w:r>
      <w:r w:rsidRPr="00FC0AD4">
        <w:rPr>
          <w:rFonts w:ascii="Times New Roman" w:hAnsi="Times New Roman" w:cs="Times New Roman"/>
          <w:sz w:val="24"/>
          <w:szCs w:val="24"/>
        </w:rPr>
        <w:t xml:space="preserve"> Marine Micropaleontology</w:t>
      </w:r>
      <w:r w:rsidR="00B52383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60, </w:t>
      </w:r>
      <w:r w:rsidR="00B52383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167–179</w:t>
      </w:r>
      <w:r w:rsidR="00B52383" w:rsidRPr="00FC0AD4">
        <w:rPr>
          <w:rFonts w:ascii="Times New Roman" w:hAnsi="Times New Roman" w:cs="Times New Roman"/>
          <w:sz w:val="24"/>
          <w:szCs w:val="24"/>
        </w:rPr>
        <w:t>.</w:t>
      </w:r>
    </w:p>
    <w:p w14:paraId="73A085F5" w14:textId="1089A81A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D4">
        <w:rPr>
          <w:rFonts w:ascii="Times New Roman" w:hAnsi="Times New Roman" w:cs="Times New Roman"/>
          <w:sz w:val="24"/>
          <w:szCs w:val="24"/>
        </w:rPr>
        <w:t>Šparica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Bačani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A., Koch, G.,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A., Slobodan, M.,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Viličić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Galovć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Šparica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M. M.,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Ibrahimpšarić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H.,</w:t>
      </w:r>
      <w:r w:rsidR="006740CD"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CD" w:rsidRPr="00FC0AD4">
        <w:rPr>
          <w:rFonts w:ascii="Times New Roman" w:hAnsi="Times New Roman" w:cs="Times New Roman"/>
          <w:sz w:val="24"/>
          <w:szCs w:val="24"/>
        </w:rPr>
        <w:t>Bargant</w:t>
      </w:r>
      <w:proofErr w:type="spellEnd"/>
      <w:r w:rsidR="006740CD" w:rsidRPr="00FC0AD4">
        <w:rPr>
          <w:rFonts w:ascii="Times New Roman" w:hAnsi="Times New Roman" w:cs="Times New Roman"/>
          <w:sz w:val="24"/>
          <w:szCs w:val="24"/>
        </w:rPr>
        <w:t xml:space="preserve">, S.,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6740CD" w:rsidRPr="00FC0AD4">
        <w:rPr>
          <w:rFonts w:ascii="Times New Roman" w:hAnsi="Times New Roman" w:cs="Times New Roman"/>
          <w:sz w:val="24"/>
          <w:szCs w:val="24"/>
        </w:rPr>
        <w:t>Dolenec</w:t>
      </w:r>
      <w:proofErr w:type="spellEnd"/>
      <w:r w:rsidR="006740CD" w:rsidRPr="00FC0AD4">
        <w:rPr>
          <w:rFonts w:ascii="Times New Roman" w:hAnsi="Times New Roman" w:cs="Times New Roman"/>
          <w:sz w:val="24"/>
          <w:szCs w:val="24"/>
        </w:rPr>
        <w:t>, T., 2005,</w:t>
      </w:r>
      <w:r w:rsidRPr="00FC0AD4">
        <w:rPr>
          <w:rFonts w:ascii="Times New Roman" w:hAnsi="Times New Roman" w:cs="Times New Roman"/>
          <w:sz w:val="24"/>
          <w:szCs w:val="24"/>
        </w:rPr>
        <w:t xml:space="preserve"> Ecosystem of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Morinje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Bay (Adriatic Sea, Croatia): Aspects </w:t>
      </w:r>
      <w:r w:rsidR="006740CD" w:rsidRPr="00FC0AD4">
        <w:rPr>
          <w:rFonts w:ascii="Times New Roman" w:hAnsi="Times New Roman" w:cs="Times New Roman"/>
          <w:sz w:val="24"/>
          <w:szCs w:val="24"/>
        </w:rPr>
        <w:t>of the sediment/water interface:</w:t>
      </w:r>
      <w:r w:rsidRPr="00FC0AD4">
        <w:rPr>
          <w:rFonts w:ascii="Times New Roman" w:hAnsi="Times New Roman" w:cs="Times New Roman"/>
          <w:sz w:val="24"/>
          <w:szCs w:val="24"/>
        </w:rPr>
        <w:t xml:space="preserve"> RMZ - Materials 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Geoenvironment</w:t>
      </w:r>
      <w:proofErr w:type="spellEnd"/>
      <w:r w:rsidR="006740CD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52, </w:t>
      </w:r>
      <w:r w:rsidR="006740CD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115–118.</w:t>
      </w:r>
    </w:p>
    <w:p w14:paraId="703FF4DF" w14:textId="2F653F68" w:rsidR="00FF6EE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lastRenderedPageBreak/>
        <w:t>Strachan, K.</w:t>
      </w:r>
      <w:r w:rsidR="006740CD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L., Hill, T.</w:t>
      </w:r>
      <w:r w:rsidR="006740CD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R., Finch, J.</w:t>
      </w:r>
      <w:r w:rsidR="006740CD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M.,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Barnett, R.</w:t>
      </w:r>
      <w:r w:rsidR="006740CD" w:rsidRPr="00FC0AD4">
        <w:rPr>
          <w:rFonts w:ascii="Times New Roman" w:hAnsi="Times New Roman" w:cs="Times New Roman"/>
          <w:sz w:val="24"/>
          <w:szCs w:val="24"/>
        </w:rPr>
        <w:t xml:space="preserve"> L., 2015,</w:t>
      </w:r>
      <w:r w:rsidR="006546F6" w:rsidRPr="00FC0AD4">
        <w:rPr>
          <w:rFonts w:ascii="Times New Roman" w:hAnsi="Times New Roman" w:cs="Times New Roman"/>
          <w:sz w:val="24"/>
          <w:szCs w:val="24"/>
        </w:rPr>
        <w:t xml:space="preserve"> Vertical zonation of foraminifera a</w:t>
      </w:r>
      <w:r w:rsidRPr="00FC0AD4">
        <w:rPr>
          <w:rFonts w:ascii="Times New Roman" w:hAnsi="Times New Roman" w:cs="Times New Roman"/>
          <w:sz w:val="24"/>
          <w:szCs w:val="24"/>
        </w:rPr>
        <w:t xml:space="preserve">ssemblages in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G</w:t>
      </w:r>
      <w:r w:rsidR="006546F6" w:rsidRPr="00FC0AD4">
        <w:rPr>
          <w:rFonts w:ascii="Times New Roman" w:hAnsi="Times New Roman" w:cs="Times New Roman"/>
          <w:sz w:val="24"/>
          <w:szCs w:val="24"/>
        </w:rPr>
        <w:t>alpins</w:t>
      </w:r>
      <w:proofErr w:type="spellEnd"/>
      <w:r w:rsidR="006546F6" w:rsidRPr="00FC0AD4">
        <w:rPr>
          <w:rFonts w:ascii="Times New Roman" w:hAnsi="Times New Roman" w:cs="Times New Roman"/>
          <w:sz w:val="24"/>
          <w:szCs w:val="24"/>
        </w:rPr>
        <w:t xml:space="preserve"> salt m</w:t>
      </w:r>
      <w:r w:rsidR="006740CD" w:rsidRPr="00FC0AD4">
        <w:rPr>
          <w:rFonts w:ascii="Times New Roman" w:hAnsi="Times New Roman" w:cs="Times New Roman"/>
          <w:sz w:val="24"/>
          <w:szCs w:val="24"/>
        </w:rPr>
        <w:t>arsh, South Africa:</w:t>
      </w:r>
      <w:r w:rsidRPr="00FC0AD4">
        <w:rPr>
          <w:rFonts w:ascii="Times New Roman" w:hAnsi="Times New Roman" w:cs="Times New Roman"/>
          <w:sz w:val="24"/>
          <w:szCs w:val="24"/>
        </w:rPr>
        <w:t xml:space="preserve"> Journal of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Research</w:t>
      </w:r>
      <w:r w:rsidR="006740CD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45, </w:t>
      </w:r>
      <w:r w:rsidR="006740CD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>29–41.</w:t>
      </w:r>
    </w:p>
    <w:p w14:paraId="67186A47" w14:textId="3789B505" w:rsidR="007455C6" w:rsidRPr="00FC0AD4" w:rsidRDefault="007455C6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455C6">
        <w:rPr>
          <w:rFonts w:ascii="Times New Roman" w:hAnsi="Times New Roman" w:cs="Times New Roman"/>
          <w:sz w:val="24"/>
          <w:szCs w:val="24"/>
        </w:rPr>
        <w:t>Telford,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C6">
        <w:rPr>
          <w:rFonts w:ascii="Times New Roman" w:hAnsi="Times New Roman" w:cs="Times New Roman"/>
          <w:sz w:val="24"/>
          <w:szCs w:val="24"/>
        </w:rPr>
        <w:t xml:space="preserve">J.,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455C6">
        <w:rPr>
          <w:rFonts w:ascii="Times New Roman" w:hAnsi="Times New Roman" w:cs="Times New Roman"/>
          <w:sz w:val="24"/>
          <w:szCs w:val="24"/>
        </w:rPr>
        <w:t>Birks,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C6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C6">
        <w:rPr>
          <w:rFonts w:ascii="Times New Roman" w:hAnsi="Times New Roman" w:cs="Times New Roman"/>
          <w:sz w:val="24"/>
          <w:szCs w:val="24"/>
        </w:rPr>
        <w:t>B., 2005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5C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455C6">
        <w:rPr>
          <w:rFonts w:ascii="Times New Roman" w:hAnsi="Times New Roman" w:cs="Times New Roman"/>
          <w:sz w:val="24"/>
          <w:szCs w:val="24"/>
        </w:rPr>
        <w:t xml:space="preserve"> secret assumption of transfer functions: problems with spatial autocorrelation </w:t>
      </w:r>
      <w:r>
        <w:rPr>
          <w:rFonts w:ascii="Times New Roman" w:hAnsi="Times New Roman" w:cs="Times New Roman"/>
          <w:sz w:val="24"/>
          <w:szCs w:val="24"/>
        </w:rPr>
        <w:t>in evaluating model performance:</w:t>
      </w:r>
      <w:r w:rsidRPr="007455C6">
        <w:rPr>
          <w:rFonts w:ascii="Times New Roman" w:hAnsi="Times New Roman" w:cs="Times New Roman"/>
          <w:sz w:val="24"/>
          <w:szCs w:val="24"/>
        </w:rPr>
        <w:t xml:space="preserve"> Quaternary Science Reviews</w:t>
      </w:r>
      <w:r>
        <w:rPr>
          <w:rFonts w:ascii="Times New Roman" w:hAnsi="Times New Roman" w:cs="Times New Roman"/>
          <w:sz w:val="24"/>
          <w:szCs w:val="24"/>
        </w:rPr>
        <w:t>, v.</w:t>
      </w:r>
      <w:r w:rsidRPr="007455C6">
        <w:rPr>
          <w:rFonts w:ascii="Times New Roman" w:hAnsi="Times New Roman" w:cs="Times New Roman"/>
          <w:sz w:val="24"/>
          <w:szCs w:val="24"/>
        </w:rPr>
        <w:t xml:space="preserve"> 24,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7455C6">
        <w:rPr>
          <w:rFonts w:ascii="Times New Roman" w:hAnsi="Times New Roman" w:cs="Times New Roman"/>
          <w:sz w:val="24"/>
          <w:szCs w:val="24"/>
        </w:rPr>
        <w:t xml:space="preserve">2173–2179. </w:t>
      </w:r>
    </w:p>
    <w:p w14:paraId="643B340D" w14:textId="7E9A294D" w:rsidR="00A1207E" w:rsidRPr="00FC0AD4" w:rsidRDefault="00A1207E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0AD4">
        <w:rPr>
          <w:rFonts w:ascii="Times New Roman" w:hAnsi="Times New Roman" w:cs="Times New Roman"/>
          <w:sz w:val="24"/>
          <w:szCs w:val="24"/>
        </w:rPr>
        <w:t>ter</w:t>
      </w:r>
      <w:proofErr w:type="spellEnd"/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Braak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C. J. F., and Juggins, S., 1993, Weighted averaging partial least squares regression (WA-PLS): </w:t>
      </w:r>
      <w:r w:rsidR="00163133">
        <w:rPr>
          <w:rFonts w:ascii="Times New Roman" w:hAnsi="Times New Roman" w:cs="Times New Roman"/>
          <w:sz w:val="24"/>
          <w:szCs w:val="24"/>
        </w:rPr>
        <w:t>A</w:t>
      </w:r>
      <w:r w:rsidRPr="00FC0AD4">
        <w:rPr>
          <w:rFonts w:ascii="Times New Roman" w:hAnsi="Times New Roman" w:cs="Times New Roman"/>
          <w:sz w:val="24"/>
          <w:szCs w:val="24"/>
        </w:rPr>
        <w:t xml:space="preserve">n improved method for reconstructing environmental variables from species assemblages: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Hydrobiologia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v. 269-270, p. 485–502. </w:t>
      </w:r>
    </w:p>
    <w:p w14:paraId="3A43BF18" w14:textId="0401CFB4" w:rsidR="00A1207E" w:rsidRPr="00FC0AD4" w:rsidRDefault="00A1207E" w:rsidP="00FC0AD4">
      <w:pPr>
        <w:spacing w:after="0" w:line="48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0AD4">
        <w:rPr>
          <w:rFonts w:ascii="Times New Roman" w:hAnsi="Times New Roman" w:cs="Times New Roman"/>
          <w:sz w:val="24"/>
          <w:szCs w:val="24"/>
        </w:rPr>
        <w:t>ter</w:t>
      </w:r>
      <w:proofErr w:type="spellEnd"/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Braak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C. J. F., 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Šmilauer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P., 2002, CANOCO reference Manual 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CanoDraw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for Windows user’s guide: </w:t>
      </w:r>
      <w:r w:rsidR="00163133">
        <w:rPr>
          <w:rFonts w:ascii="Times New Roman" w:hAnsi="Times New Roman" w:cs="Times New Roman"/>
          <w:sz w:val="24"/>
          <w:szCs w:val="24"/>
        </w:rPr>
        <w:t>S</w:t>
      </w:r>
      <w:r w:rsidRPr="00FC0AD4">
        <w:rPr>
          <w:rFonts w:ascii="Times New Roman" w:hAnsi="Times New Roman" w:cs="Times New Roman"/>
          <w:sz w:val="24"/>
          <w:szCs w:val="24"/>
        </w:rPr>
        <w:t>oftware for canonical community ordination (version 4.5) USA: Microcomputer Power, Ithaca, New York.</w:t>
      </w:r>
      <w:r w:rsidR="00644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201">
        <w:rPr>
          <w:rFonts w:ascii="Times New Roman" w:hAnsi="Times New Roman" w:cs="Times New Roman"/>
          <w:sz w:val="24"/>
          <w:szCs w:val="24"/>
        </w:rPr>
        <w:t>500 p.</w:t>
      </w:r>
      <w:proofErr w:type="gramEnd"/>
    </w:p>
    <w:p w14:paraId="60A20C5D" w14:textId="6A036EE3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Tobin, R., Scott, D.</w:t>
      </w:r>
      <w:r w:rsidR="006740CD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B., Collins, E.</w:t>
      </w:r>
      <w:r w:rsidR="006740CD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S.,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Medioli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F.</w:t>
      </w:r>
      <w:r w:rsidR="006740CD" w:rsidRPr="00FC0AD4">
        <w:rPr>
          <w:rFonts w:ascii="Times New Roman" w:hAnsi="Times New Roman" w:cs="Times New Roman"/>
          <w:sz w:val="24"/>
          <w:szCs w:val="24"/>
        </w:rPr>
        <w:t xml:space="preserve"> S., 2005,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I</w:t>
      </w:r>
      <w:r w:rsidR="006740CD" w:rsidRPr="00FC0AD4">
        <w:rPr>
          <w:rFonts w:ascii="Times New Roman" w:hAnsi="Times New Roman" w:cs="Times New Roman"/>
          <w:sz w:val="24"/>
          <w:szCs w:val="24"/>
        </w:rPr>
        <w:t>nfaunal</w:t>
      </w:r>
      <w:proofErr w:type="spellEnd"/>
      <w:r w:rsidR="006740CD" w:rsidRPr="00FC0AD4">
        <w:rPr>
          <w:rFonts w:ascii="Times New Roman" w:hAnsi="Times New Roman" w:cs="Times New Roman"/>
          <w:sz w:val="24"/>
          <w:szCs w:val="24"/>
        </w:rPr>
        <w:t xml:space="preserve"> benthic foraminifera in some north American marshes and their influence on fossil assemblages: </w:t>
      </w:r>
      <w:r w:rsidRPr="00FC0AD4">
        <w:rPr>
          <w:rFonts w:ascii="Times New Roman" w:hAnsi="Times New Roman" w:cs="Times New Roman"/>
          <w:sz w:val="24"/>
          <w:szCs w:val="24"/>
        </w:rPr>
        <w:t xml:space="preserve">Journal of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Research</w:t>
      </w:r>
      <w:r w:rsidR="006740CD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35, </w:t>
      </w:r>
      <w:r w:rsidR="006740CD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130–147. </w:t>
      </w:r>
    </w:p>
    <w:p w14:paraId="43C147A4" w14:textId="465463EB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FC0AD4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FC0A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Plassche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>, O., 1986</w:t>
      </w:r>
      <w:r w:rsidR="006546F6" w:rsidRPr="00FC0AD4">
        <w:rPr>
          <w:rFonts w:ascii="Times New Roman" w:hAnsi="Times New Roman" w:cs="Times New Roman"/>
          <w:sz w:val="24"/>
          <w:szCs w:val="24"/>
        </w:rPr>
        <w:t>,</w:t>
      </w:r>
      <w:r w:rsidR="007021B2" w:rsidRPr="00FC0AD4">
        <w:rPr>
          <w:rFonts w:ascii="Times New Roman" w:hAnsi="Times New Roman" w:cs="Times New Roman"/>
          <w:sz w:val="24"/>
          <w:szCs w:val="24"/>
        </w:rPr>
        <w:t xml:space="preserve"> Sea-Level R</w:t>
      </w:r>
      <w:r w:rsidRPr="00FC0AD4">
        <w:rPr>
          <w:rFonts w:ascii="Times New Roman" w:hAnsi="Times New Roman" w:cs="Times New Roman"/>
          <w:sz w:val="24"/>
          <w:szCs w:val="24"/>
        </w:rPr>
        <w:t xml:space="preserve">esearch: </w:t>
      </w:r>
      <w:r w:rsidR="00163133">
        <w:rPr>
          <w:rFonts w:ascii="Times New Roman" w:hAnsi="Times New Roman" w:cs="Times New Roman"/>
          <w:sz w:val="24"/>
          <w:szCs w:val="24"/>
        </w:rPr>
        <w:t>A</w:t>
      </w:r>
      <w:r w:rsidRPr="00FC0AD4">
        <w:rPr>
          <w:rFonts w:ascii="Times New Roman" w:hAnsi="Times New Roman" w:cs="Times New Roman"/>
          <w:sz w:val="24"/>
          <w:szCs w:val="24"/>
        </w:rPr>
        <w:t xml:space="preserve"> manual for the collection and evalua</w:t>
      </w:r>
      <w:r w:rsidR="006740CD" w:rsidRPr="00FC0AD4">
        <w:rPr>
          <w:rFonts w:ascii="Times New Roman" w:hAnsi="Times New Roman" w:cs="Times New Roman"/>
          <w:sz w:val="24"/>
          <w:szCs w:val="24"/>
        </w:rPr>
        <w:t xml:space="preserve">tion of data. </w:t>
      </w:r>
      <w:proofErr w:type="spellStart"/>
      <w:proofErr w:type="gramStart"/>
      <w:r w:rsidR="006740CD" w:rsidRPr="00FC0AD4">
        <w:rPr>
          <w:rFonts w:ascii="Times New Roman" w:hAnsi="Times New Roman" w:cs="Times New Roman"/>
          <w:sz w:val="24"/>
          <w:szCs w:val="24"/>
        </w:rPr>
        <w:t>Geobooks</w:t>
      </w:r>
      <w:proofErr w:type="spellEnd"/>
      <w:r w:rsidR="006740CD" w:rsidRPr="00FC0AD4">
        <w:rPr>
          <w:rFonts w:ascii="Times New Roman" w:hAnsi="Times New Roman" w:cs="Times New Roman"/>
          <w:sz w:val="24"/>
          <w:szCs w:val="24"/>
        </w:rPr>
        <w:t>, Norwich, England, 617 p.</w:t>
      </w:r>
      <w:proofErr w:type="gramEnd"/>
    </w:p>
    <w:p w14:paraId="68E64215" w14:textId="6EEF7813" w:rsidR="00FF6EE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Walton, W.</w:t>
      </w:r>
      <w:r w:rsidR="006546F6" w:rsidRPr="00FC0AD4">
        <w:rPr>
          <w:rFonts w:ascii="Times New Roman" w:hAnsi="Times New Roman" w:cs="Times New Roman"/>
          <w:sz w:val="24"/>
          <w:szCs w:val="24"/>
        </w:rPr>
        <w:t xml:space="preserve"> R., 1952,</w:t>
      </w:r>
      <w:r w:rsidRPr="00FC0AD4">
        <w:rPr>
          <w:rFonts w:ascii="Times New Roman" w:hAnsi="Times New Roman" w:cs="Times New Roman"/>
          <w:sz w:val="24"/>
          <w:szCs w:val="24"/>
        </w:rPr>
        <w:t xml:space="preserve"> Techniques for rec</w:t>
      </w:r>
      <w:r w:rsidR="006546F6" w:rsidRPr="00FC0AD4">
        <w:rPr>
          <w:rFonts w:ascii="Times New Roman" w:hAnsi="Times New Roman" w:cs="Times New Roman"/>
          <w:sz w:val="24"/>
          <w:szCs w:val="24"/>
        </w:rPr>
        <w:t>ognition of living foraminifera:</w:t>
      </w:r>
      <w:r w:rsidRPr="00FC0AD4">
        <w:rPr>
          <w:rFonts w:ascii="Times New Roman" w:hAnsi="Times New Roman" w:cs="Times New Roman"/>
          <w:sz w:val="24"/>
          <w:szCs w:val="24"/>
        </w:rPr>
        <w:t xml:space="preserve"> Cushman Foundation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Research</w:t>
      </w:r>
      <w:r w:rsidR="006546F6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3, </w:t>
      </w:r>
      <w:r w:rsidR="006546F6" w:rsidRPr="00FC0AD4">
        <w:rPr>
          <w:rFonts w:ascii="Times New Roman" w:hAnsi="Times New Roman" w:cs="Times New Roman"/>
          <w:sz w:val="24"/>
          <w:szCs w:val="24"/>
        </w:rPr>
        <w:t xml:space="preserve">v. </w:t>
      </w:r>
      <w:r w:rsidRPr="00FC0AD4">
        <w:rPr>
          <w:rFonts w:ascii="Times New Roman" w:hAnsi="Times New Roman" w:cs="Times New Roman"/>
          <w:sz w:val="24"/>
          <w:szCs w:val="24"/>
        </w:rPr>
        <w:t>56–60.</w:t>
      </w:r>
    </w:p>
    <w:p w14:paraId="1F326466" w14:textId="7B64D2C5" w:rsidR="006E3A3F" w:rsidRPr="00FC0AD4" w:rsidRDefault="006E3A3F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6E3A3F">
        <w:rPr>
          <w:rFonts w:ascii="Times New Roman" w:hAnsi="Times New Roman" w:cs="Times New Roman"/>
          <w:sz w:val="24"/>
          <w:szCs w:val="24"/>
        </w:rPr>
        <w:t>Watcham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E3A3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3A3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3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A3F">
        <w:rPr>
          <w:rFonts w:ascii="Times New Roman" w:hAnsi="Times New Roman" w:cs="Times New Roman"/>
          <w:sz w:val="24"/>
          <w:szCs w:val="24"/>
        </w:rPr>
        <w:t>Shennan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E3A3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6E3A3F">
        <w:rPr>
          <w:rFonts w:ascii="Times New Roman" w:hAnsi="Times New Roman" w:cs="Times New Roman"/>
          <w:sz w:val="24"/>
          <w:szCs w:val="24"/>
        </w:rPr>
        <w:t xml:space="preserve"> and Barlow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A3F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3A3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3A3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6E3A3F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A3F">
        <w:rPr>
          <w:rFonts w:ascii="Times New Roman" w:hAnsi="Times New Roman" w:cs="Times New Roman"/>
          <w:sz w:val="24"/>
          <w:szCs w:val="24"/>
        </w:rPr>
        <w:t xml:space="preserve"> Scale considerations in using diatoms as indicators of sea-le</w:t>
      </w:r>
      <w:r>
        <w:rPr>
          <w:rFonts w:ascii="Times New Roman" w:hAnsi="Times New Roman" w:cs="Times New Roman"/>
          <w:sz w:val="24"/>
          <w:szCs w:val="24"/>
        </w:rPr>
        <w:t xml:space="preserve">vel change: </w:t>
      </w:r>
      <w:r w:rsidR="0016313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essons from Alaska:</w:t>
      </w:r>
      <w:r w:rsidRPr="006E3A3F">
        <w:rPr>
          <w:rFonts w:ascii="Times New Roman" w:hAnsi="Times New Roman" w:cs="Times New Roman"/>
          <w:sz w:val="24"/>
          <w:szCs w:val="24"/>
        </w:rPr>
        <w:t xml:space="preserve"> Journal of Quaternary Science</w:t>
      </w:r>
      <w:r>
        <w:rPr>
          <w:rFonts w:ascii="Times New Roman" w:hAnsi="Times New Roman" w:cs="Times New Roman"/>
          <w:sz w:val="24"/>
          <w:szCs w:val="24"/>
        </w:rPr>
        <w:t>, v.</w:t>
      </w:r>
      <w:r w:rsidRPr="006E3A3F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, p.</w:t>
      </w:r>
      <w:r w:rsidRPr="006E3A3F">
        <w:rPr>
          <w:rFonts w:ascii="Times New Roman" w:hAnsi="Times New Roman" w:cs="Times New Roman"/>
          <w:sz w:val="24"/>
          <w:szCs w:val="24"/>
        </w:rPr>
        <w:t xml:space="preserve"> 165–179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8201DC" w14:textId="0C444EDB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lastRenderedPageBreak/>
        <w:t>Woodroffe, S.</w:t>
      </w:r>
      <w:r w:rsidR="006546F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>A., Horton, B.</w:t>
      </w:r>
      <w:r w:rsidR="006546F6"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Pr="00FC0AD4">
        <w:rPr>
          <w:rFonts w:ascii="Times New Roman" w:hAnsi="Times New Roman" w:cs="Times New Roman"/>
          <w:sz w:val="24"/>
          <w:szCs w:val="24"/>
        </w:rPr>
        <w:t xml:space="preserve">P.,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Larcombe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P.,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>Whittaker, J.</w:t>
      </w:r>
      <w:r w:rsidR="006546F6" w:rsidRPr="00FC0AD4">
        <w:rPr>
          <w:rFonts w:ascii="Times New Roman" w:hAnsi="Times New Roman" w:cs="Times New Roman"/>
          <w:sz w:val="24"/>
          <w:szCs w:val="24"/>
        </w:rPr>
        <w:t xml:space="preserve"> E., 2005,</w:t>
      </w:r>
      <w:r w:rsidRPr="00FC0AD4">
        <w:rPr>
          <w:rFonts w:ascii="Times New Roman" w:hAnsi="Times New Roman" w:cs="Times New Roman"/>
          <w:sz w:val="24"/>
          <w:szCs w:val="24"/>
        </w:rPr>
        <w:t xml:space="preserve"> </w:t>
      </w:r>
      <w:r w:rsidR="006546F6" w:rsidRPr="00FC0AD4">
        <w:rPr>
          <w:rFonts w:ascii="Times New Roman" w:hAnsi="Times New Roman" w:cs="Times New Roman"/>
          <w:sz w:val="24"/>
          <w:szCs w:val="24"/>
        </w:rPr>
        <w:t xml:space="preserve">Intertidal mangrove foraminifera from the central Great Barrier Reef shelf, Australia: </w:t>
      </w:r>
      <w:r w:rsidR="00163133">
        <w:rPr>
          <w:rFonts w:ascii="Times New Roman" w:hAnsi="Times New Roman" w:cs="Times New Roman"/>
          <w:sz w:val="24"/>
          <w:szCs w:val="24"/>
        </w:rPr>
        <w:t>I</w:t>
      </w:r>
      <w:r w:rsidR="006546F6" w:rsidRPr="00FC0AD4">
        <w:rPr>
          <w:rFonts w:ascii="Times New Roman" w:hAnsi="Times New Roman" w:cs="Times New Roman"/>
          <w:sz w:val="24"/>
          <w:szCs w:val="24"/>
        </w:rPr>
        <w:t xml:space="preserve">mplications for sea-level reconstruction: </w:t>
      </w:r>
      <w:r w:rsidRPr="00FC0AD4">
        <w:rPr>
          <w:rFonts w:ascii="Times New Roman" w:hAnsi="Times New Roman" w:cs="Times New Roman"/>
          <w:sz w:val="24"/>
          <w:szCs w:val="24"/>
        </w:rPr>
        <w:t xml:space="preserve">Journal of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 Research</w:t>
      </w:r>
      <w:r w:rsidR="006546F6" w:rsidRPr="00FC0AD4">
        <w:rPr>
          <w:rFonts w:ascii="Times New Roman" w:hAnsi="Times New Roman" w:cs="Times New Roman"/>
          <w:sz w:val="24"/>
          <w:szCs w:val="24"/>
        </w:rPr>
        <w:t>, v.</w:t>
      </w:r>
      <w:r w:rsidRPr="00FC0AD4">
        <w:rPr>
          <w:rFonts w:ascii="Times New Roman" w:hAnsi="Times New Roman" w:cs="Times New Roman"/>
          <w:sz w:val="24"/>
          <w:szCs w:val="24"/>
        </w:rPr>
        <w:t xml:space="preserve"> 35, </w:t>
      </w:r>
      <w:r w:rsidR="006546F6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259–270. </w:t>
      </w:r>
    </w:p>
    <w:p w14:paraId="6A8E33C7" w14:textId="44A5B513" w:rsidR="00FF6EE4" w:rsidRPr="00FC0AD4" w:rsidRDefault="00FF6EE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>Woodworth, P.</w:t>
      </w:r>
      <w:r w:rsidR="006546F6" w:rsidRPr="00FC0AD4">
        <w:rPr>
          <w:rFonts w:ascii="Times New Roman" w:hAnsi="Times New Roman" w:cs="Times New Roman"/>
          <w:sz w:val="24"/>
          <w:szCs w:val="24"/>
        </w:rPr>
        <w:t xml:space="preserve"> L., 1999,</w:t>
      </w:r>
      <w:r w:rsidRPr="00FC0AD4">
        <w:rPr>
          <w:rFonts w:ascii="Times New Roman" w:hAnsi="Times New Roman" w:cs="Times New Roman"/>
          <w:sz w:val="24"/>
          <w:szCs w:val="24"/>
        </w:rPr>
        <w:t xml:space="preserve"> High waters at Liverpool since 1768: </w:t>
      </w:r>
      <w:r w:rsidR="00163133">
        <w:rPr>
          <w:rFonts w:ascii="Times New Roman" w:hAnsi="Times New Roman" w:cs="Times New Roman"/>
          <w:sz w:val="24"/>
          <w:szCs w:val="24"/>
        </w:rPr>
        <w:t>T</w:t>
      </w:r>
      <w:r w:rsidRPr="00FC0AD4">
        <w:rPr>
          <w:rFonts w:ascii="Times New Roman" w:hAnsi="Times New Roman" w:cs="Times New Roman"/>
          <w:sz w:val="24"/>
          <w:szCs w:val="24"/>
        </w:rPr>
        <w:t>he UK’s longest sea level record</w:t>
      </w:r>
      <w:r w:rsidR="00ED164A">
        <w:rPr>
          <w:rFonts w:ascii="Times New Roman" w:hAnsi="Times New Roman" w:cs="Times New Roman"/>
          <w:sz w:val="24"/>
          <w:szCs w:val="24"/>
        </w:rPr>
        <w:t>:</w:t>
      </w:r>
      <w:r w:rsidRPr="00FC0AD4">
        <w:rPr>
          <w:rFonts w:ascii="Times New Roman" w:hAnsi="Times New Roman" w:cs="Times New Roman"/>
          <w:sz w:val="24"/>
          <w:szCs w:val="24"/>
        </w:rPr>
        <w:t xml:space="preserve"> Geophys</w:t>
      </w:r>
      <w:r w:rsidR="006546F6" w:rsidRPr="00FC0AD4">
        <w:rPr>
          <w:rFonts w:ascii="Times New Roman" w:hAnsi="Times New Roman" w:cs="Times New Roman"/>
          <w:sz w:val="24"/>
          <w:szCs w:val="24"/>
        </w:rPr>
        <w:t xml:space="preserve">ical </w:t>
      </w:r>
      <w:r w:rsidRPr="00FC0AD4">
        <w:rPr>
          <w:rFonts w:ascii="Times New Roman" w:hAnsi="Times New Roman" w:cs="Times New Roman"/>
          <w:sz w:val="24"/>
          <w:szCs w:val="24"/>
        </w:rPr>
        <w:t>Res</w:t>
      </w:r>
      <w:r w:rsidR="006546F6" w:rsidRPr="00FC0AD4">
        <w:rPr>
          <w:rFonts w:ascii="Times New Roman" w:hAnsi="Times New Roman" w:cs="Times New Roman"/>
          <w:sz w:val="24"/>
          <w:szCs w:val="24"/>
        </w:rPr>
        <w:t>earch</w:t>
      </w:r>
      <w:r w:rsidRPr="00FC0AD4">
        <w:rPr>
          <w:rFonts w:ascii="Times New Roman" w:hAnsi="Times New Roman" w:cs="Times New Roman"/>
          <w:sz w:val="24"/>
          <w:szCs w:val="24"/>
        </w:rPr>
        <w:t xml:space="preserve"> Lett</w:t>
      </w:r>
      <w:r w:rsidR="006546F6" w:rsidRPr="00FC0AD4">
        <w:rPr>
          <w:rFonts w:ascii="Times New Roman" w:hAnsi="Times New Roman" w:cs="Times New Roman"/>
          <w:sz w:val="24"/>
          <w:szCs w:val="24"/>
        </w:rPr>
        <w:t>ers, v</w:t>
      </w:r>
      <w:r w:rsidRPr="00FC0AD4">
        <w:rPr>
          <w:rFonts w:ascii="Times New Roman" w:hAnsi="Times New Roman" w:cs="Times New Roman"/>
          <w:sz w:val="24"/>
          <w:szCs w:val="24"/>
        </w:rPr>
        <w:t xml:space="preserve">. 26, </w:t>
      </w:r>
      <w:r w:rsidR="006546F6" w:rsidRPr="00FC0AD4">
        <w:rPr>
          <w:rFonts w:ascii="Times New Roman" w:hAnsi="Times New Roman" w:cs="Times New Roman"/>
          <w:sz w:val="24"/>
          <w:szCs w:val="24"/>
        </w:rPr>
        <w:t xml:space="preserve">p. </w:t>
      </w:r>
      <w:r w:rsidRPr="00FC0AD4">
        <w:rPr>
          <w:rFonts w:ascii="Times New Roman" w:hAnsi="Times New Roman" w:cs="Times New Roman"/>
          <w:sz w:val="24"/>
          <w:szCs w:val="24"/>
        </w:rPr>
        <w:t xml:space="preserve">1589–1592. </w:t>
      </w:r>
    </w:p>
    <w:p w14:paraId="061E54E5" w14:textId="0AB292DF" w:rsidR="00BA67A4" w:rsidRDefault="00BA67A4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0AD4">
        <w:rPr>
          <w:rFonts w:ascii="Times New Roman" w:hAnsi="Times New Roman" w:cs="Times New Roman"/>
          <w:sz w:val="24"/>
          <w:szCs w:val="24"/>
        </w:rPr>
        <w:t xml:space="preserve">Wright, A. J., Edwards, R. J., </w:t>
      </w:r>
      <w:r w:rsidR="009E3346">
        <w:rPr>
          <w:rFonts w:ascii="Times New Roman" w:hAnsi="Times New Roman" w:cs="Times New Roman"/>
          <w:sz w:val="24"/>
          <w:szCs w:val="24"/>
        </w:rPr>
        <w:t xml:space="preserve">and </w:t>
      </w:r>
      <w:r w:rsidRPr="00FC0AD4">
        <w:rPr>
          <w:rFonts w:ascii="Times New Roman" w:hAnsi="Times New Roman" w:cs="Times New Roman"/>
          <w:sz w:val="24"/>
          <w:szCs w:val="24"/>
        </w:rPr>
        <w:t xml:space="preserve">van de </w:t>
      </w:r>
      <w:proofErr w:type="spellStart"/>
      <w:r w:rsidRPr="00FC0AD4">
        <w:rPr>
          <w:rFonts w:ascii="Times New Roman" w:hAnsi="Times New Roman" w:cs="Times New Roman"/>
          <w:sz w:val="24"/>
          <w:szCs w:val="24"/>
        </w:rPr>
        <w:t>Plassche</w:t>
      </w:r>
      <w:proofErr w:type="spellEnd"/>
      <w:r w:rsidRPr="00FC0AD4">
        <w:rPr>
          <w:rFonts w:ascii="Times New Roman" w:hAnsi="Times New Roman" w:cs="Times New Roman"/>
          <w:sz w:val="24"/>
          <w:szCs w:val="24"/>
        </w:rPr>
        <w:t xml:space="preserve">, O., 2011, Reassessing transfer-function performance in sea-level reconstruction based on benthic salt-marsh foraminifera from the Atlantic coast of NE North America: Marine Micropaleontology, v. 81, p. 43–62. </w:t>
      </w:r>
    </w:p>
    <w:p w14:paraId="643F3B52" w14:textId="77777777" w:rsidR="00FD61D1" w:rsidRDefault="00FD61D1" w:rsidP="00FC0AD4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A723ED3" w14:textId="18D73862" w:rsidR="00FD61D1" w:rsidRPr="0025137D" w:rsidRDefault="00FD61D1" w:rsidP="00E775FF">
      <w:pPr>
        <w:spacing w:after="0" w:line="480" w:lineRule="auto"/>
        <w:ind w:left="360" w:hanging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137D">
        <w:rPr>
          <w:rFonts w:ascii="Times New Roman" w:hAnsi="Times New Roman" w:cs="Times New Roman"/>
          <w:i/>
          <w:sz w:val="24"/>
          <w:szCs w:val="24"/>
        </w:rPr>
        <w:t>Received 14 September 2015</w:t>
      </w:r>
    </w:p>
    <w:p w14:paraId="3056D831" w14:textId="644807F7" w:rsidR="00FD61D1" w:rsidRPr="0025137D" w:rsidRDefault="00FD61D1" w:rsidP="00E775FF">
      <w:pPr>
        <w:spacing w:after="0" w:line="480" w:lineRule="auto"/>
        <w:ind w:left="360" w:hanging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137D">
        <w:rPr>
          <w:rFonts w:ascii="Times New Roman" w:hAnsi="Times New Roman" w:cs="Times New Roman"/>
          <w:i/>
          <w:sz w:val="24"/>
          <w:szCs w:val="24"/>
        </w:rPr>
        <w:t>Accepted 9 November 2015</w:t>
      </w:r>
    </w:p>
    <w:p w14:paraId="66B01301" w14:textId="77777777" w:rsidR="00FD61D1" w:rsidRDefault="00FD6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1C5093" w14:textId="77777777" w:rsidR="00FD61D1" w:rsidRDefault="00FD61D1" w:rsidP="002513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5F699" w14:textId="2F54E3B3" w:rsidR="00176255" w:rsidRPr="00176255" w:rsidRDefault="00176255" w:rsidP="002513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255">
        <w:rPr>
          <w:rFonts w:ascii="Times New Roman" w:hAnsi="Times New Roman" w:cs="Times New Roman"/>
          <w:sz w:val="24"/>
          <w:szCs w:val="24"/>
        </w:rPr>
        <w:t>APPENDI</w:t>
      </w:r>
      <w:r w:rsidR="008358CB">
        <w:rPr>
          <w:rFonts w:ascii="Times New Roman" w:hAnsi="Times New Roman" w:cs="Times New Roman"/>
          <w:sz w:val="24"/>
          <w:szCs w:val="24"/>
        </w:rPr>
        <w:t>CIES</w:t>
      </w:r>
    </w:p>
    <w:p w14:paraId="6CE95024" w14:textId="77777777" w:rsidR="00176255" w:rsidRPr="00176255" w:rsidRDefault="00176255" w:rsidP="002513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AA7620" w14:textId="5D42FFA1" w:rsidR="0079548F" w:rsidRDefault="008358CB" w:rsidP="0017625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58CB">
        <w:rPr>
          <w:rFonts w:ascii="Times New Roman" w:hAnsi="Times New Roman" w:cs="Times New Roman"/>
          <w:smallCaps/>
          <w:sz w:val="24"/>
          <w:szCs w:val="24"/>
        </w:rPr>
        <w:t>Appendix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8E6" w:rsidRPr="00176255">
        <w:rPr>
          <w:rFonts w:ascii="Times New Roman" w:hAnsi="Times New Roman" w:cs="Times New Roman"/>
          <w:sz w:val="24"/>
          <w:szCs w:val="24"/>
        </w:rPr>
        <w:t xml:space="preserve">Taxonomic reference list </w:t>
      </w:r>
      <w:r w:rsidR="003A6F35">
        <w:rPr>
          <w:rFonts w:ascii="Times New Roman" w:hAnsi="Times New Roman" w:cs="Times New Roman"/>
          <w:sz w:val="24"/>
          <w:szCs w:val="24"/>
        </w:rPr>
        <w:t>of</w:t>
      </w:r>
      <w:r w:rsidR="003A6F35" w:rsidRPr="00176255">
        <w:rPr>
          <w:rFonts w:ascii="Times New Roman" w:hAnsi="Times New Roman" w:cs="Times New Roman"/>
          <w:sz w:val="24"/>
          <w:szCs w:val="24"/>
        </w:rPr>
        <w:t xml:space="preserve"> </w:t>
      </w:r>
      <w:r w:rsidR="005578E6" w:rsidRPr="00176255">
        <w:rPr>
          <w:rFonts w:ascii="Times New Roman" w:hAnsi="Times New Roman" w:cs="Times New Roman"/>
          <w:sz w:val="24"/>
          <w:szCs w:val="24"/>
        </w:rPr>
        <w:t xml:space="preserve">species presented in text and </w:t>
      </w:r>
      <w:r w:rsidR="004F183A" w:rsidRPr="00176255">
        <w:rPr>
          <w:rFonts w:ascii="Times New Roman" w:hAnsi="Times New Roman" w:cs="Times New Roman"/>
          <w:sz w:val="24"/>
          <w:szCs w:val="24"/>
        </w:rPr>
        <w:t>Appendix</w:t>
      </w:r>
      <w:r w:rsidR="003640F3" w:rsidRPr="00176255">
        <w:rPr>
          <w:rFonts w:ascii="Times New Roman" w:hAnsi="Times New Roman" w:cs="Times New Roman"/>
          <w:sz w:val="24"/>
          <w:szCs w:val="24"/>
        </w:rPr>
        <w:t xml:space="preserve"> B</w:t>
      </w:r>
      <w:r w:rsidR="004F183A" w:rsidRPr="001762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183A" w:rsidRPr="00176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639CB" w14:textId="77777777" w:rsidR="000054D5" w:rsidRDefault="000054D5" w:rsidP="0017625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31AE157" w14:textId="4B59B630" w:rsidR="008358CB" w:rsidRPr="005E173C" w:rsidRDefault="008358CB" w:rsidP="008358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58CB">
        <w:rPr>
          <w:rFonts w:ascii="Times New Roman" w:hAnsi="Times New Roman" w:cs="Times New Roman"/>
          <w:smallCaps/>
          <w:sz w:val="24"/>
          <w:szCs w:val="24"/>
        </w:rPr>
        <w:t xml:space="preserve">Appendix B. </w:t>
      </w:r>
      <w:r w:rsidRPr="005E173C">
        <w:rPr>
          <w:rFonts w:ascii="Times New Roman" w:hAnsi="Times New Roman" w:cs="Times New Roman"/>
          <w:sz w:val="24"/>
          <w:szCs w:val="24"/>
        </w:rPr>
        <w:t xml:space="preserve">Contemporary </w:t>
      </w:r>
      <w:proofErr w:type="spellStart"/>
      <w:r w:rsidRPr="005E173C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5E173C">
        <w:rPr>
          <w:rFonts w:ascii="Times New Roman" w:hAnsi="Times New Roman" w:cs="Times New Roman"/>
          <w:sz w:val="24"/>
          <w:szCs w:val="24"/>
        </w:rPr>
        <w:t xml:space="preserve"> counts of dead and live assemblages including sample station number</w:t>
      </w:r>
      <w:r w:rsidR="00EA6733">
        <w:rPr>
          <w:rFonts w:ascii="Times New Roman" w:hAnsi="Times New Roman" w:cs="Times New Roman"/>
          <w:sz w:val="24"/>
          <w:szCs w:val="24"/>
        </w:rPr>
        <w:t>s</w:t>
      </w:r>
      <w:r w:rsidRPr="005E173C">
        <w:rPr>
          <w:rFonts w:ascii="Times New Roman" w:hAnsi="Times New Roman" w:cs="Times New Roman"/>
          <w:sz w:val="24"/>
          <w:szCs w:val="24"/>
        </w:rPr>
        <w:t xml:space="preserve"> and elevation (m HVRS71). </w:t>
      </w:r>
    </w:p>
    <w:p w14:paraId="0AA3FB8B" w14:textId="42FF556B" w:rsidR="00FD61D1" w:rsidRDefault="00FD61D1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br w:type="page"/>
      </w:r>
    </w:p>
    <w:p w14:paraId="587CCEA6" w14:textId="77777777" w:rsidR="008358CB" w:rsidRDefault="008358CB" w:rsidP="0025137D">
      <w:pPr>
        <w:spacing w:after="0" w:line="48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1FF8BD1F" w14:textId="6882DC20" w:rsidR="004D5E14" w:rsidRDefault="002F0CAD" w:rsidP="002513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CAPTIONS</w:t>
      </w:r>
    </w:p>
    <w:p w14:paraId="47F00453" w14:textId="77777777" w:rsidR="004D5E14" w:rsidRPr="00176255" w:rsidRDefault="004D5E14" w:rsidP="002513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4F503" w14:textId="6A33AFDF" w:rsidR="004D5E14" w:rsidRDefault="004D5E14" w:rsidP="004D5E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E14">
        <w:rPr>
          <w:rFonts w:ascii="Times New Roman" w:hAnsi="Times New Roman" w:cs="Times New Roman"/>
          <w:smallCaps/>
          <w:sz w:val="24"/>
          <w:szCs w:val="24"/>
        </w:rPr>
        <w:t>Table 1</w:t>
      </w:r>
      <w:r w:rsidRPr="004D5E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5E14">
        <w:rPr>
          <w:rFonts w:ascii="Times New Roman" w:hAnsi="Times New Roman" w:cs="Times New Roman"/>
          <w:sz w:val="24"/>
          <w:szCs w:val="24"/>
        </w:rPr>
        <w:t xml:space="preserve"> Tide levels (m HVRS71) derived from the Split tide-gauge </w:t>
      </w:r>
      <w:r w:rsidRPr="004D5E14">
        <w:rPr>
          <w:rFonts w:ascii="Times New Roman" w:hAnsi="Times New Roman" w:cs="Times New Roman"/>
          <w:sz w:val="24"/>
          <w:szCs w:val="24"/>
        </w:rPr>
        <w:fldChar w:fldCharType="begin"/>
      </w:r>
      <w:r w:rsidRPr="004D5E1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{"citationID":"1s6ghac6f9","properties":{"formattedCitation":"(Hydrographic Institute, 1955)","plainCitation":"(Hydrographic Institute, 1955)"},"citationItems":[{"id":273,"uris":["http://zotero.org/users/2332200/items/JUMGM569"],"uri":["http://zotero.org/users/2332200/items/JUMGM569"],"itemData":{"id":273,"type":"book","title":"Report on sea level measurement along the eastern Adriatic coast.","publisher-place":"Split.","event-place":"Split.","shortTitle":"Report on sea level measurement along the eastern Adriatic coast.","author":[{"family":"Hydrographic Institute","given":""}],"issued":{"date-parts":[["1955"]],"season":"2002"}}}],"schema":"https://github.com/citation-style-language/schema/raw/master/csl-citation.json"} </w:instrText>
      </w:r>
      <w:r w:rsidRPr="004D5E14">
        <w:rPr>
          <w:rFonts w:ascii="Times New Roman" w:hAnsi="Times New Roman" w:cs="Times New Roman"/>
          <w:sz w:val="24"/>
          <w:szCs w:val="24"/>
        </w:rPr>
        <w:fldChar w:fldCharType="separate"/>
      </w:r>
      <w:r w:rsidRPr="004D5E14">
        <w:rPr>
          <w:rFonts w:ascii="Times New Roman" w:hAnsi="Times New Roman" w:cs="Times New Roman"/>
          <w:sz w:val="24"/>
          <w:szCs w:val="24"/>
        </w:rPr>
        <w:t>(Hydrographic Institute, 1956-2000)</w:t>
      </w:r>
      <w:r w:rsidRPr="004D5E14">
        <w:rPr>
          <w:rFonts w:ascii="Times New Roman" w:hAnsi="Times New Roman" w:cs="Times New Roman"/>
          <w:sz w:val="24"/>
          <w:szCs w:val="24"/>
        </w:rPr>
        <w:fldChar w:fldCharType="end"/>
      </w:r>
      <w:r w:rsidRPr="004D5E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E14">
        <w:rPr>
          <w:rFonts w:ascii="Times New Roman" w:hAnsi="Times New Roman" w:cs="Times New Roman"/>
          <w:sz w:val="24"/>
          <w:szCs w:val="24"/>
        </w:rPr>
        <w:t>MLWST = Mean low water spring tide. MLWN = Mean low water neap. MTL = Mean tidal level. MHWN = Mean high water neap. MHWST = Mean high water spring tide.</w:t>
      </w:r>
      <w:r w:rsidRPr="004D5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B2E69B" w14:textId="77777777" w:rsidR="00287DD9" w:rsidRDefault="00287DD9" w:rsidP="004D5E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78F5A2A" w14:textId="2A362175" w:rsidR="00287DD9" w:rsidRDefault="00287DD9" w:rsidP="00287D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7DD9">
        <w:rPr>
          <w:rFonts w:ascii="Times New Roman" w:hAnsi="Times New Roman" w:cs="Times New Roman"/>
          <w:smallCaps/>
          <w:sz w:val="24"/>
          <w:szCs w:val="24"/>
        </w:rPr>
        <w:t>Table 2.</w:t>
      </w:r>
      <w:proofErr w:type="gramEnd"/>
      <w:r w:rsidRPr="00287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DD9">
        <w:rPr>
          <w:rFonts w:ascii="Times New Roman" w:hAnsi="Times New Roman" w:cs="Times New Roman"/>
          <w:sz w:val="24"/>
          <w:szCs w:val="24"/>
        </w:rPr>
        <w:t>Summary</w:t>
      </w:r>
      <w:r w:rsidR="00EA6733">
        <w:rPr>
          <w:rFonts w:ascii="Times New Roman" w:hAnsi="Times New Roman" w:cs="Times New Roman"/>
          <w:sz w:val="24"/>
          <w:szCs w:val="24"/>
        </w:rPr>
        <w:t xml:space="preserve"> of</w:t>
      </w:r>
      <w:r w:rsidRPr="00287DD9">
        <w:rPr>
          <w:rFonts w:ascii="Times New Roman" w:hAnsi="Times New Roman" w:cs="Times New Roman"/>
          <w:sz w:val="24"/>
          <w:szCs w:val="24"/>
        </w:rPr>
        <w:t xml:space="preserve"> DCCA results.</w:t>
      </w:r>
      <w:proofErr w:type="gramEnd"/>
      <w:r w:rsidRPr="00287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0C06A" w14:textId="77777777" w:rsidR="00287DD9" w:rsidRDefault="00287DD9" w:rsidP="00287D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956941" w14:textId="79AE4F74" w:rsidR="00287DD9" w:rsidRDefault="000663EA" w:rsidP="00287D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mallCaps/>
          <w:sz w:val="24"/>
          <w:szCs w:val="24"/>
        </w:rPr>
        <w:t xml:space="preserve">Table </w:t>
      </w:r>
      <w:r w:rsidR="00287DD9" w:rsidRPr="00287DD9">
        <w:rPr>
          <w:rFonts w:ascii="Times New Roman" w:hAnsi="Times New Roman" w:cs="Times New Roman"/>
          <w:smallCaps/>
          <w:sz w:val="24"/>
          <w:szCs w:val="24"/>
        </w:rPr>
        <w:t>3.</w:t>
      </w:r>
      <w:proofErr w:type="gramEnd"/>
      <w:r w:rsidR="00287DD9" w:rsidRPr="00287DD9">
        <w:rPr>
          <w:rFonts w:ascii="Times New Roman" w:hAnsi="Times New Roman" w:cs="Times New Roman"/>
          <w:sz w:val="24"/>
          <w:szCs w:val="24"/>
        </w:rPr>
        <w:t xml:space="preserve"> </w:t>
      </w:r>
      <w:r w:rsidR="00287DD9">
        <w:rPr>
          <w:rFonts w:ascii="Times New Roman" w:hAnsi="Times New Roman" w:cs="Times New Roman"/>
          <w:sz w:val="24"/>
          <w:szCs w:val="24"/>
        </w:rPr>
        <w:t>S</w:t>
      </w:r>
      <w:r w:rsidR="00287DD9" w:rsidRPr="00287DD9">
        <w:rPr>
          <w:rFonts w:ascii="Times New Roman" w:hAnsi="Times New Roman" w:cs="Times New Roman"/>
          <w:sz w:val="24"/>
          <w:szCs w:val="24"/>
        </w:rPr>
        <w:t xml:space="preserve">tatistical summary of the </w:t>
      </w:r>
      <w:r w:rsidR="00287DD9">
        <w:rPr>
          <w:rFonts w:ascii="Times New Roman" w:hAnsi="Times New Roman" w:cs="Times New Roman"/>
          <w:sz w:val="24"/>
          <w:szCs w:val="24"/>
        </w:rPr>
        <w:t>PLS</w:t>
      </w:r>
      <w:r w:rsidR="00287DD9" w:rsidRPr="00287DD9">
        <w:rPr>
          <w:rFonts w:ascii="Times New Roman" w:hAnsi="Times New Roman" w:cs="Times New Roman"/>
          <w:sz w:val="24"/>
          <w:szCs w:val="24"/>
        </w:rPr>
        <w:t xml:space="preserve"> </w:t>
      </w:r>
      <w:r w:rsidR="00287DD9">
        <w:rPr>
          <w:rFonts w:ascii="Times New Roman" w:hAnsi="Times New Roman" w:cs="Times New Roman"/>
          <w:sz w:val="24"/>
          <w:szCs w:val="24"/>
        </w:rPr>
        <w:t>transfer function performance. C</w:t>
      </w:r>
      <w:r w:rsidR="00287DD9" w:rsidRPr="00287DD9">
        <w:rPr>
          <w:rFonts w:ascii="Times New Roman" w:hAnsi="Times New Roman" w:cs="Times New Roman"/>
          <w:sz w:val="24"/>
          <w:szCs w:val="24"/>
        </w:rPr>
        <w:t xml:space="preserve"> = component. </w:t>
      </w:r>
    </w:p>
    <w:p w14:paraId="304F2BE0" w14:textId="2B980DB2" w:rsidR="00CD58E6" w:rsidRDefault="00CD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523D7C" w14:textId="77777777" w:rsidR="002F0CAD" w:rsidRDefault="002F0CAD" w:rsidP="002513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1AD612" w14:textId="3E2DC9EA" w:rsidR="002F0CAD" w:rsidRDefault="002F0CAD" w:rsidP="002513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CAPTIONS</w:t>
      </w:r>
    </w:p>
    <w:p w14:paraId="33AEA2EE" w14:textId="77777777" w:rsidR="002F0CAD" w:rsidRPr="00287DD9" w:rsidRDefault="002F0CAD" w:rsidP="002513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319D4" w14:textId="75A6B13C" w:rsidR="00287DD9" w:rsidRPr="00DE5802" w:rsidRDefault="00DE5802" w:rsidP="00DE58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5802">
        <w:rPr>
          <w:rFonts w:ascii="Times New Roman" w:hAnsi="Times New Roman" w:cs="Times New Roman"/>
          <w:smallCaps/>
          <w:sz w:val="24"/>
          <w:szCs w:val="24"/>
        </w:rPr>
        <w:t>Figure 1.</w:t>
      </w:r>
      <w:proofErr w:type="gramEnd"/>
      <w:r w:rsidRPr="00DE5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802">
        <w:rPr>
          <w:rFonts w:ascii="Times New Roman" w:hAnsi="Times New Roman" w:cs="Times New Roman"/>
          <w:sz w:val="24"/>
          <w:szCs w:val="24"/>
        </w:rPr>
        <w:t>Location of study ar</w:t>
      </w:r>
      <w:r w:rsidR="006D00E7">
        <w:rPr>
          <w:rFonts w:ascii="Times New Roman" w:hAnsi="Times New Roman" w:cs="Times New Roman"/>
          <w:sz w:val="24"/>
          <w:szCs w:val="24"/>
        </w:rPr>
        <w:t>ea along the coast of Croatia (</w:t>
      </w:r>
      <w:r w:rsidR="00CD58E6">
        <w:rPr>
          <w:rFonts w:ascii="Times New Roman" w:hAnsi="Times New Roman" w:cs="Times New Roman"/>
          <w:sz w:val="24"/>
          <w:szCs w:val="24"/>
        </w:rPr>
        <w:t>A</w:t>
      </w:r>
      <w:r w:rsidR="006D00E7">
        <w:rPr>
          <w:rFonts w:ascii="Times New Roman" w:hAnsi="Times New Roman" w:cs="Times New Roman"/>
          <w:sz w:val="24"/>
          <w:szCs w:val="24"/>
        </w:rPr>
        <w:t xml:space="preserve">) and samples sites </w:t>
      </w:r>
      <w:proofErr w:type="spellStart"/>
      <w:r w:rsidR="006D00E7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="006D00E7">
        <w:rPr>
          <w:rFonts w:ascii="Times New Roman" w:hAnsi="Times New Roman" w:cs="Times New Roman"/>
          <w:sz w:val="24"/>
          <w:szCs w:val="24"/>
        </w:rPr>
        <w:t xml:space="preserve"> (</w:t>
      </w:r>
      <w:r w:rsidR="00CD58E6">
        <w:rPr>
          <w:rFonts w:ascii="Times New Roman" w:hAnsi="Times New Roman" w:cs="Times New Roman"/>
          <w:sz w:val="24"/>
          <w:szCs w:val="24"/>
        </w:rPr>
        <w:t>B</w:t>
      </w:r>
      <w:r w:rsidR="006D00E7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="006D00E7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="006D00E7">
        <w:rPr>
          <w:rFonts w:ascii="Times New Roman" w:hAnsi="Times New Roman" w:cs="Times New Roman"/>
          <w:sz w:val="24"/>
          <w:szCs w:val="24"/>
        </w:rPr>
        <w:t xml:space="preserve"> (</w:t>
      </w:r>
      <w:r w:rsidR="00CD58E6">
        <w:rPr>
          <w:rFonts w:ascii="Times New Roman" w:hAnsi="Times New Roman" w:cs="Times New Roman"/>
          <w:sz w:val="24"/>
          <w:szCs w:val="24"/>
        </w:rPr>
        <w:t>C</w:t>
      </w:r>
      <w:r w:rsidRPr="00DE5802">
        <w:rPr>
          <w:rFonts w:ascii="Times New Roman" w:hAnsi="Times New Roman" w:cs="Times New Roman"/>
          <w:sz w:val="24"/>
          <w:szCs w:val="24"/>
        </w:rPr>
        <w:t>) showing location of modern surface transects presented in Fig</w:t>
      </w:r>
      <w:r w:rsidR="00CA0BC5">
        <w:rPr>
          <w:rFonts w:ascii="Times New Roman" w:hAnsi="Times New Roman" w:cs="Times New Roman"/>
          <w:sz w:val="24"/>
          <w:szCs w:val="24"/>
        </w:rPr>
        <w:t>ures</w:t>
      </w:r>
      <w:r w:rsidRPr="00DE5802">
        <w:rPr>
          <w:rFonts w:ascii="Times New Roman" w:hAnsi="Times New Roman" w:cs="Times New Roman"/>
          <w:sz w:val="24"/>
          <w:szCs w:val="24"/>
        </w:rPr>
        <w:t xml:space="preserve"> 3 and 4.</w:t>
      </w:r>
    </w:p>
    <w:p w14:paraId="751295D4" w14:textId="77777777" w:rsidR="00287DD9" w:rsidRDefault="00287DD9" w:rsidP="004D5E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022247" w14:textId="554EFD54" w:rsidR="00DE5802" w:rsidRPr="00DE5802" w:rsidRDefault="00DE5802" w:rsidP="00DE58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5802">
        <w:rPr>
          <w:rFonts w:ascii="Times New Roman" w:hAnsi="Times New Roman" w:cs="Times New Roman"/>
          <w:smallCaps/>
          <w:sz w:val="24"/>
          <w:szCs w:val="24"/>
        </w:rPr>
        <w:t>Figure 2.</w:t>
      </w:r>
      <w:proofErr w:type="gramEnd"/>
      <w:r w:rsidRPr="00DE5802">
        <w:rPr>
          <w:rFonts w:ascii="Times New Roman" w:hAnsi="Times New Roman" w:cs="Times New Roman"/>
          <w:sz w:val="24"/>
          <w:szCs w:val="24"/>
        </w:rPr>
        <w:t xml:space="preserve"> Scanning electron microscope (SEM) images of </w:t>
      </w:r>
      <w:proofErr w:type="spellStart"/>
      <w:r w:rsidRPr="00DE5802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 species observed from salt-marshes at </w:t>
      </w:r>
      <w:proofErr w:type="spellStart"/>
      <w:r w:rsidRPr="00DE5802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E5802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, Croatia. </w:t>
      </w:r>
      <w:r w:rsidRPr="0025137D">
        <w:rPr>
          <w:rFonts w:ascii="Times New Roman" w:hAnsi="Times New Roman" w:cs="Times New Roman"/>
          <w:b/>
          <w:sz w:val="24"/>
          <w:szCs w:val="24"/>
        </w:rPr>
        <w:t>1, 2</w:t>
      </w:r>
      <w:r w:rsidRPr="00DE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Jadammina</w:t>
      </w:r>
      <w:proofErr w:type="spellEnd"/>
      <w:r w:rsidRPr="00DE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; </w:t>
      </w:r>
      <w:r w:rsidRPr="0025137D">
        <w:rPr>
          <w:rFonts w:ascii="Times New Roman" w:hAnsi="Times New Roman" w:cs="Times New Roman"/>
          <w:b/>
          <w:sz w:val="24"/>
          <w:szCs w:val="24"/>
        </w:rPr>
        <w:t>3, 4, 5</w:t>
      </w:r>
      <w:r w:rsidRPr="00DE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Trochammina</w:t>
      </w:r>
      <w:proofErr w:type="spellEnd"/>
      <w:r w:rsidRPr="00DE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>;</w:t>
      </w:r>
      <w:r w:rsidRPr="00DE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137D">
        <w:rPr>
          <w:rFonts w:ascii="Times New Roman" w:hAnsi="Times New Roman" w:cs="Times New Roman"/>
          <w:b/>
          <w:sz w:val="24"/>
          <w:szCs w:val="24"/>
        </w:rPr>
        <w:t>6</w:t>
      </w:r>
      <w:r w:rsidRPr="00DE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Miliammina</w:t>
      </w:r>
      <w:proofErr w:type="spellEnd"/>
      <w:r w:rsidRPr="00DE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fusca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; </w:t>
      </w:r>
      <w:r w:rsidRPr="0025137D">
        <w:rPr>
          <w:rFonts w:ascii="Times New Roman" w:hAnsi="Times New Roman" w:cs="Times New Roman"/>
          <w:b/>
          <w:sz w:val="24"/>
          <w:szCs w:val="24"/>
        </w:rPr>
        <w:t>7, 8</w:t>
      </w:r>
      <w:r w:rsidRPr="00DE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Siphotrochammina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lobata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; </w:t>
      </w:r>
      <w:r w:rsidRPr="0025137D">
        <w:rPr>
          <w:rFonts w:ascii="Times New Roman" w:hAnsi="Times New Roman" w:cs="Times New Roman"/>
          <w:b/>
          <w:sz w:val="24"/>
          <w:szCs w:val="24"/>
        </w:rPr>
        <w:t>9</w:t>
      </w:r>
      <w:r w:rsidRPr="00DE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Haplophragmoides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wilberti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; </w:t>
      </w:r>
      <w:r w:rsidRPr="0025137D">
        <w:rPr>
          <w:rFonts w:ascii="Times New Roman" w:hAnsi="Times New Roman" w:cs="Times New Roman"/>
          <w:b/>
          <w:sz w:val="24"/>
          <w:szCs w:val="24"/>
        </w:rPr>
        <w:t>10</w:t>
      </w:r>
      <w:r w:rsidRPr="00DE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AF7" w:rsidRPr="00BE1AF7">
        <w:rPr>
          <w:rFonts w:ascii="Times New Roman" w:hAnsi="Times New Roman" w:cs="Times New Roman"/>
          <w:i/>
          <w:sz w:val="24"/>
          <w:szCs w:val="24"/>
        </w:rPr>
        <w:t>S</w:t>
      </w:r>
      <w:r w:rsidR="00BE1AF7" w:rsidRPr="00884645">
        <w:rPr>
          <w:rFonts w:ascii="Times New Roman" w:hAnsi="Times New Roman" w:cs="Times New Roman"/>
          <w:i/>
          <w:sz w:val="24"/>
          <w:szCs w:val="24"/>
        </w:rPr>
        <w:t>cherochorella</w:t>
      </w:r>
      <w:proofErr w:type="spellEnd"/>
      <w:r w:rsidRPr="00DE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moniliformis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; </w:t>
      </w:r>
      <w:r w:rsidRPr="0025137D">
        <w:rPr>
          <w:rFonts w:ascii="Times New Roman" w:hAnsi="Times New Roman" w:cs="Times New Roman"/>
          <w:b/>
          <w:sz w:val="24"/>
          <w:szCs w:val="24"/>
        </w:rPr>
        <w:t>11</w:t>
      </w:r>
      <w:r w:rsidRPr="00DE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Textularia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earlandi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; </w:t>
      </w:r>
      <w:r w:rsidRPr="0025137D">
        <w:rPr>
          <w:rFonts w:ascii="Times New Roman" w:hAnsi="Times New Roman" w:cs="Times New Roman"/>
          <w:b/>
          <w:sz w:val="24"/>
          <w:szCs w:val="24"/>
        </w:rPr>
        <w:t>12</w:t>
      </w:r>
      <w:r w:rsidRPr="00DE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Spirillina</w:t>
      </w:r>
      <w:proofErr w:type="spellEnd"/>
      <w:r w:rsidRPr="00DE5802">
        <w:rPr>
          <w:rFonts w:ascii="Times New Roman" w:hAnsi="Times New Roman" w:cs="Times New Roman"/>
          <w:i/>
          <w:sz w:val="24"/>
          <w:szCs w:val="24"/>
        </w:rPr>
        <w:t xml:space="preserve"> vivipara</w:t>
      </w:r>
      <w:r w:rsidRPr="00DE5802">
        <w:rPr>
          <w:rFonts w:ascii="Times New Roman" w:hAnsi="Times New Roman" w:cs="Times New Roman"/>
          <w:sz w:val="24"/>
          <w:szCs w:val="24"/>
        </w:rPr>
        <w:t xml:space="preserve">; </w:t>
      </w:r>
      <w:r w:rsidRPr="0025137D">
        <w:rPr>
          <w:rFonts w:ascii="Times New Roman" w:hAnsi="Times New Roman" w:cs="Times New Roman"/>
          <w:b/>
          <w:sz w:val="24"/>
          <w:szCs w:val="24"/>
        </w:rPr>
        <w:t>13</w:t>
      </w:r>
      <w:r w:rsidRPr="00DE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Elphidium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 sp.; </w:t>
      </w:r>
      <w:r w:rsidRPr="0025137D">
        <w:rPr>
          <w:rFonts w:ascii="Times New Roman" w:hAnsi="Times New Roman" w:cs="Times New Roman"/>
          <w:b/>
          <w:sz w:val="24"/>
          <w:szCs w:val="24"/>
        </w:rPr>
        <w:t>14</w:t>
      </w:r>
      <w:r w:rsidRPr="00DE5802">
        <w:rPr>
          <w:rFonts w:ascii="Times New Roman" w:hAnsi="Times New Roman" w:cs="Times New Roman"/>
          <w:sz w:val="24"/>
          <w:szCs w:val="24"/>
        </w:rPr>
        <w:t xml:space="preserve"> </w:t>
      </w:r>
      <w:r w:rsidRPr="00DE5802">
        <w:rPr>
          <w:rFonts w:ascii="Times New Roman" w:hAnsi="Times New Roman" w:cs="Times New Roman"/>
          <w:i/>
          <w:sz w:val="24"/>
          <w:szCs w:val="24"/>
        </w:rPr>
        <w:t>Ammonia</w:t>
      </w:r>
      <w:r w:rsidRPr="00DE5802">
        <w:rPr>
          <w:rFonts w:ascii="Times New Roman" w:hAnsi="Times New Roman" w:cs="Times New Roman"/>
          <w:sz w:val="24"/>
          <w:szCs w:val="24"/>
        </w:rPr>
        <w:t xml:space="preserve"> sp.; </w:t>
      </w:r>
      <w:r w:rsidRPr="0025137D">
        <w:rPr>
          <w:rFonts w:ascii="Times New Roman" w:hAnsi="Times New Roman" w:cs="Times New Roman"/>
          <w:b/>
          <w:sz w:val="24"/>
          <w:szCs w:val="24"/>
        </w:rPr>
        <w:t>15</w:t>
      </w:r>
      <w:r w:rsidRPr="00DE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Quinqueloculina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 sp.; </w:t>
      </w:r>
      <w:r w:rsidRPr="0025137D">
        <w:rPr>
          <w:rFonts w:ascii="Times New Roman" w:hAnsi="Times New Roman" w:cs="Times New Roman"/>
          <w:b/>
          <w:sz w:val="24"/>
          <w:szCs w:val="24"/>
        </w:rPr>
        <w:t>16</w:t>
      </w:r>
      <w:r w:rsidRPr="00DE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Haynesina</w:t>
      </w:r>
      <w:proofErr w:type="spellEnd"/>
      <w:r w:rsidRPr="00DE5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802">
        <w:rPr>
          <w:rFonts w:ascii="Times New Roman" w:hAnsi="Times New Roman" w:cs="Times New Roman"/>
          <w:i/>
          <w:sz w:val="24"/>
          <w:szCs w:val="24"/>
        </w:rPr>
        <w:t>germanica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. White scale bars = 100 µm. </w:t>
      </w:r>
    </w:p>
    <w:p w14:paraId="32E92DC8" w14:textId="77777777" w:rsidR="00DE5802" w:rsidRPr="004D5E14" w:rsidRDefault="00DE5802" w:rsidP="00DE58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DB085C" w14:textId="2346F66B" w:rsidR="00DE5802" w:rsidRPr="00DE5802" w:rsidRDefault="00DE5802" w:rsidP="00DE58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5802">
        <w:rPr>
          <w:rFonts w:ascii="Times New Roman" w:hAnsi="Times New Roman" w:cs="Times New Roman"/>
          <w:smallCaps/>
          <w:sz w:val="24"/>
          <w:szCs w:val="24"/>
        </w:rPr>
        <w:t>Figure 3.</w:t>
      </w:r>
      <w:proofErr w:type="gramEnd"/>
      <w:r w:rsidRPr="00DE5802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gramStart"/>
      <w:r w:rsidRPr="00DE5802">
        <w:rPr>
          <w:rFonts w:ascii="Times New Roman" w:hAnsi="Times New Roman" w:cs="Times New Roman"/>
          <w:sz w:val="24"/>
          <w:szCs w:val="24"/>
        </w:rPr>
        <w:t>distribution of the relative abundance</w:t>
      </w:r>
      <w:r w:rsidR="00CD58E6">
        <w:rPr>
          <w:rFonts w:ascii="Times New Roman" w:hAnsi="Times New Roman" w:cs="Times New Roman"/>
          <w:sz w:val="24"/>
          <w:szCs w:val="24"/>
        </w:rPr>
        <w:t>s</w:t>
      </w:r>
      <w:r w:rsidRPr="00DE5802">
        <w:rPr>
          <w:rFonts w:ascii="Times New Roman" w:hAnsi="Times New Roman" w:cs="Times New Roman"/>
          <w:sz w:val="24"/>
          <w:szCs w:val="24"/>
        </w:rPr>
        <w:t xml:space="preserve"> (%) of dead foraminifera plotted by distance for transect</w:t>
      </w:r>
      <w:proofErr w:type="gramEnd"/>
      <w:r w:rsidRPr="00DE5802">
        <w:rPr>
          <w:rFonts w:ascii="Times New Roman" w:hAnsi="Times New Roman" w:cs="Times New Roman"/>
          <w:sz w:val="24"/>
          <w:szCs w:val="24"/>
        </w:rPr>
        <w:t xml:space="preserve"> J-J1 at </w:t>
      </w:r>
      <w:proofErr w:type="spellStart"/>
      <w:r w:rsidRPr="00DE5802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802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 abundance (per 5 cm</w:t>
      </w:r>
      <w:r w:rsidRPr="00DE58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E5802">
        <w:rPr>
          <w:rFonts w:ascii="Times New Roman" w:hAnsi="Times New Roman" w:cs="Times New Roman"/>
          <w:sz w:val="24"/>
          <w:szCs w:val="24"/>
        </w:rPr>
        <w:t>)</w:t>
      </w:r>
      <w:r w:rsidR="006D04CC">
        <w:rPr>
          <w:rFonts w:ascii="Times New Roman" w:hAnsi="Times New Roman" w:cs="Times New Roman"/>
          <w:sz w:val="24"/>
          <w:szCs w:val="24"/>
        </w:rPr>
        <w:t>,</w:t>
      </w:r>
      <w:r w:rsidRPr="00DE5802">
        <w:rPr>
          <w:rFonts w:ascii="Times New Roman" w:hAnsi="Times New Roman" w:cs="Times New Roman"/>
          <w:sz w:val="24"/>
          <w:szCs w:val="24"/>
        </w:rPr>
        <w:t xml:space="preserve"> elevation (m HVRS71) </w:t>
      </w:r>
      <w:r w:rsidR="006D04CC">
        <w:rPr>
          <w:rFonts w:ascii="Times New Roman" w:hAnsi="Times New Roman" w:cs="Times New Roman"/>
          <w:sz w:val="24"/>
          <w:szCs w:val="24"/>
        </w:rPr>
        <w:t xml:space="preserve">and salt-marsh zones </w:t>
      </w:r>
      <w:r w:rsidRPr="00DE5802">
        <w:rPr>
          <w:rFonts w:ascii="Times New Roman" w:hAnsi="Times New Roman" w:cs="Times New Roman"/>
          <w:sz w:val="24"/>
          <w:szCs w:val="24"/>
        </w:rPr>
        <w:t>are also shown. Transect location is shown in Fig. 1</w:t>
      </w:r>
      <w:r w:rsidR="00287137">
        <w:rPr>
          <w:rFonts w:ascii="Times New Roman" w:hAnsi="Times New Roman" w:cs="Times New Roman"/>
          <w:sz w:val="24"/>
          <w:szCs w:val="24"/>
        </w:rPr>
        <w:t>B</w:t>
      </w:r>
      <w:r w:rsidRPr="00DE5802">
        <w:rPr>
          <w:rFonts w:ascii="Times New Roman" w:hAnsi="Times New Roman" w:cs="Times New Roman"/>
          <w:sz w:val="24"/>
          <w:szCs w:val="24"/>
        </w:rPr>
        <w:t>.</w:t>
      </w:r>
    </w:p>
    <w:p w14:paraId="149BE033" w14:textId="77777777" w:rsidR="004D5E14" w:rsidRPr="008358CB" w:rsidRDefault="004D5E14" w:rsidP="00DE5802">
      <w:p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53E1EF56" w14:textId="59DE6D75" w:rsidR="00DE5802" w:rsidRPr="00DE5802" w:rsidRDefault="00DE5802" w:rsidP="00DE58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5802">
        <w:rPr>
          <w:rFonts w:ascii="Times New Roman" w:hAnsi="Times New Roman" w:cs="Times New Roman"/>
          <w:smallCaps/>
          <w:sz w:val="24"/>
          <w:szCs w:val="24"/>
        </w:rPr>
        <w:t>Figure 4.</w:t>
      </w:r>
      <w:proofErr w:type="gramEnd"/>
      <w:r w:rsidRPr="00DE5802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gramStart"/>
      <w:r w:rsidRPr="00DE5802">
        <w:rPr>
          <w:rFonts w:ascii="Times New Roman" w:hAnsi="Times New Roman" w:cs="Times New Roman"/>
          <w:sz w:val="24"/>
          <w:szCs w:val="24"/>
        </w:rPr>
        <w:t>distribution of the relative abundance (%) of dead foraminifera plotted by distance for transect</w:t>
      </w:r>
      <w:proofErr w:type="gramEnd"/>
      <w:r w:rsidRPr="00DE5802">
        <w:rPr>
          <w:rFonts w:ascii="Times New Roman" w:hAnsi="Times New Roman" w:cs="Times New Roman"/>
          <w:sz w:val="24"/>
          <w:szCs w:val="24"/>
        </w:rPr>
        <w:t xml:space="preserve"> B-B1 at </w:t>
      </w:r>
      <w:proofErr w:type="spellStart"/>
      <w:r w:rsidRPr="00DE5802">
        <w:rPr>
          <w:rFonts w:ascii="Times New Roman" w:hAnsi="Times New Roman" w:cs="Times New Roman"/>
          <w:sz w:val="24"/>
          <w:szCs w:val="24"/>
        </w:rPr>
        <w:t>Blace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802">
        <w:rPr>
          <w:rFonts w:ascii="Times New Roman" w:hAnsi="Times New Roman" w:cs="Times New Roman"/>
          <w:sz w:val="24"/>
          <w:szCs w:val="24"/>
        </w:rPr>
        <w:t>Foraminiferal</w:t>
      </w:r>
      <w:proofErr w:type="spellEnd"/>
      <w:r w:rsidRPr="00DE5802">
        <w:rPr>
          <w:rFonts w:ascii="Times New Roman" w:hAnsi="Times New Roman" w:cs="Times New Roman"/>
          <w:sz w:val="24"/>
          <w:szCs w:val="24"/>
        </w:rPr>
        <w:t xml:space="preserve"> abundance (per 5 cm</w:t>
      </w:r>
      <w:r w:rsidRPr="00DE58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E5802">
        <w:rPr>
          <w:rFonts w:ascii="Times New Roman" w:hAnsi="Times New Roman" w:cs="Times New Roman"/>
          <w:sz w:val="24"/>
          <w:szCs w:val="24"/>
        </w:rPr>
        <w:t>)</w:t>
      </w:r>
      <w:r w:rsidR="006D04CC">
        <w:rPr>
          <w:rFonts w:ascii="Times New Roman" w:hAnsi="Times New Roman" w:cs="Times New Roman"/>
          <w:sz w:val="24"/>
          <w:szCs w:val="24"/>
        </w:rPr>
        <w:t>,</w:t>
      </w:r>
      <w:r w:rsidRPr="00DE5802">
        <w:rPr>
          <w:rFonts w:ascii="Times New Roman" w:hAnsi="Times New Roman" w:cs="Times New Roman"/>
          <w:sz w:val="24"/>
          <w:szCs w:val="24"/>
        </w:rPr>
        <w:t xml:space="preserve"> elevation (m HVRS71) </w:t>
      </w:r>
      <w:r w:rsidR="006D04CC">
        <w:rPr>
          <w:rFonts w:ascii="Times New Roman" w:hAnsi="Times New Roman" w:cs="Times New Roman"/>
          <w:sz w:val="24"/>
          <w:szCs w:val="24"/>
        </w:rPr>
        <w:t xml:space="preserve">and salt-marsh zones </w:t>
      </w:r>
      <w:r w:rsidRPr="00DE5802">
        <w:rPr>
          <w:rFonts w:ascii="Times New Roman" w:hAnsi="Times New Roman" w:cs="Times New Roman"/>
          <w:sz w:val="24"/>
          <w:szCs w:val="24"/>
        </w:rPr>
        <w:t>are also shown. Trans</w:t>
      </w:r>
      <w:r w:rsidR="006D00E7">
        <w:rPr>
          <w:rFonts w:ascii="Times New Roman" w:hAnsi="Times New Roman" w:cs="Times New Roman"/>
          <w:sz w:val="24"/>
          <w:szCs w:val="24"/>
        </w:rPr>
        <w:t>ect location is shown in Fig. 1</w:t>
      </w:r>
      <w:r w:rsidR="00287137">
        <w:rPr>
          <w:rFonts w:ascii="Times New Roman" w:hAnsi="Times New Roman" w:cs="Times New Roman"/>
          <w:sz w:val="24"/>
          <w:szCs w:val="24"/>
        </w:rPr>
        <w:t>C</w:t>
      </w:r>
      <w:r w:rsidRPr="00DE5802">
        <w:rPr>
          <w:rFonts w:ascii="Times New Roman" w:hAnsi="Times New Roman" w:cs="Times New Roman"/>
          <w:sz w:val="24"/>
          <w:szCs w:val="24"/>
        </w:rPr>
        <w:t>.</w:t>
      </w:r>
    </w:p>
    <w:p w14:paraId="10469864" w14:textId="77777777" w:rsidR="004D5E14" w:rsidRDefault="004D5E14" w:rsidP="00DE5802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661E21D7" w14:textId="2B7122D6" w:rsidR="005E0F93" w:rsidRPr="005E0F93" w:rsidRDefault="005E0F93" w:rsidP="005E0F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0F93">
        <w:rPr>
          <w:rFonts w:ascii="Times New Roman" w:hAnsi="Times New Roman" w:cs="Times New Roman"/>
          <w:smallCaps/>
          <w:sz w:val="24"/>
          <w:szCs w:val="24"/>
        </w:rPr>
        <w:t>Figure 5.</w:t>
      </w:r>
      <w:proofErr w:type="gramEnd"/>
      <w:r w:rsidRPr="005E0F93">
        <w:rPr>
          <w:rFonts w:ascii="Times New Roman" w:hAnsi="Times New Roman" w:cs="Times New Roman"/>
          <w:sz w:val="24"/>
          <w:szCs w:val="24"/>
        </w:rPr>
        <w:t xml:space="preserve"> </w:t>
      </w:r>
      <w:r w:rsidRPr="005E0F93">
        <w:rPr>
          <w:rFonts w:ascii="Times New Roman" w:hAnsi="Times New Roman" w:cs="Times New Roman"/>
          <w:sz w:val="24"/>
          <w:szCs w:val="24"/>
          <w:lang w:val="en-GB"/>
        </w:rPr>
        <w:t xml:space="preserve">Unconstrained cluster analysis identifying faunal assemblage zones </w:t>
      </w:r>
      <w:r w:rsidR="00E41A6E">
        <w:rPr>
          <w:rFonts w:ascii="Times New Roman" w:hAnsi="Times New Roman" w:cs="Times New Roman"/>
          <w:sz w:val="24"/>
          <w:szCs w:val="24"/>
          <w:lang w:val="en-GB"/>
        </w:rPr>
        <w:t>from transect J-J</w:t>
      </w:r>
      <w:r w:rsidR="00E41A6E" w:rsidRPr="00DE765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="00E41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0F93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proofErr w:type="spellStart"/>
      <w:r w:rsidRPr="005E0F93">
        <w:rPr>
          <w:rFonts w:ascii="Times New Roman" w:hAnsi="Times New Roman" w:cs="Times New Roman"/>
          <w:sz w:val="24"/>
          <w:szCs w:val="24"/>
          <w:lang w:val="en-GB"/>
        </w:rPr>
        <w:t>Jadrtovac</w:t>
      </w:r>
      <w:proofErr w:type="spellEnd"/>
      <w:r w:rsidRPr="005E0F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277D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r w:rsidRPr="005E0F9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E41A6E">
        <w:rPr>
          <w:rFonts w:ascii="Times New Roman" w:hAnsi="Times New Roman" w:cs="Times New Roman"/>
          <w:sz w:val="24"/>
          <w:szCs w:val="24"/>
          <w:lang w:val="en-GB"/>
        </w:rPr>
        <w:t>transect B-B</w:t>
      </w:r>
      <w:r w:rsidR="00E41A6E" w:rsidRPr="00DE765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="00E41A6E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proofErr w:type="spellStart"/>
      <w:r w:rsidRPr="005E0F93">
        <w:rPr>
          <w:rFonts w:ascii="Times New Roman" w:hAnsi="Times New Roman" w:cs="Times New Roman"/>
          <w:sz w:val="24"/>
          <w:szCs w:val="24"/>
          <w:lang w:val="en-GB"/>
        </w:rPr>
        <w:t>Blace</w:t>
      </w:r>
      <w:proofErr w:type="spellEnd"/>
      <w:r w:rsidRPr="005E0F9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27277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5E0F93">
        <w:rPr>
          <w:rFonts w:ascii="Times New Roman" w:hAnsi="Times New Roman" w:cs="Times New Roman"/>
          <w:sz w:val="24"/>
          <w:szCs w:val="24"/>
          <w:lang w:val="en-GB"/>
        </w:rPr>
        <w:t>) and boxplots of faunal zones plotted by elevation m HVRS71 (</w:t>
      </w:r>
      <w:r w:rsidR="0027277D">
        <w:rPr>
          <w:rFonts w:ascii="Times New Roman" w:hAnsi="Times New Roman" w:cs="Times New Roman"/>
          <w:sz w:val="24"/>
          <w:szCs w:val="24"/>
          <w:lang w:val="en-GB"/>
        </w:rPr>
        <w:t>B, D</w:t>
      </w:r>
      <w:r w:rsidRPr="005E0F93">
        <w:rPr>
          <w:rFonts w:ascii="Times New Roman" w:hAnsi="Times New Roman" w:cs="Times New Roman"/>
          <w:sz w:val="24"/>
          <w:szCs w:val="24"/>
          <w:lang w:val="en-GB"/>
        </w:rPr>
        <w:t>) with tidal levels superimposed. JD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0F93">
        <w:rPr>
          <w:rFonts w:ascii="Times New Roman" w:hAnsi="Times New Roman" w:cs="Times New Roman"/>
          <w:sz w:val="24"/>
          <w:szCs w:val="24"/>
          <w:lang w:val="en-GB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F93">
        <w:rPr>
          <w:rFonts w:ascii="Times New Roman" w:hAnsi="Times New Roman" w:cs="Times New Roman"/>
          <w:sz w:val="24"/>
          <w:szCs w:val="24"/>
          <w:lang w:val="en-GB"/>
        </w:rPr>
        <w:t>Jadrtovac</w:t>
      </w:r>
      <w:proofErr w:type="spellEnd"/>
      <w:r w:rsidRPr="005E0F93">
        <w:rPr>
          <w:rFonts w:ascii="Times New Roman" w:hAnsi="Times New Roman" w:cs="Times New Roman"/>
          <w:sz w:val="24"/>
          <w:szCs w:val="24"/>
          <w:lang w:val="en-GB"/>
        </w:rPr>
        <w:t>; BL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0F93">
        <w:rPr>
          <w:rFonts w:ascii="Times New Roman" w:hAnsi="Times New Roman" w:cs="Times New Roman"/>
          <w:sz w:val="24"/>
          <w:szCs w:val="24"/>
          <w:lang w:val="en-GB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F93">
        <w:rPr>
          <w:rFonts w:ascii="Times New Roman" w:hAnsi="Times New Roman" w:cs="Times New Roman"/>
          <w:sz w:val="24"/>
          <w:szCs w:val="24"/>
          <w:lang w:val="en-GB"/>
        </w:rPr>
        <w:t>Blace</w:t>
      </w:r>
      <w:proofErr w:type="spellEnd"/>
      <w:r w:rsidR="00ED164A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5E0F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MHWST = Mean high water spring tide; MTL = mean tidal l</w:t>
      </w:r>
      <w:r w:rsidRPr="005E0F93">
        <w:rPr>
          <w:rFonts w:ascii="Times New Roman" w:hAnsi="Times New Roman" w:cs="Times New Roman"/>
          <w:sz w:val="24"/>
          <w:szCs w:val="24"/>
          <w:lang w:val="en-GB"/>
        </w:rPr>
        <w:t xml:space="preserve">evel. </w:t>
      </w:r>
      <w:r w:rsidR="001C3506">
        <w:rPr>
          <w:rFonts w:ascii="Times New Roman" w:hAnsi="Times New Roman" w:cs="Times New Roman"/>
          <w:sz w:val="24"/>
          <w:szCs w:val="24"/>
          <w:lang w:val="en-GB"/>
        </w:rPr>
        <w:t>Samples</w:t>
      </w:r>
      <w:r w:rsidR="0027277D">
        <w:rPr>
          <w:rFonts w:ascii="Times New Roman" w:hAnsi="Times New Roman" w:cs="Times New Roman"/>
          <w:sz w:val="24"/>
          <w:szCs w:val="24"/>
        </w:rPr>
        <w:t xml:space="preserve"> 16, 17 and 18</w:t>
      </w:r>
      <w:r w:rsidR="0027277D" w:rsidRPr="00802760">
        <w:rPr>
          <w:rFonts w:ascii="Times New Roman" w:hAnsi="Times New Roman" w:cs="Times New Roman"/>
          <w:sz w:val="24"/>
          <w:szCs w:val="24"/>
        </w:rPr>
        <w:t xml:space="preserve"> </w:t>
      </w:r>
      <w:r w:rsidR="0027277D">
        <w:rPr>
          <w:rFonts w:ascii="Times New Roman" w:hAnsi="Times New Roman" w:cs="Times New Roman"/>
          <w:sz w:val="24"/>
          <w:szCs w:val="24"/>
        </w:rPr>
        <w:t xml:space="preserve">(C) are </w:t>
      </w:r>
      <w:r w:rsidR="0027277D" w:rsidRPr="00802760">
        <w:rPr>
          <w:rFonts w:ascii="Times New Roman" w:hAnsi="Times New Roman" w:cs="Times New Roman"/>
          <w:sz w:val="24"/>
          <w:szCs w:val="24"/>
        </w:rPr>
        <w:t>from similar locations and altitudes to sample stations 1 to 4</w:t>
      </w:r>
      <w:r w:rsidR="0027277D">
        <w:rPr>
          <w:rFonts w:ascii="Times New Roman" w:hAnsi="Times New Roman" w:cs="Times New Roman"/>
          <w:sz w:val="24"/>
          <w:szCs w:val="24"/>
        </w:rPr>
        <w:t xml:space="preserve"> from transect B-B</w:t>
      </w:r>
      <w:r w:rsidR="0027277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7277D">
        <w:rPr>
          <w:rFonts w:ascii="Times New Roman" w:hAnsi="Times New Roman" w:cs="Times New Roman"/>
          <w:sz w:val="24"/>
          <w:szCs w:val="24"/>
        </w:rPr>
        <w:t>.</w:t>
      </w:r>
    </w:p>
    <w:p w14:paraId="4F61DCDB" w14:textId="77777777" w:rsidR="004D5E14" w:rsidRPr="00712F4B" w:rsidRDefault="004D5E14" w:rsidP="00712F4B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68E88D2A" w14:textId="0FF04842" w:rsidR="00712F4B" w:rsidRDefault="00712F4B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12F4B">
        <w:rPr>
          <w:rFonts w:ascii="Times New Roman" w:hAnsi="Times New Roman" w:cs="Times New Roman"/>
          <w:smallCaps/>
          <w:sz w:val="24"/>
          <w:szCs w:val="24"/>
        </w:rPr>
        <w:t>Figure 6.</w:t>
      </w:r>
      <w:proofErr w:type="gramEnd"/>
      <w:r w:rsidRPr="00712F4B">
        <w:rPr>
          <w:rFonts w:ascii="Times New Roman" w:hAnsi="Times New Roman" w:cs="Times New Roman"/>
          <w:sz w:val="24"/>
          <w:szCs w:val="24"/>
        </w:rPr>
        <w:t xml:space="preserve"> Scatter plot </w:t>
      </w:r>
      <w:r w:rsidRPr="00712F4B">
        <w:rPr>
          <w:rFonts w:ascii="Times New Roman" w:hAnsi="Times New Roman" w:cs="Times New Roman"/>
          <w:sz w:val="24"/>
          <w:szCs w:val="24"/>
          <w:lang w:val="en-GB"/>
        </w:rPr>
        <w:t>from a screened PLS transfer function (component 2) showing observed versus predicted elevation (</w:t>
      </w:r>
      <w:r w:rsidR="00CA0BC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12F4B">
        <w:rPr>
          <w:rFonts w:ascii="Times New Roman" w:hAnsi="Times New Roman" w:cs="Times New Roman"/>
          <w:sz w:val="24"/>
          <w:szCs w:val="24"/>
          <w:lang w:val="en-GB"/>
        </w:rPr>
        <w:t>) and residual values versus observed elevation (</w:t>
      </w:r>
      <w:r w:rsidR="00CA0BC5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12F4B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4360FB8F" w14:textId="77777777" w:rsidR="007B498C" w:rsidRDefault="007B498C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2D87E0D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034E64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400868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784F43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24A2775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AFFED5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13809A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23CA9B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8D851E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51E577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3B2C8F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24FB7D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83D4848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C4F28C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9EB794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E3C1B62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98C830" w14:textId="77777777" w:rsidR="00EA2D55" w:rsidRDefault="00EA2D55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5BE0EC" w14:textId="77777777" w:rsidR="00DE7653" w:rsidRDefault="00DE7653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BEE26E" w14:textId="77777777" w:rsidR="00DE7653" w:rsidRDefault="00DE7653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2EADF2" w14:textId="77777777" w:rsidR="00DE7653" w:rsidRPr="00712F4B" w:rsidRDefault="00DE7653" w:rsidP="00712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A067DC" w14:textId="1010B2B8" w:rsidR="007B498C" w:rsidRDefault="005A6743" w:rsidP="007B498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2359 </w:t>
      </w:r>
      <w:r w:rsidR="007B498C">
        <w:rPr>
          <w:rFonts w:ascii="Times New Roman" w:hAnsi="Times New Roman" w:cs="Times New Roman"/>
          <w:sz w:val="24"/>
          <w:szCs w:val="24"/>
        </w:rPr>
        <w:t xml:space="preserve">Shaw, </w:t>
      </w:r>
      <w:r w:rsidR="007B498C" w:rsidRPr="00C267E5">
        <w:rPr>
          <w:rFonts w:ascii="Times New Roman" w:hAnsi="Times New Roman" w:cs="Times New Roman"/>
          <w:sz w:val="24"/>
          <w:szCs w:val="24"/>
        </w:rPr>
        <w:t xml:space="preserve">Table 1 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57"/>
        <w:gridCol w:w="1883"/>
        <w:gridCol w:w="1998"/>
        <w:gridCol w:w="1932"/>
        <w:gridCol w:w="1906"/>
      </w:tblGrid>
      <w:tr w:rsidR="007B498C" w:rsidRPr="00C267E5" w14:paraId="2602C4CF" w14:textId="77777777" w:rsidTr="00F92178"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BD5F9A" w14:textId="77777777" w:rsidR="007B498C" w:rsidRPr="00C267E5" w:rsidRDefault="007B498C" w:rsidP="00F921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67E5">
              <w:rPr>
                <w:rFonts w:ascii="Times New Roman" w:hAnsi="Times New Roman" w:cs="Times New Roman"/>
                <w:b/>
                <w:szCs w:val="24"/>
              </w:rPr>
              <w:t>MLWST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097A5F" w14:textId="77777777" w:rsidR="007B498C" w:rsidRPr="00C267E5" w:rsidRDefault="007B498C" w:rsidP="00F921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67E5">
              <w:rPr>
                <w:rFonts w:ascii="Times New Roman" w:hAnsi="Times New Roman" w:cs="Times New Roman"/>
                <w:b/>
                <w:szCs w:val="24"/>
              </w:rPr>
              <w:t>MLWN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A89024" w14:textId="77777777" w:rsidR="007B498C" w:rsidRPr="00C267E5" w:rsidRDefault="007B498C" w:rsidP="00F921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67E5">
              <w:rPr>
                <w:rFonts w:ascii="Times New Roman" w:hAnsi="Times New Roman" w:cs="Times New Roman"/>
                <w:b/>
                <w:szCs w:val="24"/>
              </w:rPr>
              <w:t>MTL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AE71D8" w14:textId="77777777" w:rsidR="007B498C" w:rsidRPr="00C267E5" w:rsidRDefault="007B498C" w:rsidP="00F921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67E5">
              <w:rPr>
                <w:rFonts w:ascii="Times New Roman" w:hAnsi="Times New Roman" w:cs="Times New Roman"/>
                <w:b/>
                <w:szCs w:val="24"/>
              </w:rPr>
              <w:t>MHWN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525139" w14:textId="77777777" w:rsidR="007B498C" w:rsidRPr="00C267E5" w:rsidRDefault="007B498C" w:rsidP="00F921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67E5">
              <w:rPr>
                <w:rFonts w:ascii="Times New Roman" w:hAnsi="Times New Roman" w:cs="Times New Roman"/>
                <w:b/>
                <w:szCs w:val="24"/>
              </w:rPr>
              <w:t>MHWST</w:t>
            </w:r>
          </w:p>
        </w:tc>
      </w:tr>
      <w:tr w:rsidR="007B498C" w:rsidRPr="00C267E5" w14:paraId="5E4FA4A9" w14:textId="77777777" w:rsidTr="00F92178">
        <w:tc>
          <w:tcPr>
            <w:tcW w:w="97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450F84" w14:textId="77777777" w:rsidR="007B498C" w:rsidRPr="00C267E5" w:rsidRDefault="007B498C" w:rsidP="00F92178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7E5">
              <w:rPr>
                <w:rFonts w:ascii="Times New Roman" w:hAnsi="Times New Roman" w:cs="Times New Roman"/>
                <w:szCs w:val="24"/>
              </w:rPr>
              <w:t>-0.036</w:t>
            </w: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711E63" w14:textId="77777777" w:rsidR="007B498C" w:rsidRPr="00C267E5" w:rsidRDefault="007B498C" w:rsidP="00F92178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7E5">
              <w:rPr>
                <w:rFonts w:ascii="Times New Roman" w:hAnsi="Times New Roman" w:cs="Times New Roman"/>
                <w:szCs w:val="24"/>
              </w:rPr>
              <w:t>+0.034</w:t>
            </w:r>
          </w:p>
        </w:tc>
        <w:tc>
          <w:tcPr>
            <w:tcW w:w="10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A770DD" w14:textId="77777777" w:rsidR="007B498C" w:rsidRPr="00C267E5" w:rsidRDefault="007B498C" w:rsidP="00F92178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7E5">
              <w:rPr>
                <w:rFonts w:ascii="Times New Roman" w:hAnsi="Times New Roman" w:cs="Times New Roman"/>
                <w:szCs w:val="24"/>
              </w:rPr>
              <w:t>+ 0.128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A1B143" w14:textId="77777777" w:rsidR="007B498C" w:rsidRPr="00C267E5" w:rsidRDefault="007B498C" w:rsidP="00F92178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7E5">
              <w:rPr>
                <w:rFonts w:ascii="Times New Roman" w:hAnsi="Times New Roman" w:cs="Times New Roman"/>
                <w:szCs w:val="24"/>
              </w:rPr>
              <w:t>+0.233</w:t>
            </w:r>
          </w:p>
        </w:tc>
        <w:tc>
          <w:tcPr>
            <w:tcW w:w="99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1A5586" w14:textId="77777777" w:rsidR="007B498C" w:rsidRPr="00C267E5" w:rsidRDefault="007B498C" w:rsidP="00F92178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7E5">
              <w:rPr>
                <w:rFonts w:ascii="Times New Roman" w:hAnsi="Times New Roman" w:cs="Times New Roman"/>
                <w:szCs w:val="24"/>
              </w:rPr>
              <w:t>+0.256</w:t>
            </w:r>
          </w:p>
        </w:tc>
      </w:tr>
    </w:tbl>
    <w:p w14:paraId="6A1DE6F9" w14:textId="77777777" w:rsidR="004D5E14" w:rsidRDefault="004D5E14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306CBCF7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569A13D7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6FF7FD36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17BA0638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568D40B9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03F8E3C2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7E464830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694C5AE9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3148980D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48FE0AC8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54F06F40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26E8C6DD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4B21D33E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6BB1CBE2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1EE79F8E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36E0C734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6846EDB4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041A0E1A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769BAAA6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4CEE8CC7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05AC40E9" w14:textId="6BA4ECCC" w:rsidR="007B498C" w:rsidRPr="00C267E5" w:rsidRDefault="005A6743" w:rsidP="007B498C">
      <w:pPr>
        <w:spacing w:before="24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2359 </w:t>
      </w:r>
      <w:r w:rsidR="007B498C" w:rsidRPr="00C267E5">
        <w:rPr>
          <w:rFonts w:ascii="Times New Roman" w:hAnsi="Times New Roman" w:cs="Times New Roman"/>
          <w:sz w:val="24"/>
          <w:szCs w:val="20"/>
        </w:rPr>
        <w:t>Shaw, Table 2</w:t>
      </w:r>
      <w:r w:rsidR="007B498C" w:rsidRPr="00C267E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56"/>
        <w:gridCol w:w="795"/>
        <w:gridCol w:w="795"/>
        <w:gridCol w:w="795"/>
        <w:gridCol w:w="795"/>
        <w:gridCol w:w="1440"/>
      </w:tblGrid>
      <w:tr w:rsidR="007B498C" w:rsidRPr="00C267E5" w14:paraId="06C5AAB1" w14:textId="77777777" w:rsidTr="00F92178"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42D847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67E5">
              <w:rPr>
                <w:rFonts w:ascii="Times New Roman" w:hAnsi="Times New Roman" w:cs="Times New Roman"/>
                <w:b/>
              </w:rPr>
              <w:t>Axes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6FF284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6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B7A0EC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67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A55805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67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2EB34C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67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A151A3" w14:textId="77777777" w:rsidR="007B498C" w:rsidRPr="00C267E5" w:rsidRDefault="007B498C" w:rsidP="00DE76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67E5">
              <w:rPr>
                <w:rFonts w:ascii="Times New Roman" w:hAnsi="Times New Roman" w:cs="Times New Roman"/>
                <w:b/>
              </w:rPr>
              <w:t>Total inertia</w:t>
            </w:r>
          </w:p>
        </w:tc>
      </w:tr>
      <w:tr w:rsidR="007B498C" w:rsidRPr="00C267E5" w14:paraId="0910D52C" w14:textId="77777777" w:rsidTr="00F92178">
        <w:tc>
          <w:tcPr>
            <w:tcW w:w="258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831FEEC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267E5">
              <w:rPr>
                <w:rFonts w:ascii="Times New Roman" w:hAnsi="Times New Roman" w:cs="Times New Roman"/>
              </w:rPr>
              <w:t>Eigenvalues: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10D8D88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267E5">
              <w:rPr>
                <w:rFonts w:ascii="Times New Roman" w:hAnsi="Times New Roman" w:cs="Times New Roman"/>
              </w:rPr>
              <w:t>0.264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FFB8687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267E5">
              <w:rPr>
                <w:rFonts w:ascii="Times New Roman" w:hAnsi="Times New Roman" w:cs="Times New Roman"/>
              </w:rPr>
              <w:t>0.315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F64C701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267E5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83342A9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267E5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1912A4F" w14:textId="77777777" w:rsidR="007B498C" w:rsidRPr="00C267E5" w:rsidRDefault="007B498C" w:rsidP="00DE765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267E5">
              <w:rPr>
                <w:rFonts w:ascii="Times New Roman" w:hAnsi="Times New Roman" w:cs="Times New Roman"/>
              </w:rPr>
              <w:t>1.280</w:t>
            </w:r>
          </w:p>
        </w:tc>
      </w:tr>
      <w:tr w:rsidR="007B498C" w:rsidRPr="00C267E5" w14:paraId="422BDEDF" w14:textId="77777777" w:rsidTr="00F92178">
        <w:tc>
          <w:tcPr>
            <w:tcW w:w="2588" w:type="pct"/>
            <w:shd w:val="clear" w:color="auto" w:fill="FFFFFF" w:themeFill="background1"/>
          </w:tcPr>
          <w:p w14:paraId="65CE9C80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267E5">
              <w:rPr>
                <w:rFonts w:ascii="Times New Roman" w:hAnsi="Times New Roman" w:cs="Times New Roman"/>
              </w:rPr>
              <w:t>Lengths of gradient:</w:t>
            </w:r>
          </w:p>
        </w:tc>
        <w:tc>
          <w:tcPr>
            <w:tcW w:w="415" w:type="pct"/>
            <w:shd w:val="clear" w:color="auto" w:fill="FFFFFF" w:themeFill="background1"/>
          </w:tcPr>
          <w:p w14:paraId="4256B816" w14:textId="77777777" w:rsidR="007B498C" w:rsidRPr="000F2B52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F2B52">
              <w:rPr>
                <w:rFonts w:ascii="Times New Roman" w:hAnsi="Times New Roman" w:cs="Times New Roman"/>
              </w:rPr>
              <w:t>1.594</w:t>
            </w:r>
          </w:p>
        </w:tc>
        <w:tc>
          <w:tcPr>
            <w:tcW w:w="415" w:type="pct"/>
            <w:shd w:val="clear" w:color="auto" w:fill="FFFFFF" w:themeFill="background1"/>
          </w:tcPr>
          <w:p w14:paraId="13E0F8D0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267E5">
              <w:rPr>
                <w:rFonts w:ascii="Times New Roman" w:hAnsi="Times New Roman" w:cs="Times New Roman"/>
              </w:rPr>
              <w:t>2.220</w:t>
            </w:r>
          </w:p>
        </w:tc>
        <w:tc>
          <w:tcPr>
            <w:tcW w:w="415" w:type="pct"/>
            <w:shd w:val="clear" w:color="auto" w:fill="FFFFFF" w:themeFill="background1"/>
          </w:tcPr>
          <w:p w14:paraId="38B60EB7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267E5">
              <w:rPr>
                <w:rFonts w:ascii="Times New Roman" w:hAnsi="Times New Roman" w:cs="Times New Roman"/>
              </w:rPr>
              <w:t>1.635</w:t>
            </w:r>
          </w:p>
        </w:tc>
        <w:tc>
          <w:tcPr>
            <w:tcW w:w="415" w:type="pct"/>
            <w:shd w:val="clear" w:color="auto" w:fill="FFFFFF" w:themeFill="background1"/>
          </w:tcPr>
          <w:p w14:paraId="3B5F6370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267E5">
              <w:rPr>
                <w:rFonts w:ascii="Times New Roman" w:hAnsi="Times New Roman" w:cs="Times New Roman"/>
              </w:rPr>
              <w:t>1.790</w:t>
            </w:r>
          </w:p>
        </w:tc>
        <w:tc>
          <w:tcPr>
            <w:tcW w:w="752" w:type="pct"/>
            <w:shd w:val="clear" w:color="auto" w:fill="FFFFFF" w:themeFill="background1"/>
          </w:tcPr>
          <w:p w14:paraId="55769B2D" w14:textId="77777777" w:rsidR="007B498C" w:rsidRPr="00C267E5" w:rsidRDefault="007B498C" w:rsidP="00DE765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98C" w:rsidRPr="00C267E5" w14:paraId="1018D9C1" w14:textId="77777777" w:rsidTr="00F92178">
        <w:tc>
          <w:tcPr>
            <w:tcW w:w="2588" w:type="pct"/>
            <w:tcBorders>
              <w:bottom w:val="nil"/>
            </w:tcBorders>
            <w:shd w:val="clear" w:color="auto" w:fill="FFFFFF" w:themeFill="background1"/>
          </w:tcPr>
          <w:p w14:paraId="2811DC77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267E5">
              <w:rPr>
                <w:rFonts w:ascii="Times New Roman" w:hAnsi="Times New Roman" w:cs="Times New Roman"/>
              </w:rPr>
              <w:t>Sum of all Eigenvalues:</w:t>
            </w:r>
          </w:p>
        </w:tc>
        <w:tc>
          <w:tcPr>
            <w:tcW w:w="415" w:type="pct"/>
            <w:tcBorders>
              <w:bottom w:val="nil"/>
            </w:tcBorders>
            <w:shd w:val="clear" w:color="auto" w:fill="FFFFFF" w:themeFill="background1"/>
          </w:tcPr>
          <w:p w14:paraId="504397B2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bottom w:val="nil"/>
            </w:tcBorders>
            <w:shd w:val="clear" w:color="auto" w:fill="FFFFFF" w:themeFill="background1"/>
          </w:tcPr>
          <w:p w14:paraId="4C1F7908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bottom w:val="nil"/>
            </w:tcBorders>
            <w:shd w:val="clear" w:color="auto" w:fill="FFFFFF" w:themeFill="background1"/>
          </w:tcPr>
          <w:p w14:paraId="6E72FAED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bottom w:val="nil"/>
            </w:tcBorders>
            <w:shd w:val="clear" w:color="auto" w:fill="FFFFFF" w:themeFill="background1"/>
          </w:tcPr>
          <w:p w14:paraId="4C1139D4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tcBorders>
              <w:bottom w:val="nil"/>
            </w:tcBorders>
            <w:shd w:val="clear" w:color="auto" w:fill="FFFFFF" w:themeFill="background1"/>
          </w:tcPr>
          <w:p w14:paraId="4BE44ADD" w14:textId="77777777" w:rsidR="007B498C" w:rsidRPr="00C267E5" w:rsidRDefault="007B498C" w:rsidP="00DE765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267E5">
              <w:rPr>
                <w:rFonts w:ascii="Times New Roman" w:hAnsi="Times New Roman" w:cs="Times New Roman"/>
              </w:rPr>
              <w:t>1.280</w:t>
            </w:r>
          </w:p>
        </w:tc>
      </w:tr>
      <w:tr w:rsidR="007B498C" w:rsidRPr="00C267E5" w14:paraId="0FFE715D" w14:textId="77777777" w:rsidTr="00F92178">
        <w:tc>
          <w:tcPr>
            <w:tcW w:w="258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4666FF2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267E5">
              <w:rPr>
                <w:rFonts w:ascii="Times New Roman" w:hAnsi="Times New Roman" w:cs="Times New Roman"/>
              </w:rPr>
              <w:t>Sum of all Canonical Eigenvalues:</w:t>
            </w: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8E15E8D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8F4ED36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73D0DFA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C4E1618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AB294AC" w14:textId="77777777" w:rsidR="007B498C" w:rsidRPr="00C267E5" w:rsidRDefault="007B498C" w:rsidP="00DE765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267E5">
              <w:rPr>
                <w:rFonts w:ascii="Times New Roman" w:hAnsi="Times New Roman" w:cs="Times New Roman"/>
              </w:rPr>
              <w:t>0.264</w:t>
            </w:r>
          </w:p>
        </w:tc>
      </w:tr>
    </w:tbl>
    <w:p w14:paraId="2F4FBF53" w14:textId="77777777" w:rsidR="007B498C" w:rsidRPr="00C267E5" w:rsidRDefault="007B498C" w:rsidP="007B498C">
      <w:pPr>
        <w:spacing w:before="240"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9B8C7A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216B9205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36CD8C81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0693FDAB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76774390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5867DF3A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23EB8DE9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1EAFF552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5F62FDD0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73B00926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435BE8EC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380371CA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773113DE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30D42269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430718CC" w14:textId="311D318A" w:rsidR="007B498C" w:rsidRPr="00C267E5" w:rsidRDefault="004C41EF" w:rsidP="007B498C">
      <w:pPr>
        <w:spacing w:before="240" w:line="48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2359 </w:t>
      </w:r>
      <w:r w:rsidR="007B498C" w:rsidRPr="00C267E5">
        <w:rPr>
          <w:rFonts w:ascii="Times New Roman" w:hAnsi="Times New Roman" w:cs="Times New Roman"/>
          <w:sz w:val="24"/>
          <w:szCs w:val="20"/>
        </w:rPr>
        <w:t xml:space="preserve">Shaw, Table 3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21"/>
        <w:gridCol w:w="1111"/>
        <w:gridCol w:w="1111"/>
        <w:gridCol w:w="1111"/>
        <w:gridCol w:w="1111"/>
        <w:gridCol w:w="1111"/>
      </w:tblGrid>
      <w:tr w:rsidR="007B498C" w:rsidRPr="00C267E5" w14:paraId="5BC34656" w14:textId="77777777" w:rsidTr="00F92178">
        <w:tc>
          <w:tcPr>
            <w:tcW w:w="2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4F320A" w14:textId="5E6B06F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267E5">
              <w:rPr>
                <w:rFonts w:ascii="Times New Roman" w:hAnsi="Times New Roman" w:cs="Times New Roman"/>
                <w:b/>
                <w:szCs w:val="20"/>
              </w:rPr>
              <w:t>Statistical Parameter</w:t>
            </w:r>
            <w:r w:rsidR="00C47600">
              <w:rPr>
                <w:rFonts w:ascii="Times New Roman" w:hAnsi="Times New Roman" w:cs="Times New Roman"/>
                <w:b/>
                <w:szCs w:val="20"/>
              </w:rPr>
              <w:t>s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3F5AA3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267E5">
              <w:rPr>
                <w:rFonts w:ascii="Times New Roman" w:hAnsi="Times New Roman" w:cs="Times New Roman"/>
                <w:b/>
                <w:szCs w:val="20"/>
              </w:rPr>
              <w:t>C1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84F11E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267E5">
              <w:rPr>
                <w:rFonts w:ascii="Times New Roman" w:hAnsi="Times New Roman" w:cs="Times New Roman"/>
                <w:b/>
                <w:szCs w:val="20"/>
              </w:rPr>
              <w:t>C2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22C479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267E5">
              <w:rPr>
                <w:rFonts w:ascii="Times New Roman" w:hAnsi="Times New Roman" w:cs="Times New Roman"/>
                <w:b/>
                <w:szCs w:val="20"/>
              </w:rPr>
              <w:t>C3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D80EC0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267E5">
              <w:rPr>
                <w:rFonts w:ascii="Times New Roman" w:hAnsi="Times New Roman" w:cs="Times New Roman"/>
                <w:b/>
                <w:szCs w:val="20"/>
              </w:rPr>
              <w:t>C4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BACFD1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267E5">
              <w:rPr>
                <w:rFonts w:ascii="Times New Roman" w:hAnsi="Times New Roman" w:cs="Times New Roman"/>
                <w:b/>
                <w:szCs w:val="20"/>
              </w:rPr>
              <w:t>C5</w:t>
            </w:r>
          </w:p>
        </w:tc>
      </w:tr>
      <w:tr w:rsidR="007B498C" w:rsidRPr="00C267E5" w14:paraId="61E011EB" w14:textId="77777777" w:rsidTr="00F92178">
        <w:tc>
          <w:tcPr>
            <w:tcW w:w="209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D6E4108" w14:textId="77777777" w:rsidR="007B498C" w:rsidRPr="00C267E5" w:rsidRDefault="007B498C" w:rsidP="00F92178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Unscreened training set</w:t>
            </w:r>
          </w:p>
        </w:tc>
        <w:tc>
          <w:tcPr>
            <w:tcW w:w="58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9C1D069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B651366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FA6264A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417D6DA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19A273D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B498C" w:rsidRPr="00C267E5" w14:paraId="45BF5575" w14:textId="77777777" w:rsidTr="00F92178">
        <w:tc>
          <w:tcPr>
            <w:tcW w:w="20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1C5E80" w14:textId="77777777" w:rsidR="007B498C" w:rsidRPr="00C267E5" w:rsidRDefault="007B498C" w:rsidP="00F92178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C267E5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762578D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0.37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2C58A39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0.44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F5489EB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0.44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93BD4B6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0.45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75C29E1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0.45</w:t>
            </w:r>
          </w:p>
        </w:tc>
      </w:tr>
      <w:tr w:rsidR="007B498C" w:rsidRPr="00C267E5" w14:paraId="0D2C038A" w14:textId="77777777" w:rsidTr="00F92178">
        <w:tc>
          <w:tcPr>
            <w:tcW w:w="209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83E5699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RMSE (m)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A8D1767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0.11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1C7B2DE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0.10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525D06F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0.10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6B9E760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0.10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4EE186E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0.10</w:t>
            </w:r>
          </w:p>
        </w:tc>
      </w:tr>
      <w:tr w:rsidR="007B498C" w:rsidRPr="00C267E5" w14:paraId="1A3857F6" w14:textId="77777777" w:rsidTr="00F92178">
        <w:tc>
          <w:tcPr>
            <w:tcW w:w="209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C9074DC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267E5">
              <w:rPr>
                <w:rFonts w:ascii="Times New Roman" w:hAnsi="Times New Roman" w:cs="Times New Roman"/>
                <w:szCs w:val="20"/>
              </w:rPr>
              <w:t>Max_bias</w:t>
            </w:r>
            <w:proofErr w:type="spellEnd"/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CE010CE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0.16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AF1BCD3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0.14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6E5CC95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0.14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8E6597B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0.14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80385FE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0.14</w:t>
            </w:r>
          </w:p>
        </w:tc>
      </w:tr>
      <w:tr w:rsidR="007B498C" w:rsidRPr="00C267E5" w14:paraId="016C0820" w14:textId="77777777" w:rsidTr="00F92178">
        <w:tc>
          <w:tcPr>
            <w:tcW w:w="209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E93476A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Cs w:val="20"/>
                <w:vertAlign w:val="subscript"/>
              </w:rPr>
            </w:pPr>
            <w:r w:rsidRPr="00C267E5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C267E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2 </w:t>
            </w:r>
            <w:r w:rsidRPr="00C267E5">
              <w:rPr>
                <w:rFonts w:ascii="Times New Roman" w:hAnsi="Times New Roman" w:cs="Times New Roman"/>
                <w:szCs w:val="20"/>
                <w:vertAlign w:val="subscript"/>
              </w:rPr>
              <w:t>jack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3279F8C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0.27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220A961" w14:textId="77777777" w:rsidR="007B498C" w:rsidRPr="000F2B52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F2B52">
              <w:rPr>
                <w:rFonts w:ascii="Times New Roman" w:hAnsi="Times New Roman" w:cs="Times New Roman"/>
                <w:szCs w:val="20"/>
              </w:rPr>
              <w:t>0.32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A0EE141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0.32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7E44D7C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0.28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C7D63D7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0.25</w:t>
            </w:r>
          </w:p>
        </w:tc>
      </w:tr>
      <w:tr w:rsidR="007B498C" w:rsidRPr="00C267E5" w14:paraId="0AFA7459" w14:textId="77777777" w:rsidTr="00F92178">
        <w:tc>
          <w:tcPr>
            <w:tcW w:w="209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8805F03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 xml:space="preserve">RMSEP </w:t>
            </w:r>
            <w:r w:rsidRPr="00C267E5">
              <w:rPr>
                <w:rFonts w:ascii="Times New Roman" w:hAnsi="Times New Roman" w:cs="Times New Roman"/>
                <w:szCs w:val="20"/>
                <w:vertAlign w:val="subscript"/>
              </w:rPr>
              <w:t xml:space="preserve">jack </w:t>
            </w:r>
            <w:r w:rsidRPr="00C267E5">
              <w:rPr>
                <w:rFonts w:ascii="Times New Roman" w:hAnsi="Times New Roman" w:cs="Times New Roman"/>
                <w:szCs w:val="20"/>
              </w:rPr>
              <w:t>(m)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FC9B015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0.12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7751199" w14:textId="77777777" w:rsidR="007B498C" w:rsidRPr="000F2B52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F2B52">
              <w:rPr>
                <w:rFonts w:ascii="Times New Roman" w:hAnsi="Times New Roman" w:cs="Times New Roman"/>
                <w:szCs w:val="20"/>
              </w:rPr>
              <w:t>0.11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130F565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0.11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E43033A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0.12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BDF9240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0.12</w:t>
            </w:r>
          </w:p>
        </w:tc>
      </w:tr>
      <w:tr w:rsidR="007B498C" w:rsidRPr="00C267E5" w14:paraId="63759436" w14:textId="77777777" w:rsidTr="00F92178">
        <w:tc>
          <w:tcPr>
            <w:tcW w:w="209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54E3EAB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C267E5">
              <w:rPr>
                <w:rFonts w:ascii="Times New Roman" w:hAnsi="Times New Roman" w:cs="Times New Roman"/>
                <w:szCs w:val="20"/>
              </w:rPr>
              <w:t>Max_bias</w:t>
            </w:r>
            <w:proofErr w:type="spellEnd"/>
            <w:r w:rsidRPr="00C267E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267E5">
              <w:rPr>
                <w:rFonts w:ascii="Times New Roman" w:hAnsi="Times New Roman" w:cs="Times New Roman"/>
                <w:szCs w:val="20"/>
                <w:vertAlign w:val="subscript"/>
              </w:rPr>
              <w:t>jack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5C6F2C5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0.17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C5C68CE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0.16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02D5645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0.16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65347B9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0.16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3F32F97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0.16</w:t>
            </w:r>
          </w:p>
        </w:tc>
      </w:tr>
      <w:tr w:rsidR="007B498C" w:rsidRPr="00C267E5" w14:paraId="26A27F52" w14:textId="77777777" w:rsidTr="00F92178">
        <w:tc>
          <w:tcPr>
            <w:tcW w:w="209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0C3CC16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Screened training set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279341E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ED151B7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F38CC20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0FB97A7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EF5CC11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B498C" w:rsidRPr="00C267E5" w14:paraId="31762C65" w14:textId="77777777" w:rsidTr="00F92178">
        <w:tc>
          <w:tcPr>
            <w:tcW w:w="20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FB29C8" w14:textId="77777777" w:rsidR="007B498C" w:rsidRPr="00C267E5" w:rsidRDefault="007B498C" w:rsidP="00F92178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C267E5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87EB1F4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0.56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F7D9E60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0.62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131C6AE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0.63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D9FDA27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0.63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880D4F2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0.63</w:t>
            </w:r>
          </w:p>
        </w:tc>
      </w:tr>
      <w:tr w:rsidR="007B498C" w:rsidRPr="00C267E5" w14:paraId="3152B597" w14:textId="77777777" w:rsidTr="00F92178">
        <w:tc>
          <w:tcPr>
            <w:tcW w:w="209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D91E86C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RMSE (m)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18E46E3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0.08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A42292A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0.07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731FAA9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0.07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36A18DD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0.07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848863E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0.07</w:t>
            </w:r>
          </w:p>
        </w:tc>
      </w:tr>
      <w:tr w:rsidR="007B498C" w:rsidRPr="00C267E5" w14:paraId="70A87F4D" w14:textId="77777777" w:rsidTr="00F92178">
        <w:tc>
          <w:tcPr>
            <w:tcW w:w="209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D0D3D1E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267E5">
              <w:rPr>
                <w:rFonts w:ascii="Times New Roman" w:hAnsi="Times New Roman" w:cs="Times New Roman"/>
                <w:szCs w:val="20"/>
              </w:rPr>
              <w:t>Max_bias</w:t>
            </w:r>
            <w:proofErr w:type="spellEnd"/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FEE8AE2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0.10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D52B18E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0.09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87269ED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0.09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856A507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0.10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F05E82B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0.09</w:t>
            </w:r>
          </w:p>
        </w:tc>
      </w:tr>
      <w:tr w:rsidR="007B498C" w:rsidRPr="00C267E5" w14:paraId="27333EAE" w14:textId="77777777" w:rsidTr="00F92178">
        <w:tc>
          <w:tcPr>
            <w:tcW w:w="209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B28AA55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Cs w:val="20"/>
                <w:vertAlign w:val="subscript"/>
              </w:rPr>
            </w:pPr>
            <w:r w:rsidRPr="00C267E5">
              <w:rPr>
                <w:rFonts w:ascii="Times New Roman" w:hAnsi="Times New Roman" w:cs="Times New Roman"/>
                <w:i/>
                <w:szCs w:val="20"/>
              </w:rPr>
              <w:t>r</w:t>
            </w:r>
            <w:r w:rsidRPr="00C267E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2 </w:t>
            </w:r>
            <w:r w:rsidRPr="00C267E5">
              <w:rPr>
                <w:rFonts w:ascii="Times New Roman" w:hAnsi="Times New Roman" w:cs="Times New Roman"/>
                <w:szCs w:val="20"/>
                <w:vertAlign w:val="subscript"/>
              </w:rPr>
              <w:t>jack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21B2E03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0.47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7C0E63B" w14:textId="77777777" w:rsidR="007B498C" w:rsidRPr="000F2B52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F2B52">
              <w:rPr>
                <w:rFonts w:ascii="Times New Roman" w:hAnsi="Times New Roman" w:cs="Times New Roman"/>
                <w:szCs w:val="20"/>
              </w:rPr>
              <w:t>0.55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E4D47AB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0.56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5C3239F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0.55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A3A3C96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0.54</w:t>
            </w:r>
          </w:p>
        </w:tc>
      </w:tr>
      <w:tr w:rsidR="007B498C" w:rsidRPr="00C267E5" w14:paraId="6CAA4FF9" w14:textId="77777777" w:rsidTr="00F92178">
        <w:tc>
          <w:tcPr>
            <w:tcW w:w="209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3F85A2C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 xml:space="preserve">RMSEP </w:t>
            </w:r>
            <w:r w:rsidRPr="00C267E5">
              <w:rPr>
                <w:rFonts w:ascii="Times New Roman" w:hAnsi="Times New Roman" w:cs="Times New Roman"/>
                <w:szCs w:val="20"/>
                <w:vertAlign w:val="subscript"/>
              </w:rPr>
              <w:t xml:space="preserve">jack </w:t>
            </w:r>
            <w:r w:rsidRPr="00C267E5">
              <w:rPr>
                <w:rFonts w:ascii="Times New Roman" w:hAnsi="Times New Roman" w:cs="Times New Roman"/>
                <w:szCs w:val="20"/>
              </w:rPr>
              <w:t>(m)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9A83655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0.08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5392787" w14:textId="77777777" w:rsidR="007B498C" w:rsidRPr="000F2B52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F2B52">
              <w:rPr>
                <w:rFonts w:ascii="Times New Roman" w:hAnsi="Times New Roman" w:cs="Times New Roman"/>
                <w:szCs w:val="20"/>
              </w:rPr>
              <w:t>0.08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CAE5F47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0.07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889FC96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0.08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0ABDF82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0.08</w:t>
            </w:r>
          </w:p>
        </w:tc>
      </w:tr>
      <w:tr w:rsidR="007B498C" w:rsidRPr="00C267E5" w14:paraId="035ED854" w14:textId="77777777" w:rsidTr="00F92178">
        <w:tc>
          <w:tcPr>
            <w:tcW w:w="209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CCAE3D0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C267E5">
              <w:rPr>
                <w:rFonts w:ascii="Times New Roman" w:hAnsi="Times New Roman" w:cs="Times New Roman"/>
                <w:szCs w:val="20"/>
              </w:rPr>
              <w:t>Max_bias</w:t>
            </w:r>
            <w:proofErr w:type="spellEnd"/>
            <w:r w:rsidRPr="00C267E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267E5">
              <w:rPr>
                <w:rFonts w:ascii="Times New Roman" w:hAnsi="Times New Roman" w:cs="Times New Roman"/>
                <w:szCs w:val="20"/>
                <w:vertAlign w:val="subscript"/>
              </w:rPr>
              <w:t>jack</w:t>
            </w: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E92932D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0.11</w:t>
            </w: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82525C7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0.10</w:t>
            </w: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42703A9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0.10</w:t>
            </w: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7C41EFF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0.10</w:t>
            </w: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9E5E3BE" w14:textId="77777777" w:rsidR="007B498C" w:rsidRPr="00C267E5" w:rsidRDefault="007B498C" w:rsidP="00F92178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67E5">
              <w:rPr>
                <w:rFonts w:ascii="Times New Roman" w:hAnsi="Times New Roman" w:cs="Times New Roman"/>
                <w:szCs w:val="20"/>
              </w:rPr>
              <w:t>0.12</w:t>
            </w:r>
          </w:p>
        </w:tc>
      </w:tr>
    </w:tbl>
    <w:p w14:paraId="689DBBFF" w14:textId="77777777" w:rsidR="007B498C" w:rsidRDefault="007B498C" w:rsidP="007B498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642094C" w14:textId="77777777" w:rsidR="007B498C" w:rsidRDefault="007B498C" w:rsidP="007B498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7F95733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2E6B4C0D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65516556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7EA9938B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4A8E2CA3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4B534DD8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55DE2F22" w14:textId="77777777" w:rsidR="007B498C" w:rsidRDefault="007B498C" w:rsidP="00176255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29C04332" w14:textId="6985D3AC" w:rsidR="004D5E14" w:rsidRPr="000D7C1C" w:rsidRDefault="004C41EF" w:rsidP="000D7C1C">
      <w:pPr>
        <w:tabs>
          <w:tab w:val="left" w:pos="3540"/>
        </w:tabs>
        <w:spacing w:after="0" w:line="480" w:lineRule="auto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2359 </w:t>
      </w:r>
      <w:r w:rsidR="000D7C1C" w:rsidRPr="000D7C1C">
        <w:rPr>
          <w:rFonts w:ascii="Times New Roman" w:hAnsi="Times New Roman" w:cs="Times New Roman"/>
          <w:sz w:val="24"/>
          <w:szCs w:val="24"/>
        </w:rPr>
        <w:t>Shaw, Appendix A.</w:t>
      </w:r>
      <w:proofErr w:type="gramEnd"/>
    </w:p>
    <w:p w14:paraId="1A81CC46" w14:textId="77777777" w:rsidR="004D5E14" w:rsidRDefault="004D5E14" w:rsidP="000D7C1C">
      <w:pPr>
        <w:tabs>
          <w:tab w:val="left" w:pos="3540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3B5046AA" w14:textId="31E4B6E1" w:rsidR="00384D78" w:rsidRPr="00176255" w:rsidRDefault="00384D78" w:rsidP="0025137D">
      <w:pPr>
        <w:tabs>
          <w:tab w:val="left" w:pos="354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7A29">
        <w:rPr>
          <w:rFonts w:ascii="Times New Roman" w:hAnsi="Times New Roman" w:cs="Times New Roman"/>
          <w:i/>
          <w:sz w:val="24"/>
          <w:szCs w:val="24"/>
        </w:rPr>
        <w:t xml:space="preserve">Ammonia </w:t>
      </w:r>
      <w:r w:rsidR="00797365" w:rsidRPr="002A7A29">
        <w:rPr>
          <w:rFonts w:ascii="Times New Roman" w:hAnsi="Times New Roman" w:cs="Times New Roman"/>
          <w:sz w:val="24"/>
          <w:szCs w:val="24"/>
        </w:rPr>
        <w:t>sp</w:t>
      </w:r>
      <w:r w:rsidR="00053BD2" w:rsidRPr="002A7A29">
        <w:rPr>
          <w:rFonts w:ascii="Times New Roman" w:hAnsi="Times New Roman" w:cs="Times New Roman"/>
          <w:sz w:val="24"/>
          <w:szCs w:val="24"/>
        </w:rPr>
        <w:t>p</w:t>
      </w:r>
      <w:r w:rsidR="00797365" w:rsidRPr="00176255">
        <w:rPr>
          <w:rFonts w:ascii="Times New Roman" w:hAnsi="Times New Roman" w:cs="Times New Roman"/>
          <w:sz w:val="24"/>
          <w:szCs w:val="24"/>
        </w:rPr>
        <w:t>.</w:t>
      </w:r>
      <w:r w:rsidR="00736F64">
        <w:rPr>
          <w:rFonts w:ascii="Times New Roman" w:hAnsi="Times New Roman" w:cs="Times New Roman"/>
          <w:sz w:val="24"/>
          <w:szCs w:val="24"/>
        </w:rPr>
        <w:t xml:space="preserve"> </w:t>
      </w:r>
      <w:r w:rsidR="00640FF3">
        <w:rPr>
          <w:rFonts w:ascii="Times New Roman" w:hAnsi="Times New Roman" w:cs="Times New Roman"/>
          <w:sz w:val="24"/>
          <w:szCs w:val="24"/>
        </w:rPr>
        <w:t>Murray, 1979, p. 57, f</w:t>
      </w:r>
      <w:r w:rsidR="009C585E" w:rsidRPr="00176255">
        <w:rPr>
          <w:rFonts w:ascii="Times New Roman" w:hAnsi="Times New Roman" w:cs="Times New Roman"/>
          <w:sz w:val="24"/>
          <w:szCs w:val="24"/>
        </w:rPr>
        <w:t xml:space="preserve">ig. 18a-l; </w:t>
      </w:r>
      <w:r w:rsidR="00000E4A" w:rsidRPr="00176255">
        <w:rPr>
          <w:rFonts w:ascii="Times New Roman" w:hAnsi="Times New Roman" w:cs="Times New Roman"/>
          <w:sz w:val="24"/>
          <w:szCs w:val="24"/>
        </w:rPr>
        <w:t>Horton and Edwards, 2006; p. 73, P</w:t>
      </w:r>
      <w:r w:rsidRPr="00176255">
        <w:rPr>
          <w:rFonts w:ascii="Times New Roman" w:hAnsi="Times New Roman" w:cs="Times New Roman"/>
          <w:sz w:val="24"/>
          <w:szCs w:val="24"/>
        </w:rPr>
        <w:t xml:space="preserve">3, </w:t>
      </w:r>
      <w:r w:rsidR="00640FF3">
        <w:rPr>
          <w:rFonts w:ascii="Times New Roman" w:hAnsi="Times New Roman" w:cs="Times New Roman"/>
          <w:sz w:val="24"/>
          <w:szCs w:val="24"/>
        </w:rPr>
        <w:t>f</w:t>
      </w:r>
      <w:r w:rsidRPr="00176255">
        <w:rPr>
          <w:rFonts w:ascii="Times New Roman" w:hAnsi="Times New Roman" w:cs="Times New Roman"/>
          <w:sz w:val="24"/>
          <w:szCs w:val="24"/>
        </w:rPr>
        <w:t>ig</w:t>
      </w:r>
      <w:r w:rsidR="00640FF3">
        <w:rPr>
          <w:rFonts w:ascii="Times New Roman" w:hAnsi="Times New Roman" w:cs="Times New Roman"/>
          <w:sz w:val="24"/>
          <w:szCs w:val="24"/>
        </w:rPr>
        <w:t>. 10a-c, fig. 11a-c, f</w:t>
      </w:r>
      <w:r w:rsidR="000E4DA2" w:rsidRPr="00176255">
        <w:rPr>
          <w:rFonts w:ascii="Times New Roman" w:hAnsi="Times New Roman" w:cs="Times New Roman"/>
          <w:sz w:val="24"/>
          <w:szCs w:val="24"/>
        </w:rPr>
        <w:t>ig. 12a-c</w:t>
      </w:r>
      <w:r w:rsidRPr="001762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66B1F82" w14:textId="73F3819A" w:rsidR="00E43445" w:rsidRPr="00176255" w:rsidRDefault="0079548F" w:rsidP="0025137D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6255">
        <w:rPr>
          <w:rFonts w:ascii="Times New Roman" w:hAnsi="Times New Roman" w:cs="Times New Roman"/>
          <w:i/>
          <w:sz w:val="24"/>
          <w:szCs w:val="24"/>
        </w:rPr>
        <w:t>Balticammina</w:t>
      </w:r>
      <w:proofErr w:type="spellEnd"/>
      <w:r w:rsidRPr="0017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6255">
        <w:rPr>
          <w:rFonts w:ascii="Times New Roman" w:hAnsi="Times New Roman" w:cs="Times New Roman"/>
          <w:i/>
          <w:sz w:val="24"/>
          <w:szCs w:val="24"/>
        </w:rPr>
        <w:t>pseudomacrescens</w:t>
      </w:r>
      <w:proofErr w:type="spellEnd"/>
      <w:r w:rsidRPr="0017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3445" w:rsidRPr="00176255">
        <w:rPr>
          <w:rFonts w:ascii="Times New Roman" w:hAnsi="Times New Roman" w:cs="Times New Roman"/>
          <w:sz w:val="24"/>
          <w:szCs w:val="24"/>
        </w:rPr>
        <w:t>Brö</w:t>
      </w:r>
      <w:r w:rsidRPr="00176255">
        <w:rPr>
          <w:rFonts w:ascii="Times New Roman" w:hAnsi="Times New Roman" w:cs="Times New Roman"/>
          <w:sz w:val="24"/>
          <w:szCs w:val="24"/>
        </w:rPr>
        <w:t>nnimann</w:t>
      </w:r>
      <w:proofErr w:type="spellEnd"/>
      <w:r w:rsidRPr="0017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255">
        <w:rPr>
          <w:rFonts w:ascii="Times New Roman" w:hAnsi="Times New Roman" w:cs="Times New Roman"/>
          <w:sz w:val="24"/>
          <w:szCs w:val="24"/>
        </w:rPr>
        <w:t>Lutze</w:t>
      </w:r>
      <w:proofErr w:type="spellEnd"/>
      <w:r w:rsidRPr="00176255">
        <w:rPr>
          <w:rFonts w:ascii="Times New Roman" w:hAnsi="Times New Roman" w:cs="Times New Roman"/>
          <w:sz w:val="24"/>
          <w:szCs w:val="24"/>
        </w:rPr>
        <w:t xml:space="preserve"> and Whittaker</w:t>
      </w:r>
      <w:r w:rsidR="00432C61" w:rsidRPr="00176255">
        <w:rPr>
          <w:rFonts w:ascii="Times New Roman" w:hAnsi="Times New Roman" w:cs="Times New Roman"/>
          <w:sz w:val="24"/>
          <w:szCs w:val="24"/>
        </w:rPr>
        <w:t>, 1989</w:t>
      </w:r>
      <w:r w:rsidR="00E43445" w:rsidRPr="001762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6B89">
        <w:rPr>
          <w:rFonts w:ascii="Times New Roman" w:hAnsi="Times New Roman" w:cs="Times New Roman"/>
          <w:sz w:val="24"/>
          <w:szCs w:val="24"/>
        </w:rPr>
        <w:t xml:space="preserve"> </w:t>
      </w:r>
      <w:r w:rsidR="00E43445" w:rsidRPr="00176255">
        <w:rPr>
          <w:rFonts w:ascii="Times New Roman" w:hAnsi="Times New Roman" w:cs="Times New Roman"/>
          <w:sz w:val="24"/>
          <w:szCs w:val="24"/>
        </w:rPr>
        <w:t xml:space="preserve">Gehrels and van de </w:t>
      </w:r>
      <w:proofErr w:type="spellStart"/>
      <w:r w:rsidR="00E43445" w:rsidRPr="00176255">
        <w:rPr>
          <w:rFonts w:ascii="Times New Roman" w:hAnsi="Times New Roman" w:cs="Times New Roman"/>
          <w:sz w:val="24"/>
          <w:szCs w:val="24"/>
        </w:rPr>
        <w:t>Plassche</w:t>
      </w:r>
      <w:proofErr w:type="spellEnd"/>
      <w:r w:rsidR="00E43445" w:rsidRPr="00176255">
        <w:rPr>
          <w:rFonts w:ascii="Times New Roman" w:hAnsi="Times New Roman" w:cs="Times New Roman"/>
          <w:sz w:val="24"/>
          <w:szCs w:val="24"/>
        </w:rPr>
        <w:t xml:space="preserve">, 1999, p.98, P1, </w:t>
      </w:r>
      <w:r w:rsidR="00640FF3">
        <w:rPr>
          <w:rFonts w:ascii="Times New Roman" w:hAnsi="Times New Roman" w:cs="Times New Roman"/>
          <w:sz w:val="24"/>
          <w:szCs w:val="24"/>
        </w:rPr>
        <w:t>f</w:t>
      </w:r>
      <w:r w:rsidR="008630E1" w:rsidRPr="00176255">
        <w:rPr>
          <w:rFonts w:ascii="Times New Roman" w:hAnsi="Times New Roman" w:cs="Times New Roman"/>
          <w:sz w:val="24"/>
          <w:szCs w:val="24"/>
        </w:rPr>
        <w:t>ig. 6</w:t>
      </w:r>
      <w:r w:rsidR="00E43445" w:rsidRPr="00176255">
        <w:rPr>
          <w:rFonts w:ascii="Times New Roman" w:hAnsi="Times New Roman" w:cs="Times New Roman"/>
          <w:sz w:val="24"/>
          <w:szCs w:val="24"/>
        </w:rPr>
        <w:t>-10; Horton and Edwar</w:t>
      </w:r>
      <w:r w:rsidR="00640FF3">
        <w:rPr>
          <w:rFonts w:ascii="Times New Roman" w:hAnsi="Times New Roman" w:cs="Times New Roman"/>
          <w:sz w:val="24"/>
          <w:szCs w:val="24"/>
        </w:rPr>
        <w:t>ds, 2006, p. 63, P1, f</w:t>
      </w:r>
      <w:r w:rsidR="00BA67A4" w:rsidRPr="00176255">
        <w:rPr>
          <w:rFonts w:ascii="Times New Roman" w:hAnsi="Times New Roman" w:cs="Times New Roman"/>
          <w:sz w:val="24"/>
          <w:szCs w:val="24"/>
        </w:rPr>
        <w:t>ig. 1a-</w:t>
      </w:r>
      <w:r w:rsidR="00640FF3">
        <w:rPr>
          <w:rFonts w:ascii="Times New Roman" w:hAnsi="Times New Roman" w:cs="Times New Roman"/>
          <w:sz w:val="24"/>
          <w:szCs w:val="24"/>
        </w:rPr>
        <w:t>d; Wright et al., 2011, p. 58, f</w:t>
      </w:r>
      <w:r w:rsidR="00BA67A4" w:rsidRPr="00176255">
        <w:rPr>
          <w:rFonts w:ascii="Times New Roman" w:hAnsi="Times New Roman" w:cs="Times New Roman"/>
          <w:sz w:val="24"/>
          <w:szCs w:val="24"/>
        </w:rPr>
        <w:t xml:space="preserve">ig. </w:t>
      </w:r>
      <w:proofErr w:type="gramStart"/>
      <w:r w:rsidR="00BA67A4" w:rsidRPr="00176255">
        <w:rPr>
          <w:rFonts w:ascii="Times New Roman" w:hAnsi="Times New Roman" w:cs="Times New Roman"/>
          <w:sz w:val="24"/>
          <w:szCs w:val="24"/>
        </w:rPr>
        <w:t>A1/1</w:t>
      </w:r>
      <w:r w:rsidR="00F01775" w:rsidRPr="001762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46FD9AB" w14:textId="2E4896C7" w:rsidR="00852988" w:rsidRPr="00176255" w:rsidRDefault="00852988" w:rsidP="0025137D">
      <w:pPr>
        <w:tabs>
          <w:tab w:val="left" w:pos="3540"/>
        </w:tabs>
        <w:spacing w:after="0" w:line="48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7A29">
        <w:rPr>
          <w:rFonts w:ascii="Times New Roman" w:hAnsi="Times New Roman" w:cs="Times New Roman"/>
          <w:i/>
          <w:sz w:val="24"/>
          <w:szCs w:val="24"/>
        </w:rPr>
        <w:t>Elphidium</w:t>
      </w:r>
      <w:proofErr w:type="spellEnd"/>
      <w:r w:rsidRPr="002A7A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A29">
        <w:rPr>
          <w:rFonts w:ascii="Times New Roman" w:hAnsi="Times New Roman" w:cs="Times New Roman"/>
          <w:sz w:val="24"/>
          <w:szCs w:val="24"/>
        </w:rPr>
        <w:t>sp</w:t>
      </w:r>
      <w:r w:rsidR="00053BD2" w:rsidRPr="002A7A29">
        <w:rPr>
          <w:rFonts w:ascii="Times New Roman" w:hAnsi="Times New Roman" w:cs="Times New Roman"/>
          <w:sz w:val="24"/>
          <w:szCs w:val="24"/>
        </w:rPr>
        <w:t>p</w:t>
      </w:r>
      <w:r w:rsidRPr="00176255">
        <w:rPr>
          <w:rFonts w:ascii="Times New Roman" w:hAnsi="Times New Roman" w:cs="Times New Roman"/>
          <w:sz w:val="24"/>
          <w:szCs w:val="24"/>
        </w:rPr>
        <w:t>.</w:t>
      </w:r>
      <w:r w:rsidR="002E6B89">
        <w:rPr>
          <w:rFonts w:ascii="Times New Roman" w:hAnsi="Times New Roman" w:cs="Times New Roman"/>
          <w:sz w:val="24"/>
          <w:szCs w:val="24"/>
        </w:rPr>
        <w:t xml:space="preserve"> </w:t>
      </w:r>
      <w:r w:rsidR="00640FF3">
        <w:rPr>
          <w:rFonts w:ascii="Times New Roman" w:hAnsi="Times New Roman" w:cs="Times New Roman"/>
          <w:sz w:val="24"/>
          <w:szCs w:val="24"/>
        </w:rPr>
        <w:t>Murray, 1979, p. 53, f</w:t>
      </w:r>
      <w:r w:rsidR="005236CB" w:rsidRPr="00176255">
        <w:rPr>
          <w:rFonts w:ascii="Times New Roman" w:hAnsi="Times New Roman" w:cs="Times New Roman"/>
          <w:sz w:val="24"/>
          <w:szCs w:val="24"/>
        </w:rPr>
        <w:t xml:space="preserve">ig. 16a-d; </w:t>
      </w:r>
      <w:r w:rsidR="00050DCF" w:rsidRPr="00176255">
        <w:rPr>
          <w:rFonts w:ascii="Times New Roman" w:hAnsi="Times New Roman" w:cs="Times New Roman"/>
          <w:sz w:val="24"/>
          <w:szCs w:val="24"/>
        </w:rPr>
        <w:t>Hayward et al., 1999</w:t>
      </w:r>
      <w:r w:rsidR="00222919" w:rsidRPr="00176255">
        <w:rPr>
          <w:rFonts w:ascii="Times New Roman" w:hAnsi="Times New Roman" w:cs="Times New Roman"/>
          <w:sz w:val="24"/>
          <w:szCs w:val="24"/>
        </w:rPr>
        <w:t>b</w:t>
      </w:r>
      <w:r w:rsidR="00640FF3">
        <w:rPr>
          <w:rFonts w:ascii="Times New Roman" w:hAnsi="Times New Roman" w:cs="Times New Roman"/>
          <w:sz w:val="24"/>
          <w:szCs w:val="24"/>
        </w:rPr>
        <w:t>, p. 219, P17, f</w:t>
      </w:r>
      <w:r w:rsidR="00050DCF" w:rsidRPr="00176255">
        <w:rPr>
          <w:rFonts w:ascii="Times New Roman" w:hAnsi="Times New Roman" w:cs="Times New Roman"/>
          <w:sz w:val="24"/>
          <w:szCs w:val="24"/>
        </w:rPr>
        <w:t xml:space="preserve">ig. 1-28; </w:t>
      </w:r>
      <w:r w:rsidR="00BF36A1" w:rsidRPr="00176255">
        <w:rPr>
          <w:rFonts w:ascii="Times New Roman" w:hAnsi="Times New Roman" w:cs="Times New Roman"/>
          <w:sz w:val="24"/>
          <w:szCs w:val="24"/>
        </w:rPr>
        <w:t xml:space="preserve">Murray, 2006, p. 65, </w:t>
      </w:r>
      <w:r w:rsidR="00640FF3">
        <w:rPr>
          <w:rFonts w:ascii="Times New Roman" w:hAnsi="Times New Roman" w:cs="Times New Roman"/>
          <w:sz w:val="24"/>
          <w:szCs w:val="24"/>
        </w:rPr>
        <w:t>f</w:t>
      </w:r>
      <w:r w:rsidR="00BF36A1" w:rsidRPr="00176255">
        <w:rPr>
          <w:rFonts w:ascii="Times New Roman" w:hAnsi="Times New Roman" w:cs="Times New Roman"/>
          <w:sz w:val="24"/>
          <w:szCs w:val="24"/>
        </w:rPr>
        <w:t xml:space="preserve">ig. 4.2, 11; </w:t>
      </w:r>
      <w:r w:rsidRPr="00176255">
        <w:rPr>
          <w:rFonts w:ascii="Times New Roman" w:hAnsi="Times New Roman" w:cs="Times New Roman"/>
          <w:sz w:val="24"/>
          <w:szCs w:val="24"/>
        </w:rPr>
        <w:t>Horto</w:t>
      </w:r>
      <w:r w:rsidR="00E03852" w:rsidRPr="00176255">
        <w:rPr>
          <w:rFonts w:ascii="Times New Roman" w:hAnsi="Times New Roman" w:cs="Times New Roman"/>
          <w:sz w:val="24"/>
          <w:szCs w:val="24"/>
        </w:rPr>
        <w:t xml:space="preserve">n and Edwards, 2006; </w:t>
      </w:r>
      <w:r w:rsidR="00FB21DA" w:rsidRPr="00176255">
        <w:rPr>
          <w:rFonts w:ascii="Times New Roman" w:hAnsi="Times New Roman" w:cs="Times New Roman"/>
          <w:sz w:val="24"/>
          <w:szCs w:val="24"/>
        </w:rPr>
        <w:t xml:space="preserve">p. 75, </w:t>
      </w:r>
      <w:r w:rsidR="00E03852" w:rsidRPr="00176255">
        <w:rPr>
          <w:rFonts w:ascii="Times New Roman" w:hAnsi="Times New Roman" w:cs="Times New Roman"/>
          <w:sz w:val="24"/>
          <w:szCs w:val="24"/>
        </w:rPr>
        <w:t>P</w:t>
      </w:r>
      <w:r w:rsidR="00FB21DA" w:rsidRPr="00176255">
        <w:rPr>
          <w:rFonts w:ascii="Times New Roman" w:hAnsi="Times New Roman" w:cs="Times New Roman"/>
          <w:sz w:val="24"/>
          <w:szCs w:val="24"/>
        </w:rPr>
        <w:t xml:space="preserve">4, </w:t>
      </w:r>
      <w:r w:rsidR="00640FF3">
        <w:rPr>
          <w:rFonts w:ascii="Times New Roman" w:hAnsi="Times New Roman" w:cs="Times New Roman"/>
          <w:sz w:val="24"/>
          <w:szCs w:val="24"/>
        </w:rPr>
        <w:t>f</w:t>
      </w:r>
      <w:r w:rsidR="00FB21DA" w:rsidRPr="00176255">
        <w:rPr>
          <w:rFonts w:ascii="Times New Roman" w:hAnsi="Times New Roman" w:cs="Times New Roman"/>
          <w:sz w:val="24"/>
          <w:szCs w:val="24"/>
        </w:rPr>
        <w:t>ig</w:t>
      </w:r>
      <w:r w:rsidR="00C75252" w:rsidRPr="00176255">
        <w:rPr>
          <w:rFonts w:ascii="Times New Roman" w:hAnsi="Times New Roman" w:cs="Times New Roman"/>
          <w:sz w:val="24"/>
          <w:szCs w:val="24"/>
        </w:rPr>
        <w:t>.</w:t>
      </w:r>
      <w:r w:rsidR="00FB21DA" w:rsidRPr="00176255">
        <w:rPr>
          <w:rFonts w:ascii="Times New Roman" w:hAnsi="Times New Roman" w:cs="Times New Roman"/>
          <w:sz w:val="24"/>
          <w:szCs w:val="24"/>
        </w:rPr>
        <w:t xml:space="preserve"> </w:t>
      </w:r>
      <w:r w:rsidR="0074232A" w:rsidRPr="00176255">
        <w:rPr>
          <w:rFonts w:ascii="Times New Roman" w:hAnsi="Times New Roman" w:cs="Times New Roman"/>
          <w:sz w:val="24"/>
          <w:szCs w:val="24"/>
        </w:rPr>
        <w:t>15</w:t>
      </w:r>
      <w:r w:rsidR="00FB21DA" w:rsidRPr="00176255">
        <w:rPr>
          <w:rFonts w:ascii="Times New Roman" w:hAnsi="Times New Roman" w:cs="Times New Roman"/>
          <w:sz w:val="24"/>
          <w:szCs w:val="24"/>
        </w:rPr>
        <w:t>-20</w:t>
      </w:r>
      <w:r w:rsidR="00E03852" w:rsidRPr="00176255">
        <w:rPr>
          <w:rFonts w:ascii="Times New Roman" w:hAnsi="Times New Roman" w:cs="Times New Roman"/>
          <w:sz w:val="24"/>
          <w:szCs w:val="24"/>
        </w:rPr>
        <w:t>.</w:t>
      </w:r>
    </w:p>
    <w:p w14:paraId="4FBEC9AD" w14:textId="478A99ED" w:rsidR="00F06763" w:rsidRPr="00176255" w:rsidRDefault="00852988" w:rsidP="0025137D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6255">
        <w:rPr>
          <w:rFonts w:ascii="Times New Roman" w:hAnsi="Times New Roman" w:cs="Times New Roman"/>
          <w:i/>
          <w:sz w:val="24"/>
          <w:szCs w:val="24"/>
        </w:rPr>
        <w:t>Haplophragmoides</w:t>
      </w:r>
      <w:proofErr w:type="spellEnd"/>
      <w:r w:rsidRPr="0017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6255">
        <w:rPr>
          <w:rFonts w:ascii="Times New Roman" w:hAnsi="Times New Roman" w:cs="Times New Roman"/>
          <w:i/>
          <w:sz w:val="24"/>
          <w:szCs w:val="24"/>
        </w:rPr>
        <w:t>wilberti</w:t>
      </w:r>
      <w:proofErr w:type="spellEnd"/>
      <w:r w:rsidRPr="00176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55">
        <w:rPr>
          <w:rFonts w:ascii="Times New Roman" w:hAnsi="Times New Roman" w:cs="Times New Roman"/>
          <w:sz w:val="24"/>
          <w:szCs w:val="24"/>
        </w:rPr>
        <w:t>(Andersen, 19</w:t>
      </w:r>
      <w:r w:rsidR="004D61B2" w:rsidRPr="00176255">
        <w:rPr>
          <w:rFonts w:ascii="Times New Roman" w:hAnsi="Times New Roman" w:cs="Times New Roman"/>
          <w:sz w:val="24"/>
          <w:szCs w:val="24"/>
        </w:rPr>
        <w:t>53)</w:t>
      </w:r>
      <w:r w:rsidR="00C20190" w:rsidRPr="001762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41EF">
        <w:rPr>
          <w:rFonts w:ascii="Times New Roman" w:hAnsi="Times New Roman" w:cs="Times New Roman"/>
          <w:sz w:val="24"/>
          <w:szCs w:val="24"/>
        </w:rPr>
        <w:t xml:space="preserve"> </w:t>
      </w:r>
      <w:r w:rsidR="00E07A69" w:rsidRPr="00176255">
        <w:rPr>
          <w:rFonts w:ascii="Times New Roman" w:hAnsi="Times New Roman" w:cs="Times New Roman"/>
          <w:sz w:val="24"/>
          <w:szCs w:val="24"/>
        </w:rPr>
        <w:t>Hayward et al., 1999</w:t>
      </w:r>
      <w:r w:rsidR="00222919" w:rsidRPr="00176255">
        <w:rPr>
          <w:rFonts w:ascii="Times New Roman" w:hAnsi="Times New Roman" w:cs="Times New Roman"/>
          <w:sz w:val="24"/>
          <w:szCs w:val="24"/>
        </w:rPr>
        <w:t>b</w:t>
      </w:r>
      <w:r w:rsidR="00E07A69" w:rsidRPr="00176255">
        <w:rPr>
          <w:rFonts w:ascii="Times New Roman" w:hAnsi="Times New Roman" w:cs="Times New Roman"/>
          <w:sz w:val="24"/>
          <w:szCs w:val="24"/>
        </w:rPr>
        <w:t>, p</w:t>
      </w:r>
      <w:r w:rsidR="00F3467C" w:rsidRPr="00176255">
        <w:rPr>
          <w:rFonts w:ascii="Times New Roman" w:hAnsi="Times New Roman" w:cs="Times New Roman"/>
          <w:sz w:val="24"/>
          <w:szCs w:val="24"/>
        </w:rPr>
        <w:t xml:space="preserve">. </w:t>
      </w:r>
      <w:r w:rsidR="00640FF3">
        <w:rPr>
          <w:rFonts w:ascii="Times New Roman" w:hAnsi="Times New Roman" w:cs="Times New Roman"/>
          <w:sz w:val="24"/>
          <w:szCs w:val="24"/>
        </w:rPr>
        <w:t>217, P1, f</w:t>
      </w:r>
      <w:r w:rsidR="00E07A69" w:rsidRPr="00176255">
        <w:rPr>
          <w:rFonts w:ascii="Times New Roman" w:hAnsi="Times New Roman" w:cs="Times New Roman"/>
          <w:sz w:val="24"/>
          <w:szCs w:val="24"/>
        </w:rPr>
        <w:t xml:space="preserve">ig. 25, 26; </w:t>
      </w:r>
      <w:r w:rsidR="00F06763" w:rsidRPr="00176255">
        <w:rPr>
          <w:rFonts w:ascii="Times New Roman" w:hAnsi="Times New Roman" w:cs="Times New Roman"/>
          <w:sz w:val="24"/>
          <w:szCs w:val="24"/>
        </w:rPr>
        <w:t>Horton and Edwards, 2006, p. 63,</w:t>
      </w:r>
      <w:r w:rsidR="00640FF3">
        <w:rPr>
          <w:rFonts w:ascii="Times New Roman" w:hAnsi="Times New Roman" w:cs="Times New Roman"/>
          <w:sz w:val="24"/>
          <w:szCs w:val="24"/>
        </w:rPr>
        <w:t xml:space="preserve"> P1, f</w:t>
      </w:r>
      <w:r w:rsidR="00F06763" w:rsidRPr="00176255">
        <w:rPr>
          <w:rFonts w:ascii="Times New Roman" w:hAnsi="Times New Roman" w:cs="Times New Roman"/>
          <w:sz w:val="24"/>
          <w:szCs w:val="24"/>
        </w:rPr>
        <w:t xml:space="preserve">ig. 3a-d; </w:t>
      </w:r>
      <w:r w:rsidR="00FA70CC" w:rsidRPr="00176255">
        <w:rPr>
          <w:rFonts w:ascii="Times New Roman" w:hAnsi="Times New Roman" w:cs="Times New Roman"/>
          <w:sz w:val="24"/>
          <w:szCs w:val="24"/>
        </w:rPr>
        <w:t>Ha</w:t>
      </w:r>
      <w:r w:rsidR="00640FF3">
        <w:rPr>
          <w:rFonts w:ascii="Times New Roman" w:hAnsi="Times New Roman" w:cs="Times New Roman"/>
          <w:sz w:val="24"/>
          <w:szCs w:val="24"/>
        </w:rPr>
        <w:t>wkes et al., 2010, p. 133, P1, f</w:t>
      </w:r>
      <w:r w:rsidR="00FA70CC" w:rsidRPr="00176255">
        <w:rPr>
          <w:rFonts w:ascii="Times New Roman" w:hAnsi="Times New Roman" w:cs="Times New Roman"/>
          <w:sz w:val="24"/>
          <w:szCs w:val="24"/>
        </w:rPr>
        <w:t xml:space="preserve">ig. 2a, b; </w:t>
      </w:r>
      <w:r w:rsidR="00F06763" w:rsidRPr="00176255">
        <w:rPr>
          <w:rFonts w:ascii="Times New Roman" w:hAnsi="Times New Roman" w:cs="Times New Roman"/>
          <w:sz w:val="24"/>
          <w:szCs w:val="24"/>
        </w:rPr>
        <w:t xml:space="preserve">Wright et al., 2011, p. 58, </w:t>
      </w:r>
      <w:r w:rsidR="00640FF3">
        <w:rPr>
          <w:rFonts w:ascii="Times New Roman" w:hAnsi="Times New Roman" w:cs="Times New Roman"/>
          <w:sz w:val="24"/>
          <w:szCs w:val="24"/>
        </w:rPr>
        <w:t>f</w:t>
      </w:r>
      <w:r w:rsidR="00F06763" w:rsidRPr="00176255">
        <w:rPr>
          <w:rFonts w:ascii="Times New Roman" w:hAnsi="Times New Roman" w:cs="Times New Roman"/>
          <w:sz w:val="24"/>
          <w:szCs w:val="24"/>
        </w:rPr>
        <w:t xml:space="preserve">ig. </w:t>
      </w:r>
      <w:proofErr w:type="gramStart"/>
      <w:r w:rsidR="00F06763" w:rsidRPr="00176255">
        <w:rPr>
          <w:rFonts w:ascii="Times New Roman" w:hAnsi="Times New Roman" w:cs="Times New Roman"/>
          <w:sz w:val="24"/>
          <w:szCs w:val="24"/>
        </w:rPr>
        <w:t>A1/7.</w:t>
      </w:r>
      <w:proofErr w:type="gramEnd"/>
    </w:p>
    <w:p w14:paraId="0FE90145" w14:textId="2B3FE97F" w:rsidR="00852988" w:rsidRPr="00176255" w:rsidRDefault="00852988" w:rsidP="00176255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6255">
        <w:rPr>
          <w:rFonts w:ascii="Times New Roman" w:hAnsi="Times New Roman" w:cs="Times New Roman"/>
          <w:i/>
          <w:sz w:val="24"/>
          <w:szCs w:val="24"/>
        </w:rPr>
        <w:t>Haynesina</w:t>
      </w:r>
      <w:proofErr w:type="spellEnd"/>
      <w:r w:rsidRPr="0017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6255">
        <w:rPr>
          <w:rFonts w:ascii="Times New Roman" w:hAnsi="Times New Roman" w:cs="Times New Roman"/>
          <w:i/>
          <w:sz w:val="24"/>
          <w:szCs w:val="24"/>
        </w:rPr>
        <w:t>germanica</w:t>
      </w:r>
      <w:proofErr w:type="spellEnd"/>
      <w:r w:rsidRPr="00176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55">
        <w:rPr>
          <w:rFonts w:ascii="Times New Roman" w:hAnsi="Times New Roman" w:cs="Times New Roman"/>
          <w:sz w:val="24"/>
          <w:szCs w:val="24"/>
        </w:rPr>
        <w:t>(Ehrenberg, 1840</w:t>
      </w:r>
      <w:r w:rsidR="007F26E6" w:rsidRPr="00176255">
        <w:rPr>
          <w:rFonts w:ascii="Times New Roman" w:hAnsi="Times New Roman" w:cs="Times New Roman"/>
          <w:sz w:val="24"/>
          <w:szCs w:val="24"/>
        </w:rPr>
        <w:t>a, b</w:t>
      </w:r>
      <w:r w:rsidRPr="0017625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76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FF3">
        <w:rPr>
          <w:rFonts w:ascii="Times New Roman" w:hAnsi="Times New Roman" w:cs="Times New Roman"/>
          <w:sz w:val="24"/>
          <w:szCs w:val="24"/>
        </w:rPr>
        <w:t>Murray, 1979, p. 55, f</w:t>
      </w:r>
      <w:r w:rsidR="008D63F5" w:rsidRPr="00176255">
        <w:rPr>
          <w:rFonts w:ascii="Times New Roman" w:hAnsi="Times New Roman" w:cs="Times New Roman"/>
          <w:sz w:val="24"/>
          <w:szCs w:val="24"/>
        </w:rPr>
        <w:t xml:space="preserve">ig. 17a, b; </w:t>
      </w:r>
      <w:r w:rsidRPr="00176255">
        <w:rPr>
          <w:rFonts w:ascii="Times New Roman" w:hAnsi="Times New Roman" w:cs="Times New Roman"/>
          <w:sz w:val="24"/>
          <w:szCs w:val="24"/>
        </w:rPr>
        <w:t xml:space="preserve">Horton and Edwards, 2006; </w:t>
      </w:r>
      <w:r w:rsidR="00C75252" w:rsidRPr="00176255">
        <w:rPr>
          <w:rFonts w:ascii="Times New Roman" w:hAnsi="Times New Roman" w:cs="Times New Roman"/>
          <w:sz w:val="24"/>
          <w:szCs w:val="24"/>
        </w:rPr>
        <w:t>p. 75, P</w:t>
      </w:r>
      <w:r w:rsidRPr="00176255">
        <w:rPr>
          <w:rFonts w:ascii="Times New Roman" w:hAnsi="Times New Roman" w:cs="Times New Roman"/>
          <w:sz w:val="24"/>
          <w:szCs w:val="24"/>
        </w:rPr>
        <w:t>4</w:t>
      </w:r>
      <w:r w:rsidR="00640FF3">
        <w:rPr>
          <w:rFonts w:ascii="Times New Roman" w:hAnsi="Times New Roman" w:cs="Times New Roman"/>
          <w:sz w:val="24"/>
          <w:szCs w:val="24"/>
        </w:rPr>
        <w:t>, f</w:t>
      </w:r>
      <w:r w:rsidR="00E03852" w:rsidRPr="00176255">
        <w:rPr>
          <w:rFonts w:ascii="Times New Roman" w:hAnsi="Times New Roman" w:cs="Times New Roman"/>
          <w:sz w:val="24"/>
          <w:szCs w:val="24"/>
        </w:rPr>
        <w:t>ig. 21a, b.</w:t>
      </w:r>
      <w:proofErr w:type="gramEnd"/>
    </w:p>
    <w:p w14:paraId="3FA2F6C8" w14:textId="4DED8327" w:rsidR="005578E6" w:rsidRPr="00176255" w:rsidRDefault="005578E6" w:rsidP="0025137D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6255">
        <w:rPr>
          <w:rFonts w:ascii="Times New Roman" w:hAnsi="Times New Roman" w:cs="Times New Roman"/>
          <w:i/>
          <w:sz w:val="24"/>
          <w:szCs w:val="24"/>
        </w:rPr>
        <w:t>Jadammina</w:t>
      </w:r>
      <w:proofErr w:type="spellEnd"/>
      <w:r w:rsidRPr="0017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6255">
        <w:rPr>
          <w:rFonts w:ascii="Times New Roman" w:hAnsi="Times New Roman" w:cs="Times New Roman"/>
          <w:i/>
          <w:sz w:val="24"/>
          <w:szCs w:val="24"/>
        </w:rPr>
        <w:t>macrescens</w:t>
      </w:r>
      <w:proofErr w:type="spellEnd"/>
      <w:r w:rsidRPr="00176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55">
        <w:rPr>
          <w:rFonts w:ascii="Times New Roman" w:hAnsi="Times New Roman" w:cs="Times New Roman"/>
          <w:sz w:val="24"/>
          <w:szCs w:val="24"/>
        </w:rPr>
        <w:t>(Brady, 1870)</w:t>
      </w:r>
      <w:r w:rsidR="00C20190" w:rsidRPr="001762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6255">
        <w:rPr>
          <w:rFonts w:ascii="Times New Roman" w:hAnsi="Times New Roman" w:cs="Times New Roman"/>
          <w:sz w:val="24"/>
          <w:szCs w:val="24"/>
        </w:rPr>
        <w:t xml:space="preserve"> </w:t>
      </w:r>
      <w:r w:rsidR="00640FF3">
        <w:rPr>
          <w:rFonts w:ascii="Times New Roman" w:hAnsi="Times New Roman" w:cs="Times New Roman"/>
          <w:sz w:val="24"/>
          <w:szCs w:val="24"/>
        </w:rPr>
        <w:t>Murray, 1979, p. 27, f</w:t>
      </w:r>
      <w:r w:rsidR="001923E9" w:rsidRPr="00176255">
        <w:rPr>
          <w:rFonts w:ascii="Times New Roman" w:hAnsi="Times New Roman" w:cs="Times New Roman"/>
          <w:sz w:val="24"/>
          <w:szCs w:val="24"/>
        </w:rPr>
        <w:t xml:space="preserve">ig. </w:t>
      </w:r>
      <w:r w:rsidR="002B29B1" w:rsidRPr="00176255">
        <w:rPr>
          <w:rFonts w:ascii="Times New Roman" w:hAnsi="Times New Roman" w:cs="Times New Roman"/>
          <w:sz w:val="24"/>
          <w:szCs w:val="24"/>
        </w:rPr>
        <w:t>6k-m</w:t>
      </w:r>
      <w:r w:rsidR="001923E9" w:rsidRPr="00176255">
        <w:rPr>
          <w:rFonts w:ascii="Times New Roman" w:hAnsi="Times New Roman" w:cs="Times New Roman"/>
          <w:sz w:val="24"/>
          <w:szCs w:val="24"/>
        </w:rPr>
        <w:t>;</w:t>
      </w:r>
      <w:r w:rsidR="002B29B1" w:rsidRPr="00176255">
        <w:rPr>
          <w:rFonts w:ascii="Times New Roman" w:hAnsi="Times New Roman" w:cs="Times New Roman"/>
          <w:sz w:val="24"/>
          <w:szCs w:val="24"/>
        </w:rPr>
        <w:t xml:space="preserve"> </w:t>
      </w:r>
      <w:r w:rsidR="008630E1" w:rsidRPr="00176255">
        <w:rPr>
          <w:rFonts w:ascii="Times New Roman" w:hAnsi="Times New Roman" w:cs="Times New Roman"/>
          <w:sz w:val="24"/>
          <w:szCs w:val="24"/>
        </w:rPr>
        <w:t>Gehrels and va</w:t>
      </w:r>
      <w:r w:rsidR="00640FF3">
        <w:rPr>
          <w:rFonts w:ascii="Times New Roman" w:hAnsi="Times New Roman" w:cs="Times New Roman"/>
          <w:sz w:val="24"/>
          <w:szCs w:val="24"/>
        </w:rPr>
        <w:t xml:space="preserve">n de </w:t>
      </w:r>
      <w:proofErr w:type="spellStart"/>
      <w:r w:rsidR="00640FF3">
        <w:rPr>
          <w:rFonts w:ascii="Times New Roman" w:hAnsi="Times New Roman" w:cs="Times New Roman"/>
          <w:sz w:val="24"/>
          <w:szCs w:val="24"/>
        </w:rPr>
        <w:t>Plassche</w:t>
      </w:r>
      <w:proofErr w:type="spellEnd"/>
      <w:r w:rsidR="00640FF3">
        <w:rPr>
          <w:rFonts w:ascii="Times New Roman" w:hAnsi="Times New Roman" w:cs="Times New Roman"/>
          <w:sz w:val="24"/>
          <w:szCs w:val="24"/>
        </w:rPr>
        <w:t>, 1999, p.98, P1, f</w:t>
      </w:r>
      <w:r w:rsidR="008630E1" w:rsidRPr="00176255">
        <w:rPr>
          <w:rFonts w:ascii="Times New Roman" w:hAnsi="Times New Roman" w:cs="Times New Roman"/>
          <w:sz w:val="24"/>
          <w:szCs w:val="24"/>
        </w:rPr>
        <w:t xml:space="preserve">ig. 1-5; </w:t>
      </w:r>
      <w:r w:rsidR="00485B19" w:rsidRPr="00176255">
        <w:rPr>
          <w:rFonts w:ascii="Times New Roman" w:hAnsi="Times New Roman" w:cs="Times New Roman"/>
          <w:sz w:val="24"/>
          <w:szCs w:val="24"/>
        </w:rPr>
        <w:t>Hayward et al., 1999</w:t>
      </w:r>
      <w:r w:rsidR="00222919" w:rsidRPr="00176255">
        <w:rPr>
          <w:rFonts w:ascii="Times New Roman" w:hAnsi="Times New Roman" w:cs="Times New Roman"/>
          <w:sz w:val="24"/>
          <w:szCs w:val="24"/>
        </w:rPr>
        <w:t>b</w:t>
      </w:r>
      <w:r w:rsidR="00485B19" w:rsidRPr="00176255">
        <w:rPr>
          <w:rFonts w:ascii="Times New Roman" w:hAnsi="Times New Roman" w:cs="Times New Roman"/>
          <w:sz w:val="24"/>
          <w:szCs w:val="24"/>
        </w:rPr>
        <w:t>, p</w:t>
      </w:r>
      <w:r w:rsidR="00F3467C" w:rsidRPr="00176255">
        <w:rPr>
          <w:rFonts w:ascii="Times New Roman" w:hAnsi="Times New Roman" w:cs="Times New Roman"/>
          <w:sz w:val="24"/>
          <w:szCs w:val="24"/>
        </w:rPr>
        <w:t xml:space="preserve">. </w:t>
      </w:r>
      <w:r w:rsidR="00485B19" w:rsidRPr="00176255">
        <w:rPr>
          <w:rFonts w:ascii="Times New Roman" w:hAnsi="Times New Roman" w:cs="Times New Roman"/>
          <w:sz w:val="24"/>
          <w:szCs w:val="24"/>
        </w:rPr>
        <w:t xml:space="preserve">217, P1, </w:t>
      </w:r>
      <w:r w:rsidR="00640FF3">
        <w:rPr>
          <w:rFonts w:ascii="Times New Roman" w:hAnsi="Times New Roman" w:cs="Times New Roman"/>
          <w:sz w:val="24"/>
          <w:szCs w:val="24"/>
        </w:rPr>
        <w:t>f</w:t>
      </w:r>
      <w:r w:rsidR="00485B19" w:rsidRPr="00176255">
        <w:rPr>
          <w:rFonts w:ascii="Times New Roman" w:hAnsi="Times New Roman" w:cs="Times New Roman"/>
          <w:sz w:val="24"/>
          <w:szCs w:val="24"/>
        </w:rPr>
        <w:t xml:space="preserve">ig. 27-29; </w:t>
      </w:r>
      <w:r w:rsidRPr="00176255">
        <w:rPr>
          <w:rFonts w:ascii="Times New Roman" w:hAnsi="Times New Roman" w:cs="Times New Roman"/>
          <w:sz w:val="24"/>
          <w:szCs w:val="24"/>
        </w:rPr>
        <w:t xml:space="preserve">Horton and Edwards, 2006; </w:t>
      </w:r>
      <w:r w:rsidR="00923115" w:rsidRPr="00176255">
        <w:rPr>
          <w:rFonts w:ascii="Times New Roman" w:hAnsi="Times New Roman" w:cs="Times New Roman"/>
          <w:sz w:val="24"/>
          <w:szCs w:val="24"/>
        </w:rPr>
        <w:t>p. 67, P</w:t>
      </w:r>
      <w:r w:rsidRPr="00176255">
        <w:rPr>
          <w:rFonts w:ascii="Times New Roman" w:hAnsi="Times New Roman" w:cs="Times New Roman"/>
          <w:sz w:val="24"/>
          <w:szCs w:val="24"/>
        </w:rPr>
        <w:t xml:space="preserve">1, </w:t>
      </w:r>
      <w:r w:rsidR="00640FF3">
        <w:rPr>
          <w:rFonts w:ascii="Times New Roman" w:hAnsi="Times New Roman" w:cs="Times New Roman"/>
          <w:sz w:val="24"/>
          <w:szCs w:val="24"/>
        </w:rPr>
        <w:t>f</w:t>
      </w:r>
      <w:r w:rsidRPr="00176255">
        <w:rPr>
          <w:rFonts w:ascii="Times New Roman" w:hAnsi="Times New Roman" w:cs="Times New Roman"/>
          <w:sz w:val="24"/>
          <w:szCs w:val="24"/>
        </w:rPr>
        <w:t>ig. 4a-</w:t>
      </w:r>
      <w:r w:rsidR="008630E1" w:rsidRPr="00176255">
        <w:rPr>
          <w:rFonts w:ascii="Times New Roman" w:hAnsi="Times New Roman" w:cs="Times New Roman"/>
          <w:sz w:val="24"/>
          <w:szCs w:val="24"/>
        </w:rPr>
        <w:t xml:space="preserve">d; </w:t>
      </w:r>
      <w:r w:rsidR="005F6696" w:rsidRPr="00176255">
        <w:rPr>
          <w:rFonts w:ascii="Times New Roman" w:hAnsi="Times New Roman" w:cs="Times New Roman"/>
          <w:sz w:val="24"/>
          <w:szCs w:val="24"/>
        </w:rPr>
        <w:t>Ha</w:t>
      </w:r>
      <w:r w:rsidR="00640FF3">
        <w:rPr>
          <w:rFonts w:ascii="Times New Roman" w:hAnsi="Times New Roman" w:cs="Times New Roman"/>
          <w:sz w:val="24"/>
          <w:szCs w:val="24"/>
        </w:rPr>
        <w:t>wkes et al., 2010, p. 133, P1, f</w:t>
      </w:r>
      <w:r w:rsidR="005F6696" w:rsidRPr="00176255">
        <w:rPr>
          <w:rFonts w:ascii="Times New Roman" w:hAnsi="Times New Roman" w:cs="Times New Roman"/>
          <w:sz w:val="24"/>
          <w:szCs w:val="24"/>
        </w:rPr>
        <w:t xml:space="preserve">ig. 7a-d; </w:t>
      </w:r>
      <w:r w:rsidR="008630E1" w:rsidRPr="00176255">
        <w:rPr>
          <w:rFonts w:ascii="Times New Roman" w:hAnsi="Times New Roman" w:cs="Times New Roman"/>
          <w:sz w:val="24"/>
          <w:szCs w:val="24"/>
        </w:rPr>
        <w:t>Wright et al., 2011,</w:t>
      </w:r>
      <w:r w:rsidR="00640FF3">
        <w:rPr>
          <w:rFonts w:ascii="Times New Roman" w:hAnsi="Times New Roman" w:cs="Times New Roman"/>
          <w:sz w:val="24"/>
          <w:szCs w:val="24"/>
        </w:rPr>
        <w:t xml:space="preserve"> p. 58, f</w:t>
      </w:r>
      <w:r w:rsidR="008630E1" w:rsidRPr="00176255">
        <w:rPr>
          <w:rFonts w:ascii="Times New Roman" w:hAnsi="Times New Roman" w:cs="Times New Roman"/>
          <w:sz w:val="24"/>
          <w:szCs w:val="24"/>
        </w:rPr>
        <w:t xml:space="preserve">ig. </w:t>
      </w:r>
      <w:proofErr w:type="gramStart"/>
      <w:r w:rsidR="00F01775" w:rsidRPr="00176255">
        <w:rPr>
          <w:rFonts w:ascii="Times New Roman" w:hAnsi="Times New Roman" w:cs="Times New Roman"/>
          <w:sz w:val="24"/>
          <w:szCs w:val="24"/>
        </w:rPr>
        <w:t>A1/5.</w:t>
      </w:r>
      <w:proofErr w:type="gramEnd"/>
      <w:r w:rsidR="00F01775" w:rsidRPr="00176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4BECB" w14:textId="2BCD5D17" w:rsidR="00852988" w:rsidRPr="00176255" w:rsidRDefault="00852988" w:rsidP="0025137D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6255">
        <w:rPr>
          <w:rFonts w:ascii="Times New Roman" w:hAnsi="Times New Roman" w:cs="Times New Roman"/>
          <w:i/>
          <w:sz w:val="24"/>
          <w:szCs w:val="24"/>
        </w:rPr>
        <w:t>Miliammina</w:t>
      </w:r>
      <w:proofErr w:type="spellEnd"/>
      <w:r w:rsidRPr="0017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6255">
        <w:rPr>
          <w:rFonts w:ascii="Times New Roman" w:hAnsi="Times New Roman" w:cs="Times New Roman"/>
          <w:i/>
          <w:sz w:val="24"/>
          <w:szCs w:val="24"/>
        </w:rPr>
        <w:t>fusca</w:t>
      </w:r>
      <w:proofErr w:type="spellEnd"/>
      <w:r w:rsidRPr="00176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55">
        <w:rPr>
          <w:rFonts w:ascii="Times New Roman" w:hAnsi="Times New Roman" w:cs="Times New Roman"/>
          <w:sz w:val="24"/>
          <w:szCs w:val="24"/>
        </w:rPr>
        <w:t>(Brady, 1870)</w:t>
      </w:r>
      <w:r w:rsidR="00C20190" w:rsidRPr="001762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6255">
        <w:rPr>
          <w:rFonts w:ascii="Times New Roman" w:hAnsi="Times New Roman" w:cs="Times New Roman"/>
          <w:sz w:val="24"/>
          <w:szCs w:val="24"/>
        </w:rPr>
        <w:t xml:space="preserve"> </w:t>
      </w:r>
      <w:r w:rsidR="00640FF3">
        <w:rPr>
          <w:rFonts w:ascii="Times New Roman" w:hAnsi="Times New Roman" w:cs="Times New Roman"/>
          <w:sz w:val="24"/>
          <w:szCs w:val="24"/>
        </w:rPr>
        <w:t>Murray, 1979, p. 24, f</w:t>
      </w:r>
      <w:r w:rsidR="00954E85" w:rsidRPr="00176255">
        <w:rPr>
          <w:rFonts w:ascii="Times New Roman" w:hAnsi="Times New Roman" w:cs="Times New Roman"/>
          <w:sz w:val="24"/>
          <w:szCs w:val="24"/>
        </w:rPr>
        <w:t xml:space="preserve">ig. 5d-f; </w:t>
      </w:r>
      <w:r w:rsidR="0053029B" w:rsidRPr="00176255">
        <w:rPr>
          <w:rFonts w:ascii="Times New Roman" w:hAnsi="Times New Roman" w:cs="Times New Roman"/>
          <w:sz w:val="24"/>
          <w:szCs w:val="24"/>
        </w:rPr>
        <w:t>Hayward et al., 1999</w:t>
      </w:r>
      <w:r w:rsidR="00222919" w:rsidRPr="00176255">
        <w:rPr>
          <w:rFonts w:ascii="Times New Roman" w:hAnsi="Times New Roman" w:cs="Times New Roman"/>
          <w:sz w:val="24"/>
          <w:szCs w:val="24"/>
        </w:rPr>
        <w:t>b</w:t>
      </w:r>
      <w:r w:rsidR="0053029B" w:rsidRPr="00176255">
        <w:rPr>
          <w:rFonts w:ascii="Times New Roman" w:hAnsi="Times New Roman" w:cs="Times New Roman"/>
          <w:sz w:val="24"/>
          <w:szCs w:val="24"/>
        </w:rPr>
        <w:t>, p</w:t>
      </w:r>
      <w:r w:rsidR="00F3467C" w:rsidRPr="00176255">
        <w:rPr>
          <w:rFonts w:ascii="Times New Roman" w:hAnsi="Times New Roman" w:cs="Times New Roman"/>
          <w:sz w:val="24"/>
          <w:szCs w:val="24"/>
        </w:rPr>
        <w:t xml:space="preserve">. </w:t>
      </w:r>
      <w:r w:rsidR="00640FF3">
        <w:rPr>
          <w:rFonts w:ascii="Times New Roman" w:hAnsi="Times New Roman" w:cs="Times New Roman"/>
          <w:sz w:val="24"/>
          <w:szCs w:val="24"/>
        </w:rPr>
        <w:t>217, P1, f</w:t>
      </w:r>
      <w:r w:rsidR="0053029B" w:rsidRPr="00176255">
        <w:rPr>
          <w:rFonts w:ascii="Times New Roman" w:hAnsi="Times New Roman" w:cs="Times New Roman"/>
          <w:sz w:val="24"/>
          <w:szCs w:val="24"/>
        </w:rPr>
        <w:t xml:space="preserve">ig. 25, 6; </w:t>
      </w:r>
      <w:r w:rsidR="00923115" w:rsidRPr="00176255">
        <w:rPr>
          <w:rFonts w:ascii="Times New Roman" w:hAnsi="Times New Roman" w:cs="Times New Roman"/>
          <w:sz w:val="24"/>
          <w:szCs w:val="24"/>
        </w:rPr>
        <w:t>Ed</w:t>
      </w:r>
      <w:r w:rsidR="00640FF3">
        <w:rPr>
          <w:rFonts w:ascii="Times New Roman" w:hAnsi="Times New Roman" w:cs="Times New Roman"/>
          <w:sz w:val="24"/>
          <w:szCs w:val="24"/>
        </w:rPr>
        <w:t>wards et al., 2004; p. 16, P1, f</w:t>
      </w:r>
      <w:r w:rsidR="00923115" w:rsidRPr="00176255">
        <w:rPr>
          <w:rFonts w:ascii="Times New Roman" w:hAnsi="Times New Roman" w:cs="Times New Roman"/>
          <w:sz w:val="24"/>
          <w:szCs w:val="24"/>
        </w:rPr>
        <w:t xml:space="preserve">ig. 7; </w:t>
      </w:r>
      <w:r w:rsidRPr="00176255">
        <w:rPr>
          <w:rFonts w:ascii="Times New Roman" w:hAnsi="Times New Roman" w:cs="Times New Roman"/>
          <w:sz w:val="24"/>
          <w:szCs w:val="24"/>
        </w:rPr>
        <w:t>Horton and Edwa</w:t>
      </w:r>
      <w:r w:rsidR="00040EB4" w:rsidRPr="00176255">
        <w:rPr>
          <w:rFonts w:ascii="Times New Roman" w:hAnsi="Times New Roman" w:cs="Times New Roman"/>
          <w:sz w:val="24"/>
          <w:szCs w:val="24"/>
        </w:rPr>
        <w:t xml:space="preserve">rds, 2006; </w:t>
      </w:r>
      <w:r w:rsidR="00923115" w:rsidRPr="00176255">
        <w:rPr>
          <w:rFonts w:ascii="Times New Roman" w:hAnsi="Times New Roman" w:cs="Times New Roman"/>
          <w:sz w:val="24"/>
          <w:szCs w:val="24"/>
        </w:rPr>
        <w:t>p. 67, P</w:t>
      </w:r>
      <w:r w:rsidR="00640FF3">
        <w:rPr>
          <w:rFonts w:ascii="Times New Roman" w:hAnsi="Times New Roman" w:cs="Times New Roman"/>
          <w:sz w:val="24"/>
          <w:szCs w:val="24"/>
        </w:rPr>
        <w:t>1, f</w:t>
      </w:r>
      <w:r w:rsidR="00040EB4" w:rsidRPr="00176255">
        <w:rPr>
          <w:rFonts w:ascii="Times New Roman" w:hAnsi="Times New Roman" w:cs="Times New Roman"/>
          <w:sz w:val="24"/>
          <w:szCs w:val="24"/>
        </w:rPr>
        <w:t xml:space="preserve">ig. 5a, b. </w:t>
      </w:r>
      <w:r w:rsidR="003D41B5" w:rsidRPr="00176255">
        <w:rPr>
          <w:rFonts w:ascii="Times New Roman" w:hAnsi="Times New Roman" w:cs="Times New Roman"/>
          <w:sz w:val="24"/>
          <w:szCs w:val="24"/>
        </w:rPr>
        <w:t>Wright et al., 2011, p. 5</w:t>
      </w:r>
      <w:r w:rsidR="004C3776" w:rsidRPr="00176255">
        <w:rPr>
          <w:rFonts w:ascii="Times New Roman" w:hAnsi="Times New Roman" w:cs="Times New Roman"/>
          <w:sz w:val="24"/>
          <w:szCs w:val="24"/>
        </w:rPr>
        <w:t>9</w:t>
      </w:r>
      <w:r w:rsidR="00640FF3">
        <w:rPr>
          <w:rFonts w:ascii="Times New Roman" w:hAnsi="Times New Roman" w:cs="Times New Roman"/>
          <w:sz w:val="24"/>
          <w:szCs w:val="24"/>
        </w:rPr>
        <w:t>, f</w:t>
      </w:r>
      <w:r w:rsidR="003D41B5" w:rsidRPr="00176255">
        <w:rPr>
          <w:rFonts w:ascii="Times New Roman" w:hAnsi="Times New Roman" w:cs="Times New Roman"/>
          <w:sz w:val="24"/>
          <w:szCs w:val="24"/>
        </w:rPr>
        <w:t xml:space="preserve">ig. </w:t>
      </w:r>
      <w:proofErr w:type="gramStart"/>
      <w:r w:rsidR="003D41B5" w:rsidRPr="00176255">
        <w:rPr>
          <w:rFonts w:ascii="Times New Roman" w:hAnsi="Times New Roman" w:cs="Times New Roman"/>
          <w:sz w:val="24"/>
          <w:szCs w:val="24"/>
        </w:rPr>
        <w:t>A2/2.</w:t>
      </w:r>
      <w:proofErr w:type="gramEnd"/>
    </w:p>
    <w:p w14:paraId="6C043B2B" w14:textId="007900BE" w:rsidR="00852988" w:rsidRPr="00176255" w:rsidRDefault="00852988" w:rsidP="0025137D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2A7A29">
        <w:rPr>
          <w:rFonts w:ascii="Times New Roman" w:hAnsi="Times New Roman" w:cs="Times New Roman"/>
          <w:i/>
          <w:sz w:val="24"/>
          <w:szCs w:val="24"/>
        </w:rPr>
        <w:lastRenderedPageBreak/>
        <w:t>Quinqueloculina</w:t>
      </w:r>
      <w:proofErr w:type="spellEnd"/>
      <w:r w:rsidRPr="002A7A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A29">
        <w:rPr>
          <w:rFonts w:ascii="Times New Roman" w:hAnsi="Times New Roman" w:cs="Times New Roman"/>
          <w:sz w:val="24"/>
          <w:szCs w:val="24"/>
        </w:rPr>
        <w:t>spp</w:t>
      </w:r>
      <w:r w:rsidRPr="00176255">
        <w:rPr>
          <w:rFonts w:ascii="Times New Roman" w:hAnsi="Times New Roman" w:cs="Times New Roman"/>
          <w:sz w:val="24"/>
          <w:szCs w:val="24"/>
        </w:rPr>
        <w:t xml:space="preserve">. </w:t>
      </w:r>
      <w:r w:rsidR="00640FF3">
        <w:rPr>
          <w:rFonts w:ascii="Times New Roman" w:hAnsi="Times New Roman" w:cs="Times New Roman"/>
          <w:sz w:val="24"/>
          <w:szCs w:val="24"/>
        </w:rPr>
        <w:t>Murray, 1979, p. 35, f</w:t>
      </w:r>
      <w:r w:rsidR="00765CC6" w:rsidRPr="00176255">
        <w:rPr>
          <w:rFonts w:ascii="Times New Roman" w:hAnsi="Times New Roman" w:cs="Times New Roman"/>
          <w:sz w:val="24"/>
          <w:szCs w:val="24"/>
        </w:rPr>
        <w:t xml:space="preserve">ig. </w:t>
      </w:r>
      <w:r w:rsidR="00041335" w:rsidRPr="00176255">
        <w:rPr>
          <w:rFonts w:ascii="Times New Roman" w:hAnsi="Times New Roman" w:cs="Times New Roman"/>
          <w:sz w:val="24"/>
          <w:szCs w:val="24"/>
        </w:rPr>
        <w:t>9a</w:t>
      </w:r>
      <w:r w:rsidR="00765CC6" w:rsidRPr="00176255">
        <w:rPr>
          <w:rFonts w:ascii="Times New Roman" w:hAnsi="Times New Roman" w:cs="Times New Roman"/>
          <w:sz w:val="24"/>
          <w:szCs w:val="24"/>
        </w:rPr>
        <w:t xml:space="preserve">-i; </w:t>
      </w:r>
      <w:r w:rsidR="00944C97" w:rsidRPr="00176255">
        <w:rPr>
          <w:rFonts w:ascii="Times New Roman" w:hAnsi="Times New Roman" w:cs="Times New Roman"/>
          <w:sz w:val="24"/>
          <w:szCs w:val="24"/>
        </w:rPr>
        <w:t>Hayward et al., 1999</w:t>
      </w:r>
      <w:r w:rsidR="00222919" w:rsidRPr="00176255">
        <w:rPr>
          <w:rFonts w:ascii="Times New Roman" w:hAnsi="Times New Roman" w:cs="Times New Roman"/>
          <w:sz w:val="24"/>
          <w:szCs w:val="24"/>
        </w:rPr>
        <w:t>b</w:t>
      </w:r>
      <w:r w:rsidR="00944C97" w:rsidRPr="00176255">
        <w:rPr>
          <w:rFonts w:ascii="Times New Roman" w:hAnsi="Times New Roman" w:cs="Times New Roman"/>
          <w:sz w:val="24"/>
          <w:szCs w:val="24"/>
        </w:rPr>
        <w:t xml:space="preserve">, </w:t>
      </w:r>
      <w:r w:rsidR="00640FF3">
        <w:rPr>
          <w:rFonts w:ascii="Times New Roman" w:hAnsi="Times New Roman" w:cs="Times New Roman"/>
          <w:sz w:val="24"/>
          <w:szCs w:val="24"/>
        </w:rPr>
        <w:t>p. 223; P4, f</w:t>
      </w:r>
      <w:r w:rsidR="00817A38" w:rsidRPr="00176255">
        <w:rPr>
          <w:rFonts w:ascii="Times New Roman" w:hAnsi="Times New Roman" w:cs="Times New Roman"/>
          <w:sz w:val="24"/>
          <w:szCs w:val="24"/>
        </w:rPr>
        <w:t xml:space="preserve">ig. 26-28; </w:t>
      </w:r>
      <w:r w:rsidR="00944C97" w:rsidRPr="00176255">
        <w:rPr>
          <w:rFonts w:ascii="Times New Roman" w:hAnsi="Times New Roman" w:cs="Times New Roman"/>
          <w:sz w:val="24"/>
          <w:szCs w:val="24"/>
        </w:rPr>
        <w:t>p</w:t>
      </w:r>
      <w:r w:rsidR="00817A38" w:rsidRPr="00176255">
        <w:rPr>
          <w:rFonts w:ascii="Times New Roman" w:hAnsi="Times New Roman" w:cs="Times New Roman"/>
          <w:sz w:val="24"/>
          <w:szCs w:val="24"/>
        </w:rPr>
        <w:t xml:space="preserve">. </w:t>
      </w:r>
      <w:r w:rsidR="00640FF3">
        <w:rPr>
          <w:rFonts w:ascii="Times New Roman" w:hAnsi="Times New Roman" w:cs="Times New Roman"/>
          <w:sz w:val="24"/>
          <w:szCs w:val="24"/>
        </w:rPr>
        <w:t>225, P5, f</w:t>
      </w:r>
      <w:r w:rsidR="00944C97" w:rsidRPr="00176255">
        <w:rPr>
          <w:rFonts w:ascii="Times New Roman" w:hAnsi="Times New Roman" w:cs="Times New Roman"/>
          <w:sz w:val="24"/>
          <w:szCs w:val="24"/>
        </w:rPr>
        <w:t xml:space="preserve">ig. 9, 10; </w:t>
      </w:r>
      <w:r w:rsidRPr="00176255">
        <w:rPr>
          <w:rFonts w:ascii="Times New Roman" w:hAnsi="Times New Roman" w:cs="Times New Roman"/>
          <w:sz w:val="24"/>
          <w:szCs w:val="24"/>
        </w:rPr>
        <w:t>Horton and Edwa</w:t>
      </w:r>
      <w:r w:rsidR="00117C49" w:rsidRPr="00176255">
        <w:rPr>
          <w:rFonts w:ascii="Times New Roman" w:hAnsi="Times New Roman" w:cs="Times New Roman"/>
          <w:sz w:val="24"/>
          <w:szCs w:val="24"/>
        </w:rPr>
        <w:t xml:space="preserve">rds, 2006; </w:t>
      </w:r>
      <w:r w:rsidR="00F838C8" w:rsidRPr="00176255">
        <w:rPr>
          <w:rFonts w:ascii="Times New Roman" w:hAnsi="Times New Roman" w:cs="Times New Roman"/>
          <w:sz w:val="24"/>
          <w:szCs w:val="24"/>
        </w:rPr>
        <w:t>p. 71, P2</w:t>
      </w:r>
      <w:r w:rsidR="00640FF3">
        <w:rPr>
          <w:rFonts w:ascii="Times New Roman" w:hAnsi="Times New Roman" w:cs="Times New Roman"/>
          <w:sz w:val="24"/>
          <w:szCs w:val="24"/>
        </w:rPr>
        <w:t>, f</w:t>
      </w:r>
      <w:r w:rsidR="00B64D46" w:rsidRPr="00176255">
        <w:rPr>
          <w:rFonts w:ascii="Times New Roman" w:hAnsi="Times New Roman" w:cs="Times New Roman"/>
          <w:sz w:val="24"/>
          <w:szCs w:val="24"/>
        </w:rPr>
        <w:t xml:space="preserve">ig. 9a, b. </w:t>
      </w:r>
    </w:p>
    <w:p w14:paraId="5B8586F9" w14:textId="3D1E3424" w:rsidR="00CC71F6" w:rsidRPr="00176255" w:rsidRDefault="00BE1AF7" w:rsidP="0025137D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1AF7">
        <w:rPr>
          <w:rFonts w:ascii="Times New Roman" w:hAnsi="Times New Roman" w:cs="Times New Roman"/>
          <w:i/>
          <w:sz w:val="24"/>
          <w:szCs w:val="24"/>
        </w:rPr>
        <w:t>S</w:t>
      </w:r>
      <w:r w:rsidRPr="00884645">
        <w:rPr>
          <w:rFonts w:ascii="Times New Roman" w:hAnsi="Times New Roman" w:cs="Times New Roman"/>
          <w:i/>
          <w:sz w:val="24"/>
          <w:szCs w:val="24"/>
        </w:rPr>
        <w:t>cherochorella</w:t>
      </w:r>
      <w:proofErr w:type="spellEnd"/>
      <w:r w:rsidR="00852988" w:rsidRPr="0017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2988" w:rsidRPr="00176255">
        <w:rPr>
          <w:rFonts w:ascii="Times New Roman" w:hAnsi="Times New Roman" w:cs="Times New Roman"/>
          <w:i/>
          <w:sz w:val="24"/>
          <w:szCs w:val="24"/>
        </w:rPr>
        <w:t>moniliform</w:t>
      </w:r>
      <w:r w:rsidR="00C47600">
        <w:rPr>
          <w:rFonts w:ascii="Times New Roman" w:hAnsi="Times New Roman" w:cs="Times New Roman"/>
          <w:i/>
          <w:sz w:val="24"/>
          <w:szCs w:val="24"/>
        </w:rPr>
        <w:t>i</w:t>
      </w:r>
      <w:r w:rsidR="00852988" w:rsidRPr="00176255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852988" w:rsidRPr="00176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988" w:rsidRPr="00176255">
        <w:rPr>
          <w:rFonts w:ascii="Times New Roman" w:hAnsi="Times New Roman" w:cs="Times New Roman"/>
          <w:sz w:val="24"/>
          <w:szCs w:val="24"/>
        </w:rPr>
        <w:t>Siddall</w:t>
      </w:r>
      <w:proofErr w:type="spellEnd"/>
      <w:r w:rsidR="00852988" w:rsidRPr="00176255">
        <w:rPr>
          <w:rFonts w:ascii="Times New Roman" w:hAnsi="Times New Roman" w:cs="Times New Roman"/>
          <w:sz w:val="24"/>
          <w:szCs w:val="24"/>
        </w:rPr>
        <w:t>, 1886</w:t>
      </w:r>
      <w:r w:rsidR="00C20190" w:rsidRPr="001762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2988" w:rsidRPr="00176255">
        <w:rPr>
          <w:rFonts w:ascii="Times New Roman" w:hAnsi="Times New Roman" w:cs="Times New Roman"/>
          <w:sz w:val="24"/>
          <w:szCs w:val="24"/>
        </w:rPr>
        <w:t xml:space="preserve"> </w:t>
      </w:r>
      <w:r w:rsidR="00954E85" w:rsidRPr="00176255">
        <w:rPr>
          <w:rFonts w:ascii="Times New Roman" w:hAnsi="Times New Roman" w:cs="Times New Roman"/>
          <w:sz w:val="24"/>
          <w:szCs w:val="24"/>
        </w:rPr>
        <w:t>Murray, 1979, p. 2</w:t>
      </w:r>
      <w:r w:rsidR="00640FF3">
        <w:rPr>
          <w:rFonts w:ascii="Times New Roman" w:hAnsi="Times New Roman" w:cs="Times New Roman"/>
          <w:sz w:val="24"/>
          <w:szCs w:val="24"/>
        </w:rPr>
        <w:t>4, f</w:t>
      </w:r>
      <w:r w:rsidR="00954E85" w:rsidRPr="00176255">
        <w:rPr>
          <w:rFonts w:ascii="Times New Roman" w:hAnsi="Times New Roman" w:cs="Times New Roman"/>
          <w:sz w:val="24"/>
          <w:szCs w:val="24"/>
        </w:rPr>
        <w:t xml:space="preserve">ig. 5b; </w:t>
      </w:r>
      <w:r w:rsidR="00852988" w:rsidRPr="00176255">
        <w:rPr>
          <w:rFonts w:ascii="Times New Roman" w:hAnsi="Times New Roman" w:cs="Times New Roman"/>
          <w:sz w:val="24"/>
          <w:szCs w:val="24"/>
        </w:rPr>
        <w:t>Horton and Ed</w:t>
      </w:r>
      <w:r w:rsidR="00BC4D92" w:rsidRPr="00176255">
        <w:rPr>
          <w:rFonts w:ascii="Times New Roman" w:hAnsi="Times New Roman" w:cs="Times New Roman"/>
          <w:sz w:val="24"/>
          <w:szCs w:val="24"/>
        </w:rPr>
        <w:t>wards, 2006; p. 67</w:t>
      </w:r>
      <w:r w:rsidR="002543AF" w:rsidRPr="00176255">
        <w:rPr>
          <w:rFonts w:ascii="Times New Roman" w:hAnsi="Times New Roman" w:cs="Times New Roman"/>
          <w:sz w:val="24"/>
          <w:szCs w:val="24"/>
        </w:rPr>
        <w:t>,</w:t>
      </w:r>
      <w:r w:rsidR="00F838C8" w:rsidRPr="00176255">
        <w:rPr>
          <w:rFonts w:ascii="Times New Roman" w:hAnsi="Times New Roman" w:cs="Times New Roman"/>
          <w:sz w:val="24"/>
          <w:szCs w:val="24"/>
        </w:rPr>
        <w:t xml:space="preserve"> P1, </w:t>
      </w:r>
      <w:r w:rsidR="00640FF3">
        <w:rPr>
          <w:rFonts w:ascii="Times New Roman" w:hAnsi="Times New Roman" w:cs="Times New Roman"/>
          <w:sz w:val="24"/>
          <w:szCs w:val="24"/>
        </w:rPr>
        <w:t>f</w:t>
      </w:r>
      <w:r w:rsidR="00F838C8" w:rsidRPr="00176255">
        <w:rPr>
          <w:rFonts w:ascii="Times New Roman" w:hAnsi="Times New Roman" w:cs="Times New Roman"/>
          <w:sz w:val="24"/>
          <w:szCs w:val="24"/>
        </w:rPr>
        <w:t>ig. 6a-</w:t>
      </w:r>
      <w:r w:rsidR="00640FF3">
        <w:rPr>
          <w:rFonts w:ascii="Times New Roman" w:hAnsi="Times New Roman" w:cs="Times New Roman"/>
          <w:sz w:val="24"/>
          <w:szCs w:val="24"/>
        </w:rPr>
        <w:t>c; Wright et al., 2011, p. 58, f</w:t>
      </w:r>
      <w:r w:rsidR="00F838C8" w:rsidRPr="00176255">
        <w:rPr>
          <w:rFonts w:ascii="Times New Roman" w:hAnsi="Times New Roman" w:cs="Times New Roman"/>
          <w:sz w:val="24"/>
          <w:szCs w:val="24"/>
        </w:rPr>
        <w:t xml:space="preserve">ig. </w:t>
      </w:r>
      <w:proofErr w:type="gramStart"/>
      <w:r w:rsidR="00F838C8" w:rsidRPr="00176255">
        <w:rPr>
          <w:rFonts w:ascii="Times New Roman" w:hAnsi="Times New Roman" w:cs="Times New Roman"/>
          <w:sz w:val="24"/>
          <w:szCs w:val="24"/>
        </w:rPr>
        <w:t>A1/6.</w:t>
      </w:r>
      <w:proofErr w:type="gramEnd"/>
    </w:p>
    <w:p w14:paraId="241DCCCA" w14:textId="4AC32EFB" w:rsidR="002543AF" w:rsidRPr="00176255" w:rsidRDefault="002543AF" w:rsidP="0025137D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6255">
        <w:rPr>
          <w:rFonts w:ascii="Times New Roman" w:hAnsi="Times New Roman" w:cs="Times New Roman"/>
          <w:i/>
          <w:sz w:val="24"/>
          <w:szCs w:val="24"/>
        </w:rPr>
        <w:t>Siphotrochammin</w:t>
      </w:r>
      <w:r w:rsidR="00B963A7" w:rsidRPr="00176255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17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26C" w:rsidRPr="00176255">
        <w:rPr>
          <w:rFonts w:ascii="Times New Roman" w:hAnsi="Times New Roman" w:cs="Times New Roman"/>
          <w:i/>
          <w:sz w:val="24"/>
          <w:szCs w:val="24"/>
        </w:rPr>
        <w:t>lobata</w:t>
      </w:r>
      <w:proofErr w:type="spellEnd"/>
      <w:r w:rsidR="00E03852" w:rsidRPr="00176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852" w:rsidRPr="00176255">
        <w:rPr>
          <w:rFonts w:ascii="Times New Roman" w:hAnsi="Times New Roman" w:cs="Times New Roman"/>
          <w:sz w:val="24"/>
          <w:szCs w:val="24"/>
        </w:rPr>
        <w:t>(Saunders, 1957).</w:t>
      </w:r>
      <w:proofErr w:type="gramEnd"/>
      <w:r w:rsidR="00E03852" w:rsidRPr="00176255">
        <w:rPr>
          <w:rFonts w:ascii="Times New Roman" w:hAnsi="Times New Roman" w:cs="Times New Roman"/>
          <w:sz w:val="24"/>
          <w:szCs w:val="24"/>
        </w:rPr>
        <w:t xml:space="preserve"> </w:t>
      </w:r>
      <w:r w:rsidR="0051026C" w:rsidRPr="00176255">
        <w:rPr>
          <w:rFonts w:ascii="Times New Roman" w:hAnsi="Times New Roman" w:cs="Times New Roman"/>
          <w:sz w:val="24"/>
          <w:szCs w:val="24"/>
        </w:rPr>
        <w:t>Ed</w:t>
      </w:r>
      <w:r w:rsidR="00640FF3">
        <w:rPr>
          <w:rFonts w:ascii="Times New Roman" w:hAnsi="Times New Roman" w:cs="Times New Roman"/>
          <w:sz w:val="24"/>
          <w:szCs w:val="24"/>
        </w:rPr>
        <w:t>wards et al., 2004; p. 16, P1, f</w:t>
      </w:r>
      <w:r w:rsidR="0051026C" w:rsidRPr="00176255">
        <w:rPr>
          <w:rFonts w:ascii="Times New Roman" w:hAnsi="Times New Roman" w:cs="Times New Roman"/>
          <w:sz w:val="24"/>
          <w:szCs w:val="24"/>
        </w:rPr>
        <w:t xml:space="preserve">ig. 9, 10; </w:t>
      </w:r>
      <w:r w:rsidR="00640FF3">
        <w:rPr>
          <w:rFonts w:ascii="Times New Roman" w:hAnsi="Times New Roman" w:cs="Times New Roman"/>
          <w:sz w:val="24"/>
          <w:szCs w:val="24"/>
        </w:rPr>
        <w:t>Wright et al., 2011, p. 58, f</w:t>
      </w:r>
      <w:r w:rsidRPr="00176255">
        <w:rPr>
          <w:rFonts w:ascii="Times New Roman" w:hAnsi="Times New Roman" w:cs="Times New Roman"/>
          <w:sz w:val="24"/>
          <w:szCs w:val="24"/>
        </w:rPr>
        <w:t xml:space="preserve">ig. </w:t>
      </w:r>
      <w:proofErr w:type="gramStart"/>
      <w:r w:rsidRPr="00176255">
        <w:rPr>
          <w:rFonts w:ascii="Times New Roman" w:hAnsi="Times New Roman" w:cs="Times New Roman"/>
          <w:sz w:val="24"/>
          <w:szCs w:val="24"/>
        </w:rPr>
        <w:t>A1/10</w:t>
      </w:r>
      <w:r w:rsidR="00DC76BA" w:rsidRPr="00176255">
        <w:rPr>
          <w:rFonts w:ascii="Times New Roman" w:hAnsi="Times New Roman" w:cs="Times New Roman"/>
          <w:sz w:val="24"/>
          <w:szCs w:val="24"/>
        </w:rPr>
        <w:t>; Kemp et al., 2012; p. 29, P1,</w:t>
      </w:r>
      <w:r w:rsidR="00640FF3">
        <w:rPr>
          <w:rFonts w:ascii="Times New Roman" w:hAnsi="Times New Roman" w:cs="Times New Roman"/>
          <w:sz w:val="24"/>
          <w:szCs w:val="24"/>
        </w:rPr>
        <w:t xml:space="preserve"> f</w:t>
      </w:r>
      <w:r w:rsidR="00DC76BA" w:rsidRPr="00176255">
        <w:rPr>
          <w:rFonts w:ascii="Times New Roman" w:hAnsi="Times New Roman" w:cs="Times New Roman"/>
          <w:sz w:val="24"/>
          <w:szCs w:val="24"/>
        </w:rPr>
        <w:t>ig. 13, 14.</w:t>
      </w:r>
      <w:proofErr w:type="gramEnd"/>
    </w:p>
    <w:p w14:paraId="10ED723B" w14:textId="3CEE39B0" w:rsidR="006473A3" w:rsidRPr="00176255" w:rsidRDefault="00852988" w:rsidP="0025137D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6255">
        <w:rPr>
          <w:rFonts w:ascii="Times New Roman" w:hAnsi="Times New Roman" w:cs="Times New Roman"/>
          <w:i/>
          <w:sz w:val="24"/>
          <w:szCs w:val="24"/>
        </w:rPr>
        <w:t>Sp</w:t>
      </w:r>
      <w:r w:rsidR="00C47600">
        <w:rPr>
          <w:rFonts w:ascii="Times New Roman" w:hAnsi="Times New Roman" w:cs="Times New Roman"/>
          <w:i/>
          <w:sz w:val="24"/>
          <w:szCs w:val="24"/>
        </w:rPr>
        <w:t>i</w:t>
      </w:r>
      <w:r w:rsidRPr="00176255">
        <w:rPr>
          <w:rFonts w:ascii="Times New Roman" w:hAnsi="Times New Roman" w:cs="Times New Roman"/>
          <w:i/>
          <w:sz w:val="24"/>
          <w:szCs w:val="24"/>
        </w:rPr>
        <w:t>rillina</w:t>
      </w:r>
      <w:proofErr w:type="spellEnd"/>
      <w:r w:rsidRPr="00176255">
        <w:rPr>
          <w:rFonts w:ascii="Times New Roman" w:hAnsi="Times New Roman" w:cs="Times New Roman"/>
          <w:i/>
          <w:sz w:val="24"/>
          <w:szCs w:val="24"/>
        </w:rPr>
        <w:t xml:space="preserve"> vivipara</w:t>
      </w:r>
      <w:r w:rsidRPr="00176255">
        <w:rPr>
          <w:rFonts w:ascii="Times New Roman" w:hAnsi="Times New Roman" w:cs="Times New Roman"/>
          <w:sz w:val="24"/>
          <w:szCs w:val="24"/>
        </w:rPr>
        <w:t xml:space="preserve"> Ehrenberg, 1843.</w:t>
      </w:r>
      <w:proofErr w:type="gramEnd"/>
      <w:r w:rsidRPr="00176255">
        <w:rPr>
          <w:rFonts w:ascii="Times New Roman" w:hAnsi="Times New Roman" w:cs="Times New Roman"/>
          <w:sz w:val="24"/>
          <w:szCs w:val="24"/>
        </w:rPr>
        <w:t xml:space="preserve"> </w:t>
      </w:r>
      <w:r w:rsidR="00640FF3">
        <w:rPr>
          <w:rFonts w:ascii="Times New Roman" w:hAnsi="Times New Roman" w:cs="Times New Roman"/>
          <w:sz w:val="24"/>
          <w:szCs w:val="24"/>
        </w:rPr>
        <w:t>Ehrenberg, 1843, p. 422, P3, f</w:t>
      </w:r>
      <w:r w:rsidR="006473A3" w:rsidRPr="00176255">
        <w:rPr>
          <w:rFonts w:ascii="Times New Roman" w:hAnsi="Times New Roman" w:cs="Times New Roman"/>
          <w:sz w:val="24"/>
          <w:szCs w:val="24"/>
        </w:rPr>
        <w:t>ig. 41, se</w:t>
      </w:r>
      <w:r w:rsidR="003B3CCF" w:rsidRPr="00176255">
        <w:rPr>
          <w:rFonts w:ascii="Times New Roman" w:hAnsi="Times New Roman" w:cs="Times New Roman"/>
          <w:sz w:val="24"/>
          <w:szCs w:val="24"/>
        </w:rPr>
        <w:t xml:space="preserve">c. 7; </w:t>
      </w:r>
      <w:r w:rsidR="00640FF3">
        <w:rPr>
          <w:rFonts w:ascii="Times New Roman" w:hAnsi="Times New Roman" w:cs="Times New Roman"/>
          <w:sz w:val="24"/>
          <w:szCs w:val="24"/>
        </w:rPr>
        <w:t>Murray, 1979, p. 39, f</w:t>
      </w:r>
      <w:r w:rsidR="00500130" w:rsidRPr="00176255">
        <w:rPr>
          <w:rFonts w:ascii="Times New Roman" w:hAnsi="Times New Roman" w:cs="Times New Roman"/>
          <w:sz w:val="24"/>
          <w:szCs w:val="24"/>
        </w:rPr>
        <w:t xml:space="preserve">ig. 11a; </w:t>
      </w:r>
      <w:r w:rsidR="003B3CCF" w:rsidRPr="00176255">
        <w:rPr>
          <w:rFonts w:ascii="Times New Roman" w:hAnsi="Times New Roman" w:cs="Times New Roman"/>
          <w:sz w:val="24"/>
          <w:szCs w:val="24"/>
        </w:rPr>
        <w:t>Hayward et al., 1999</w:t>
      </w:r>
      <w:r w:rsidR="00222919" w:rsidRPr="00176255">
        <w:rPr>
          <w:rFonts w:ascii="Times New Roman" w:hAnsi="Times New Roman" w:cs="Times New Roman"/>
          <w:sz w:val="24"/>
          <w:szCs w:val="24"/>
        </w:rPr>
        <w:t>b</w:t>
      </w:r>
      <w:r w:rsidR="003B3CCF" w:rsidRPr="00176255">
        <w:rPr>
          <w:rFonts w:ascii="Times New Roman" w:hAnsi="Times New Roman" w:cs="Times New Roman"/>
          <w:sz w:val="24"/>
          <w:szCs w:val="24"/>
        </w:rPr>
        <w:t>, p</w:t>
      </w:r>
      <w:r w:rsidR="00817A38" w:rsidRPr="00176255">
        <w:rPr>
          <w:rFonts w:ascii="Times New Roman" w:hAnsi="Times New Roman" w:cs="Times New Roman"/>
          <w:sz w:val="24"/>
          <w:szCs w:val="24"/>
        </w:rPr>
        <w:t xml:space="preserve">, </w:t>
      </w:r>
      <w:r w:rsidR="00640FF3">
        <w:rPr>
          <w:rFonts w:ascii="Times New Roman" w:hAnsi="Times New Roman" w:cs="Times New Roman"/>
          <w:sz w:val="24"/>
          <w:szCs w:val="24"/>
        </w:rPr>
        <w:t>221, P3, f</w:t>
      </w:r>
      <w:r w:rsidR="003B3CCF" w:rsidRPr="00176255">
        <w:rPr>
          <w:rFonts w:ascii="Times New Roman" w:hAnsi="Times New Roman" w:cs="Times New Roman"/>
          <w:sz w:val="24"/>
          <w:szCs w:val="24"/>
        </w:rPr>
        <w:t>ig. 7.</w:t>
      </w:r>
    </w:p>
    <w:p w14:paraId="0033D7A9" w14:textId="1A27DB00" w:rsidR="00A1385B" w:rsidRPr="00176255" w:rsidRDefault="00852988" w:rsidP="0025137D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6255">
        <w:rPr>
          <w:rFonts w:ascii="Times New Roman" w:hAnsi="Times New Roman" w:cs="Times New Roman"/>
          <w:i/>
          <w:sz w:val="24"/>
          <w:szCs w:val="24"/>
        </w:rPr>
        <w:t>Textularia</w:t>
      </w:r>
      <w:proofErr w:type="spellEnd"/>
      <w:r w:rsidRPr="0017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6255">
        <w:rPr>
          <w:rFonts w:ascii="Times New Roman" w:hAnsi="Times New Roman" w:cs="Times New Roman"/>
          <w:i/>
          <w:sz w:val="24"/>
          <w:szCs w:val="24"/>
        </w:rPr>
        <w:t>earlandi</w:t>
      </w:r>
      <w:proofErr w:type="spellEnd"/>
      <w:r w:rsidRPr="00176255">
        <w:rPr>
          <w:rFonts w:ascii="Times New Roman" w:hAnsi="Times New Roman" w:cs="Times New Roman"/>
          <w:sz w:val="24"/>
          <w:szCs w:val="24"/>
        </w:rPr>
        <w:t xml:space="preserve"> Parker, 1952</w:t>
      </w:r>
      <w:r w:rsidR="009172A7" w:rsidRPr="001762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72A7" w:rsidRPr="00176255">
        <w:rPr>
          <w:rFonts w:ascii="Times New Roman" w:hAnsi="Times New Roman" w:cs="Times New Roman"/>
          <w:sz w:val="24"/>
          <w:szCs w:val="24"/>
        </w:rPr>
        <w:t xml:space="preserve"> </w:t>
      </w:r>
      <w:r w:rsidR="00D87AB4" w:rsidRPr="00176255">
        <w:rPr>
          <w:rFonts w:ascii="Times New Roman" w:hAnsi="Times New Roman" w:cs="Times New Roman"/>
          <w:sz w:val="24"/>
          <w:szCs w:val="24"/>
        </w:rPr>
        <w:t>Hayward et al., 1999</w:t>
      </w:r>
      <w:r w:rsidR="00222919" w:rsidRPr="00176255">
        <w:rPr>
          <w:rFonts w:ascii="Times New Roman" w:hAnsi="Times New Roman" w:cs="Times New Roman"/>
          <w:sz w:val="24"/>
          <w:szCs w:val="24"/>
        </w:rPr>
        <w:t>b</w:t>
      </w:r>
      <w:r w:rsidR="00D87AB4" w:rsidRPr="00176255">
        <w:rPr>
          <w:rFonts w:ascii="Times New Roman" w:hAnsi="Times New Roman" w:cs="Times New Roman"/>
          <w:sz w:val="24"/>
          <w:szCs w:val="24"/>
        </w:rPr>
        <w:t>, p</w:t>
      </w:r>
      <w:r w:rsidR="00817A38" w:rsidRPr="00176255">
        <w:rPr>
          <w:rFonts w:ascii="Times New Roman" w:hAnsi="Times New Roman" w:cs="Times New Roman"/>
          <w:sz w:val="24"/>
          <w:szCs w:val="24"/>
        </w:rPr>
        <w:t xml:space="preserve">. </w:t>
      </w:r>
      <w:r w:rsidR="00640FF3">
        <w:rPr>
          <w:rFonts w:ascii="Times New Roman" w:hAnsi="Times New Roman" w:cs="Times New Roman"/>
          <w:sz w:val="24"/>
          <w:szCs w:val="24"/>
        </w:rPr>
        <w:t>219, P2, f</w:t>
      </w:r>
      <w:r w:rsidR="00D87AB4" w:rsidRPr="00176255">
        <w:rPr>
          <w:rFonts w:ascii="Times New Roman" w:hAnsi="Times New Roman" w:cs="Times New Roman"/>
          <w:sz w:val="24"/>
          <w:szCs w:val="24"/>
        </w:rPr>
        <w:t xml:space="preserve">ig. 22, 23; </w:t>
      </w:r>
      <w:r w:rsidR="00A1385B" w:rsidRPr="00176255">
        <w:rPr>
          <w:rFonts w:ascii="Times New Roman" w:hAnsi="Times New Roman" w:cs="Times New Roman"/>
          <w:sz w:val="24"/>
          <w:szCs w:val="24"/>
        </w:rPr>
        <w:t>Ed</w:t>
      </w:r>
      <w:r w:rsidR="00640FF3">
        <w:rPr>
          <w:rFonts w:ascii="Times New Roman" w:hAnsi="Times New Roman" w:cs="Times New Roman"/>
          <w:sz w:val="24"/>
          <w:szCs w:val="24"/>
        </w:rPr>
        <w:t>wards et al., 2004; p. 16, P1, f</w:t>
      </w:r>
      <w:r w:rsidR="00A1385B" w:rsidRPr="00176255">
        <w:rPr>
          <w:rFonts w:ascii="Times New Roman" w:hAnsi="Times New Roman" w:cs="Times New Roman"/>
          <w:sz w:val="24"/>
          <w:szCs w:val="24"/>
        </w:rPr>
        <w:t>ig. 1</w:t>
      </w:r>
      <w:r w:rsidR="00640FF3">
        <w:rPr>
          <w:rFonts w:ascii="Times New Roman" w:hAnsi="Times New Roman" w:cs="Times New Roman"/>
          <w:sz w:val="24"/>
          <w:szCs w:val="24"/>
        </w:rPr>
        <w:t>1; Wright et al., 2011, p. 58, f</w:t>
      </w:r>
      <w:r w:rsidR="00A1385B" w:rsidRPr="00176255">
        <w:rPr>
          <w:rFonts w:ascii="Times New Roman" w:hAnsi="Times New Roman" w:cs="Times New Roman"/>
          <w:sz w:val="24"/>
          <w:szCs w:val="24"/>
        </w:rPr>
        <w:t xml:space="preserve">ig. </w:t>
      </w:r>
      <w:proofErr w:type="gramStart"/>
      <w:r w:rsidR="00A1385B" w:rsidRPr="00176255">
        <w:rPr>
          <w:rFonts w:ascii="Times New Roman" w:hAnsi="Times New Roman" w:cs="Times New Roman"/>
          <w:sz w:val="24"/>
          <w:szCs w:val="24"/>
        </w:rPr>
        <w:t>A1/3.</w:t>
      </w:r>
      <w:proofErr w:type="gramEnd"/>
    </w:p>
    <w:p w14:paraId="543F0F1F" w14:textId="06093C1C" w:rsidR="005D56AC" w:rsidRPr="00176255" w:rsidRDefault="005578E6" w:rsidP="0025137D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6255">
        <w:rPr>
          <w:rFonts w:ascii="Times New Roman" w:hAnsi="Times New Roman" w:cs="Times New Roman"/>
          <w:i/>
          <w:sz w:val="24"/>
          <w:szCs w:val="24"/>
        </w:rPr>
        <w:t>Trochammina</w:t>
      </w:r>
      <w:proofErr w:type="spellEnd"/>
      <w:r w:rsidRPr="00176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6255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Pr="00176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55">
        <w:rPr>
          <w:rFonts w:ascii="Times New Roman" w:hAnsi="Times New Roman" w:cs="Times New Roman"/>
          <w:sz w:val="24"/>
          <w:szCs w:val="24"/>
        </w:rPr>
        <w:t>(Montagu, 1808)</w:t>
      </w:r>
      <w:r w:rsidR="002E6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6B89">
        <w:rPr>
          <w:rFonts w:ascii="Times New Roman" w:hAnsi="Times New Roman" w:cs="Times New Roman"/>
          <w:sz w:val="24"/>
          <w:szCs w:val="24"/>
        </w:rPr>
        <w:t xml:space="preserve"> </w:t>
      </w:r>
      <w:r w:rsidR="00166620" w:rsidRPr="00176255">
        <w:rPr>
          <w:rFonts w:ascii="Times New Roman" w:hAnsi="Times New Roman" w:cs="Times New Roman"/>
          <w:sz w:val="24"/>
          <w:szCs w:val="24"/>
        </w:rPr>
        <w:t>Hayward et al., 1999</w:t>
      </w:r>
      <w:r w:rsidR="00222919" w:rsidRPr="00176255">
        <w:rPr>
          <w:rFonts w:ascii="Times New Roman" w:hAnsi="Times New Roman" w:cs="Times New Roman"/>
          <w:sz w:val="24"/>
          <w:szCs w:val="24"/>
        </w:rPr>
        <w:t>b</w:t>
      </w:r>
      <w:r w:rsidR="00166620" w:rsidRPr="00176255">
        <w:rPr>
          <w:rFonts w:ascii="Times New Roman" w:hAnsi="Times New Roman" w:cs="Times New Roman"/>
          <w:sz w:val="24"/>
          <w:szCs w:val="24"/>
        </w:rPr>
        <w:t>, p</w:t>
      </w:r>
      <w:r w:rsidR="00817A38" w:rsidRPr="00176255">
        <w:rPr>
          <w:rFonts w:ascii="Times New Roman" w:hAnsi="Times New Roman" w:cs="Times New Roman"/>
          <w:sz w:val="24"/>
          <w:szCs w:val="24"/>
        </w:rPr>
        <w:t xml:space="preserve">. </w:t>
      </w:r>
      <w:r w:rsidR="00640FF3">
        <w:rPr>
          <w:rFonts w:ascii="Times New Roman" w:hAnsi="Times New Roman" w:cs="Times New Roman"/>
          <w:sz w:val="24"/>
          <w:szCs w:val="24"/>
        </w:rPr>
        <w:t>219, P2, f</w:t>
      </w:r>
      <w:r w:rsidR="00166620" w:rsidRPr="00176255">
        <w:rPr>
          <w:rFonts w:ascii="Times New Roman" w:hAnsi="Times New Roman" w:cs="Times New Roman"/>
          <w:sz w:val="24"/>
          <w:szCs w:val="24"/>
        </w:rPr>
        <w:t xml:space="preserve">ig. 6-8; </w:t>
      </w:r>
      <w:r w:rsidR="005D56AC" w:rsidRPr="00176255">
        <w:rPr>
          <w:rFonts w:ascii="Times New Roman" w:hAnsi="Times New Roman" w:cs="Times New Roman"/>
          <w:sz w:val="24"/>
          <w:szCs w:val="24"/>
        </w:rPr>
        <w:t>Ed</w:t>
      </w:r>
      <w:r w:rsidR="00640FF3">
        <w:rPr>
          <w:rFonts w:ascii="Times New Roman" w:hAnsi="Times New Roman" w:cs="Times New Roman"/>
          <w:sz w:val="24"/>
          <w:szCs w:val="24"/>
        </w:rPr>
        <w:t>wards et al., 2004; p. 16, P1, f</w:t>
      </w:r>
      <w:r w:rsidR="005D56AC" w:rsidRPr="00176255">
        <w:rPr>
          <w:rFonts w:ascii="Times New Roman" w:hAnsi="Times New Roman" w:cs="Times New Roman"/>
          <w:sz w:val="24"/>
          <w:szCs w:val="24"/>
        </w:rPr>
        <w:t xml:space="preserve">ig. 14, 15; </w:t>
      </w:r>
      <w:r w:rsidRPr="00176255">
        <w:rPr>
          <w:rFonts w:ascii="Times New Roman" w:hAnsi="Times New Roman" w:cs="Times New Roman"/>
          <w:sz w:val="24"/>
          <w:szCs w:val="24"/>
        </w:rPr>
        <w:t>Horton and Edw</w:t>
      </w:r>
      <w:r w:rsidR="00640FF3">
        <w:rPr>
          <w:rFonts w:ascii="Times New Roman" w:hAnsi="Times New Roman" w:cs="Times New Roman"/>
          <w:sz w:val="24"/>
          <w:szCs w:val="24"/>
        </w:rPr>
        <w:t>ards, 2006; p. 71, P2, f</w:t>
      </w:r>
      <w:r w:rsidR="00466B93" w:rsidRPr="00176255">
        <w:rPr>
          <w:rFonts w:ascii="Times New Roman" w:hAnsi="Times New Roman" w:cs="Times New Roman"/>
          <w:sz w:val="24"/>
          <w:szCs w:val="24"/>
        </w:rPr>
        <w:t>ig. 8a-d</w:t>
      </w:r>
      <w:r w:rsidR="00640FF3">
        <w:rPr>
          <w:rFonts w:ascii="Times New Roman" w:hAnsi="Times New Roman" w:cs="Times New Roman"/>
          <w:sz w:val="24"/>
          <w:szCs w:val="24"/>
        </w:rPr>
        <w:t>; Wright et al., 2011, p. 58, f</w:t>
      </w:r>
      <w:r w:rsidR="005D56AC" w:rsidRPr="00176255">
        <w:rPr>
          <w:rFonts w:ascii="Times New Roman" w:hAnsi="Times New Roman" w:cs="Times New Roman"/>
          <w:sz w:val="24"/>
          <w:szCs w:val="24"/>
        </w:rPr>
        <w:t xml:space="preserve">ig. </w:t>
      </w:r>
      <w:proofErr w:type="gramStart"/>
      <w:r w:rsidR="005D56AC" w:rsidRPr="00176255">
        <w:rPr>
          <w:rFonts w:ascii="Times New Roman" w:hAnsi="Times New Roman" w:cs="Times New Roman"/>
          <w:sz w:val="24"/>
          <w:szCs w:val="24"/>
        </w:rPr>
        <w:t xml:space="preserve">A1/9; Kemp </w:t>
      </w:r>
      <w:r w:rsidR="00640FF3">
        <w:rPr>
          <w:rFonts w:ascii="Times New Roman" w:hAnsi="Times New Roman" w:cs="Times New Roman"/>
          <w:sz w:val="24"/>
          <w:szCs w:val="24"/>
        </w:rPr>
        <w:t>et al., 2012; p. 29, P1, f</w:t>
      </w:r>
      <w:r w:rsidR="00966237" w:rsidRPr="00176255">
        <w:rPr>
          <w:rFonts w:ascii="Times New Roman" w:hAnsi="Times New Roman" w:cs="Times New Roman"/>
          <w:sz w:val="24"/>
          <w:szCs w:val="24"/>
        </w:rPr>
        <w:t xml:space="preserve">ig. 7, </w:t>
      </w:r>
      <w:r w:rsidR="005D56AC" w:rsidRPr="00176255">
        <w:rPr>
          <w:rFonts w:ascii="Times New Roman" w:hAnsi="Times New Roman" w:cs="Times New Roman"/>
          <w:sz w:val="24"/>
          <w:szCs w:val="24"/>
        </w:rPr>
        <w:t>8.</w:t>
      </w:r>
      <w:proofErr w:type="gramEnd"/>
    </w:p>
    <w:p w14:paraId="6D55E2DC" w14:textId="5D2AF67D" w:rsidR="00F10BA0" w:rsidRDefault="00F10BA0" w:rsidP="00466B93">
      <w:pPr>
        <w:spacing w:line="480" w:lineRule="auto"/>
        <w:ind w:left="360" w:hanging="360"/>
        <w:jc w:val="both"/>
        <w:rPr>
          <w:rFonts w:ascii="Arial" w:hAnsi="Arial" w:cs="Arial"/>
        </w:rPr>
        <w:sectPr w:rsidR="00F10BA0" w:rsidSect="00DE7653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E51A976" w14:textId="4953AF7F" w:rsidR="00A90746" w:rsidRPr="000D7C1C" w:rsidRDefault="002E6B89" w:rsidP="00A90746">
      <w:pPr>
        <w:tabs>
          <w:tab w:val="left" w:pos="3540"/>
        </w:tabs>
        <w:spacing w:after="0" w:line="480" w:lineRule="auto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2359 </w:t>
      </w:r>
      <w:r w:rsidR="00A90746" w:rsidRPr="000D7C1C">
        <w:rPr>
          <w:rFonts w:ascii="Times New Roman" w:hAnsi="Times New Roman" w:cs="Times New Roman"/>
          <w:sz w:val="24"/>
          <w:szCs w:val="24"/>
        </w:rPr>
        <w:t>Shaw</w:t>
      </w:r>
      <w:r w:rsidR="00A90746">
        <w:rPr>
          <w:rFonts w:ascii="Times New Roman" w:hAnsi="Times New Roman" w:cs="Times New Roman"/>
          <w:sz w:val="24"/>
          <w:szCs w:val="24"/>
        </w:rPr>
        <w:t>, Appendix B.</w:t>
      </w:r>
      <w:proofErr w:type="gramEnd"/>
    </w:p>
    <w:p w14:paraId="1A717DE6" w14:textId="04C2D4E6" w:rsidR="00D47BCB" w:rsidRPr="005E173C" w:rsidRDefault="00D47BCB" w:rsidP="005E17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654"/>
        <w:gridCol w:w="922"/>
        <w:gridCol w:w="453"/>
        <w:gridCol w:w="451"/>
        <w:gridCol w:w="453"/>
        <w:gridCol w:w="451"/>
        <w:gridCol w:w="451"/>
        <w:gridCol w:w="451"/>
        <w:gridCol w:w="451"/>
        <w:gridCol w:w="264"/>
        <w:gridCol w:w="187"/>
        <w:gridCol w:w="451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82"/>
        <w:gridCol w:w="453"/>
        <w:gridCol w:w="482"/>
      </w:tblGrid>
      <w:tr w:rsidR="00F07B63" w:rsidRPr="005E173C" w14:paraId="33720E04" w14:textId="77777777" w:rsidTr="00F07B63">
        <w:tc>
          <w:tcPr>
            <w:tcW w:w="2500" w:type="pct"/>
            <w:gridSpan w:val="11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7D2A4A4" w14:textId="552A87F7" w:rsidR="00F07B63" w:rsidRPr="005E173C" w:rsidRDefault="00F07B63" w:rsidP="00F07B6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Transect J-J1 (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Jadrtovac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                                                                    </w:t>
            </w:r>
          </w:p>
        </w:tc>
        <w:tc>
          <w:tcPr>
            <w:tcW w:w="2500" w:type="pct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EC7D638" w14:textId="13642A98" w:rsidR="00F07B63" w:rsidRPr="005E173C" w:rsidRDefault="00F07B63" w:rsidP="00F07B6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</w:t>
            </w: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Sample Station Number</w:t>
            </w:r>
          </w:p>
        </w:tc>
      </w:tr>
      <w:tr w:rsidR="00742609" w:rsidRPr="005E173C" w14:paraId="183D244C" w14:textId="77777777" w:rsidTr="00742609">
        <w:tc>
          <w:tcPr>
            <w:tcW w:w="603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D3D508" w14:textId="2A816757" w:rsidR="00A205D8" w:rsidRPr="005E173C" w:rsidRDefault="0022392F" w:rsidP="0074260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Species N</w:t>
            </w:r>
            <w:r w:rsidR="003D35A2"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ame</w:t>
            </w:r>
          </w:p>
        </w:tc>
        <w:tc>
          <w:tcPr>
            <w:tcW w:w="598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B84AD1" w14:textId="51C59909" w:rsidR="00A205D8" w:rsidRPr="005E173C" w:rsidRDefault="004C1316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</w:t>
            </w:r>
            <w:r w:rsidR="00807D7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</w:t>
            </w:r>
            <w:r w:rsidR="003D35A2"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Assemblage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6B6733" w14:textId="691AC303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62BA29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8C9E4B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A1ADA3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8F32EF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A1EA2B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A14A4F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71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ACBEF8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271D1C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94C677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8E907B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49A2EF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FCAC60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6DBAF7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AA5246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231847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673541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72FA2B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F4319F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2046C1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47111C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684574" w14:textId="77777777" w:rsidR="00A205D8" w:rsidRPr="005E173C" w:rsidRDefault="00A205D8" w:rsidP="007426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</w:tr>
      <w:tr w:rsidR="00A205D8" w:rsidRPr="005E173C" w14:paraId="3D8416E0" w14:textId="77777777" w:rsidTr="003F2292">
        <w:tc>
          <w:tcPr>
            <w:tcW w:w="851" w:type="pct"/>
            <w:gridSpan w:val="2"/>
            <w:tcBorders>
              <w:top w:val="single" w:sz="4" w:space="0" w:color="auto"/>
              <w:right w:val="nil"/>
            </w:tcBorders>
          </w:tcPr>
          <w:p w14:paraId="0C3DE005" w14:textId="50C7CE19" w:rsidR="00A205D8" w:rsidRPr="005E173C" w:rsidRDefault="00A205D8" w:rsidP="00A205D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Ammonia </w:t>
            </w:r>
            <w:r w:rsidRPr="005E173C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 xml:space="preserve">spp.                                                   </w:t>
            </w:r>
          </w:p>
          <w:p w14:paraId="0EB5BDD3" w14:textId="07EC4EDA" w:rsidR="00A205D8" w:rsidRPr="005E173C" w:rsidRDefault="00A205D8" w:rsidP="00A205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nil"/>
            </w:tcBorders>
          </w:tcPr>
          <w:p w14:paraId="4207CBC0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304225FF" w14:textId="05E4859F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</w:tcBorders>
          </w:tcPr>
          <w:p w14:paraId="3CC7DE88" w14:textId="331B100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94A4167" w14:textId="5AB0E285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</w:tcBorders>
          </w:tcPr>
          <w:p w14:paraId="4EEEDD5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4D63422" w14:textId="3CAEF27B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14:paraId="1E992D48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1E7E338" w14:textId="756AD96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</w:tcBorders>
          </w:tcPr>
          <w:p w14:paraId="1F2331BE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14:paraId="7B33F4E0" w14:textId="2437FA1A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</w:tcBorders>
          </w:tcPr>
          <w:p w14:paraId="12827424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7C17DAC" w14:textId="31AE418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</w:tcBorders>
          </w:tcPr>
          <w:p w14:paraId="05139CBA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03935D7" w14:textId="5C703B26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</w:tcBorders>
          </w:tcPr>
          <w:p w14:paraId="589A07C1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2B6D656" w14:textId="282866FC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</w:tcPr>
          <w:p w14:paraId="31038C4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5A8DB04" w14:textId="7029DC4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</w:tcBorders>
          </w:tcPr>
          <w:p w14:paraId="10F58BF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8454E7E" w14:textId="3707E88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14:paraId="4570AD21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231</w:t>
            </w:r>
          </w:p>
          <w:p w14:paraId="6AEB51F9" w14:textId="0EAEB145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14:paraId="5ED35538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0F98CDA" w14:textId="6C79252D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14:paraId="7E94156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B6D83D2" w14:textId="1205D32F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14:paraId="04835F8F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C751AE5" w14:textId="3EF5AE3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14:paraId="722A4A53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5E7F4486" w14:textId="5B724F2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14:paraId="4B52A44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3F3D7AF3" w14:textId="3C759C06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14:paraId="06EF76AA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  <w:p w14:paraId="5D9680DC" w14:textId="2BA7FB2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14:paraId="6659CA4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  <w:p w14:paraId="62F4CFAD" w14:textId="1DB1BC7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14:paraId="4698F82D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14:paraId="1EE06A9B" w14:textId="7575BE5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14:paraId="41143AA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4FAFFA1F" w14:textId="401B7FF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14:paraId="7A0942BA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  <w:p w14:paraId="0C3CA189" w14:textId="5051E08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14:paraId="701F0709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  <w:p w14:paraId="61766529" w14:textId="715DD15D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14:paraId="3735C89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  <w:p w14:paraId="10DE5C35" w14:textId="255DCAD6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A205D8" w:rsidRPr="005E173C" w14:paraId="295E526C" w14:textId="77777777" w:rsidTr="003F2292">
        <w:tc>
          <w:tcPr>
            <w:tcW w:w="851" w:type="pct"/>
            <w:gridSpan w:val="2"/>
            <w:tcBorders>
              <w:right w:val="nil"/>
            </w:tcBorders>
          </w:tcPr>
          <w:p w14:paraId="4450A97A" w14:textId="6D655A53" w:rsidR="00A205D8" w:rsidRPr="005E173C" w:rsidRDefault="00A205D8" w:rsidP="00A205D8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Balticammina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 </w:t>
            </w: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pseudomacrescens</w:t>
            </w:r>
            <w:proofErr w:type="spellEnd"/>
            <w:r w:rsidRPr="005E173C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       </w:t>
            </w:r>
          </w:p>
          <w:p w14:paraId="17F2A9BC" w14:textId="736F7F93" w:rsidR="00A205D8" w:rsidRPr="005E173C" w:rsidRDefault="00A205D8" w:rsidP="00A205D8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151CEDE2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63F30682" w14:textId="0A49270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172" w:type="pct"/>
            <w:tcBorders>
              <w:left w:val="nil"/>
            </w:tcBorders>
          </w:tcPr>
          <w:p w14:paraId="65828A61" w14:textId="74B8787B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84630A0" w14:textId="5C039C01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1184BA5E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D1D272D" w14:textId="2BEE601F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2EA5309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14:paraId="4FFBAD73" w14:textId="22806EF1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342CD1F8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E2A420B" w14:textId="367FD656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614E6068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35472305" w14:textId="16D5545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1111704A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  <w:p w14:paraId="69531C27" w14:textId="650D82D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5260BE7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2A1C79CC" w14:textId="647848C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gridSpan w:val="2"/>
          </w:tcPr>
          <w:p w14:paraId="758BE64F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14:paraId="43D1D244" w14:textId="130F488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C5D549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345F632F" w14:textId="33838CAF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58B8EF43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E516544" w14:textId="49BFC77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5D52F551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4C986AA3" w14:textId="529A184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CA1BB7F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14:paraId="3F087BA8" w14:textId="63A2EC5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C510949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19C4639" w14:textId="4BDE2D41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257AFAA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14:paraId="16D35393" w14:textId="79EE523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46D53D1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F94EFA1" w14:textId="7D95298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5E669374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14:paraId="6A31515B" w14:textId="2033B59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AC928C8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14:paraId="1D98ED40" w14:textId="122E67D6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95234DE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  <w:p w14:paraId="3BB56C4D" w14:textId="01C2DE0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2BCB6611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5A48A41" w14:textId="35175945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3" w:type="pct"/>
          </w:tcPr>
          <w:p w14:paraId="5BC8744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DEE84F0" w14:textId="3422655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2696C3BA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4A8CFD20" w14:textId="00DF797C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3" w:type="pct"/>
          </w:tcPr>
          <w:p w14:paraId="1844456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14:paraId="723654C1" w14:textId="0E26E1C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A205D8" w:rsidRPr="005E173C" w14:paraId="0BCC80B8" w14:textId="77777777" w:rsidTr="003F2292">
        <w:tc>
          <w:tcPr>
            <w:tcW w:w="851" w:type="pct"/>
            <w:gridSpan w:val="2"/>
            <w:tcBorders>
              <w:right w:val="nil"/>
            </w:tcBorders>
          </w:tcPr>
          <w:p w14:paraId="0807EA60" w14:textId="77B7E057" w:rsidR="00A205D8" w:rsidRPr="005E173C" w:rsidRDefault="00A205D8" w:rsidP="00A205D8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Elphidium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r w:rsidRPr="005E173C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spp.</w:t>
            </w:r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</w:p>
          <w:p w14:paraId="4215D2C5" w14:textId="7777F85D" w:rsidR="00A205D8" w:rsidRPr="005E173C" w:rsidRDefault="00A205D8" w:rsidP="00A205D8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0B8A3000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7CDC6E52" w14:textId="4F60201A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172" w:type="pct"/>
            <w:tcBorders>
              <w:left w:val="nil"/>
            </w:tcBorders>
          </w:tcPr>
          <w:p w14:paraId="32B70CF6" w14:textId="4475F8F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10329BC" w14:textId="33791A0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7E83E28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BD35F0A" w14:textId="33A5668A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6B5B861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  <w:p w14:paraId="78087B19" w14:textId="3133DE8C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2DED71B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312</w:t>
            </w:r>
          </w:p>
          <w:p w14:paraId="344F0910" w14:textId="0930063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126B678A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269F29F" w14:textId="3D6FE0C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080E8B8F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2C18ED7" w14:textId="310CA3F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CFA6131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1850B4F" w14:textId="3C6F6C51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gridSpan w:val="2"/>
          </w:tcPr>
          <w:p w14:paraId="199B3F43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581A6DE" w14:textId="73D6AD0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0DB8CE8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699D57F" w14:textId="05D78A3A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38DE989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14:paraId="4EF0EEA6" w14:textId="4E913B5D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2" w:type="pct"/>
          </w:tcPr>
          <w:p w14:paraId="349F3C72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1DE839B" w14:textId="5BDEBD3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0B0D3AED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4FAA56A" w14:textId="159A511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5C24D124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6B61087" w14:textId="0B78355D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DA3D7C0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77B8E01" w14:textId="3198A59C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481628BD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A606FB3" w14:textId="1525B70D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62EC1FC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  <w:p w14:paraId="57B237D3" w14:textId="178BD5A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2" w:type="pct"/>
          </w:tcPr>
          <w:p w14:paraId="6A9068FE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  <w:p w14:paraId="0B93CF75" w14:textId="4118C5B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2" w:type="pct"/>
          </w:tcPr>
          <w:p w14:paraId="6E66F252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9016E2B" w14:textId="7E6B2DF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0D0735D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14:paraId="0EFFEFE8" w14:textId="07E6AE0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83" w:type="pct"/>
          </w:tcPr>
          <w:p w14:paraId="37ADE92D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  <w:p w14:paraId="13DC361D" w14:textId="25D73F8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2" w:type="pct"/>
          </w:tcPr>
          <w:p w14:paraId="4DAC481A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  <w:p w14:paraId="71A21A88" w14:textId="6556DA2C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3" w:type="pct"/>
          </w:tcPr>
          <w:p w14:paraId="4FFCA3D3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  <w:p w14:paraId="31D32202" w14:textId="2A25A75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A205D8" w:rsidRPr="005E173C" w14:paraId="615EBE38" w14:textId="77777777" w:rsidTr="003F2292">
        <w:tc>
          <w:tcPr>
            <w:tcW w:w="851" w:type="pct"/>
            <w:gridSpan w:val="2"/>
            <w:tcBorders>
              <w:right w:val="nil"/>
            </w:tcBorders>
          </w:tcPr>
          <w:p w14:paraId="6B4F2B1A" w14:textId="6B2E41ED" w:rsidR="00A205D8" w:rsidRPr="005E173C" w:rsidRDefault="00A205D8" w:rsidP="00A205D8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Haplophragmoides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wilberti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         </w:t>
            </w:r>
          </w:p>
          <w:p w14:paraId="320C5F81" w14:textId="5D6AE12B" w:rsidR="00A205D8" w:rsidRPr="005E173C" w:rsidRDefault="00A205D8" w:rsidP="00A205D8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0E117FB3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0C1389F0" w14:textId="505CA22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172" w:type="pct"/>
            <w:tcBorders>
              <w:left w:val="nil"/>
            </w:tcBorders>
          </w:tcPr>
          <w:p w14:paraId="5735804D" w14:textId="2F813D25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9E54AD1" w14:textId="3A87ED8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0BB1236D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8BFE6B7" w14:textId="25A8C0F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55FFE90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14:paraId="5844C336" w14:textId="559B597B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3C49668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D0C5B53" w14:textId="67CADBA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6C58DD78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30D28A3" w14:textId="28353BF5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1D49E71E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6CED2F3C" w14:textId="37343DD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6A34658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646F4F93" w14:textId="772897E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gridSpan w:val="2"/>
          </w:tcPr>
          <w:p w14:paraId="6B58764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22C247F1" w14:textId="3BBE30EC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0A67B151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6E42D903" w14:textId="470A334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6D5D6C13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40066ADB" w14:textId="340813D5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34EDA0D4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  <w:p w14:paraId="582721D2" w14:textId="1B3FC5AD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88F3D7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4B6FA87E" w14:textId="2A35B9E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6A289054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B0F4781" w14:textId="3135CB1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7BC423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AAC105B" w14:textId="0C45E9B1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122E25F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  <w:p w14:paraId="7E214290" w14:textId="625343C1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2F5B3D0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14:paraId="6DA46282" w14:textId="5A40D6F6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048375A9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  <w:p w14:paraId="541082C0" w14:textId="42458326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FC52FD4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  <w:p w14:paraId="57675508" w14:textId="4AC8CEDA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4B45E5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5D89408B" w14:textId="6693B44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3" w:type="pct"/>
          </w:tcPr>
          <w:p w14:paraId="4B76DF21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14:paraId="7E15A96A" w14:textId="2A5AD3B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9784447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  <w:p w14:paraId="52F017BE" w14:textId="15E0583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3" w:type="pct"/>
          </w:tcPr>
          <w:p w14:paraId="5AA54312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  <w:p w14:paraId="23752D7C" w14:textId="110AE481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A205D8" w:rsidRPr="005E173C" w14:paraId="14B1DF57" w14:textId="77777777" w:rsidTr="003F2292">
        <w:tc>
          <w:tcPr>
            <w:tcW w:w="851" w:type="pct"/>
            <w:gridSpan w:val="2"/>
            <w:tcBorders>
              <w:right w:val="nil"/>
            </w:tcBorders>
          </w:tcPr>
          <w:p w14:paraId="0A6182AF" w14:textId="7C7D967E" w:rsidR="00A205D8" w:rsidRPr="005E173C" w:rsidRDefault="00A205D8" w:rsidP="00A205D8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Haynesi</w:t>
            </w:r>
            <w:r w:rsidR="00C47600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n</w:t>
            </w:r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germanica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</w:p>
          <w:p w14:paraId="42B3B935" w14:textId="2D3B67E2" w:rsidR="00A205D8" w:rsidRPr="005E173C" w:rsidRDefault="00A205D8" w:rsidP="00A205D8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033B25D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54FE6DBF" w14:textId="0F28009A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172" w:type="pct"/>
            <w:tcBorders>
              <w:left w:val="nil"/>
            </w:tcBorders>
          </w:tcPr>
          <w:p w14:paraId="59DF252D" w14:textId="649F795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FF54D6D" w14:textId="60A212A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4B177D0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7F7297D" w14:textId="674E51C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42A4631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7693644" w14:textId="377A1F61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6312A4A7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727E626" w14:textId="5D438165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01C7DAA9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0888AF6" w14:textId="6B1C262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31EFF50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D19AFC7" w14:textId="5D97856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18E4956F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0BC9E68" w14:textId="144589D6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gridSpan w:val="2"/>
          </w:tcPr>
          <w:p w14:paraId="4AC5874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8936E53" w14:textId="16E43D1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D07491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DC4BBB1" w14:textId="2B8C76CA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46B5DF07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  <w:p w14:paraId="018ADC3F" w14:textId="4A39D97F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2859C1B1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BF5FA2F" w14:textId="1668740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4036EF87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2ED6620" w14:textId="168FEB7B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2A499491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D986149" w14:textId="63D5521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09BA5CC0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591CAE1" w14:textId="4D84EDEB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FA824BD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BF6A8E5" w14:textId="709654BA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523D5D54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  <w:p w14:paraId="026FA9A4" w14:textId="17323FCD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DC65E9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  <w:p w14:paraId="72BF394B" w14:textId="3E2856EC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2C9B63E4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86B050A" w14:textId="6053F89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074C619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B378AA3" w14:textId="6AE06F9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3" w:type="pct"/>
          </w:tcPr>
          <w:p w14:paraId="3F26E5A0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  <w:p w14:paraId="74CF3932" w14:textId="5244144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8C9AF0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14:paraId="360F5A13" w14:textId="0C4C2F8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3" w:type="pct"/>
          </w:tcPr>
          <w:p w14:paraId="61C735C9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14:paraId="2DF46ACC" w14:textId="32675CA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A205D8" w:rsidRPr="005E173C" w14:paraId="27B13CE0" w14:textId="77777777" w:rsidTr="003F2292">
        <w:tc>
          <w:tcPr>
            <w:tcW w:w="851" w:type="pct"/>
            <w:gridSpan w:val="2"/>
            <w:tcBorders>
              <w:right w:val="nil"/>
            </w:tcBorders>
          </w:tcPr>
          <w:p w14:paraId="203BE39E" w14:textId="638F8C8C" w:rsidR="00A205D8" w:rsidRPr="005E173C" w:rsidRDefault="00A205D8" w:rsidP="00A205D8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5E173C">
              <w:rPr>
                <w:rFonts w:ascii="Times New Roman" w:hAnsi="Times New Roman" w:cs="Times New Roman"/>
                <w:i/>
                <w:sz w:val="12"/>
                <w:szCs w:val="12"/>
              </w:rPr>
              <w:t>Jadammina</w:t>
            </w:r>
            <w:proofErr w:type="spellEnd"/>
            <w:r w:rsidRPr="005E173C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5E173C">
              <w:rPr>
                <w:rFonts w:ascii="Times New Roman" w:hAnsi="Times New Roman" w:cs="Times New Roman"/>
                <w:i/>
                <w:sz w:val="12"/>
                <w:szCs w:val="12"/>
              </w:rPr>
              <w:t>macrescens</w:t>
            </w:r>
            <w:proofErr w:type="spellEnd"/>
            <w:r w:rsidRPr="005E173C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  <w:p w14:paraId="39DF1EFD" w14:textId="497D2FFA" w:rsidR="00A205D8" w:rsidRPr="005E173C" w:rsidRDefault="00A205D8" w:rsidP="00A205D8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16996683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0719A415" w14:textId="15FE5F66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172" w:type="pct"/>
            <w:tcBorders>
              <w:left w:val="nil"/>
            </w:tcBorders>
          </w:tcPr>
          <w:p w14:paraId="3497D51A" w14:textId="3FC5173F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FB04A22" w14:textId="3FD722D5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3B601DC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  <w:p w14:paraId="44F956DB" w14:textId="7163DB7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EE78BE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  <w:p w14:paraId="2A74276A" w14:textId="33EFA3F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0B731727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  <w:p w14:paraId="663F60B6" w14:textId="594BD86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DB9F22F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  <w:p w14:paraId="212912D9" w14:textId="718CDE3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4351E4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108</w:t>
            </w:r>
          </w:p>
          <w:p w14:paraId="7C75CA50" w14:textId="44D8267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1" w:type="pct"/>
          </w:tcPr>
          <w:p w14:paraId="3347BF47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  <w:p w14:paraId="0D6204F0" w14:textId="6281D4CB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gridSpan w:val="2"/>
          </w:tcPr>
          <w:p w14:paraId="29CD4CF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323</w:t>
            </w:r>
          </w:p>
          <w:p w14:paraId="0E7AE2A2" w14:textId="440E2B5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71" w:type="pct"/>
          </w:tcPr>
          <w:p w14:paraId="6EA1AEB9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184</w:t>
            </w:r>
          </w:p>
          <w:p w14:paraId="2B8EF9F4" w14:textId="4BB8F4A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72" w:type="pct"/>
          </w:tcPr>
          <w:p w14:paraId="118E97D7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  <w:p w14:paraId="58FC6DD4" w14:textId="2663DF8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72" w:type="pct"/>
          </w:tcPr>
          <w:p w14:paraId="608348B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214</w:t>
            </w:r>
          </w:p>
          <w:p w14:paraId="2B785094" w14:textId="278A367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2" w:type="pct"/>
          </w:tcPr>
          <w:p w14:paraId="7C57D807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143</w:t>
            </w:r>
          </w:p>
          <w:p w14:paraId="4ED30274" w14:textId="5107873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2" w:type="pct"/>
          </w:tcPr>
          <w:p w14:paraId="28DB40C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  <w:p w14:paraId="1D66C0BA" w14:textId="7E51703A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54B620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277</w:t>
            </w:r>
          </w:p>
          <w:p w14:paraId="3274C93A" w14:textId="07FC4AE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172" w:type="pct"/>
          </w:tcPr>
          <w:p w14:paraId="74D19D9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265</w:t>
            </w:r>
          </w:p>
          <w:p w14:paraId="70F7966D" w14:textId="28985DE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2" w:type="pct"/>
          </w:tcPr>
          <w:p w14:paraId="78569CD0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  <w:p w14:paraId="34FBD826" w14:textId="2DCABF1D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2" w:type="pct"/>
          </w:tcPr>
          <w:p w14:paraId="56129692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  <w:p w14:paraId="61FABFA3" w14:textId="2227537B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2" w:type="pct"/>
          </w:tcPr>
          <w:p w14:paraId="59BA5380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162</w:t>
            </w:r>
          </w:p>
          <w:p w14:paraId="11006A7D" w14:textId="5C2229B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2" w:type="pct"/>
          </w:tcPr>
          <w:p w14:paraId="25A757F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160</w:t>
            </w:r>
          </w:p>
          <w:p w14:paraId="6085637A" w14:textId="1FE6ED6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3" w:type="pct"/>
          </w:tcPr>
          <w:p w14:paraId="792DA117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144</w:t>
            </w:r>
          </w:p>
          <w:p w14:paraId="35653E60" w14:textId="6689DD0C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2" w:type="pct"/>
          </w:tcPr>
          <w:p w14:paraId="51F21290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199</w:t>
            </w:r>
          </w:p>
          <w:p w14:paraId="6C66B615" w14:textId="4EBF0C2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83" w:type="pct"/>
          </w:tcPr>
          <w:p w14:paraId="12423F50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243</w:t>
            </w:r>
          </w:p>
          <w:p w14:paraId="0C58047F" w14:textId="12839F4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A205D8" w:rsidRPr="005E173C" w14:paraId="22857AB7" w14:textId="77777777" w:rsidTr="003F2292">
        <w:tc>
          <w:tcPr>
            <w:tcW w:w="851" w:type="pct"/>
            <w:gridSpan w:val="2"/>
            <w:tcBorders>
              <w:right w:val="nil"/>
            </w:tcBorders>
          </w:tcPr>
          <w:p w14:paraId="3F4B4FAC" w14:textId="1DEFBCBD" w:rsidR="00A205D8" w:rsidRPr="005E173C" w:rsidRDefault="00A205D8" w:rsidP="00A205D8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Miliammina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fusca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 xml:space="preserve"> </w:t>
            </w:r>
          </w:p>
          <w:p w14:paraId="25EC0ECB" w14:textId="1885F5C5" w:rsidR="00A205D8" w:rsidRPr="005E173C" w:rsidRDefault="00A205D8" w:rsidP="00A205D8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2CB5CD7F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260AE452" w14:textId="5599595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172" w:type="pct"/>
            <w:tcBorders>
              <w:left w:val="nil"/>
            </w:tcBorders>
          </w:tcPr>
          <w:p w14:paraId="473C61B6" w14:textId="7DB86515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179412F" w14:textId="727D4FF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C72AB0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4BA19EA" w14:textId="6618DB3A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629F212D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  <w:p w14:paraId="4D761074" w14:textId="0DC8A4C6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6566093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D80CD35" w14:textId="167C28D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3436CFB7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  <w:p w14:paraId="7ED22083" w14:textId="35CB67A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5753AEF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  <w:p w14:paraId="6386AEE8" w14:textId="406CBA0F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262ABA5A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  <w:p w14:paraId="747BFE9C" w14:textId="503BCD8F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gridSpan w:val="2"/>
          </w:tcPr>
          <w:p w14:paraId="2149D000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  <w:p w14:paraId="5C6F349C" w14:textId="27BD5CC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1" w:type="pct"/>
          </w:tcPr>
          <w:p w14:paraId="269E0548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  <w:p w14:paraId="53A45637" w14:textId="173D68B6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2" w:type="pct"/>
          </w:tcPr>
          <w:p w14:paraId="29E6C18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  <w:p w14:paraId="3C10131C" w14:textId="149AD606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3115B54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14:paraId="2A453BEE" w14:textId="1BE9735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65FBAC6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14:paraId="7DDF294F" w14:textId="03128BD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98AAFEF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501377A0" w14:textId="588C49F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8FDF63A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8974DEA" w14:textId="61DBC7B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47899D9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0CFECBA" w14:textId="05703341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3C6B0653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1F0343C" w14:textId="70DE837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2365E929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41E5A61" w14:textId="17AE92A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F3CD27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48E57808" w14:textId="7B62986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07DE00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34057718" w14:textId="4808CF0D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3" w:type="pct"/>
          </w:tcPr>
          <w:p w14:paraId="14FC0363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14:paraId="07A6813C" w14:textId="231AA26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4FD49D5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698F7B9" w14:textId="2AA5B3C1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3" w:type="pct"/>
          </w:tcPr>
          <w:p w14:paraId="31EDCB1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14:paraId="36B395C5" w14:textId="0A94A18D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A205D8" w:rsidRPr="005E173C" w14:paraId="09FB588D" w14:textId="77777777" w:rsidTr="003F2292">
        <w:tc>
          <w:tcPr>
            <w:tcW w:w="851" w:type="pct"/>
            <w:gridSpan w:val="2"/>
            <w:tcBorders>
              <w:right w:val="nil"/>
            </w:tcBorders>
          </w:tcPr>
          <w:p w14:paraId="19DDB454" w14:textId="788A49F7" w:rsidR="00A205D8" w:rsidRPr="005E173C" w:rsidRDefault="00A205D8" w:rsidP="00A205D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Quinqueloculina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r w:rsidRPr="005E173C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 xml:space="preserve">spp. </w:t>
            </w:r>
          </w:p>
          <w:p w14:paraId="1923B6D8" w14:textId="2FD0CF9B" w:rsidR="00A205D8" w:rsidRPr="005E173C" w:rsidRDefault="00A205D8" w:rsidP="00A205D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7704BD5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3062CF4E" w14:textId="0BE0739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172" w:type="pct"/>
            <w:tcBorders>
              <w:left w:val="nil"/>
            </w:tcBorders>
          </w:tcPr>
          <w:p w14:paraId="695BB183" w14:textId="0AE5E3DA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F3EEB6F" w14:textId="7DB5D4DD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3B4202A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25C56DE" w14:textId="7042CB1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4D761768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  <w:p w14:paraId="11580FD9" w14:textId="466CD9E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58F06D0D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14:paraId="02774E1A" w14:textId="1A94686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A765212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A9CC158" w14:textId="383752C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3D6F9F1E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E5412B5" w14:textId="7E38214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A61A9C3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9B1301A" w14:textId="1FBA792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gridSpan w:val="2"/>
          </w:tcPr>
          <w:p w14:paraId="4FC79D4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24AC370" w14:textId="37EA404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30B1C60E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0BE8538" w14:textId="2F07D92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5B21C338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193</w:t>
            </w:r>
          </w:p>
          <w:p w14:paraId="07E28979" w14:textId="394B1B5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72" w:type="pct"/>
          </w:tcPr>
          <w:p w14:paraId="1164332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  <w:p w14:paraId="2E6797B7" w14:textId="4C0ACCCF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55600E2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43D0BFE" w14:textId="610B7F5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12083D9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0CCA396" w14:textId="276ED681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6227CEF4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4818F0C" w14:textId="2C3B5A6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C08139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14:paraId="1C4037BF" w14:textId="5CE51A9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2" w:type="pct"/>
          </w:tcPr>
          <w:p w14:paraId="5C3AFC3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334</w:t>
            </w:r>
          </w:p>
          <w:p w14:paraId="3DBBADEE" w14:textId="5DEB65A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72" w:type="pct"/>
          </w:tcPr>
          <w:p w14:paraId="2AA7D26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314</w:t>
            </w:r>
          </w:p>
          <w:p w14:paraId="46BAE34B" w14:textId="033F49E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172" w:type="pct"/>
          </w:tcPr>
          <w:p w14:paraId="2E02FB43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681FF60C" w14:textId="436DF2BD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2" w:type="pct"/>
          </w:tcPr>
          <w:p w14:paraId="6C060C62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  <w:p w14:paraId="01FCF078" w14:textId="3F15EFA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83" w:type="pct"/>
          </w:tcPr>
          <w:p w14:paraId="4796E03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598</w:t>
            </w:r>
          </w:p>
          <w:p w14:paraId="5DBB80F3" w14:textId="0224409A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72" w:type="pct"/>
          </w:tcPr>
          <w:p w14:paraId="43CF044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  <w:p w14:paraId="5192C6E6" w14:textId="77E3D156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83" w:type="pct"/>
          </w:tcPr>
          <w:p w14:paraId="79E2D443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384</w:t>
            </w:r>
          </w:p>
          <w:p w14:paraId="234ADC8A" w14:textId="0DF610A5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137</w:t>
            </w:r>
          </w:p>
        </w:tc>
      </w:tr>
      <w:tr w:rsidR="00A205D8" w:rsidRPr="005E173C" w14:paraId="00F367EF" w14:textId="77777777" w:rsidTr="003F2292">
        <w:tc>
          <w:tcPr>
            <w:tcW w:w="851" w:type="pct"/>
            <w:gridSpan w:val="2"/>
            <w:tcBorders>
              <w:right w:val="nil"/>
            </w:tcBorders>
          </w:tcPr>
          <w:p w14:paraId="73607562" w14:textId="6447116B" w:rsidR="00A205D8" w:rsidRPr="005E173C" w:rsidRDefault="00BE1AF7" w:rsidP="00A205D8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Scherochorella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="00A205D8"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moniliformis</w:t>
            </w:r>
            <w:proofErr w:type="spellEnd"/>
            <w:r w:rsidR="00A205D8"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</w:p>
          <w:p w14:paraId="0BFD0C66" w14:textId="656F704F" w:rsidR="00A205D8" w:rsidRPr="005E173C" w:rsidRDefault="00A205D8" w:rsidP="00A205D8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3CBE6E19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75212436" w14:textId="7092888D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172" w:type="pct"/>
            <w:tcBorders>
              <w:left w:val="nil"/>
            </w:tcBorders>
          </w:tcPr>
          <w:p w14:paraId="568425A3" w14:textId="59B7A426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BF342EE" w14:textId="26A4D3E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1C6312A7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84DF308" w14:textId="1FCF453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6D9E4F4D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2C94205" w14:textId="6D55296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7721DB3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349F6B8" w14:textId="68E47B0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205029CA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4491968" w14:textId="3E5FDBFC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7E8735D3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6AA7201" w14:textId="2428D35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D409BD4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F15842E" w14:textId="42A6EB15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gridSpan w:val="2"/>
          </w:tcPr>
          <w:p w14:paraId="1895610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647D7FB" w14:textId="35B7AEDF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62BC6160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AA5C810" w14:textId="6FF07AD6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7A5513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6F0BBFC" w14:textId="1C296CFF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C472728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  <w:p w14:paraId="6218010C" w14:textId="50B63665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951AD1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  <w:p w14:paraId="1D749597" w14:textId="4D6B0501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DABDEB1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785DACA" w14:textId="658AF24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E7DA70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B8FC0FD" w14:textId="557D561D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445D7492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B32A286" w14:textId="504DDD4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562FD220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461A102" w14:textId="039CF8D6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3802C9BD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165F926" w14:textId="5E0220A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2AB0A4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88C6C95" w14:textId="46B5D8F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4951B57A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6CDA36C" w14:textId="5EABEE2C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3" w:type="pct"/>
          </w:tcPr>
          <w:p w14:paraId="04DCFA8F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03C4AF61" w14:textId="2C84FAFF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049DC13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B5EA81A" w14:textId="3309ED6A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3" w:type="pct"/>
          </w:tcPr>
          <w:p w14:paraId="1EE5C93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0D3305E" w14:textId="7064DDF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A205D8" w:rsidRPr="005E173C" w14:paraId="7AC62F1E" w14:textId="77777777" w:rsidTr="003F2292">
        <w:tc>
          <w:tcPr>
            <w:tcW w:w="851" w:type="pct"/>
            <w:gridSpan w:val="2"/>
            <w:tcBorders>
              <w:right w:val="nil"/>
            </w:tcBorders>
          </w:tcPr>
          <w:p w14:paraId="50FD5897" w14:textId="7422B0BD" w:rsidR="00A205D8" w:rsidRPr="005E173C" w:rsidRDefault="00A205D8" w:rsidP="00A205D8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Siphotrochammina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lobata</w:t>
            </w:r>
            <w:proofErr w:type="spellEnd"/>
          </w:p>
          <w:p w14:paraId="7AB38BED" w14:textId="3F2A3B7D" w:rsidR="00A205D8" w:rsidRPr="005E173C" w:rsidRDefault="00A205D8" w:rsidP="00A205D8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2DDAD8E6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5D1571D4" w14:textId="0B163A3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172" w:type="pct"/>
            <w:tcBorders>
              <w:left w:val="nil"/>
            </w:tcBorders>
          </w:tcPr>
          <w:p w14:paraId="223C72FF" w14:textId="137726BA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916E08C" w14:textId="041467D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1DDFAC32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402D465" w14:textId="28DDC9E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5F96ED7E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5254AEE" w14:textId="3C21E76C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7BB7DC3E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587E3B08" w14:textId="578937B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62AAD90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5D9CA05" w14:textId="6E51377D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3CCAAFDF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7AF9E97" w14:textId="46C9C26C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5347CD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  <w:p w14:paraId="7B59F93B" w14:textId="09A6AC5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gridSpan w:val="2"/>
          </w:tcPr>
          <w:p w14:paraId="5A2D28DE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  <w:p w14:paraId="3F6084FA" w14:textId="1185A225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EAA229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7401BF24" w14:textId="6FFD905B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6D97F847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C5FC152" w14:textId="7A1CBA7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3B2B79F8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08429F3" w14:textId="0DF3053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3F1C2549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14:paraId="68556C67" w14:textId="35CF499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6C47318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A14A337" w14:textId="0243AB5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910CAFF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43B3D74" w14:textId="144880CB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3C81A25F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7ABF6778" w14:textId="543ED9F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0A3C050A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47D8ED4" w14:textId="3B9A083B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F3A90B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4FD7DA0E" w14:textId="24CF32D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3BDE6B4D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5B243C30" w14:textId="5EC732DA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AF6B2C9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2D40186" w14:textId="0535777B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3" w:type="pct"/>
          </w:tcPr>
          <w:p w14:paraId="6F354E79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FD4A198" w14:textId="6B1058E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6D2FE4A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14:paraId="0831BD13" w14:textId="61636D7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3" w:type="pct"/>
          </w:tcPr>
          <w:p w14:paraId="3E6BAB93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8B82090" w14:textId="43A200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A205D8" w:rsidRPr="005E173C" w14:paraId="72F7BE1A" w14:textId="77777777" w:rsidTr="003F2292">
        <w:tc>
          <w:tcPr>
            <w:tcW w:w="851" w:type="pct"/>
            <w:gridSpan w:val="2"/>
            <w:tcBorders>
              <w:right w:val="nil"/>
            </w:tcBorders>
          </w:tcPr>
          <w:p w14:paraId="6CBB2014" w14:textId="134DE633" w:rsidR="00A205D8" w:rsidRPr="005E173C" w:rsidRDefault="00A205D8" w:rsidP="00A205D8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Spirillina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vivipara </w:t>
            </w:r>
          </w:p>
          <w:p w14:paraId="4EE77489" w14:textId="190C1255" w:rsidR="00A205D8" w:rsidRPr="005E173C" w:rsidRDefault="00A205D8" w:rsidP="00A205D8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6EC3067F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55D442CE" w14:textId="4ADD25C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172" w:type="pct"/>
            <w:tcBorders>
              <w:left w:val="nil"/>
            </w:tcBorders>
          </w:tcPr>
          <w:p w14:paraId="61CA8B16" w14:textId="1ABCBE11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D168BAD" w14:textId="3246B385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5D61B7B4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BD90CC1" w14:textId="08D14BB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60514380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AF0EA2D" w14:textId="289777EB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55E033DB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3C2F414" w14:textId="15324F5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619D2CF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33C4029" w14:textId="67B916C1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2AAD5DC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7BC0AB2" w14:textId="2EDB3A68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2B5C6752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FF8CA78" w14:textId="12F48FD4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gridSpan w:val="2"/>
          </w:tcPr>
          <w:p w14:paraId="4B3E8617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7812265" w14:textId="38AB048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13D9CFFE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7E32689" w14:textId="260CFD0C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5B546A8F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14:paraId="21493EF8" w14:textId="5088C870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2A7E5E62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CD0ED21" w14:textId="4CF7AC71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549F58E5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08357A44" w14:textId="00222DF9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3A4A68B2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D481D7E" w14:textId="539F5A31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2353F6C0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94FAE64" w14:textId="672DDB45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6541D6C2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37702808" w14:textId="29D8B183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91EAAAE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  <w:p w14:paraId="30A36092" w14:textId="2886C8FA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72" w:type="pct"/>
          </w:tcPr>
          <w:p w14:paraId="55D8EAB9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14:paraId="09F6794A" w14:textId="7DB1951E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2" w:type="pct"/>
          </w:tcPr>
          <w:p w14:paraId="20B29EE7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A72AB29" w14:textId="7F86D94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349B4E8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D5C33EB" w14:textId="6DAE12E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3" w:type="pct"/>
          </w:tcPr>
          <w:p w14:paraId="4A18140A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  <w:p w14:paraId="5992277F" w14:textId="18C5A1AC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2" w:type="pct"/>
          </w:tcPr>
          <w:p w14:paraId="70D7F562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058D5AED" w14:textId="27EDAFC2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3" w:type="pct"/>
          </w:tcPr>
          <w:p w14:paraId="647C6264" w14:textId="77777777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  <w:p w14:paraId="0177FB7E" w14:textId="12D78A05" w:rsidR="00A205D8" w:rsidRPr="005E173C" w:rsidRDefault="00A205D8" w:rsidP="00A205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F2292" w:rsidRPr="005E173C" w14:paraId="17732426" w14:textId="77777777" w:rsidTr="003F2292">
        <w:tc>
          <w:tcPr>
            <w:tcW w:w="851" w:type="pct"/>
            <w:gridSpan w:val="2"/>
            <w:tcBorders>
              <w:right w:val="nil"/>
            </w:tcBorders>
          </w:tcPr>
          <w:p w14:paraId="661279D5" w14:textId="15742C09" w:rsidR="003F2292" w:rsidRPr="005E173C" w:rsidRDefault="003F2292" w:rsidP="003F229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Textularia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="00FC1554"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earlandi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 xml:space="preserve">                                                     </w:t>
            </w:r>
          </w:p>
          <w:p w14:paraId="4FA04D3C" w14:textId="6DD8DD95" w:rsidR="003F2292" w:rsidRPr="005E173C" w:rsidRDefault="003F2292" w:rsidP="003F2292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14:paraId="33B98AFA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53BFE6AA" w14:textId="70155762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172" w:type="pct"/>
            <w:tcBorders>
              <w:left w:val="nil"/>
            </w:tcBorders>
          </w:tcPr>
          <w:p w14:paraId="7DC63E23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400E8DE" w14:textId="394AC884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04FB36EA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1F24FB6" w14:textId="34766302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3CC11FD0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7E8C266" w14:textId="57EE51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6CB83970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7768F41" w14:textId="72807D83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65C064C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A62A667" w14:textId="536A6740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3407F3B1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5968593" w14:textId="301CA74A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564AA17E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A8F2F2C" w14:textId="08222FED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gridSpan w:val="2"/>
          </w:tcPr>
          <w:p w14:paraId="22953FB6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2116B80" w14:textId="52B9EDD3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14:paraId="41E5A725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155D009" w14:textId="224A1B12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0FFD5935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14:paraId="341ACE80" w14:textId="05540DAA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049CEA35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0370C731" w14:textId="12D1B69E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2578A31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896493E" w14:textId="435D3585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69DB003D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88489F7" w14:textId="11A50499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02AE0C4C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6FADBCA4" w14:textId="6A1A6140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1111C373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772ADFB4" w14:textId="7183CC2B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683C9311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2D4ED9C" w14:textId="76E2E058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8C582C1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DAC3ED4" w14:textId="4C3630CE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55FB3111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14:paraId="53F33DF4" w14:textId="2096380A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3DF08976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359CAC0F" w14:textId="4FD645B0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3" w:type="pct"/>
          </w:tcPr>
          <w:p w14:paraId="6A3C5843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6817CEF" w14:textId="2812EEB0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</w:tcPr>
          <w:p w14:paraId="795BA270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  <w:p w14:paraId="40A2D396" w14:textId="4B738DFC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3" w:type="pct"/>
          </w:tcPr>
          <w:p w14:paraId="2B1ADA95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  <w:p w14:paraId="419BF783" w14:textId="40405E65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3F2292" w:rsidRPr="005E173C" w14:paraId="57A43C98" w14:textId="77777777" w:rsidTr="003F2292">
        <w:tc>
          <w:tcPr>
            <w:tcW w:w="851" w:type="pct"/>
            <w:gridSpan w:val="2"/>
            <w:tcBorders>
              <w:bottom w:val="single" w:sz="4" w:space="0" w:color="auto"/>
              <w:right w:val="nil"/>
            </w:tcBorders>
          </w:tcPr>
          <w:p w14:paraId="2A27B023" w14:textId="593E434C" w:rsidR="003F2292" w:rsidRPr="005E173C" w:rsidRDefault="003F2292" w:rsidP="003F2292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Trochammina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inflata</w:t>
            </w:r>
            <w:proofErr w:type="spellEnd"/>
          </w:p>
          <w:p w14:paraId="5F7303A0" w14:textId="1078A4B2" w:rsidR="003F2292" w:rsidRPr="005E173C" w:rsidRDefault="003F2292" w:rsidP="003F2292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350" w:type="pct"/>
            <w:tcBorders>
              <w:left w:val="nil"/>
              <w:bottom w:val="single" w:sz="4" w:space="0" w:color="auto"/>
              <w:right w:val="nil"/>
            </w:tcBorders>
          </w:tcPr>
          <w:p w14:paraId="79C7C816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4D10D026" w14:textId="04F022B3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</w:tcBorders>
          </w:tcPr>
          <w:p w14:paraId="4F9CF320" w14:textId="4B13AE41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B67FDDB" w14:textId="5327E63E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3CB8CDA3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3AD534A8" w14:textId="18B5BC63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0F08D119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519</w:t>
            </w:r>
          </w:p>
          <w:p w14:paraId="006D2D0B" w14:textId="604A6939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21B391F1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515</w:t>
            </w:r>
          </w:p>
          <w:p w14:paraId="12FB4374" w14:textId="00F2830D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729A3B8C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  <w:p w14:paraId="51A6B2CB" w14:textId="21EB620C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5E1D32DC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312</w:t>
            </w:r>
          </w:p>
          <w:p w14:paraId="620BD7A9" w14:textId="21350D39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0B48FB62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232</w:t>
            </w:r>
          </w:p>
          <w:p w14:paraId="49045C4B" w14:textId="09E09082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</w:tcPr>
          <w:p w14:paraId="07147DA8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316</w:t>
            </w:r>
          </w:p>
          <w:p w14:paraId="36FFEFC0" w14:textId="382552E0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0AE921BC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548</w:t>
            </w:r>
          </w:p>
          <w:p w14:paraId="19B7E2BD" w14:textId="2CBFF24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5ABE647C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  <w:p w14:paraId="21EC66D2" w14:textId="5521C8F4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0C2725AA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  <w:p w14:paraId="4CBB634A" w14:textId="54DCA93F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3055C276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  <w:p w14:paraId="73C6C07B" w14:textId="6511E3E9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7A614093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  <w:p w14:paraId="018F99AA" w14:textId="7FF74CEC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4D4EEDF3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  <w:p w14:paraId="094D52D7" w14:textId="680B52A0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156DABAE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  <w:p w14:paraId="396A4636" w14:textId="2B5FE6BD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1923A0CD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235</w:t>
            </w:r>
          </w:p>
          <w:p w14:paraId="512BE259" w14:textId="06DC9E89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58BA9AE0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250</w:t>
            </w:r>
          </w:p>
          <w:p w14:paraId="17A8F8C7" w14:textId="09D46A8E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350881A2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319</w:t>
            </w:r>
          </w:p>
          <w:p w14:paraId="25DDCC11" w14:textId="2261F899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238AC9C5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570</w:t>
            </w:r>
          </w:p>
          <w:p w14:paraId="631E1814" w14:textId="1E6B4949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14E72A46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  <w:p w14:paraId="3E2D75CA" w14:textId="034D6E1D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4C86083B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335</w:t>
            </w:r>
          </w:p>
          <w:p w14:paraId="0B464993" w14:textId="4CF69408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2A99C429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1050</w:t>
            </w:r>
          </w:p>
          <w:p w14:paraId="532BF008" w14:textId="680716C8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</w:tr>
      <w:tr w:rsidR="003F2292" w:rsidRPr="005E173C" w14:paraId="0D7D3947" w14:textId="77777777" w:rsidTr="003F2292">
        <w:trPr>
          <w:trHeight w:val="80"/>
        </w:trPr>
        <w:tc>
          <w:tcPr>
            <w:tcW w:w="851" w:type="pct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2B57D51" w14:textId="64B5331D" w:rsidR="003F2292" w:rsidRPr="005E173C" w:rsidRDefault="003F2292" w:rsidP="003F2292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GB"/>
              </w:rPr>
            </w:pPr>
            <w:r w:rsidRPr="005E173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GB"/>
              </w:rPr>
              <w:t xml:space="preserve">Total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76504" w14:textId="2B320C56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Dead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7956E0F" w14:textId="190E2829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bottom w:val="nil"/>
            </w:tcBorders>
            <w:vAlign w:val="center"/>
          </w:tcPr>
          <w:p w14:paraId="5AAC02EC" w14:textId="0F88F262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72" w:type="pct"/>
            <w:tcBorders>
              <w:top w:val="single" w:sz="4" w:space="0" w:color="auto"/>
              <w:bottom w:val="nil"/>
            </w:tcBorders>
            <w:vAlign w:val="center"/>
          </w:tcPr>
          <w:p w14:paraId="13F910E5" w14:textId="13C765E2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748</w:t>
            </w:r>
          </w:p>
        </w:tc>
        <w:tc>
          <w:tcPr>
            <w:tcW w:w="171" w:type="pct"/>
            <w:tcBorders>
              <w:top w:val="single" w:sz="4" w:space="0" w:color="auto"/>
              <w:bottom w:val="nil"/>
            </w:tcBorders>
            <w:vAlign w:val="center"/>
          </w:tcPr>
          <w:p w14:paraId="5509F004" w14:textId="639C3F21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931</w:t>
            </w:r>
          </w:p>
        </w:tc>
        <w:tc>
          <w:tcPr>
            <w:tcW w:w="171" w:type="pct"/>
            <w:tcBorders>
              <w:top w:val="single" w:sz="4" w:space="0" w:color="auto"/>
              <w:bottom w:val="nil"/>
            </w:tcBorders>
            <w:vAlign w:val="center"/>
          </w:tcPr>
          <w:p w14:paraId="7949A696" w14:textId="7C2EBF62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166</w:t>
            </w:r>
          </w:p>
        </w:tc>
        <w:tc>
          <w:tcPr>
            <w:tcW w:w="171" w:type="pct"/>
            <w:tcBorders>
              <w:top w:val="single" w:sz="4" w:space="0" w:color="auto"/>
              <w:bottom w:val="nil"/>
            </w:tcBorders>
            <w:vAlign w:val="center"/>
          </w:tcPr>
          <w:p w14:paraId="1988C03B" w14:textId="2871101C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499</w:t>
            </w:r>
          </w:p>
        </w:tc>
        <w:tc>
          <w:tcPr>
            <w:tcW w:w="171" w:type="pct"/>
            <w:tcBorders>
              <w:top w:val="single" w:sz="4" w:space="0" w:color="auto"/>
              <w:bottom w:val="nil"/>
            </w:tcBorders>
            <w:vAlign w:val="center"/>
          </w:tcPr>
          <w:p w14:paraId="2E43551A" w14:textId="1483BF3E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394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8248CBA" w14:textId="1D4C626D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669</w:t>
            </w:r>
          </w:p>
        </w:tc>
        <w:tc>
          <w:tcPr>
            <w:tcW w:w="171" w:type="pct"/>
            <w:tcBorders>
              <w:top w:val="single" w:sz="4" w:space="0" w:color="auto"/>
              <w:bottom w:val="nil"/>
            </w:tcBorders>
            <w:vAlign w:val="center"/>
          </w:tcPr>
          <w:p w14:paraId="5D37A3F2" w14:textId="1668AC38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750</w:t>
            </w:r>
          </w:p>
        </w:tc>
        <w:tc>
          <w:tcPr>
            <w:tcW w:w="172" w:type="pct"/>
            <w:tcBorders>
              <w:top w:val="single" w:sz="4" w:space="0" w:color="auto"/>
              <w:bottom w:val="nil"/>
            </w:tcBorders>
            <w:vAlign w:val="center"/>
          </w:tcPr>
          <w:p w14:paraId="3A9955BA" w14:textId="48A391CC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785</w:t>
            </w:r>
          </w:p>
        </w:tc>
        <w:tc>
          <w:tcPr>
            <w:tcW w:w="172" w:type="pct"/>
            <w:tcBorders>
              <w:top w:val="single" w:sz="4" w:space="0" w:color="auto"/>
              <w:bottom w:val="nil"/>
            </w:tcBorders>
            <w:vAlign w:val="center"/>
          </w:tcPr>
          <w:p w14:paraId="277AA01B" w14:textId="461D1474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312</w:t>
            </w:r>
          </w:p>
        </w:tc>
        <w:tc>
          <w:tcPr>
            <w:tcW w:w="172" w:type="pct"/>
            <w:tcBorders>
              <w:top w:val="single" w:sz="4" w:space="0" w:color="auto"/>
              <w:bottom w:val="nil"/>
            </w:tcBorders>
            <w:vAlign w:val="center"/>
          </w:tcPr>
          <w:p w14:paraId="265CF5FD" w14:textId="64A67BB5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205</w:t>
            </w:r>
          </w:p>
        </w:tc>
        <w:tc>
          <w:tcPr>
            <w:tcW w:w="172" w:type="pct"/>
            <w:tcBorders>
              <w:top w:val="single" w:sz="4" w:space="0" w:color="auto"/>
              <w:bottom w:val="nil"/>
            </w:tcBorders>
            <w:vAlign w:val="center"/>
          </w:tcPr>
          <w:p w14:paraId="5755BE01" w14:textId="61E4B93A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124</w:t>
            </w:r>
          </w:p>
        </w:tc>
        <w:tc>
          <w:tcPr>
            <w:tcW w:w="172" w:type="pct"/>
            <w:tcBorders>
              <w:top w:val="single" w:sz="4" w:space="0" w:color="auto"/>
              <w:bottom w:val="nil"/>
            </w:tcBorders>
            <w:vAlign w:val="center"/>
          </w:tcPr>
          <w:p w14:paraId="0F671711" w14:textId="1EA2C42F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358</w:t>
            </w:r>
          </w:p>
        </w:tc>
        <w:tc>
          <w:tcPr>
            <w:tcW w:w="172" w:type="pct"/>
            <w:tcBorders>
              <w:top w:val="single" w:sz="4" w:space="0" w:color="auto"/>
              <w:bottom w:val="nil"/>
            </w:tcBorders>
            <w:vAlign w:val="center"/>
          </w:tcPr>
          <w:p w14:paraId="00EC8D78" w14:textId="654CF7F1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386</w:t>
            </w:r>
          </w:p>
        </w:tc>
        <w:tc>
          <w:tcPr>
            <w:tcW w:w="172" w:type="pct"/>
            <w:tcBorders>
              <w:top w:val="single" w:sz="4" w:space="0" w:color="auto"/>
              <w:bottom w:val="nil"/>
            </w:tcBorders>
            <w:vAlign w:val="center"/>
          </w:tcPr>
          <w:p w14:paraId="0DFBE11B" w14:textId="54D0D395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774</w:t>
            </w:r>
          </w:p>
        </w:tc>
        <w:tc>
          <w:tcPr>
            <w:tcW w:w="172" w:type="pct"/>
            <w:tcBorders>
              <w:top w:val="single" w:sz="4" w:space="0" w:color="auto"/>
              <w:bottom w:val="nil"/>
            </w:tcBorders>
            <w:vAlign w:val="center"/>
          </w:tcPr>
          <w:p w14:paraId="12F7783E" w14:textId="6A51DEB5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765</w:t>
            </w:r>
          </w:p>
        </w:tc>
        <w:tc>
          <w:tcPr>
            <w:tcW w:w="172" w:type="pct"/>
            <w:tcBorders>
              <w:top w:val="single" w:sz="4" w:space="0" w:color="auto"/>
              <w:bottom w:val="nil"/>
            </w:tcBorders>
            <w:vAlign w:val="center"/>
          </w:tcPr>
          <w:p w14:paraId="3ACCA0AD" w14:textId="61D9AEF4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517</w:t>
            </w:r>
          </w:p>
        </w:tc>
        <w:tc>
          <w:tcPr>
            <w:tcW w:w="172" w:type="pct"/>
            <w:tcBorders>
              <w:top w:val="single" w:sz="4" w:space="0" w:color="auto"/>
              <w:bottom w:val="nil"/>
            </w:tcBorders>
            <w:vAlign w:val="center"/>
          </w:tcPr>
          <w:p w14:paraId="573CED3E" w14:textId="7719A160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757</w:t>
            </w:r>
          </w:p>
        </w:tc>
        <w:tc>
          <w:tcPr>
            <w:tcW w:w="183" w:type="pct"/>
            <w:tcBorders>
              <w:top w:val="single" w:sz="4" w:space="0" w:color="auto"/>
              <w:bottom w:val="nil"/>
            </w:tcBorders>
            <w:vAlign w:val="center"/>
          </w:tcPr>
          <w:p w14:paraId="57664454" w14:textId="2D50DECE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1280</w:t>
            </w:r>
          </w:p>
        </w:tc>
        <w:tc>
          <w:tcPr>
            <w:tcW w:w="172" w:type="pct"/>
            <w:tcBorders>
              <w:top w:val="single" w:sz="4" w:space="0" w:color="auto"/>
              <w:bottom w:val="nil"/>
            </w:tcBorders>
            <w:vAlign w:val="center"/>
          </w:tcPr>
          <w:p w14:paraId="09583E6F" w14:textId="1280534A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646</w:t>
            </w:r>
          </w:p>
        </w:tc>
        <w:tc>
          <w:tcPr>
            <w:tcW w:w="183" w:type="pct"/>
            <w:tcBorders>
              <w:top w:val="single" w:sz="4" w:space="0" w:color="auto"/>
              <w:bottom w:val="nil"/>
            </w:tcBorders>
            <w:vAlign w:val="center"/>
          </w:tcPr>
          <w:p w14:paraId="195FDBBA" w14:textId="6007F82D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1764</w:t>
            </w:r>
          </w:p>
        </w:tc>
      </w:tr>
      <w:tr w:rsidR="003F2292" w:rsidRPr="005E173C" w14:paraId="44544E94" w14:textId="77777777" w:rsidTr="003F2292">
        <w:trPr>
          <w:trHeight w:val="90"/>
        </w:trPr>
        <w:tc>
          <w:tcPr>
            <w:tcW w:w="851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0B0FF1" w14:textId="4C912AA4" w:rsidR="003F2292" w:rsidRPr="005E173C" w:rsidRDefault="003F2292" w:rsidP="003F2292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GB"/>
              </w:rPr>
            </w:pPr>
            <w:r w:rsidRPr="005E173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GB"/>
              </w:rPr>
              <w:t xml:space="preserve">Total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3FFB0" w14:textId="3EFFA04F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Live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6F5E66" w14:textId="355B262B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vAlign w:val="center"/>
          </w:tcPr>
          <w:p w14:paraId="7A8564B0" w14:textId="55D954D9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vAlign w:val="center"/>
          </w:tcPr>
          <w:p w14:paraId="6A74BB08" w14:textId="0D98ED64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vAlign w:val="center"/>
          </w:tcPr>
          <w:p w14:paraId="1B380EEE" w14:textId="3ED7BFAA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28</w:t>
            </w: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vAlign w:val="center"/>
          </w:tcPr>
          <w:p w14:paraId="50A17EF3" w14:textId="75E0A848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vAlign w:val="center"/>
          </w:tcPr>
          <w:p w14:paraId="5E901CD9" w14:textId="46A4D5F4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vAlign w:val="center"/>
          </w:tcPr>
          <w:p w14:paraId="59AF923D" w14:textId="3CB0DEF6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7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F8A0D18" w14:textId="68665DBB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50</w:t>
            </w: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vAlign w:val="center"/>
          </w:tcPr>
          <w:p w14:paraId="2E2530E1" w14:textId="3A26AB05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80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vAlign w:val="center"/>
          </w:tcPr>
          <w:p w14:paraId="63D0F570" w14:textId="787BC1B8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104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vAlign w:val="center"/>
          </w:tcPr>
          <w:p w14:paraId="6264B163" w14:textId="3EC3A70E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vAlign w:val="center"/>
          </w:tcPr>
          <w:p w14:paraId="4BF60BCA" w14:textId="72EC9D9F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vAlign w:val="center"/>
          </w:tcPr>
          <w:p w14:paraId="392F22A5" w14:textId="7A67DF49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vAlign w:val="center"/>
          </w:tcPr>
          <w:p w14:paraId="6050DABF" w14:textId="7DEDDD8A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68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vAlign w:val="center"/>
          </w:tcPr>
          <w:p w14:paraId="18E4C42E" w14:textId="2958F83C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vAlign w:val="center"/>
          </w:tcPr>
          <w:p w14:paraId="1B46D6AE" w14:textId="5537EE70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146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vAlign w:val="center"/>
          </w:tcPr>
          <w:p w14:paraId="07A68D02" w14:textId="5DC313F4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101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vAlign w:val="center"/>
          </w:tcPr>
          <w:p w14:paraId="1B7C3742" w14:textId="1FE16C9B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vAlign w:val="center"/>
          </w:tcPr>
          <w:p w14:paraId="076094EE" w14:textId="26103E8B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94</w:t>
            </w: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  <w:vAlign w:val="center"/>
          </w:tcPr>
          <w:p w14:paraId="1F3E198C" w14:textId="583C11DE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157</w:t>
            </w:r>
          </w:p>
        </w:tc>
        <w:tc>
          <w:tcPr>
            <w:tcW w:w="172" w:type="pct"/>
            <w:tcBorders>
              <w:top w:val="nil"/>
              <w:bottom w:val="single" w:sz="4" w:space="0" w:color="auto"/>
            </w:tcBorders>
            <w:vAlign w:val="center"/>
          </w:tcPr>
          <w:p w14:paraId="2C66D458" w14:textId="13865468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67</w:t>
            </w: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  <w:vAlign w:val="center"/>
          </w:tcPr>
          <w:p w14:paraId="7FED0E8E" w14:textId="2360DCB2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265</w:t>
            </w:r>
          </w:p>
        </w:tc>
      </w:tr>
      <w:tr w:rsidR="003F2292" w:rsidRPr="005E173C" w14:paraId="556FD399" w14:textId="77777777" w:rsidTr="003F2292">
        <w:trPr>
          <w:trHeight w:val="80"/>
        </w:trPr>
        <w:tc>
          <w:tcPr>
            <w:tcW w:w="8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75A4E" w14:textId="11E92782" w:rsidR="003F2292" w:rsidRPr="005E173C" w:rsidRDefault="003F2292" w:rsidP="003F2292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GB"/>
              </w:rPr>
            </w:pPr>
            <w:r w:rsidRPr="005E173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GB"/>
              </w:rPr>
              <w:t>Elevation (m  HVRS71)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45E22" w14:textId="7777777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305AAC" w14:textId="5404C20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0.48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34789" w14:textId="143B57A9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0.44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C1E73" w14:textId="439EBD98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0.27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8E6CA" w14:textId="3BDC49D5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0.22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A9207" w14:textId="0D095383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0.20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0C453" w14:textId="39D587FB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0.18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87D51" w14:textId="4FCE7549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0.19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C6C1D" w14:textId="3E7647D6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0.15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C464A" w14:textId="5AAEC02C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0.14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14FBE" w14:textId="7D0F333E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0.09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CE1C0" w14:textId="4B2DDADE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0.06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D3F4A" w14:textId="39324E8A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0.08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1F118" w14:textId="59FBE071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0.05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AFF42" w14:textId="2EDE46DD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0.08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F6323" w14:textId="205150C6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0.08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B1F97" w14:textId="6A947027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0.11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7B095" w14:textId="5B9F7929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0.10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E1DF8" w14:textId="0FF7F071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0.06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084C5" w14:textId="35CFCAA9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0.05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22C97" w14:textId="7F9E844A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0.06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59172" w14:textId="7F461559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0.10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98E2B" w14:textId="3EADEAF2" w:rsidR="003F2292" w:rsidRPr="005E173C" w:rsidRDefault="003F2292" w:rsidP="003F22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0.04</w:t>
            </w:r>
          </w:p>
        </w:tc>
      </w:tr>
    </w:tbl>
    <w:p w14:paraId="510AC498" w14:textId="65B42560" w:rsidR="001A4945" w:rsidRPr="005E173C" w:rsidRDefault="001A4945" w:rsidP="005E173C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31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631"/>
        <w:gridCol w:w="918"/>
        <w:gridCol w:w="486"/>
        <w:gridCol w:w="450"/>
        <w:gridCol w:w="450"/>
        <w:gridCol w:w="450"/>
        <w:gridCol w:w="450"/>
        <w:gridCol w:w="218"/>
        <w:gridCol w:w="232"/>
        <w:gridCol w:w="450"/>
        <w:gridCol w:w="450"/>
        <w:gridCol w:w="428"/>
        <w:gridCol w:w="450"/>
        <w:gridCol w:w="485"/>
        <w:gridCol w:w="450"/>
        <w:gridCol w:w="450"/>
        <w:gridCol w:w="450"/>
        <w:gridCol w:w="450"/>
        <w:gridCol w:w="428"/>
        <w:gridCol w:w="485"/>
        <w:gridCol w:w="478"/>
      </w:tblGrid>
      <w:tr w:rsidR="00F07B63" w:rsidRPr="005E173C" w14:paraId="1312A4FF" w14:textId="77777777" w:rsidTr="00F07B63">
        <w:tc>
          <w:tcPr>
            <w:tcW w:w="2500" w:type="pct"/>
            <w:gridSpan w:val="9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70552C07" w14:textId="54AD1C6A" w:rsidR="00F07B63" w:rsidRPr="005E173C" w:rsidRDefault="00F07B63" w:rsidP="00F07B6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Transect B-B1 (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Blace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                                              </w:t>
            </w:r>
          </w:p>
        </w:tc>
        <w:tc>
          <w:tcPr>
            <w:tcW w:w="2500" w:type="pct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7DC1E8F3" w14:textId="603ED667" w:rsidR="00F07B63" w:rsidRPr="005E173C" w:rsidRDefault="00F07B63" w:rsidP="00F07B6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</w:t>
            </w: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Sample Station Number</w:t>
            </w:r>
          </w:p>
        </w:tc>
      </w:tr>
      <w:tr w:rsidR="002F2A9D" w:rsidRPr="005E173C" w14:paraId="22014005" w14:textId="77777777" w:rsidTr="004241B6">
        <w:tc>
          <w:tcPr>
            <w:tcW w:w="719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72D3DA" w14:textId="77777777" w:rsidR="001A4945" w:rsidRPr="005E173C" w:rsidRDefault="001A4945" w:rsidP="001B7BA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Species Name</w:t>
            </w:r>
          </w:p>
        </w:tc>
        <w:tc>
          <w:tcPr>
            <w:tcW w:w="68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363A58" w14:textId="167E5430" w:rsidR="001A4945" w:rsidRPr="005E173C" w:rsidRDefault="001A4945" w:rsidP="001B7BAE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Assemblage</w:t>
            </w:r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692E3D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1FC60E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FDF680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E6909A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62069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98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564C64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BD4F8D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A1A90B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DED625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CA50C4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89247A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493BC7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873667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3F09F3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6D84C5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8B5D13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7E5DC5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E02D6D" w14:textId="77777777" w:rsidR="001A4945" w:rsidRPr="005E173C" w:rsidRDefault="001A4945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18</w:t>
            </w:r>
          </w:p>
        </w:tc>
      </w:tr>
      <w:tr w:rsidR="001B7BAE" w:rsidRPr="005E173C" w14:paraId="707CD385" w14:textId="77777777" w:rsidTr="00DE7653">
        <w:tc>
          <w:tcPr>
            <w:tcW w:w="996" w:type="pct"/>
            <w:gridSpan w:val="2"/>
            <w:tcBorders>
              <w:top w:val="single" w:sz="4" w:space="0" w:color="auto"/>
              <w:right w:val="nil"/>
            </w:tcBorders>
          </w:tcPr>
          <w:p w14:paraId="2501C4C1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Ammonia </w:t>
            </w:r>
            <w:r w:rsidRPr="005E173C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 xml:space="preserve">spp.                                                   </w:t>
            </w:r>
          </w:p>
          <w:p w14:paraId="4FE5EECA" w14:textId="77777777" w:rsidR="001B7BAE" w:rsidRPr="005E173C" w:rsidRDefault="001B7BAE" w:rsidP="001B7B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nil"/>
            </w:tcBorders>
          </w:tcPr>
          <w:p w14:paraId="43068A9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6CFF4FB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</w:tcBorders>
          </w:tcPr>
          <w:p w14:paraId="3F2C665A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1F8930FF" w14:textId="255F584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55C942A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B5543F3" w14:textId="250ECB6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439CD90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2F8CE52" w14:textId="733E890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411BC72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EDE1840" w14:textId="61B5107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A44ABF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2BFECE9" w14:textId="3787338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</w:tcBorders>
          </w:tcPr>
          <w:p w14:paraId="58D0661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BF49AF8" w14:textId="4DE91BA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02D5CDD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4060C1A" w14:textId="5F45E56D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77F754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4446199" w14:textId="0FC2AD6A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</w:tcBorders>
          </w:tcPr>
          <w:p w14:paraId="3A836AB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D9416A5" w14:textId="5EA1B29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C4D28F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  <w:p w14:paraId="324C0128" w14:textId="37296AF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</w:tcBorders>
          </w:tcPr>
          <w:p w14:paraId="4AF95A7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103</w:t>
            </w:r>
          </w:p>
          <w:p w14:paraId="174D8519" w14:textId="5B10BE8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2C693FF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  <w:p w14:paraId="2696EE46" w14:textId="5CC6DBAA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53E5DDC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  <w:p w14:paraId="32AA84A8" w14:textId="347AE18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692AF300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  <w:p w14:paraId="442C8F33" w14:textId="2FB9239D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98" w:type="pct"/>
            <w:tcBorders>
              <w:top w:val="single" w:sz="4" w:space="0" w:color="auto"/>
              <w:right w:val="single" w:sz="4" w:space="0" w:color="auto"/>
            </w:tcBorders>
          </w:tcPr>
          <w:p w14:paraId="6C9804F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  <w:p w14:paraId="1C371926" w14:textId="1F045EA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05AF6F7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77BEDD4" w14:textId="36537F9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</w:tcBorders>
          </w:tcPr>
          <w:p w14:paraId="3C53BF5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  <w:p w14:paraId="6B0BDF01" w14:textId="73E1535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</w:tcBorders>
          </w:tcPr>
          <w:p w14:paraId="2647E4F0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  <w:p w14:paraId="116609BD" w14:textId="2F26900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1B7BAE" w:rsidRPr="005E173C" w14:paraId="22A0F1C3" w14:textId="77777777" w:rsidTr="00DE7653">
        <w:tc>
          <w:tcPr>
            <w:tcW w:w="996" w:type="pct"/>
            <w:gridSpan w:val="2"/>
            <w:tcBorders>
              <w:right w:val="nil"/>
            </w:tcBorders>
          </w:tcPr>
          <w:p w14:paraId="7FCB79DE" w14:textId="24CA19E8" w:rsidR="001B7BAE" w:rsidRPr="005E173C" w:rsidRDefault="001B7BAE" w:rsidP="001B7BA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Balticammina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 </w:t>
            </w: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pseudomacrescens</w:t>
            </w:r>
            <w:proofErr w:type="spellEnd"/>
            <w:r w:rsidRPr="005E173C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       </w:t>
            </w:r>
          </w:p>
          <w:p w14:paraId="3C0F30DC" w14:textId="77777777" w:rsidR="001B7BAE" w:rsidRPr="005E173C" w:rsidRDefault="001B7BAE" w:rsidP="001B7BA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403" w:type="pct"/>
            <w:tcBorders>
              <w:left w:val="nil"/>
              <w:right w:val="nil"/>
            </w:tcBorders>
          </w:tcPr>
          <w:p w14:paraId="2DD2417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7626280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213" w:type="pct"/>
            <w:tcBorders>
              <w:left w:val="nil"/>
            </w:tcBorders>
          </w:tcPr>
          <w:p w14:paraId="627C6EA8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9309BAC" w14:textId="5AAE1CB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49071B8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38568CC" w14:textId="1467868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29F8A2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55CE313" w14:textId="1D830595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4679E6B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11AC724" w14:textId="4D93EBA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3EC4D10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6203E11" w14:textId="1F9374C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gridSpan w:val="2"/>
          </w:tcPr>
          <w:p w14:paraId="76F2AB9C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2E6C06B" w14:textId="56AE72E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7D7B3C9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EAF2DDA" w14:textId="7BCF846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3175BD3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CD09D27" w14:textId="122AA9F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</w:tcPr>
          <w:p w14:paraId="09C702F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12588F3" w14:textId="32C93A82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CD66E5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FA6EFCE" w14:textId="79539C4D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17A025B2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EFD331D" w14:textId="75D2CA8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32B12F22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38FCC45" w14:textId="5269EFE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45259F3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95F9593" w14:textId="4F59546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3107A3F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B20E29C" w14:textId="0D2A55E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</w:tcPr>
          <w:p w14:paraId="2C2E85F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B4BA358" w14:textId="0FD52E2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  <w:tcBorders>
              <w:left w:val="single" w:sz="4" w:space="0" w:color="auto"/>
            </w:tcBorders>
          </w:tcPr>
          <w:p w14:paraId="0058E34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6407962" w14:textId="6D1371A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1DFC1E9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642A5E0" w14:textId="6C2E3F93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0" w:type="pct"/>
          </w:tcPr>
          <w:p w14:paraId="4549D77F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6438F4F" w14:textId="3CDD0EF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B7BAE" w:rsidRPr="005E173C" w14:paraId="61DC7BBF" w14:textId="77777777" w:rsidTr="00DE7653">
        <w:tc>
          <w:tcPr>
            <w:tcW w:w="996" w:type="pct"/>
            <w:gridSpan w:val="2"/>
            <w:tcBorders>
              <w:right w:val="nil"/>
            </w:tcBorders>
          </w:tcPr>
          <w:p w14:paraId="085A5F9B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Elphidium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r w:rsidRPr="005E173C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spp.</w:t>
            </w:r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</w:p>
          <w:p w14:paraId="0E12604E" w14:textId="77777777" w:rsidR="001B7BAE" w:rsidRPr="005E173C" w:rsidRDefault="001B7BAE" w:rsidP="001B7BA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403" w:type="pct"/>
            <w:tcBorders>
              <w:left w:val="nil"/>
              <w:right w:val="nil"/>
            </w:tcBorders>
          </w:tcPr>
          <w:p w14:paraId="72053D2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4E077FB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213" w:type="pct"/>
            <w:tcBorders>
              <w:left w:val="nil"/>
            </w:tcBorders>
          </w:tcPr>
          <w:p w14:paraId="15EFC0C3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2C2D0C7D" w14:textId="29C2BF8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2F394FF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9278A1A" w14:textId="44BE897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" w:type="pct"/>
          </w:tcPr>
          <w:p w14:paraId="5CAD151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3C3F1238" w14:textId="770EF24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" w:type="pct"/>
          </w:tcPr>
          <w:p w14:paraId="1371E00B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48987D9" w14:textId="12ACD3DA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0B47FB1C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B7D57A6" w14:textId="63791B6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gridSpan w:val="2"/>
          </w:tcPr>
          <w:p w14:paraId="381CAA5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DD586D6" w14:textId="3EBF8B5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5552851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1074E27" w14:textId="59C8AB6E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0265804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5357B5F" w14:textId="0AF67A5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</w:tcPr>
          <w:p w14:paraId="2CC0E41B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A7A5A92" w14:textId="7EFBB19E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18D9F8D8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14:paraId="22A8A863" w14:textId="7D2C2AB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3" w:type="pct"/>
          </w:tcPr>
          <w:p w14:paraId="226EB94B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  <w:p w14:paraId="1F8BEF55" w14:textId="0CC748C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" w:type="pct"/>
          </w:tcPr>
          <w:p w14:paraId="54403F5A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  <w:p w14:paraId="2390FA76" w14:textId="3FCB54F5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98" w:type="pct"/>
          </w:tcPr>
          <w:p w14:paraId="76871F1B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  <w:p w14:paraId="736F01A1" w14:textId="38C1426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91E0D90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  <w:p w14:paraId="4D51B79B" w14:textId="40FB2F7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</w:tcPr>
          <w:p w14:paraId="7F58E67B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  <w:p w14:paraId="63302492" w14:textId="108EFF5D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  <w:tcBorders>
              <w:left w:val="single" w:sz="4" w:space="0" w:color="auto"/>
            </w:tcBorders>
          </w:tcPr>
          <w:p w14:paraId="58E73DD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9CA913D" w14:textId="3A3D587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5E78DAB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582E663" w14:textId="5D6BDC33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0" w:type="pct"/>
          </w:tcPr>
          <w:p w14:paraId="0DEB6713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B3D04E8" w14:textId="1ADDEF83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B7BAE" w:rsidRPr="005E173C" w14:paraId="4926777B" w14:textId="77777777" w:rsidTr="00DE7653">
        <w:tc>
          <w:tcPr>
            <w:tcW w:w="996" w:type="pct"/>
            <w:gridSpan w:val="2"/>
            <w:tcBorders>
              <w:right w:val="nil"/>
            </w:tcBorders>
          </w:tcPr>
          <w:p w14:paraId="62843C28" w14:textId="77777777" w:rsidR="001B7BAE" w:rsidRPr="005E173C" w:rsidRDefault="001B7BAE" w:rsidP="001B7BA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Haplophragmoides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wilberti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         </w:t>
            </w:r>
          </w:p>
          <w:p w14:paraId="0604A858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</w:t>
            </w:r>
          </w:p>
        </w:tc>
        <w:tc>
          <w:tcPr>
            <w:tcW w:w="403" w:type="pct"/>
            <w:tcBorders>
              <w:left w:val="nil"/>
              <w:right w:val="nil"/>
            </w:tcBorders>
          </w:tcPr>
          <w:p w14:paraId="7BBAFB53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4F48AAAB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213" w:type="pct"/>
            <w:tcBorders>
              <w:left w:val="nil"/>
            </w:tcBorders>
          </w:tcPr>
          <w:p w14:paraId="2FAAA19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14:paraId="6AF30F8D" w14:textId="40059F2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32B69233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  <w:p w14:paraId="2313AE31" w14:textId="211386D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0529D26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  <w:p w14:paraId="51FBCF28" w14:textId="3079BEDE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" w:type="pct"/>
          </w:tcPr>
          <w:p w14:paraId="499C116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14:paraId="785A8157" w14:textId="0353A21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" w:type="pct"/>
          </w:tcPr>
          <w:p w14:paraId="3A7D01E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  <w:p w14:paraId="5DCDE131" w14:textId="68BEB65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gridSpan w:val="2"/>
          </w:tcPr>
          <w:p w14:paraId="7765F3A8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  <w:p w14:paraId="7877D93C" w14:textId="1D415BE2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F6EBDA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C886A22" w14:textId="066E6D43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556262C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14:paraId="5AF40F3A" w14:textId="3A754CE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</w:tcPr>
          <w:p w14:paraId="4114327A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  <w:p w14:paraId="6E5703A2" w14:textId="3EE1562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5B1E15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14:paraId="1A534BF0" w14:textId="741FA185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7C846B5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8725B47" w14:textId="7F17DF5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51DF357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2455F42" w14:textId="7B12E6A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1F268482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628A89EF" w14:textId="23B636C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20608268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36D6DC0" w14:textId="31778AE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</w:tcPr>
          <w:p w14:paraId="52187F7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F4383F2" w14:textId="10DE868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  <w:tcBorders>
              <w:left w:val="single" w:sz="4" w:space="0" w:color="auto"/>
            </w:tcBorders>
          </w:tcPr>
          <w:p w14:paraId="43DC5092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AF63498" w14:textId="760BD53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3EFF9990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2FE39C3B" w14:textId="6EB3097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0" w:type="pct"/>
          </w:tcPr>
          <w:p w14:paraId="657E35F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2F54584E" w14:textId="35E9907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B7BAE" w:rsidRPr="005E173C" w14:paraId="5743A543" w14:textId="77777777" w:rsidTr="00DE7653">
        <w:tc>
          <w:tcPr>
            <w:tcW w:w="996" w:type="pct"/>
            <w:gridSpan w:val="2"/>
            <w:tcBorders>
              <w:right w:val="nil"/>
            </w:tcBorders>
          </w:tcPr>
          <w:p w14:paraId="63C294AE" w14:textId="1A915841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Haynesi</w:t>
            </w:r>
            <w:r w:rsidR="00C47600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n</w:t>
            </w:r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germanica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</w:p>
          <w:p w14:paraId="3ACEBFBD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403" w:type="pct"/>
            <w:tcBorders>
              <w:left w:val="nil"/>
              <w:right w:val="nil"/>
            </w:tcBorders>
          </w:tcPr>
          <w:p w14:paraId="289E780C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62703BA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213" w:type="pct"/>
            <w:tcBorders>
              <w:left w:val="nil"/>
            </w:tcBorders>
          </w:tcPr>
          <w:p w14:paraId="7E1641EC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F93F9A2" w14:textId="36EBE73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13129CE0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D8100C9" w14:textId="4C18FA1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753E3CF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71005FA" w14:textId="6FB57A9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202CC8C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B816560" w14:textId="71202122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78A40C2F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62D648B" w14:textId="48746A93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gridSpan w:val="2"/>
          </w:tcPr>
          <w:p w14:paraId="35295ADA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29DE127" w14:textId="0E8F21A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240BEAC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495830C" w14:textId="783B851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1E6E0CF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EC4BD25" w14:textId="7EF517F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</w:tcPr>
          <w:p w14:paraId="1BA4E7E0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9523478" w14:textId="2060362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260A050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  <w:p w14:paraId="2A55E109" w14:textId="696ECFDA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5B28CBE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  <w:p w14:paraId="0D28616D" w14:textId="4722C0A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1B464DF8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  <w:p w14:paraId="48CCE6DB" w14:textId="7329E182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28BD1DD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  <w:p w14:paraId="4C535DC0" w14:textId="7A2E338A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597C3A0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  <w:p w14:paraId="034F76A7" w14:textId="0DCC0DE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</w:tcPr>
          <w:p w14:paraId="683EBA40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14:paraId="5D8BA4A2" w14:textId="497C06D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  <w:tcBorders>
              <w:left w:val="single" w:sz="4" w:space="0" w:color="auto"/>
            </w:tcBorders>
          </w:tcPr>
          <w:p w14:paraId="361F1490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3DBFC49" w14:textId="6164A3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6CDFED2F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14:paraId="5359CCBC" w14:textId="659B25E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0" w:type="pct"/>
          </w:tcPr>
          <w:p w14:paraId="0C0AC6B3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  <w:p w14:paraId="01CC40F3" w14:textId="14756D1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B7BAE" w:rsidRPr="005E173C" w14:paraId="21C7BA02" w14:textId="77777777" w:rsidTr="00DE7653">
        <w:tc>
          <w:tcPr>
            <w:tcW w:w="996" w:type="pct"/>
            <w:gridSpan w:val="2"/>
            <w:tcBorders>
              <w:right w:val="nil"/>
            </w:tcBorders>
          </w:tcPr>
          <w:p w14:paraId="5927D27B" w14:textId="77777777" w:rsidR="001B7BAE" w:rsidRPr="005E173C" w:rsidRDefault="001B7BAE" w:rsidP="001B7BA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5E173C">
              <w:rPr>
                <w:rFonts w:ascii="Times New Roman" w:hAnsi="Times New Roman" w:cs="Times New Roman"/>
                <w:i/>
                <w:sz w:val="12"/>
                <w:szCs w:val="12"/>
              </w:rPr>
              <w:t>Jadammina</w:t>
            </w:r>
            <w:proofErr w:type="spellEnd"/>
            <w:r w:rsidRPr="005E173C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5E173C">
              <w:rPr>
                <w:rFonts w:ascii="Times New Roman" w:hAnsi="Times New Roman" w:cs="Times New Roman"/>
                <w:i/>
                <w:sz w:val="12"/>
                <w:szCs w:val="12"/>
              </w:rPr>
              <w:t>macrescens</w:t>
            </w:r>
            <w:proofErr w:type="spellEnd"/>
            <w:r w:rsidRPr="005E173C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  <w:p w14:paraId="67C29C09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403" w:type="pct"/>
            <w:tcBorders>
              <w:left w:val="nil"/>
              <w:right w:val="nil"/>
            </w:tcBorders>
          </w:tcPr>
          <w:p w14:paraId="2FE8FFE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18AF0E3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213" w:type="pct"/>
            <w:tcBorders>
              <w:left w:val="nil"/>
            </w:tcBorders>
          </w:tcPr>
          <w:p w14:paraId="5862885B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  <w:p w14:paraId="0CACAFF6" w14:textId="5715FAB3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" w:type="pct"/>
          </w:tcPr>
          <w:p w14:paraId="013F979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295</w:t>
            </w:r>
          </w:p>
          <w:p w14:paraId="5BC98AF2" w14:textId="7FA771A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8" w:type="pct"/>
          </w:tcPr>
          <w:p w14:paraId="55BF8F1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  <w:p w14:paraId="1BB5FB06" w14:textId="30E194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" w:type="pct"/>
          </w:tcPr>
          <w:p w14:paraId="59095FA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  <w:p w14:paraId="588FBD94" w14:textId="57A7CCB5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" w:type="pct"/>
          </w:tcPr>
          <w:p w14:paraId="5B650E53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488</w:t>
            </w:r>
          </w:p>
          <w:p w14:paraId="534F075C" w14:textId="4EE3666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98" w:type="pct"/>
            <w:gridSpan w:val="2"/>
          </w:tcPr>
          <w:p w14:paraId="04DD99D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289</w:t>
            </w:r>
          </w:p>
          <w:p w14:paraId="64B734C8" w14:textId="446303E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98" w:type="pct"/>
          </w:tcPr>
          <w:p w14:paraId="25997D00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507</w:t>
            </w:r>
          </w:p>
          <w:p w14:paraId="7A2C48BB" w14:textId="0C5D38CD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98" w:type="pct"/>
          </w:tcPr>
          <w:p w14:paraId="6F58D51B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  <w:p w14:paraId="65230DF6" w14:textId="3DF4555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88" w:type="pct"/>
          </w:tcPr>
          <w:p w14:paraId="617A86B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280</w:t>
            </w:r>
          </w:p>
          <w:p w14:paraId="5BB9B86A" w14:textId="348E85A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98" w:type="pct"/>
          </w:tcPr>
          <w:p w14:paraId="5AAA1E7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  <w:p w14:paraId="21EB0E34" w14:textId="4B5FFAB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13" w:type="pct"/>
          </w:tcPr>
          <w:p w14:paraId="3C2355B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  <w:p w14:paraId="1DD635C4" w14:textId="329C2FA3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98" w:type="pct"/>
          </w:tcPr>
          <w:p w14:paraId="2CDC581B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  <w:p w14:paraId="55EA8631" w14:textId="1C2CE01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98" w:type="pct"/>
          </w:tcPr>
          <w:p w14:paraId="009ED6B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  <w:p w14:paraId="065396ED" w14:textId="689FC89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98" w:type="pct"/>
          </w:tcPr>
          <w:p w14:paraId="54DF968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14:paraId="38D9B4FA" w14:textId="209EDBDD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</w:tcPr>
          <w:p w14:paraId="09657BD0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14:paraId="1948754C" w14:textId="154B9BD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  <w:tcBorders>
              <w:left w:val="single" w:sz="4" w:space="0" w:color="auto"/>
            </w:tcBorders>
          </w:tcPr>
          <w:p w14:paraId="10A5CF83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101</w:t>
            </w:r>
          </w:p>
          <w:p w14:paraId="2DACA58E" w14:textId="4416909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3" w:type="pct"/>
          </w:tcPr>
          <w:p w14:paraId="30B6771B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170</w:t>
            </w:r>
          </w:p>
          <w:p w14:paraId="74EFEF75" w14:textId="630416C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10" w:type="pct"/>
          </w:tcPr>
          <w:p w14:paraId="2EE9E30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  <w:p w14:paraId="3F4E22A5" w14:textId="5DB823A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1B7BAE" w:rsidRPr="005E173C" w14:paraId="3DE93BA5" w14:textId="77777777" w:rsidTr="00DE7653">
        <w:tc>
          <w:tcPr>
            <w:tcW w:w="996" w:type="pct"/>
            <w:gridSpan w:val="2"/>
            <w:tcBorders>
              <w:right w:val="nil"/>
            </w:tcBorders>
          </w:tcPr>
          <w:p w14:paraId="063790B5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Miliammina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fusca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 xml:space="preserve"> </w:t>
            </w:r>
          </w:p>
          <w:p w14:paraId="1CB72927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403" w:type="pct"/>
            <w:tcBorders>
              <w:left w:val="nil"/>
              <w:right w:val="nil"/>
            </w:tcBorders>
          </w:tcPr>
          <w:p w14:paraId="39B275E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0E617290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213" w:type="pct"/>
            <w:tcBorders>
              <w:left w:val="nil"/>
            </w:tcBorders>
          </w:tcPr>
          <w:p w14:paraId="1FFCAAF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  <w:p w14:paraId="59874504" w14:textId="3B37E02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99F463B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  <w:p w14:paraId="1363B536" w14:textId="1E562E43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B39783C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14:paraId="6C1F9E8E" w14:textId="16C682F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589B3098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14:paraId="2B17F657" w14:textId="54A4228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37CCFFF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  <w:p w14:paraId="57C5D0B4" w14:textId="4E85652D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gridSpan w:val="2"/>
          </w:tcPr>
          <w:p w14:paraId="6E874823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  <w:p w14:paraId="07077CE0" w14:textId="56E749E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020BA91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  <w:p w14:paraId="6A3E18D2" w14:textId="1462C6B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2C6D97B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  <w:p w14:paraId="3AC1AF4A" w14:textId="036264C2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</w:tcPr>
          <w:p w14:paraId="70C0241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  <w:p w14:paraId="2E564932" w14:textId="163485D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77FFE8C3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11A1894" w14:textId="2F91889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7D32A79A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  <w:p w14:paraId="2AB64FB8" w14:textId="1B54C47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1E01FD72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941862D" w14:textId="4D64CDB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2F33B98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1969C81" w14:textId="6E610253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1AA31048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04A2747B" w14:textId="7CB463C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</w:tcPr>
          <w:p w14:paraId="2F65EB3F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30D3A4C5" w14:textId="73FE8ADA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  <w:tcBorders>
              <w:left w:val="single" w:sz="4" w:space="0" w:color="auto"/>
            </w:tcBorders>
          </w:tcPr>
          <w:p w14:paraId="0721CB8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  <w:p w14:paraId="34569FEA" w14:textId="3689B71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5C42886F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1C8F142" w14:textId="7F78ED4D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0" w:type="pct"/>
          </w:tcPr>
          <w:p w14:paraId="5D34A12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225743CA" w14:textId="47172A83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B7BAE" w:rsidRPr="005E173C" w14:paraId="38690116" w14:textId="77777777" w:rsidTr="00DE7653">
        <w:tc>
          <w:tcPr>
            <w:tcW w:w="996" w:type="pct"/>
            <w:gridSpan w:val="2"/>
            <w:tcBorders>
              <w:right w:val="nil"/>
            </w:tcBorders>
          </w:tcPr>
          <w:p w14:paraId="37A20900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Quinqueloculina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r w:rsidRPr="005E173C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 xml:space="preserve">spp. </w:t>
            </w:r>
          </w:p>
          <w:p w14:paraId="5E401998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</w:t>
            </w:r>
          </w:p>
        </w:tc>
        <w:tc>
          <w:tcPr>
            <w:tcW w:w="403" w:type="pct"/>
            <w:tcBorders>
              <w:left w:val="nil"/>
              <w:right w:val="nil"/>
            </w:tcBorders>
          </w:tcPr>
          <w:p w14:paraId="5C22B8D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3B198A5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213" w:type="pct"/>
            <w:tcBorders>
              <w:left w:val="nil"/>
            </w:tcBorders>
          </w:tcPr>
          <w:p w14:paraId="71A5113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643</w:t>
            </w:r>
          </w:p>
          <w:p w14:paraId="7D7B1964" w14:textId="6491E5F5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4C2FE1C3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178</w:t>
            </w:r>
          </w:p>
          <w:p w14:paraId="2B2B306E" w14:textId="63F4D60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98" w:type="pct"/>
          </w:tcPr>
          <w:p w14:paraId="42C46CE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  <w:p w14:paraId="66BE9BA9" w14:textId="04923B3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8" w:type="pct"/>
          </w:tcPr>
          <w:p w14:paraId="78F5DB3B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E1FFFCB" w14:textId="0AE8601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0FBC382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D7B9429" w14:textId="42C27D5E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gridSpan w:val="2"/>
          </w:tcPr>
          <w:p w14:paraId="3A50532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6BCF69A" w14:textId="36927DA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2CEBF10C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70FD9C4" w14:textId="728B30B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0D9217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EDE6314" w14:textId="04E5C09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</w:tcPr>
          <w:p w14:paraId="7D1A9CC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4C3B612" w14:textId="00FD470D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0F9B7F9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  <w:p w14:paraId="26B318D4" w14:textId="5B7A6A5E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13" w:type="pct"/>
          </w:tcPr>
          <w:p w14:paraId="024F8B6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1117</w:t>
            </w:r>
          </w:p>
          <w:p w14:paraId="1D46C012" w14:textId="40A4ACB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98" w:type="pct"/>
          </w:tcPr>
          <w:p w14:paraId="0882B35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  <w:p w14:paraId="3135D7B4" w14:textId="1926C655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98" w:type="pct"/>
          </w:tcPr>
          <w:p w14:paraId="7F93676B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  <w:p w14:paraId="2CC38BE9" w14:textId="54F36B15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98" w:type="pct"/>
          </w:tcPr>
          <w:p w14:paraId="195FDE2C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  <w:p w14:paraId="4890D68D" w14:textId="0DDAF3C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98" w:type="pct"/>
            <w:tcBorders>
              <w:right w:val="single" w:sz="4" w:space="0" w:color="auto"/>
            </w:tcBorders>
          </w:tcPr>
          <w:p w14:paraId="23C72988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  <w:p w14:paraId="11264618" w14:textId="2A911322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88" w:type="pct"/>
            <w:tcBorders>
              <w:left w:val="single" w:sz="4" w:space="0" w:color="auto"/>
            </w:tcBorders>
          </w:tcPr>
          <w:p w14:paraId="1A97D93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4F7E50C4" w14:textId="4E73FE7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52F64158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197</w:t>
            </w:r>
          </w:p>
          <w:p w14:paraId="17FE4958" w14:textId="4C35C18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10" w:type="pct"/>
          </w:tcPr>
          <w:p w14:paraId="454F56B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510</w:t>
            </w:r>
          </w:p>
          <w:p w14:paraId="57BA8CF1" w14:textId="0FBE035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</w:tr>
      <w:tr w:rsidR="001B7BAE" w:rsidRPr="005E173C" w14:paraId="2557685C" w14:textId="77777777" w:rsidTr="00DE7653">
        <w:tc>
          <w:tcPr>
            <w:tcW w:w="996" w:type="pct"/>
            <w:gridSpan w:val="2"/>
            <w:tcBorders>
              <w:right w:val="nil"/>
            </w:tcBorders>
          </w:tcPr>
          <w:p w14:paraId="2F5B877A" w14:textId="78509B71" w:rsidR="001B7BAE" w:rsidRPr="005E173C" w:rsidRDefault="00BE1AF7" w:rsidP="001B7BAE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Scherochorella</w:t>
            </w:r>
            <w:proofErr w:type="spellEnd"/>
            <w:r w:rsidR="001B7BAE"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="001B7BAE"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moniliformis</w:t>
            </w:r>
            <w:proofErr w:type="spellEnd"/>
            <w:r w:rsidR="001B7BAE"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</w:p>
          <w:p w14:paraId="65692F08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403" w:type="pct"/>
            <w:tcBorders>
              <w:left w:val="nil"/>
              <w:right w:val="nil"/>
            </w:tcBorders>
          </w:tcPr>
          <w:p w14:paraId="0F3E2C5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5F379E5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213" w:type="pct"/>
            <w:tcBorders>
              <w:left w:val="nil"/>
            </w:tcBorders>
          </w:tcPr>
          <w:p w14:paraId="2657B3B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3B2B464" w14:textId="0D95F2C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4C90B0B0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F1D8530" w14:textId="65D72055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09005943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CE49E0B" w14:textId="6D6D26E5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0F7A0AF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4A1442D" w14:textId="58027AD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722E97C3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71EC46A" w14:textId="00810D0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gridSpan w:val="2"/>
          </w:tcPr>
          <w:p w14:paraId="71DC87E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ED34018" w14:textId="345666A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71AD3A2F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CCE567A" w14:textId="1D9E004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517D9083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831CE7B" w14:textId="591DE0E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</w:tcPr>
          <w:p w14:paraId="6A4B078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BEF5F6F" w14:textId="5B6C32D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0E80EF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0B2A412" w14:textId="4192186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1CBF13F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9AF1D1C" w14:textId="696EB25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56BBAC5C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CDC520C" w14:textId="78D0249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41835D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CADB965" w14:textId="0FD5EDC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1D104E2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ABA288B" w14:textId="1593EE7D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</w:tcPr>
          <w:p w14:paraId="6730F89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69F7829" w14:textId="5CBDA81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  <w:tcBorders>
              <w:left w:val="single" w:sz="4" w:space="0" w:color="auto"/>
            </w:tcBorders>
          </w:tcPr>
          <w:p w14:paraId="72E7A35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592340E2" w14:textId="3B72715D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3073C32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DA82591" w14:textId="64122B6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0" w:type="pct"/>
          </w:tcPr>
          <w:p w14:paraId="2818A4E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0B0A29C" w14:textId="547BF80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B7BAE" w:rsidRPr="005E173C" w14:paraId="1C5E16B8" w14:textId="77777777" w:rsidTr="00DE7653">
        <w:tc>
          <w:tcPr>
            <w:tcW w:w="996" w:type="pct"/>
            <w:gridSpan w:val="2"/>
            <w:tcBorders>
              <w:right w:val="nil"/>
            </w:tcBorders>
          </w:tcPr>
          <w:p w14:paraId="254B5D1A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Siphotrochammina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lobata</w:t>
            </w:r>
            <w:proofErr w:type="spellEnd"/>
          </w:p>
          <w:p w14:paraId="573F7374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403" w:type="pct"/>
            <w:tcBorders>
              <w:left w:val="nil"/>
              <w:right w:val="nil"/>
            </w:tcBorders>
          </w:tcPr>
          <w:p w14:paraId="383D0E2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1954759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213" w:type="pct"/>
            <w:tcBorders>
              <w:left w:val="nil"/>
            </w:tcBorders>
          </w:tcPr>
          <w:p w14:paraId="7033A67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DFE10B7" w14:textId="08859DD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0904F19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126FC70" w14:textId="1DB4CEFA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3C750B3C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B7C868A" w14:textId="713CE26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47C6489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7CA7B3F0" w14:textId="1CDB5AC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2635D47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C1D172D" w14:textId="7A259D9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gridSpan w:val="2"/>
          </w:tcPr>
          <w:p w14:paraId="101BB66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3E138B9" w14:textId="12321DC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27AD659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0FBE640F" w14:textId="421FF75A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5F60FDD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26186AC" w14:textId="26F68875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</w:tcPr>
          <w:p w14:paraId="5ADDAD32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B5643DA" w14:textId="054A35F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0B047C8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F67785C" w14:textId="4629107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3068A60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287FD7D" w14:textId="39B53DDE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79134EC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F5B1F76" w14:textId="74C12B8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31B0167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105CAD45" w14:textId="4B5B8CA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122FDB4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525C0EB" w14:textId="50FD03B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</w:tcPr>
          <w:p w14:paraId="15858A02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80D2F6F" w14:textId="3F0C3D7A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  <w:tcBorders>
              <w:left w:val="single" w:sz="4" w:space="0" w:color="auto"/>
            </w:tcBorders>
          </w:tcPr>
          <w:p w14:paraId="539F477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5F01C8D" w14:textId="20865BE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5D80906C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349BF9D2" w14:textId="2831617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0" w:type="pct"/>
          </w:tcPr>
          <w:p w14:paraId="0974F118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96F7C7F" w14:textId="6651D78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B7BAE" w:rsidRPr="005E173C" w14:paraId="0A195B4C" w14:textId="77777777" w:rsidTr="00DE7653">
        <w:tc>
          <w:tcPr>
            <w:tcW w:w="996" w:type="pct"/>
            <w:gridSpan w:val="2"/>
            <w:tcBorders>
              <w:right w:val="nil"/>
            </w:tcBorders>
          </w:tcPr>
          <w:p w14:paraId="609A412C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lastRenderedPageBreak/>
              <w:t>Spirillina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vivipara </w:t>
            </w:r>
          </w:p>
          <w:p w14:paraId="18C314E5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403" w:type="pct"/>
            <w:tcBorders>
              <w:left w:val="nil"/>
              <w:right w:val="nil"/>
            </w:tcBorders>
          </w:tcPr>
          <w:p w14:paraId="0F055BDA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5BA178AF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213" w:type="pct"/>
            <w:tcBorders>
              <w:left w:val="nil"/>
            </w:tcBorders>
          </w:tcPr>
          <w:p w14:paraId="07CF328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  <w:p w14:paraId="774E72D8" w14:textId="32D3142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6B805B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14:paraId="5C1AB770" w14:textId="3CBFFB2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" w:type="pct"/>
          </w:tcPr>
          <w:p w14:paraId="2C12A717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6D3F3EA3" w14:textId="62A0DF5E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" w:type="pct"/>
          </w:tcPr>
          <w:p w14:paraId="50A5F3F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BDEA93F" w14:textId="098D03E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01DB7F1A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CA46671" w14:textId="5CA7B52D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gridSpan w:val="2"/>
          </w:tcPr>
          <w:p w14:paraId="28DE6A0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7601A6C8" w14:textId="77973203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7E668D4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48FCAF1" w14:textId="3F45F3A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79A1C71A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1F655C1" w14:textId="4E60246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</w:tcPr>
          <w:p w14:paraId="5962970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C478D06" w14:textId="3649E10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4B4ACDCB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  <w:p w14:paraId="52E1915A" w14:textId="0FC5AF1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3" w:type="pct"/>
          </w:tcPr>
          <w:p w14:paraId="2DDA4CF0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170</w:t>
            </w:r>
          </w:p>
          <w:p w14:paraId="26AFAFAB" w14:textId="2AC64F4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14DC4A8F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14:paraId="4F7F367E" w14:textId="62251BC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44A7743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14:paraId="4BA56846" w14:textId="672324E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4A4C46A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14:paraId="06DFCC30" w14:textId="6B3E609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</w:tcPr>
          <w:p w14:paraId="530D1D82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14:paraId="374D316C" w14:textId="3931E02A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8" w:type="pct"/>
            <w:tcBorders>
              <w:left w:val="single" w:sz="4" w:space="0" w:color="auto"/>
            </w:tcBorders>
          </w:tcPr>
          <w:p w14:paraId="4971803A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D13590E" w14:textId="22510A2A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19FF9F9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  <w:p w14:paraId="4BFFDA4E" w14:textId="7E9AFFE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0" w:type="pct"/>
          </w:tcPr>
          <w:p w14:paraId="1B585820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14:paraId="4B1A755E" w14:textId="27398C62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F2292" w:rsidRPr="005E173C" w14:paraId="6A82DEE0" w14:textId="77777777" w:rsidTr="00DE7653">
        <w:tc>
          <w:tcPr>
            <w:tcW w:w="996" w:type="pct"/>
            <w:gridSpan w:val="2"/>
            <w:tcBorders>
              <w:right w:val="nil"/>
            </w:tcBorders>
          </w:tcPr>
          <w:p w14:paraId="551D476C" w14:textId="476826CD" w:rsidR="003F2292" w:rsidRPr="005E173C" w:rsidRDefault="003F2292" w:rsidP="0079548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Textularia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="00FC1554"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earlandi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 xml:space="preserve">                                                     </w:t>
            </w:r>
          </w:p>
          <w:p w14:paraId="5F49D220" w14:textId="77777777" w:rsidR="003F2292" w:rsidRPr="005E173C" w:rsidRDefault="003F2292" w:rsidP="0079548F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403" w:type="pct"/>
            <w:tcBorders>
              <w:left w:val="nil"/>
              <w:right w:val="nil"/>
            </w:tcBorders>
          </w:tcPr>
          <w:p w14:paraId="2E0EF1F0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0E6455A3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213" w:type="pct"/>
            <w:tcBorders>
              <w:left w:val="nil"/>
            </w:tcBorders>
          </w:tcPr>
          <w:p w14:paraId="3A3612B3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778379E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9FA7306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81BAA16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858DFF6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494D5A2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4CD46598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0B4A4579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3B57F0D9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37BF9005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  <w:gridSpan w:val="2"/>
          </w:tcPr>
          <w:p w14:paraId="4B04EBD4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6D7FFF5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7783089B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78EE21C2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2920EA1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184819C5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</w:tcPr>
          <w:p w14:paraId="211167E5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33CB810D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2122A6CB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49656FC5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537DB0FB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14:paraId="17FB73EA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249A8C9C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14:paraId="581103C7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1FCAD198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14:paraId="42D78810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8" w:type="pct"/>
          </w:tcPr>
          <w:p w14:paraId="618BB177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14:paraId="47241266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" w:type="pct"/>
            <w:tcBorders>
              <w:right w:val="single" w:sz="4" w:space="0" w:color="auto"/>
            </w:tcBorders>
          </w:tcPr>
          <w:p w14:paraId="4DE2A9AC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14:paraId="0B94046E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8" w:type="pct"/>
            <w:tcBorders>
              <w:left w:val="single" w:sz="4" w:space="0" w:color="auto"/>
            </w:tcBorders>
          </w:tcPr>
          <w:p w14:paraId="487A9460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219B0B5B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3" w:type="pct"/>
          </w:tcPr>
          <w:p w14:paraId="540F6BCA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6EA6F407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0" w:type="pct"/>
          </w:tcPr>
          <w:p w14:paraId="15ECB3F8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14:paraId="34C0FBA6" w14:textId="77777777" w:rsidR="003F2292" w:rsidRPr="005E173C" w:rsidRDefault="003F2292" w:rsidP="007954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1B7BAE" w:rsidRPr="005E173C" w14:paraId="0D30830A" w14:textId="77777777" w:rsidTr="00DE7653">
        <w:tc>
          <w:tcPr>
            <w:tcW w:w="996" w:type="pct"/>
            <w:gridSpan w:val="2"/>
            <w:tcBorders>
              <w:bottom w:val="single" w:sz="4" w:space="0" w:color="auto"/>
              <w:right w:val="nil"/>
            </w:tcBorders>
          </w:tcPr>
          <w:p w14:paraId="09D0220B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Trochammina</w:t>
            </w:r>
            <w:proofErr w:type="spellEnd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5E173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  <w:t>inflata</w:t>
            </w:r>
            <w:proofErr w:type="spellEnd"/>
          </w:p>
          <w:p w14:paraId="10B6B2A7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en-GB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</w:t>
            </w:r>
          </w:p>
        </w:tc>
        <w:tc>
          <w:tcPr>
            <w:tcW w:w="403" w:type="pct"/>
            <w:tcBorders>
              <w:left w:val="nil"/>
              <w:bottom w:val="single" w:sz="4" w:space="0" w:color="auto"/>
              <w:right w:val="nil"/>
            </w:tcBorders>
          </w:tcPr>
          <w:p w14:paraId="4BF05C0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Dead</w:t>
            </w:r>
          </w:p>
          <w:p w14:paraId="5F083F1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Live</w:t>
            </w:r>
          </w:p>
        </w:tc>
        <w:tc>
          <w:tcPr>
            <w:tcW w:w="213" w:type="pct"/>
            <w:tcBorders>
              <w:left w:val="nil"/>
              <w:bottom w:val="single" w:sz="4" w:space="0" w:color="auto"/>
            </w:tcBorders>
          </w:tcPr>
          <w:p w14:paraId="1D4D9664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695</w:t>
            </w:r>
          </w:p>
          <w:p w14:paraId="0269426E" w14:textId="448F352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44F6BCD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450</w:t>
            </w:r>
          </w:p>
          <w:p w14:paraId="1F759D5E" w14:textId="48B722E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34C2C47F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400</w:t>
            </w:r>
          </w:p>
          <w:p w14:paraId="1BE5540C" w14:textId="2EF9080A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2B6418D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139</w:t>
            </w:r>
          </w:p>
          <w:p w14:paraId="7818FD84" w14:textId="44FD708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49D1B3C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  <w:p w14:paraId="5294F9FD" w14:textId="0CEA5B2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</w:tcPr>
          <w:p w14:paraId="15B848DB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145</w:t>
            </w:r>
          </w:p>
          <w:p w14:paraId="1F75AE22" w14:textId="59CFB0EE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FC37D38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  <w:p w14:paraId="7B227960" w14:textId="59A7904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C55EF53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285</w:t>
            </w:r>
          </w:p>
          <w:p w14:paraId="6B77276E" w14:textId="57CAF13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14:paraId="1F95597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638</w:t>
            </w:r>
          </w:p>
          <w:p w14:paraId="458CD363" w14:textId="3F96462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30E462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245</w:t>
            </w:r>
          </w:p>
          <w:p w14:paraId="0E622779" w14:textId="55A5DC92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14:paraId="570BB2CB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  <w:p w14:paraId="622F667D" w14:textId="76D6F9D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303BED73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  <w:p w14:paraId="573528C5" w14:textId="061112BF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5808E52E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  <w:p w14:paraId="573D8025" w14:textId="684CED9A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A440941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  <w:p w14:paraId="13B5DF83" w14:textId="4F23FA6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" w:type="pct"/>
            <w:tcBorders>
              <w:bottom w:val="single" w:sz="4" w:space="0" w:color="auto"/>
              <w:right w:val="single" w:sz="4" w:space="0" w:color="auto"/>
            </w:tcBorders>
          </w:tcPr>
          <w:p w14:paraId="324AEC15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  <w:p w14:paraId="626E1AC3" w14:textId="7F4FBC3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</w:tcBorders>
          </w:tcPr>
          <w:p w14:paraId="30F47AF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343</w:t>
            </w:r>
          </w:p>
          <w:p w14:paraId="3027543A" w14:textId="2E1E790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14:paraId="6214C6F8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650</w:t>
            </w:r>
          </w:p>
          <w:p w14:paraId="29160A4D" w14:textId="52220D5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7F674029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720</w:t>
            </w:r>
          </w:p>
          <w:p w14:paraId="0B8CFABA" w14:textId="37155882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1B7BAE" w:rsidRPr="005E173C" w14:paraId="22AAC016" w14:textId="77777777" w:rsidTr="00DE7653">
        <w:trPr>
          <w:trHeight w:val="80"/>
        </w:trPr>
        <w:tc>
          <w:tcPr>
            <w:tcW w:w="996" w:type="pct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91FD547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GB"/>
              </w:rPr>
            </w:pPr>
            <w:r w:rsidRPr="005E173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GB"/>
              </w:rPr>
              <w:t xml:space="preserve">Total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5B292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Dead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DE08A92" w14:textId="6F105713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1478</w:t>
            </w:r>
          </w:p>
        </w:tc>
        <w:tc>
          <w:tcPr>
            <w:tcW w:w="198" w:type="pct"/>
            <w:tcBorders>
              <w:top w:val="single" w:sz="4" w:space="0" w:color="auto"/>
              <w:bottom w:val="nil"/>
            </w:tcBorders>
            <w:vAlign w:val="center"/>
          </w:tcPr>
          <w:p w14:paraId="7A30BC81" w14:textId="60E956CE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953</w:t>
            </w:r>
          </w:p>
        </w:tc>
        <w:tc>
          <w:tcPr>
            <w:tcW w:w="198" w:type="pct"/>
            <w:tcBorders>
              <w:top w:val="single" w:sz="4" w:space="0" w:color="auto"/>
              <w:bottom w:val="nil"/>
            </w:tcBorders>
            <w:vAlign w:val="center"/>
          </w:tcPr>
          <w:p w14:paraId="3ABCAD48" w14:textId="72B4140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674</w:t>
            </w:r>
          </w:p>
        </w:tc>
        <w:tc>
          <w:tcPr>
            <w:tcW w:w="198" w:type="pct"/>
            <w:tcBorders>
              <w:top w:val="single" w:sz="4" w:space="0" w:color="auto"/>
              <w:bottom w:val="nil"/>
            </w:tcBorders>
            <w:vAlign w:val="center"/>
          </w:tcPr>
          <w:p w14:paraId="735065EA" w14:textId="0171E9D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237</w:t>
            </w:r>
          </w:p>
        </w:tc>
        <w:tc>
          <w:tcPr>
            <w:tcW w:w="198" w:type="pct"/>
            <w:tcBorders>
              <w:top w:val="single" w:sz="4" w:space="0" w:color="auto"/>
              <w:bottom w:val="nil"/>
            </w:tcBorders>
            <w:vAlign w:val="center"/>
          </w:tcPr>
          <w:p w14:paraId="6E62BC23" w14:textId="0A24190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749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CD88DEA" w14:textId="25DFC435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511</w:t>
            </w:r>
          </w:p>
        </w:tc>
        <w:tc>
          <w:tcPr>
            <w:tcW w:w="198" w:type="pct"/>
            <w:tcBorders>
              <w:top w:val="single" w:sz="4" w:space="0" w:color="auto"/>
              <w:bottom w:val="nil"/>
            </w:tcBorders>
            <w:vAlign w:val="center"/>
          </w:tcPr>
          <w:p w14:paraId="7AC925F1" w14:textId="1476F4DE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847</w:t>
            </w:r>
          </w:p>
        </w:tc>
        <w:tc>
          <w:tcPr>
            <w:tcW w:w="198" w:type="pct"/>
            <w:tcBorders>
              <w:top w:val="single" w:sz="4" w:space="0" w:color="auto"/>
              <w:bottom w:val="nil"/>
            </w:tcBorders>
            <w:vAlign w:val="center"/>
          </w:tcPr>
          <w:p w14:paraId="11C189E3" w14:textId="329CAF0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537</w:t>
            </w:r>
          </w:p>
        </w:tc>
        <w:tc>
          <w:tcPr>
            <w:tcW w:w="188" w:type="pct"/>
            <w:tcBorders>
              <w:top w:val="single" w:sz="4" w:space="0" w:color="auto"/>
              <w:bottom w:val="nil"/>
            </w:tcBorders>
            <w:vAlign w:val="center"/>
          </w:tcPr>
          <w:p w14:paraId="48D37C57" w14:textId="3FF418A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971</w:t>
            </w:r>
          </w:p>
        </w:tc>
        <w:tc>
          <w:tcPr>
            <w:tcW w:w="198" w:type="pct"/>
            <w:tcBorders>
              <w:top w:val="single" w:sz="4" w:space="0" w:color="auto"/>
              <w:bottom w:val="nil"/>
            </w:tcBorders>
            <w:vAlign w:val="center"/>
          </w:tcPr>
          <w:p w14:paraId="7455FC41" w14:textId="12623365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784</w:t>
            </w:r>
          </w:p>
        </w:tc>
        <w:tc>
          <w:tcPr>
            <w:tcW w:w="213" w:type="pct"/>
            <w:tcBorders>
              <w:top w:val="single" w:sz="4" w:space="0" w:color="auto"/>
              <w:bottom w:val="nil"/>
            </w:tcBorders>
            <w:vAlign w:val="center"/>
          </w:tcPr>
          <w:p w14:paraId="21BB43F9" w14:textId="5C5A6363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1642</w:t>
            </w:r>
          </w:p>
        </w:tc>
        <w:tc>
          <w:tcPr>
            <w:tcW w:w="198" w:type="pct"/>
            <w:tcBorders>
              <w:top w:val="single" w:sz="4" w:space="0" w:color="auto"/>
              <w:bottom w:val="nil"/>
            </w:tcBorders>
            <w:vAlign w:val="center"/>
          </w:tcPr>
          <w:p w14:paraId="282B72C3" w14:textId="12A3A19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274</w:t>
            </w:r>
          </w:p>
        </w:tc>
        <w:tc>
          <w:tcPr>
            <w:tcW w:w="198" w:type="pct"/>
            <w:tcBorders>
              <w:top w:val="single" w:sz="4" w:space="0" w:color="auto"/>
              <w:bottom w:val="nil"/>
            </w:tcBorders>
            <w:vAlign w:val="center"/>
          </w:tcPr>
          <w:p w14:paraId="25DE6B5F" w14:textId="2A79C79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181</w:t>
            </w:r>
          </w:p>
        </w:tc>
        <w:tc>
          <w:tcPr>
            <w:tcW w:w="198" w:type="pct"/>
            <w:tcBorders>
              <w:top w:val="single" w:sz="4" w:space="0" w:color="auto"/>
              <w:bottom w:val="nil"/>
            </w:tcBorders>
            <w:vAlign w:val="center"/>
          </w:tcPr>
          <w:p w14:paraId="60C9EEC1" w14:textId="1CE9A64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174</w:t>
            </w:r>
          </w:p>
        </w:tc>
        <w:tc>
          <w:tcPr>
            <w:tcW w:w="198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95AC0" w14:textId="4A9C7F6E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67B3C29" w14:textId="70D17B0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475</w:t>
            </w:r>
          </w:p>
        </w:tc>
        <w:tc>
          <w:tcPr>
            <w:tcW w:w="213" w:type="pct"/>
            <w:tcBorders>
              <w:top w:val="single" w:sz="4" w:space="0" w:color="auto"/>
              <w:bottom w:val="nil"/>
            </w:tcBorders>
            <w:vAlign w:val="center"/>
          </w:tcPr>
          <w:p w14:paraId="50BFC484" w14:textId="2F6A5E4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1061</w:t>
            </w:r>
          </w:p>
        </w:tc>
        <w:tc>
          <w:tcPr>
            <w:tcW w:w="210" w:type="pct"/>
            <w:tcBorders>
              <w:top w:val="single" w:sz="4" w:space="0" w:color="auto"/>
              <w:bottom w:val="nil"/>
            </w:tcBorders>
            <w:vAlign w:val="center"/>
          </w:tcPr>
          <w:p w14:paraId="67E2CAB3" w14:textId="1EAF278E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1564</w:t>
            </w:r>
          </w:p>
        </w:tc>
      </w:tr>
      <w:tr w:rsidR="001B7BAE" w:rsidRPr="005E173C" w14:paraId="19B58DAA" w14:textId="77777777" w:rsidTr="00DE7653">
        <w:trPr>
          <w:trHeight w:val="90"/>
        </w:trPr>
        <w:tc>
          <w:tcPr>
            <w:tcW w:w="996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97BEA6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GB"/>
              </w:rPr>
            </w:pPr>
            <w:r w:rsidRPr="005E173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GB"/>
              </w:rPr>
              <w:t xml:space="preserve">Total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991B0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Live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D6ED4B" w14:textId="586DEA5A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31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vAlign w:val="center"/>
          </w:tcPr>
          <w:p w14:paraId="695A46B6" w14:textId="0BC4743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34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vAlign w:val="center"/>
          </w:tcPr>
          <w:p w14:paraId="4757A6AF" w14:textId="0AAA01B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45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vAlign w:val="center"/>
          </w:tcPr>
          <w:p w14:paraId="08A25700" w14:textId="3710D71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vAlign w:val="center"/>
          </w:tcPr>
          <w:p w14:paraId="56F06328" w14:textId="1C18991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19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F18CC4C" w14:textId="76B624B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28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vAlign w:val="center"/>
          </w:tcPr>
          <w:p w14:paraId="5562667C" w14:textId="44AAF85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27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vAlign w:val="center"/>
          </w:tcPr>
          <w:p w14:paraId="3B028BF2" w14:textId="6E04F6B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  <w:vAlign w:val="center"/>
          </w:tcPr>
          <w:p w14:paraId="6BBFA824" w14:textId="4F78D824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vAlign w:val="center"/>
          </w:tcPr>
          <w:p w14:paraId="32A25621" w14:textId="6A08B00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84</w:t>
            </w:r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vAlign w:val="center"/>
          </w:tcPr>
          <w:p w14:paraId="18CEFCF1" w14:textId="6A55B2F0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46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vAlign w:val="center"/>
          </w:tcPr>
          <w:p w14:paraId="57CA71EE" w14:textId="74BE9C7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79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vAlign w:val="center"/>
          </w:tcPr>
          <w:p w14:paraId="0C81A323" w14:textId="4F84938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95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vAlign w:val="center"/>
          </w:tcPr>
          <w:p w14:paraId="645C29DD" w14:textId="2C1CCB9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34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ED4F" w14:textId="67BBD52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41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A2CA5D" w14:textId="2BEDC6F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vAlign w:val="center"/>
          </w:tcPr>
          <w:p w14:paraId="293A2362" w14:textId="5BF78EC2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43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vAlign w:val="center"/>
          </w:tcPr>
          <w:p w14:paraId="366C3906" w14:textId="432C80D1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83</w:t>
            </w:r>
          </w:p>
        </w:tc>
      </w:tr>
      <w:tr w:rsidR="001B7BAE" w:rsidRPr="005E173C" w14:paraId="1243F08A" w14:textId="77777777" w:rsidTr="00DE7653">
        <w:trPr>
          <w:trHeight w:val="80"/>
        </w:trPr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87478" w14:textId="77777777" w:rsidR="001B7BAE" w:rsidRPr="005E173C" w:rsidRDefault="001B7BAE" w:rsidP="001B7BAE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GB"/>
              </w:rPr>
            </w:pPr>
            <w:r w:rsidRPr="005E173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GB"/>
              </w:rPr>
              <w:t>Elevation (m  HVRS71)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904E6" w14:textId="7777777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EDB536" w14:textId="22AAE97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0.37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DA14C" w14:textId="11CBC67D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0.37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1C1CA" w14:textId="518A62B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0.36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452C7" w14:textId="44FA780D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0.34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86174" w14:textId="57DC5593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0.32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F6BB8" w14:textId="3ACBD3DA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0.29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43DBE" w14:textId="388B17CE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0.28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1A24E" w14:textId="4B1D09D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0.29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C3C9C" w14:textId="34101676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0.3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E284E" w14:textId="683A890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0.26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D0716" w14:textId="28A7BB6B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5AD29" w14:textId="45CDC499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0.17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0D364" w14:textId="01FBFB6D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0.18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A6079" w14:textId="3AE92FE8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0.05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BDD3" w14:textId="1EDFB0AD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0.01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62684" w14:textId="06899BB7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0.4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047C7" w14:textId="68277E2A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0.34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E957B" w14:textId="4E20046C" w:rsidR="001B7BAE" w:rsidRPr="005E173C" w:rsidRDefault="001B7BAE" w:rsidP="001B7B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173C">
              <w:rPr>
                <w:rFonts w:ascii="Times New Roman" w:hAnsi="Times New Roman" w:cs="Times New Roman"/>
                <w:b/>
                <w:sz w:val="12"/>
                <w:szCs w:val="12"/>
              </w:rPr>
              <w:t>0.29</w:t>
            </w:r>
          </w:p>
        </w:tc>
      </w:tr>
    </w:tbl>
    <w:p w14:paraId="1AF30792" w14:textId="72A45388" w:rsidR="00F729B6" w:rsidRPr="005E173C" w:rsidRDefault="00F729B6" w:rsidP="00272F6C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91344" w14:textId="32F1953E" w:rsidR="00A205D8" w:rsidRPr="008B3A53" w:rsidRDefault="00A205D8" w:rsidP="00272F6C">
      <w:pPr>
        <w:spacing w:before="240" w:after="0" w:line="480" w:lineRule="auto"/>
        <w:jc w:val="both"/>
        <w:rPr>
          <w:rFonts w:ascii="Arial" w:hAnsi="Arial" w:cs="Arial"/>
          <w:i/>
          <w:sz w:val="16"/>
        </w:rPr>
      </w:pPr>
    </w:p>
    <w:p w14:paraId="30631D71" w14:textId="77777777" w:rsidR="00187D91" w:rsidRPr="004C1E76" w:rsidRDefault="00187D91" w:rsidP="005E173C">
      <w:pPr>
        <w:spacing w:line="480" w:lineRule="auto"/>
        <w:ind w:left="360" w:hanging="360"/>
        <w:jc w:val="both"/>
        <w:rPr>
          <w:rFonts w:ascii="Arial" w:hAnsi="Arial" w:cs="Arial"/>
        </w:rPr>
      </w:pPr>
    </w:p>
    <w:sectPr w:rsidR="00187D91" w:rsidRPr="004C1E76" w:rsidSect="007264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80E86" w14:textId="77777777" w:rsidR="00571C6F" w:rsidRDefault="00571C6F" w:rsidP="00AF4B92">
      <w:pPr>
        <w:spacing w:after="0" w:line="240" w:lineRule="auto"/>
      </w:pPr>
      <w:r>
        <w:separator/>
      </w:r>
    </w:p>
  </w:endnote>
  <w:endnote w:type="continuationSeparator" w:id="0">
    <w:p w14:paraId="460D0FAA" w14:textId="77777777" w:rsidR="00571C6F" w:rsidRDefault="00571C6F" w:rsidP="00AF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672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C35C6D3" w14:textId="25391B92" w:rsidR="003E28DA" w:rsidRPr="00B23780" w:rsidRDefault="003E28D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37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37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37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5412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B237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CBE05AD" w14:textId="77777777" w:rsidR="003E28DA" w:rsidRDefault="003E2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D577" w14:textId="674B6E04" w:rsidR="003E28DA" w:rsidRPr="00A0680D" w:rsidRDefault="003E28DA">
    <w:pPr>
      <w:pStyle w:val="Footer"/>
      <w:rPr>
        <w:rFonts w:ascii="Times New Roman" w:hAnsi="Times New Roman" w:cs="Times New Roman"/>
        <w:sz w:val="24"/>
        <w:szCs w:val="24"/>
      </w:rPr>
    </w:pPr>
    <w:r>
      <w:tab/>
    </w:r>
    <w:r w:rsidRPr="00A0680D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66C2" w14:textId="77777777" w:rsidR="00571C6F" w:rsidRDefault="00571C6F" w:rsidP="00AF4B92">
      <w:pPr>
        <w:spacing w:after="0" w:line="240" w:lineRule="auto"/>
      </w:pPr>
      <w:r>
        <w:separator/>
      </w:r>
    </w:p>
  </w:footnote>
  <w:footnote w:type="continuationSeparator" w:id="0">
    <w:p w14:paraId="21C427C0" w14:textId="77777777" w:rsidR="00571C6F" w:rsidRDefault="00571C6F" w:rsidP="00AF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7844" w14:textId="59E8D2FC" w:rsidR="003E28DA" w:rsidRPr="00AF6DE4" w:rsidRDefault="003E28DA" w:rsidP="00A024AC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RRH</w:t>
    </w:r>
    <w:r w:rsidRPr="00AF6DE4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CROATIAN COAST SALT MARSH FORAMINIFERA</w:t>
    </w:r>
  </w:p>
  <w:p w14:paraId="06F6807C" w14:textId="7FFAF729" w:rsidR="003E28DA" w:rsidRPr="00A024AC" w:rsidRDefault="003E28DA" w:rsidP="00A024AC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LRH</w:t>
    </w:r>
    <w:r w:rsidRPr="00AF6DE4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t xml:space="preserve"> SHAW AND OTHERS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758"/>
    <w:multiLevelType w:val="multilevel"/>
    <w:tmpl w:val="BB38E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_Shaw">
    <w15:presenceInfo w15:providerId="None" w15:userId="T_Sha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6D"/>
    <w:rsid w:val="00000318"/>
    <w:rsid w:val="00000E4A"/>
    <w:rsid w:val="00001423"/>
    <w:rsid w:val="000014C3"/>
    <w:rsid w:val="00001745"/>
    <w:rsid w:val="000017A6"/>
    <w:rsid w:val="00003053"/>
    <w:rsid w:val="000040FF"/>
    <w:rsid w:val="00004F70"/>
    <w:rsid w:val="000054D5"/>
    <w:rsid w:val="00005890"/>
    <w:rsid w:val="00005A7E"/>
    <w:rsid w:val="000068CC"/>
    <w:rsid w:val="00006ADA"/>
    <w:rsid w:val="00007D05"/>
    <w:rsid w:val="0001016F"/>
    <w:rsid w:val="00010AFE"/>
    <w:rsid w:val="00011C00"/>
    <w:rsid w:val="0001212D"/>
    <w:rsid w:val="000127DC"/>
    <w:rsid w:val="00012BEA"/>
    <w:rsid w:val="00013F94"/>
    <w:rsid w:val="00014018"/>
    <w:rsid w:val="0001478F"/>
    <w:rsid w:val="000147D1"/>
    <w:rsid w:val="00016EDA"/>
    <w:rsid w:val="000170D5"/>
    <w:rsid w:val="000200EF"/>
    <w:rsid w:val="000202D7"/>
    <w:rsid w:val="000214CB"/>
    <w:rsid w:val="00023A64"/>
    <w:rsid w:val="00023BBE"/>
    <w:rsid w:val="00024FFE"/>
    <w:rsid w:val="0002510C"/>
    <w:rsid w:val="00025711"/>
    <w:rsid w:val="000261FD"/>
    <w:rsid w:val="00026CA6"/>
    <w:rsid w:val="00026EC2"/>
    <w:rsid w:val="0003066C"/>
    <w:rsid w:val="00031CD1"/>
    <w:rsid w:val="00032A2D"/>
    <w:rsid w:val="00033930"/>
    <w:rsid w:val="0003526B"/>
    <w:rsid w:val="000356C1"/>
    <w:rsid w:val="00035819"/>
    <w:rsid w:val="000365F6"/>
    <w:rsid w:val="00036DD6"/>
    <w:rsid w:val="000375E3"/>
    <w:rsid w:val="00040EAE"/>
    <w:rsid w:val="00040EB4"/>
    <w:rsid w:val="00041335"/>
    <w:rsid w:val="000414B1"/>
    <w:rsid w:val="00041963"/>
    <w:rsid w:val="00041C10"/>
    <w:rsid w:val="00047ED5"/>
    <w:rsid w:val="000507FF"/>
    <w:rsid w:val="00050DCF"/>
    <w:rsid w:val="00052CB1"/>
    <w:rsid w:val="000534EF"/>
    <w:rsid w:val="000535AD"/>
    <w:rsid w:val="00053BD2"/>
    <w:rsid w:val="00054DEA"/>
    <w:rsid w:val="00055F50"/>
    <w:rsid w:val="000563EB"/>
    <w:rsid w:val="00057AAD"/>
    <w:rsid w:val="00057C38"/>
    <w:rsid w:val="00060364"/>
    <w:rsid w:val="000608E8"/>
    <w:rsid w:val="00063878"/>
    <w:rsid w:val="000658E0"/>
    <w:rsid w:val="000660C8"/>
    <w:rsid w:val="000663EA"/>
    <w:rsid w:val="000668D5"/>
    <w:rsid w:val="00070438"/>
    <w:rsid w:val="00071E35"/>
    <w:rsid w:val="00072288"/>
    <w:rsid w:val="00072982"/>
    <w:rsid w:val="00073195"/>
    <w:rsid w:val="00074186"/>
    <w:rsid w:val="00074800"/>
    <w:rsid w:val="000748A0"/>
    <w:rsid w:val="00074E0F"/>
    <w:rsid w:val="000767D6"/>
    <w:rsid w:val="00077123"/>
    <w:rsid w:val="00080ADD"/>
    <w:rsid w:val="00081C85"/>
    <w:rsid w:val="00082DB6"/>
    <w:rsid w:val="00083891"/>
    <w:rsid w:val="0008400D"/>
    <w:rsid w:val="00084857"/>
    <w:rsid w:val="000849CA"/>
    <w:rsid w:val="00085DF8"/>
    <w:rsid w:val="00086919"/>
    <w:rsid w:val="00087F4F"/>
    <w:rsid w:val="0009005A"/>
    <w:rsid w:val="00090E4A"/>
    <w:rsid w:val="0009286D"/>
    <w:rsid w:val="000945AF"/>
    <w:rsid w:val="000976B2"/>
    <w:rsid w:val="00097C7A"/>
    <w:rsid w:val="000A257B"/>
    <w:rsid w:val="000A3F7D"/>
    <w:rsid w:val="000A418F"/>
    <w:rsid w:val="000A4D8E"/>
    <w:rsid w:val="000A6FB4"/>
    <w:rsid w:val="000B04BB"/>
    <w:rsid w:val="000B0C61"/>
    <w:rsid w:val="000B1628"/>
    <w:rsid w:val="000B166B"/>
    <w:rsid w:val="000B1B6B"/>
    <w:rsid w:val="000B1B77"/>
    <w:rsid w:val="000B2266"/>
    <w:rsid w:val="000B295B"/>
    <w:rsid w:val="000B2B9D"/>
    <w:rsid w:val="000B2F93"/>
    <w:rsid w:val="000B3BDD"/>
    <w:rsid w:val="000B47A9"/>
    <w:rsid w:val="000B5A50"/>
    <w:rsid w:val="000B66BF"/>
    <w:rsid w:val="000B7719"/>
    <w:rsid w:val="000C02AB"/>
    <w:rsid w:val="000C0C81"/>
    <w:rsid w:val="000C1F0D"/>
    <w:rsid w:val="000C327A"/>
    <w:rsid w:val="000C37A9"/>
    <w:rsid w:val="000C3B2B"/>
    <w:rsid w:val="000C4EF8"/>
    <w:rsid w:val="000D03EA"/>
    <w:rsid w:val="000D0652"/>
    <w:rsid w:val="000D16CF"/>
    <w:rsid w:val="000D306A"/>
    <w:rsid w:val="000D51EB"/>
    <w:rsid w:val="000D62F6"/>
    <w:rsid w:val="000D65A9"/>
    <w:rsid w:val="000D69AE"/>
    <w:rsid w:val="000D7C1C"/>
    <w:rsid w:val="000E410C"/>
    <w:rsid w:val="000E4DA2"/>
    <w:rsid w:val="000E4E11"/>
    <w:rsid w:val="000E58F8"/>
    <w:rsid w:val="000F075B"/>
    <w:rsid w:val="000F09D6"/>
    <w:rsid w:val="000F114F"/>
    <w:rsid w:val="000F2B52"/>
    <w:rsid w:val="000F2D69"/>
    <w:rsid w:val="000F2FB2"/>
    <w:rsid w:val="000F3473"/>
    <w:rsid w:val="000F4078"/>
    <w:rsid w:val="000F50CE"/>
    <w:rsid w:val="000F50EA"/>
    <w:rsid w:val="000F5FD4"/>
    <w:rsid w:val="00101B71"/>
    <w:rsid w:val="00101F3F"/>
    <w:rsid w:val="00102000"/>
    <w:rsid w:val="00103553"/>
    <w:rsid w:val="00103E5B"/>
    <w:rsid w:val="00106D05"/>
    <w:rsid w:val="00107040"/>
    <w:rsid w:val="00107F65"/>
    <w:rsid w:val="001105F8"/>
    <w:rsid w:val="0011091C"/>
    <w:rsid w:val="00110AAC"/>
    <w:rsid w:val="00110C56"/>
    <w:rsid w:val="0011354B"/>
    <w:rsid w:val="00113FF4"/>
    <w:rsid w:val="00114007"/>
    <w:rsid w:val="001142C5"/>
    <w:rsid w:val="00115E01"/>
    <w:rsid w:val="001163EE"/>
    <w:rsid w:val="00116E0D"/>
    <w:rsid w:val="0011772F"/>
    <w:rsid w:val="00117773"/>
    <w:rsid w:val="00117C49"/>
    <w:rsid w:val="00120E1B"/>
    <w:rsid w:val="00121A17"/>
    <w:rsid w:val="00122C54"/>
    <w:rsid w:val="00123570"/>
    <w:rsid w:val="00123603"/>
    <w:rsid w:val="001238D9"/>
    <w:rsid w:val="001238FD"/>
    <w:rsid w:val="00123CF8"/>
    <w:rsid w:val="00123F4A"/>
    <w:rsid w:val="001243EC"/>
    <w:rsid w:val="0012458B"/>
    <w:rsid w:val="001253F9"/>
    <w:rsid w:val="00125606"/>
    <w:rsid w:val="001275CA"/>
    <w:rsid w:val="001306D4"/>
    <w:rsid w:val="001338E0"/>
    <w:rsid w:val="001346A6"/>
    <w:rsid w:val="00136A34"/>
    <w:rsid w:val="001407E5"/>
    <w:rsid w:val="00141AE4"/>
    <w:rsid w:val="00142E39"/>
    <w:rsid w:val="001433BB"/>
    <w:rsid w:val="00143A19"/>
    <w:rsid w:val="00145DB5"/>
    <w:rsid w:val="001468B7"/>
    <w:rsid w:val="0014794C"/>
    <w:rsid w:val="00147AF2"/>
    <w:rsid w:val="00147F30"/>
    <w:rsid w:val="00150266"/>
    <w:rsid w:val="0015089B"/>
    <w:rsid w:val="001508BB"/>
    <w:rsid w:val="0015247C"/>
    <w:rsid w:val="001528A7"/>
    <w:rsid w:val="00154004"/>
    <w:rsid w:val="00154941"/>
    <w:rsid w:val="00154F79"/>
    <w:rsid w:val="001557EC"/>
    <w:rsid w:val="001565D4"/>
    <w:rsid w:val="00157410"/>
    <w:rsid w:val="001574FB"/>
    <w:rsid w:val="001601E4"/>
    <w:rsid w:val="00160CA3"/>
    <w:rsid w:val="001612AE"/>
    <w:rsid w:val="00162FED"/>
    <w:rsid w:val="00163128"/>
    <w:rsid w:val="00163133"/>
    <w:rsid w:val="00163F47"/>
    <w:rsid w:val="0016567B"/>
    <w:rsid w:val="00166620"/>
    <w:rsid w:val="0017170B"/>
    <w:rsid w:val="00173058"/>
    <w:rsid w:val="00176255"/>
    <w:rsid w:val="00176ECC"/>
    <w:rsid w:val="0017706E"/>
    <w:rsid w:val="0017711D"/>
    <w:rsid w:val="0017779A"/>
    <w:rsid w:val="00181045"/>
    <w:rsid w:val="00181D4E"/>
    <w:rsid w:val="00181D6A"/>
    <w:rsid w:val="00181DF7"/>
    <w:rsid w:val="001822A0"/>
    <w:rsid w:val="00182371"/>
    <w:rsid w:val="0018289F"/>
    <w:rsid w:val="00185E9A"/>
    <w:rsid w:val="001863DF"/>
    <w:rsid w:val="00187D91"/>
    <w:rsid w:val="00190651"/>
    <w:rsid w:val="0019083B"/>
    <w:rsid w:val="00190BE8"/>
    <w:rsid w:val="0019182B"/>
    <w:rsid w:val="001920D9"/>
    <w:rsid w:val="00192119"/>
    <w:rsid w:val="001923E9"/>
    <w:rsid w:val="0019276D"/>
    <w:rsid w:val="00194C38"/>
    <w:rsid w:val="00196955"/>
    <w:rsid w:val="00196BB6"/>
    <w:rsid w:val="001A0B1B"/>
    <w:rsid w:val="001A3BAB"/>
    <w:rsid w:val="001A4706"/>
    <w:rsid w:val="001A48DC"/>
    <w:rsid w:val="001A4945"/>
    <w:rsid w:val="001A54A1"/>
    <w:rsid w:val="001A5A4B"/>
    <w:rsid w:val="001A6052"/>
    <w:rsid w:val="001A6CBF"/>
    <w:rsid w:val="001A712F"/>
    <w:rsid w:val="001B17A6"/>
    <w:rsid w:val="001B2A3D"/>
    <w:rsid w:val="001B3A05"/>
    <w:rsid w:val="001B4FF7"/>
    <w:rsid w:val="001B65DD"/>
    <w:rsid w:val="001B7BAE"/>
    <w:rsid w:val="001C0A74"/>
    <w:rsid w:val="001C3506"/>
    <w:rsid w:val="001C4711"/>
    <w:rsid w:val="001C55DC"/>
    <w:rsid w:val="001C781F"/>
    <w:rsid w:val="001C7888"/>
    <w:rsid w:val="001D0C69"/>
    <w:rsid w:val="001D0F95"/>
    <w:rsid w:val="001D1FEB"/>
    <w:rsid w:val="001D2FFF"/>
    <w:rsid w:val="001D30CA"/>
    <w:rsid w:val="001D379A"/>
    <w:rsid w:val="001D3FF7"/>
    <w:rsid w:val="001D4F50"/>
    <w:rsid w:val="001D5A81"/>
    <w:rsid w:val="001D79DD"/>
    <w:rsid w:val="001E044C"/>
    <w:rsid w:val="001E20F8"/>
    <w:rsid w:val="001E34AA"/>
    <w:rsid w:val="001E357F"/>
    <w:rsid w:val="001E6206"/>
    <w:rsid w:val="001F19E6"/>
    <w:rsid w:val="001F2849"/>
    <w:rsid w:val="001F2E88"/>
    <w:rsid w:val="001F34EF"/>
    <w:rsid w:val="001F3622"/>
    <w:rsid w:val="001F42B4"/>
    <w:rsid w:val="001F6CF0"/>
    <w:rsid w:val="00200094"/>
    <w:rsid w:val="00200E29"/>
    <w:rsid w:val="00201871"/>
    <w:rsid w:val="00201D11"/>
    <w:rsid w:val="00202F13"/>
    <w:rsid w:val="00203883"/>
    <w:rsid w:val="00204A47"/>
    <w:rsid w:val="00204FBA"/>
    <w:rsid w:val="002057FF"/>
    <w:rsid w:val="00206389"/>
    <w:rsid w:val="00206422"/>
    <w:rsid w:val="0020694D"/>
    <w:rsid w:val="0021202A"/>
    <w:rsid w:val="00212C7F"/>
    <w:rsid w:val="002152DE"/>
    <w:rsid w:val="00215900"/>
    <w:rsid w:val="00215B4F"/>
    <w:rsid w:val="002165CC"/>
    <w:rsid w:val="00216E67"/>
    <w:rsid w:val="00216F11"/>
    <w:rsid w:val="00217076"/>
    <w:rsid w:val="00220F3B"/>
    <w:rsid w:val="002211AC"/>
    <w:rsid w:val="0022215D"/>
    <w:rsid w:val="00222177"/>
    <w:rsid w:val="00222919"/>
    <w:rsid w:val="00222C42"/>
    <w:rsid w:val="00223421"/>
    <w:rsid w:val="0022392F"/>
    <w:rsid w:val="002248B4"/>
    <w:rsid w:val="0022502C"/>
    <w:rsid w:val="002321B4"/>
    <w:rsid w:val="002327B8"/>
    <w:rsid w:val="0023439E"/>
    <w:rsid w:val="00234F87"/>
    <w:rsid w:val="0023592A"/>
    <w:rsid w:val="00236851"/>
    <w:rsid w:val="00236CCE"/>
    <w:rsid w:val="00237026"/>
    <w:rsid w:val="002378E5"/>
    <w:rsid w:val="00237A34"/>
    <w:rsid w:val="00237E47"/>
    <w:rsid w:val="00240E19"/>
    <w:rsid w:val="00242729"/>
    <w:rsid w:val="00243305"/>
    <w:rsid w:val="00243312"/>
    <w:rsid w:val="002433CE"/>
    <w:rsid w:val="00243C3F"/>
    <w:rsid w:val="0024480B"/>
    <w:rsid w:val="002475A8"/>
    <w:rsid w:val="00247911"/>
    <w:rsid w:val="0025137D"/>
    <w:rsid w:val="002515B2"/>
    <w:rsid w:val="00251C8B"/>
    <w:rsid w:val="00252206"/>
    <w:rsid w:val="00252436"/>
    <w:rsid w:val="002525E0"/>
    <w:rsid w:val="0025391A"/>
    <w:rsid w:val="002543AF"/>
    <w:rsid w:val="002560C3"/>
    <w:rsid w:val="00256656"/>
    <w:rsid w:val="002607C4"/>
    <w:rsid w:val="00260850"/>
    <w:rsid w:val="002614DE"/>
    <w:rsid w:val="002617BE"/>
    <w:rsid w:val="002626C1"/>
    <w:rsid w:val="00263EDE"/>
    <w:rsid w:val="0026478F"/>
    <w:rsid w:val="0026618F"/>
    <w:rsid w:val="002663A2"/>
    <w:rsid w:val="002665D4"/>
    <w:rsid w:val="00267F80"/>
    <w:rsid w:val="002712D0"/>
    <w:rsid w:val="002712F7"/>
    <w:rsid w:val="002717FA"/>
    <w:rsid w:val="00271A76"/>
    <w:rsid w:val="00271F7A"/>
    <w:rsid w:val="0027215B"/>
    <w:rsid w:val="0027277D"/>
    <w:rsid w:val="00272F6C"/>
    <w:rsid w:val="00273E89"/>
    <w:rsid w:val="00276729"/>
    <w:rsid w:val="00280094"/>
    <w:rsid w:val="002817DA"/>
    <w:rsid w:val="00283DBB"/>
    <w:rsid w:val="002861AB"/>
    <w:rsid w:val="00287020"/>
    <w:rsid w:val="00287137"/>
    <w:rsid w:val="00287DD9"/>
    <w:rsid w:val="00291ADC"/>
    <w:rsid w:val="002920CF"/>
    <w:rsid w:val="00292BC1"/>
    <w:rsid w:val="00293586"/>
    <w:rsid w:val="002935AC"/>
    <w:rsid w:val="00294706"/>
    <w:rsid w:val="002959BA"/>
    <w:rsid w:val="00295FCB"/>
    <w:rsid w:val="00297787"/>
    <w:rsid w:val="002A0163"/>
    <w:rsid w:val="002A0485"/>
    <w:rsid w:val="002A18D1"/>
    <w:rsid w:val="002A38C0"/>
    <w:rsid w:val="002A3A31"/>
    <w:rsid w:val="002A4B29"/>
    <w:rsid w:val="002A6ED0"/>
    <w:rsid w:val="002A7392"/>
    <w:rsid w:val="002A7A29"/>
    <w:rsid w:val="002A7D76"/>
    <w:rsid w:val="002B0385"/>
    <w:rsid w:val="002B06DD"/>
    <w:rsid w:val="002B11E8"/>
    <w:rsid w:val="002B29B1"/>
    <w:rsid w:val="002B2D4C"/>
    <w:rsid w:val="002B3069"/>
    <w:rsid w:val="002B35E4"/>
    <w:rsid w:val="002B38C5"/>
    <w:rsid w:val="002B3EED"/>
    <w:rsid w:val="002B464E"/>
    <w:rsid w:val="002B4F02"/>
    <w:rsid w:val="002B5F50"/>
    <w:rsid w:val="002B7286"/>
    <w:rsid w:val="002B7B70"/>
    <w:rsid w:val="002C1209"/>
    <w:rsid w:val="002C1BFB"/>
    <w:rsid w:val="002C3C58"/>
    <w:rsid w:val="002C4D38"/>
    <w:rsid w:val="002C4F2C"/>
    <w:rsid w:val="002C60EB"/>
    <w:rsid w:val="002C67F5"/>
    <w:rsid w:val="002C6C54"/>
    <w:rsid w:val="002C7352"/>
    <w:rsid w:val="002D0BD4"/>
    <w:rsid w:val="002D0CBF"/>
    <w:rsid w:val="002D2145"/>
    <w:rsid w:val="002D4709"/>
    <w:rsid w:val="002D4931"/>
    <w:rsid w:val="002D5F12"/>
    <w:rsid w:val="002D7AF5"/>
    <w:rsid w:val="002E0347"/>
    <w:rsid w:val="002E087D"/>
    <w:rsid w:val="002E0E53"/>
    <w:rsid w:val="002E1C95"/>
    <w:rsid w:val="002E1F15"/>
    <w:rsid w:val="002E315E"/>
    <w:rsid w:val="002E47F1"/>
    <w:rsid w:val="002E632E"/>
    <w:rsid w:val="002E6B27"/>
    <w:rsid w:val="002E6B89"/>
    <w:rsid w:val="002E78BF"/>
    <w:rsid w:val="002F0CAD"/>
    <w:rsid w:val="002F111C"/>
    <w:rsid w:val="002F218C"/>
    <w:rsid w:val="002F252B"/>
    <w:rsid w:val="002F2A9D"/>
    <w:rsid w:val="002F3B00"/>
    <w:rsid w:val="002F4B9F"/>
    <w:rsid w:val="002F4BB6"/>
    <w:rsid w:val="002F5953"/>
    <w:rsid w:val="002F61CD"/>
    <w:rsid w:val="002F64B9"/>
    <w:rsid w:val="002F65A6"/>
    <w:rsid w:val="00300FF0"/>
    <w:rsid w:val="0030124D"/>
    <w:rsid w:val="003028A9"/>
    <w:rsid w:val="00303914"/>
    <w:rsid w:val="00303FB9"/>
    <w:rsid w:val="00304820"/>
    <w:rsid w:val="0030623D"/>
    <w:rsid w:val="0030747A"/>
    <w:rsid w:val="00307C52"/>
    <w:rsid w:val="0031084E"/>
    <w:rsid w:val="003130A6"/>
    <w:rsid w:val="00313451"/>
    <w:rsid w:val="00314B0B"/>
    <w:rsid w:val="00314BCB"/>
    <w:rsid w:val="00315E14"/>
    <w:rsid w:val="003161E0"/>
    <w:rsid w:val="00316950"/>
    <w:rsid w:val="003175D4"/>
    <w:rsid w:val="00317789"/>
    <w:rsid w:val="0031784A"/>
    <w:rsid w:val="00317975"/>
    <w:rsid w:val="00320B97"/>
    <w:rsid w:val="003220F9"/>
    <w:rsid w:val="003224B6"/>
    <w:rsid w:val="00322802"/>
    <w:rsid w:val="00322909"/>
    <w:rsid w:val="00323310"/>
    <w:rsid w:val="00323403"/>
    <w:rsid w:val="00324926"/>
    <w:rsid w:val="00324E7C"/>
    <w:rsid w:val="00325381"/>
    <w:rsid w:val="00325D00"/>
    <w:rsid w:val="003261F3"/>
    <w:rsid w:val="00326E40"/>
    <w:rsid w:val="00332AEA"/>
    <w:rsid w:val="00332E2F"/>
    <w:rsid w:val="00334103"/>
    <w:rsid w:val="00335528"/>
    <w:rsid w:val="00335DD8"/>
    <w:rsid w:val="00336A3D"/>
    <w:rsid w:val="003402A5"/>
    <w:rsid w:val="00340FFF"/>
    <w:rsid w:val="00341242"/>
    <w:rsid w:val="003412CB"/>
    <w:rsid w:val="003413E7"/>
    <w:rsid w:val="00341B6F"/>
    <w:rsid w:val="00341F02"/>
    <w:rsid w:val="003433C5"/>
    <w:rsid w:val="00343438"/>
    <w:rsid w:val="00343A9F"/>
    <w:rsid w:val="00350182"/>
    <w:rsid w:val="003504F1"/>
    <w:rsid w:val="00350A4A"/>
    <w:rsid w:val="00351194"/>
    <w:rsid w:val="003524E4"/>
    <w:rsid w:val="0035592A"/>
    <w:rsid w:val="00355B87"/>
    <w:rsid w:val="00356127"/>
    <w:rsid w:val="003561FB"/>
    <w:rsid w:val="00356753"/>
    <w:rsid w:val="00356A00"/>
    <w:rsid w:val="003572B9"/>
    <w:rsid w:val="0035744C"/>
    <w:rsid w:val="00360226"/>
    <w:rsid w:val="00361B57"/>
    <w:rsid w:val="00361B67"/>
    <w:rsid w:val="00363079"/>
    <w:rsid w:val="003640F3"/>
    <w:rsid w:val="003664C5"/>
    <w:rsid w:val="00367D2B"/>
    <w:rsid w:val="00370EC4"/>
    <w:rsid w:val="003718A3"/>
    <w:rsid w:val="00371E43"/>
    <w:rsid w:val="00371F20"/>
    <w:rsid w:val="0037288B"/>
    <w:rsid w:val="003732D1"/>
    <w:rsid w:val="003734C7"/>
    <w:rsid w:val="00373BCD"/>
    <w:rsid w:val="00373C84"/>
    <w:rsid w:val="00373F0F"/>
    <w:rsid w:val="00374D34"/>
    <w:rsid w:val="00375490"/>
    <w:rsid w:val="003761AA"/>
    <w:rsid w:val="00376933"/>
    <w:rsid w:val="00377497"/>
    <w:rsid w:val="003806F2"/>
    <w:rsid w:val="00381326"/>
    <w:rsid w:val="00381938"/>
    <w:rsid w:val="00381E61"/>
    <w:rsid w:val="00383E07"/>
    <w:rsid w:val="00384061"/>
    <w:rsid w:val="00384347"/>
    <w:rsid w:val="00384D78"/>
    <w:rsid w:val="003855DD"/>
    <w:rsid w:val="00385CF6"/>
    <w:rsid w:val="00386D69"/>
    <w:rsid w:val="003873FB"/>
    <w:rsid w:val="00391719"/>
    <w:rsid w:val="003920E4"/>
    <w:rsid w:val="00392295"/>
    <w:rsid w:val="0039285A"/>
    <w:rsid w:val="00392F20"/>
    <w:rsid w:val="00393246"/>
    <w:rsid w:val="00393A85"/>
    <w:rsid w:val="00394493"/>
    <w:rsid w:val="00394A00"/>
    <w:rsid w:val="00395067"/>
    <w:rsid w:val="003952C7"/>
    <w:rsid w:val="00396F68"/>
    <w:rsid w:val="003978C5"/>
    <w:rsid w:val="0039797E"/>
    <w:rsid w:val="003A0A60"/>
    <w:rsid w:val="003A3926"/>
    <w:rsid w:val="003A413E"/>
    <w:rsid w:val="003A58F9"/>
    <w:rsid w:val="003A6F35"/>
    <w:rsid w:val="003A7B8A"/>
    <w:rsid w:val="003B25BD"/>
    <w:rsid w:val="003B2A6D"/>
    <w:rsid w:val="003B2C39"/>
    <w:rsid w:val="003B3CCF"/>
    <w:rsid w:val="003B46D8"/>
    <w:rsid w:val="003B4985"/>
    <w:rsid w:val="003B5776"/>
    <w:rsid w:val="003B675B"/>
    <w:rsid w:val="003B7C5B"/>
    <w:rsid w:val="003C0024"/>
    <w:rsid w:val="003C1B79"/>
    <w:rsid w:val="003C2F1F"/>
    <w:rsid w:val="003C4E1E"/>
    <w:rsid w:val="003C660C"/>
    <w:rsid w:val="003D1626"/>
    <w:rsid w:val="003D35A2"/>
    <w:rsid w:val="003D3D01"/>
    <w:rsid w:val="003D41B5"/>
    <w:rsid w:val="003D52C5"/>
    <w:rsid w:val="003D556D"/>
    <w:rsid w:val="003D5AD6"/>
    <w:rsid w:val="003D62A5"/>
    <w:rsid w:val="003D7A88"/>
    <w:rsid w:val="003E0C28"/>
    <w:rsid w:val="003E198B"/>
    <w:rsid w:val="003E1DC1"/>
    <w:rsid w:val="003E28DA"/>
    <w:rsid w:val="003E2B99"/>
    <w:rsid w:val="003E4213"/>
    <w:rsid w:val="003E4363"/>
    <w:rsid w:val="003E50D8"/>
    <w:rsid w:val="003E564A"/>
    <w:rsid w:val="003E71A4"/>
    <w:rsid w:val="003E7807"/>
    <w:rsid w:val="003E7EAF"/>
    <w:rsid w:val="003F2292"/>
    <w:rsid w:val="003F25F5"/>
    <w:rsid w:val="003F461F"/>
    <w:rsid w:val="003F5412"/>
    <w:rsid w:val="00403CDE"/>
    <w:rsid w:val="00405405"/>
    <w:rsid w:val="00405B64"/>
    <w:rsid w:val="00405E24"/>
    <w:rsid w:val="00406149"/>
    <w:rsid w:val="004071AC"/>
    <w:rsid w:val="00411372"/>
    <w:rsid w:val="00411A80"/>
    <w:rsid w:val="00411BD8"/>
    <w:rsid w:val="00411D82"/>
    <w:rsid w:val="00412AAD"/>
    <w:rsid w:val="004147D1"/>
    <w:rsid w:val="00417A7C"/>
    <w:rsid w:val="00417B60"/>
    <w:rsid w:val="00420545"/>
    <w:rsid w:val="00422C80"/>
    <w:rsid w:val="00423657"/>
    <w:rsid w:val="00423D26"/>
    <w:rsid w:val="004241B6"/>
    <w:rsid w:val="004251F6"/>
    <w:rsid w:val="004254FE"/>
    <w:rsid w:val="00427D80"/>
    <w:rsid w:val="00427DF9"/>
    <w:rsid w:val="00427F2F"/>
    <w:rsid w:val="00430C6F"/>
    <w:rsid w:val="00430CFA"/>
    <w:rsid w:val="004310C9"/>
    <w:rsid w:val="0043151D"/>
    <w:rsid w:val="004318F0"/>
    <w:rsid w:val="00432C61"/>
    <w:rsid w:val="004330D4"/>
    <w:rsid w:val="00435105"/>
    <w:rsid w:val="0043607C"/>
    <w:rsid w:val="00440EFF"/>
    <w:rsid w:val="00441463"/>
    <w:rsid w:val="00442496"/>
    <w:rsid w:val="004433EB"/>
    <w:rsid w:val="00443C26"/>
    <w:rsid w:val="00443C2C"/>
    <w:rsid w:val="0044405D"/>
    <w:rsid w:val="004448C4"/>
    <w:rsid w:val="0044521B"/>
    <w:rsid w:val="004453F3"/>
    <w:rsid w:val="004459A7"/>
    <w:rsid w:val="0044711B"/>
    <w:rsid w:val="004473E6"/>
    <w:rsid w:val="004477EF"/>
    <w:rsid w:val="0044796D"/>
    <w:rsid w:val="00447BF4"/>
    <w:rsid w:val="004507A0"/>
    <w:rsid w:val="00450B36"/>
    <w:rsid w:val="00451F6A"/>
    <w:rsid w:val="00452D2C"/>
    <w:rsid w:val="0045337C"/>
    <w:rsid w:val="00455DD8"/>
    <w:rsid w:val="00455E26"/>
    <w:rsid w:val="004572C7"/>
    <w:rsid w:val="0045779A"/>
    <w:rsid w:val="0045793C"/>
    <w:rsid w:val="00460C11"/>
    <w:rsid w:val="00461058"/>
    <w:rsid w:val="00461913"/>
    <w:rsid w:val="004619A5"/>
    <w:rsid w:val="004635A2"/>
    <w:rsid w:val="00466B93"/>
    <w:rsid w:val="00470333"/>
    <w:rsid w:val="00471A29"/>
    <w:rsid w:val="00471AA1"/>
    <w:rsid w:val="00472065"/>
    <w:rsid w:val="00475701"/>
    <w:rsid w:val="00476393"/>
    <w:rsid w:val="00476904"/>
    <w:rsid w:val="00477393"/>
    <w:rsid w:val="00477E43"/>
    <w:rsid w:val="00477FBD"/>
    <w:rsid w:val="004804C6"/>
    <w:rsid w:val="00482154"/>
    <w:rsid w:val="00483CDA"/>
    <w:rsid w:val="004841F4"/>
    <w:rsid w:val="0048436B"/>
    <w:rsid w:val="004848CC"/>
    <w:rsid w:val="00485A06"/>
    <w:rsid w:val="00485B19"/>
    <w:rsid w:val="00486DEE"/>
    <w:rsid w:val="00487A34"/>
    <w:rsid w:val="004907A3"/>
    <w:rsid w:val="00490E9E"/>
    <w:rsid w:val="00491248"/>
    <w:rsid w:val="00491EE1"/>
    <w:rsid w:val="0049223F"/>
    <w:rsid w:val="00494445"/>
    <w:rsid w:val="00494619"/>
    <w:rsid w:val="00494F1F"/>
    <w:rsid w:val="00494F81"/>
    <w:rsid w:val="00497972"/>
    <w:rsid w:val="004A0E42"/>
    <w:rsid w:val="004A0F83"/>
    <w:rsid w:val="004A1CDB"/>
    <w:rsid w:val="004A245D"/>
    <w:rsid w:val="004A417A"/>
    <w:rsid w:val="004A4988"/>
    <w:rsid w:val="004A4D69"/>
    <w:rsid w:val="004A5245"/>
    <w:rsid w:val="004A560D"/>
    <w:rsid w:val="004A680F"/>
    <w:rsid w:val="004A72FC"/>
    <w:rsid w:val="004A7727"/>
    <w:rsid w:val="004A7C92"/>
    <w:rsid w:val="004B2A4D"/>
    <w:rsid w:val="004B2E95"/>
    <w:rsid w:val="004B44B1"/>
    <w:rsid w:val="004B4C2E"/>
    <w:rsid w:val="004B5129"/>
    <w:rsid w:val="004B5846"/>
    <w:rsid w:val="004C02C1"/>
    <w:rsid w:val="004C1316"/>
    <w:rsid w:val="004C16D1"/>
    <w:rsid w:val="004C1E76"/>
    <w:rsid w:val="004C3776"/>
    <w:rsid w:val="004C41EF"/>
    <w:rsid w:val="004C469F"/>
    <w:rsid w:val="004D011D"/>
    <w:rsid w:val="004D03AD"/>
    <w:rsid w:val="004D1A0A"/>
    <w:rsid w:val="004D1BB4"/>
    <w:rsid w:val="004D4AE7"/>
    <w:rsid w:val="004D5E14"/>
    <w:rsid w:val="004D61B2"/>
    <w:rsid w:val="004D63F1"/>
    <w:rsid w:val="004D63F4"/>
    <w:rsid w:val="004D658A"/>
    <w:rsid w:val="004D77EA"/>
    <w:rsid w:val="004E04EC"/>
    <w:rsid w:val="004E1077"/>
    <w:rsid w:val="004E1213"/>
    <w:rsid w:val="004E14AA"/>
    <w:rsid w:val="004E1727"/>
    <w:rsid w:val="004E44D2"/>
    <w:rsid w:val="004E467E"/>
    <w:rsid w:val="004E7075"/>
    <w:rsid w:val="004E7093"/>
    <w:rsid w:val="004E79FA"/>
    <w:rsid w:val="004E7F15"/>
    <w:rsid w:val="004E7F24"/>
    <w:rsid w:val="004F09CC"/>
    <w:rsid w:val="004F183A"/>
    <w:rsid w:val="004F2B9F"/>
    <w:rsid w:val="004F494D"/>
    <w:rsid w:val="004F4C4B"/>
    <w:rsid w:val="004F6104"/>
    <w:rsid w:val="004F7B19"/>
    <w:rsid w:val="004F7C31"/>
    <w:rsid w:val="00500130"/>
    <w:rsid w:val="005004B5"/>
    <w:rsid w:val="00501F1C"/>
    <w:rsid w:val="00502506"/>
    <w:rsid w:val="0050250C"/>
    <w:rsid w:val="00503409"/>
    <w:rsid w:val="00505897"/>
    <w:rsid w:val="00506698"/>
    <w:rsid w:val="00506A1F"/>
    <w:rsid w:val="00507ABE"/>
    <w:rsid w:val="0051026C"/>
    <w:rsid w:val="00512FB7"/>
    <w:rsid w:val="00514F00"/>
    <w:rsid w:val="005155A7"/>
    <w:rsid w:val="00515D3E"/>
    <w:rsid w:val="00520674"/>
    <w:rsid w:val="005224CC"/>
    <w:rsid w:val="005234C0"/>
    <w:rsid w:val="005236CB"/>
    <w:rsid w:val="005248F6"/>
    <w:rsid w:val="00524AF4"/>
    <w:rsid w:val="00524D12"/>
    <w:rsid w:val="0053029B"/>
    <w:rsid w:val="00530464"/>
    <w:rsid w:val="0053128C"/>
    <w:rsid w:val="00536131"/>
    <w:rsid w:val="00536392"/>
    <w:rsid w:val="00536D17"/>
    <w:rsid w:val="005379ED"/>
    <w:rsid w:val="00537C71"/>
    <w:rsid w:val="00540872"/>
    <w:rsid w:val="00540DD9"/>
    <w:rsid w:val="00540EE9"/>
    <w:rsid w:val="00542F16"/>
    <w:rsid w:val="00543709"/>
    <w:rsid w:val="00543DB8"/>
    <w:rsid w:val="00545D42"/>
    <w:rsid w:val="005460B6"/>
    <w:rsid w:val="005501CB"/>
    <w:rsid w:val="005502FB"/>
    <w:rsid w:val="005507B3"/>
    <w:rsid w:val="005519E9"/>
    <w:rsid w:val="00551AEB"/>
    <w:rsid w:val="00552BFA"/>
    <w:rsid w:val="00552E1D"/>
    <w:rsid w:val="0055449F"/>
    <w:rsid w:val="00554755"/>
    <w:rsid w:val="00554CD3"/>
    <w:rsid w:val="00554E94"/>
    <w:rsid w:val="00555398"/>
    <w:rsid w:val="00555F7A"/>
    <w:rsid w:val="00556114"/>
    <w:rsid w:val="00557307"/>
    <w:rsid w:val="005578E6"/>
    <w:rsid w:val="00557F3E"/>
    <w:rsid w:val="00560C9E"/>
    <w:rsid w:val="00561CAF"/>
    <w:rsid w:val="00561F26"/>
    <w:rsid w:val="00562F1D"/>
    <w:rsid w:val="00563F84"/>
    <w:rsid w:val="00565BE7"/>
    <w:rsid w:val="00565E37"/>
    <w:rsid w:val="00570366"/>
    <w:rsid w:val="0057073A"/>
    <w:rsid w:val="00571C6F"/>
    <w:rsid w:val="005723EF"/>
    <w:rsid w:val="00572647"/>
    <w:rsid w:val="0057269E"/>
    <w:rsid w:val="00573B3E"/>
    <w:rsid w:val="00574377"/>
    <w:rsid w:val="00574CAF"/>
    <w:rsid w:val="00576429"/>
    <w:rsid w:val="00577551"/>
    <w:rsid w:val="005804F1"/>
    <w:rsid w:val="00582A8D"/>
    <w:rsid w:val="00583648"/>
    <w:rsid w:val="00583DEF"/>
    <w:rsid w:val="00584F7A"/>
    <w:rsid w:val="005859F6"/>
    <w:rsid w:val="005869FC"/>
    <w:rsid w:val="005872D4"/>
    <w:rsid w:val="00592E69"/>
    <w:rsid w:val="00593D2F"/>
    <w:rsid w:val="005951F4"/>
    <w:rsid w:val="00595E78"/>
    <w:rsid w:val="00596471"/>
    <w:rsid w:val="005968F0"/>
    <w:rsid w:val="00596F7B"/>
    <w:rsid w:val="00597C88"/>
    <w:rsid w:val="005A0441"/>
    <w:rsid w:val="005A19A6"/>
    <w:rsid w:val="005A2ACF"/>
    <w:rsid w:val="005A30DD"/>
    <w:rsid w:val="005A31AE"/>
    <w:rsid w:val="005A336A"/>
    <w:rsid w:val="005A43D1"/>
    <w:rsid w:val="005A55A7"/>
    <w:rsid w:val="005A629E"/>
    <w:rsid w:val="005A6743"/>
    <w:rsid w:val="005A6AEC"/>
    <w:rsid w:val="005B1738"/>
    <w:rsid w:val="005B29DD"/>
    <w:rsid w:val="005B3657"/>
    <w:rsid w:val="005B3C76"/>
    <w:rsid w:val="005B3E94"/>
    <w:rsid w:val="005B4270"/>
    <w:rsid w:val="005B4673"/>
    <w:rsid w:val="005B647F"/>
    <w:rsid w:val="005B6D95"/>
    <w:rsid w:val="005B7A1F"/>
    <w:rsid w:val="005C054F"/>
    <w:rsid w:val="005C1455"/>
    <w:rsid w:val="005C163B"/>
    <w:rsid w:val="005C1DE3"/>
    <w:rsid w:val="005C2474"/>
    <w:rsid w:val="005C3720"/>
    <w:rsid w:val="005C406D"/>
    <w:rsid w:val="005C5165"/>
    <w:rsid w:val="005C59FA"/>
    <w:rsid w:val="005C655D"/>
    <w:rsid w:val="005D1CEA"/>
    <w:rsid w:val="005D40F8"/>
    <w:rsid w:val="005D56AC"/>
    <w:rsid w:val="005D61BD"/>
    <w:rsid w:val="005D6489"/>
    <w:rsid w:val="005D6579"/>
    <w:rsid w:val="005D7AFC"/>
    <w:rsid w:val="005D7B10"/>
    <w:rsid w:val="005E0F93"/>
    <w:rsid w:val="005E173C"/>
    <w:rsid w:val="005E253E"/>
    <w:rsid w:val="005E2E52"/>
    <w:rsid w:val="005E5E23"/>
    <w:rsid w:val="005E6119"/>
    <w:rsid w:val="005E7D33"/>
    <w:rsid w:val="005F069C"/>
    <w:rsid w:val="005F1199"/>
    <w:rsid w:val="005F131A"/>
    <w:rsid w:val="005F15EF"/>
    <w:rsid w:val="005F1B7E"/>
    <w:rsid w:val="005F1C21"/>
    <w:rsid w:val="005F2E92"/>
    <w:rsid w:val="005F3874"/>
    <w:rsid w:val="005F499A"/>
    <w:rsid w:val="005F6308"/>
    <w:rsid w:val="005F6696"/>
    <w:rsid w:val="005F6EC3"/>
    <w:rsid w:val="00600866"/>
    <w:rsid w:val="00600B32"/>
    <w:rsid w:val="00606BA9"/>
    <w:rsid w:val="006076E4"/>
    <w:rsid w:val="00607AB4"/>
    <w:rsid w:val="00610797"/>
    <w:rsid w:val="00611C8B"/>
    <w:rsid w:val="00612233"/>
    <w:rsid w:val="00612B9F"/>
    <w:rsid w:val="00612C2D"/>
    <w:rsid w:val="0061660B"/>
    <w:rsid w:val="00623389"/>
    <w:rsid w:val="006244D9"/>
    <w:rsid w:val="006247E3"/>
    <w:rsid w:val="0062557C"/>
    <w:rsid w:val="00626B82"/>
    <w:rsid w:val="0062754C"/>
    <w:rsid w:val="006300C9"/>
    <w:rsid w:val="00630DD4"/>
    <w:rsid w:val="00632D36"/>
    <w:rsid w:val="0063369B"/>
    <w:rsid w:val="00633855"/>
    <w:rsid w:val="00634849"/>
    <w:rsid w:val="0063513A"/>
    <w:rsid w:val="006356E3"/>
    <w:rsid w:val="0063662B"/>
    <w:rsid w:val="00640FF3"/>
    <w:rsid w:val="00641C4B"/>
    <w:rsid w:val="00642800"/>
    <w:rsid w:val="00644201"/>
    <w:rsid w:val="00645B80"/>
    <w:rsid w:val="00645F53"/>
    <w:rsid w:val="0064611D"/>
    <w:rsid w:val="00646DB4"/>
    <w:rsid w:val="00647226"/>
    <w:rsid w:val="006473A3"/>
    <w:rsid w:val="00647687"/>
    <w:rsid w:val="006504F6"/>
    <w:rsid w:val="00651B4F"/>
    <w:rsid w:val="00652E12"/>
    <w:rsid w:val="00653C62"/>
    <w:rsid w:val="006544E3"/>
    <w:rsid w:val="006546F6"/>
    <w:rsid w:val="006552F1"/>
    <w:rsid w:val="0065605F"/>
    <w:rsid w:val="006572F6"/>
    <w:rsid w:val="006607F6"/>
    <w:rsid w:val="00660E10"/>
    <w:rsid w:val="006614EE"/>
    <w:rsid w:val="00661B5B"/>
    <w:rsid w:val="00661D1D"/>
    <w:rsid w:val="00662EC2"/>
    <w:rsid w:val="0066407E"/>
    <w:rsid w:val="006640E7"/>
    <w:rsid w:val="006648AB"/>
    <w:rsid w:val="00665D93"/>
    <w:rsid w:val="00666F4B"/>
    <w:rsid w:val="006708E7"/>
    <w:rsid w:val="006711F3"/>
    <w:rsid w:val="00671FF0"/>
    <w:rsid w:val="00672529"/>
    <w:rsid w:val="006740CD"/>
    <w:rsid w:val="0067564D"/>
    <w:rsid w:val="00681471"/>
    <w:rsid w:val="00681B98"/>
    <w:rsid w:val="00681F8F"/>
    <w:rsid w:val="006821BE"/>
    <w:rsid w:val="0068466C"/>
    <w:rsid w:val="00686881"/>
    <w:rsid w:val="00686FDA"/>
    <w:rsid w:val="006879A7"/>
    <w:rsid w:val="006903E7"/>
    <w:rsid w:val="006903FA"/>
    <w:rsid w:val="00690D16"/>
    <w:rsid w:val="00690FC1"/>
    <w:rsid w:val="00691A89"/>
    <w:rsid w:val="00694C26"/>
    <w:rsid w:val="0069557C"/>
    <w:rsid w:val="00695F36"/>
    <w:rsid w:val="00695F5A"/>
    <w:rsid w:val="006A0CCA"/>
    <w:rsid w:val="006A0EDE"/>
    <w:rsid w:val="006A19B7"/>
    <w:rsid w:val="006A2557"/>
    <w:rsid w:val="006A286B"/>
    <w:rsid w:val="006A28DC"/>
    <w:rsid w:val="006A2C05"/>
    <w:rsid w:val="006A3634"/>
    <w:rsid w:val="006A4131"/>
    <w:rsid w:val="006A49F8"/>
    <w:rsid w:val="006A4A12"/>
    <w:rsid w:val="006A4A21"/>
    <w:rsid w:val="006A4CE9"/>
    <w:rsid w:val="006A6FFE"/>
    <w:rsid w:val="006A7AEE"/>
    <w:rsid w:val="006B0581"/>
    <w:rsid w:val="006B19CD"/>
    <w:rsid w:val="006B22DE"/>
    <w:rsid w:val="006B3E12"/>
    <w:rsid w:val="006B7A23"/>
    <w:rsid w:val="006C01B7"/>
    <w:rsid w:val="006C0CF5"/>
    <w:rsid w:val="006C0DC3"/>
    <w:rsid w:val="006C207C"/>
    <w:rsid w:val="006C24C7"/>
    <w:rsid w:val="006C2581"/>
    <w:rsid w:val="006C2B93"/>
    <w:rsid w:val="006C6188"/>
    <w:rsid w:val="006C63EE"/>
    <w:rsid w:val="006C6F6C"/>
    <w:rsid w:val="006C7584"/>
    <w:rsid w:val="006C7E0D"/>
    <w:rsid w:val="006C7F78"/>
    <w:rsid w:val="006D0034"/>
    <w:rsid w:val="006D00E7"/>
    <w:rsid w:val="006D04CC"/>
    <w:rsid w:val="006D1C10"/>
    <w:rsid w:val="006D1C5C"/>
    <w:rsid w:val="006D22EA"/>
    <w:rsid w:val="006D5F8F"/>
    <w:rsid w:val="006E1B6A"/>
    <w:rsid w:val="006E1EEC"/>
    <w:rsid w:val="006E2FF4"/>
    <w:rsid w:val="006E335B"/>
    <w:rsid w:val="006E3A3F"/>
    <w:rsid w:val="006E41EE"/>
    <w:rsid w:val="006E4414"/>
    <w:rsid w:val="006E46D0"/>
    <w:rsid w:val="006E49BA"/>
    <w:rsid w:val="006E4D7F"/>
    <w:rsid w:val="006E57F0"/>
    <w:rsid w:val="006E5FFC"/>
    <w:rsid w:val="006E68E3"/>
    <w:rsid w:val="006E7993"/>
    <w:rsid w:val="006E79BD"/>
    <w:rsid w:val="006F1504"/>
    <w:rsid w:val="006F228B"/>
    <w:rsid w:val="006F2773"/>
    <w:rsid w:val="006F2D8D"/>
    <w:rsid w:val="006F3EA1"/>
    <w:rsid w:val="006F3EBA"/>
    <w:rsid w:val="006F4A28"/>
    <w:rsid w:val="006F533C"/>
    <w:rsid w:val="006F5E19"/>
    <w:rsid w:val="006F6695"/>
    <w:rsid w:val="006F7C5E"/>
    <w:rsid w:val="00701D3C"/>
    <w:rsid w:val="007021B2"/>
    <w:rsid w:val="00703072"/>
    <w:rsid w:val="00703DCB"/>
    <w:rsid w:val="00704C10"/>
    <w:rsid w:val="00707787"/>
    <w:rsid w:val="0070789B"/>
    <w:rsid w:val="0070794C"/>
    <w:rsid w:val="00711D02"/>
    <w:rsid w:val="00712F4B"/>
    <w:rsid w:val="00713B12"/>
    <w:rsid w:val="00714A5F"/>
    <w:rsid w:val="007156AD"/>
    <w:rsid w:val="00715C1B"/>
    <w:rsid w:val="00716C5C"/>
    <w:rsid w:val="00720F73"/>
    <w:rsid w:val="0072221A"/>
    <w:rsid w:val="00723277"/>
    <w:rsid w:val="00723676"/>
    <w:rsid w:val="00724530"/>
    <w:rsid w:val="007246C7"/>
    <w:rsid w:val="00724B30"/>
    <w:rsid w:val="00725E40"/>
    <w:rsid w:val="0072641D"/>
    <w:rsid w:val="00727006"/>
    <w:rsid w:val="00731004"/>
    <w:rsid w:val="0073184B"/>
    <w:rsid w:val="00732733"/>
    <w:rsid w:val="00733788"/>
    <w:rsid w:val="00733A11"/>
    <w:rsid w:val="00736753"/>
    <w:rsid w:val="00736F64"/>
    <w:rsid w:val="00737297"/>
    <w:rsid w:val="00737356"/>
    <w:rsid w:val="007406AD"/>
    <w:rsid w:val="00741BFC"/>
    <w:rsid w:val="00742060"/>
    <w:rsid w:val="0074232A"/>
    <w:rsid w:val="00742609"/>
    <w:rsid w:val="007453A5"/>
    <w:rsid w:val="007453E6"/>
    <w:rsid w:val="007455C6"/>
    <w:rsid w:val="00745D50"/>
    <w:rsid w:val="00745FFC"/>
    <w:rsid w:val="0074618C"/>
    <w:rsid w:val="007475A9"/>
    <w:rsid w:val="007500A8"/>
    <w:rsid w:val="00751063"/>
    <w:rsid w:val="00751EF5"/>
    <w:rsid w:val="0075231D"/>
    <w:rsid w:val="0075274F"/>
    <w:rsid w:val="00752CE2"/>
    <w:rsid w:val="00752EFA"/>
    <w:rsid w:val="007534A7"/>
    <w:rsid w:val="00753D65"/>
    <w:rsid w:val="0075525F"/>
    <w:rsid w:val="0075627A"/>
    <w:rsid w:val="00756873"/>
    <w:rsid w:val="00763250"/>
    <w:rsid w:val="00763B68"/>
    <w:rsid w:val="007643CD"/>
    <w:rsid w:val="0076567E"/>
    <w:rsid w:val="00765CC6"/>
    <w:rsid w:val="00765DF9"/>
    <w:rsid w:val="00773857"/>
    <w:rsid w:val="007743C7"/>
    <w:rsid w:val="007752DC"/>
    <w:rsid w:val="0077683B"/>
    <w:rsid w:val="00776C0D"/>
    <w:rsid w:val="00777936"/>
    <w:rsid w:val="00780983"/>
    <w:rsid w:val="007812D6"/>
    <w:rsid w:val="007819E7"/>
    <w:rsid w:val="00781AF0"/>
    <w:rsid w:val="007820F2"/>
    <w:rsid w:val="0078226A"/>
    <w:rsid w:val="00784234"/>
    <w:rsid w:val="0078532A"/>
    <w:rsid w:val="00785628"/>
    <w:rsid w:val="007876B9"/>
    <w:rsid w:val="00787818"/>
    <w:rsid w:val="00791AFA"/>
    <w:rsid w:val="00792250"/>
    <w:rsid w:val="00792C98"/>
    <w:rsid w:val="007939FF"/>
    <w:rsid w:val="007945B0"/>
    <w:rsid w:val="00794A9B"/>
    <w:rsid w:val="007951BA"/>
    <w:rsid w:val="007951E8"/>
    <w:rsid w:val="0079548F"/>
    <w:rsid w:val="00796F23"/>
    <w:rsid w:val="00797365"/>
    <w:rsid w:val="00797F6D"/>
    <w:rsid w:val="007A2235"/>
    <w:rsid w:val="007A3058"/>
    <w:rsid w:val="007A3CD3"/>
    <w:rsid w:val="007B05A9"/>
    <w:rsid w:val="007B0BF4"/>
    <w:rsid w:val="007B13F3"/>
    <w:rsid w:val="007B190A"/>
    <w:rsid w:val="007B2492"/>
    <w:rsid w:val="007B36E0"/>
    <w:rsid w:val="007B4766"/>
    <w:rsid w:val="007B498C"/>
    <w:rsid w:val="007B4FA7"/>
    <w:rsid w:val="007B5347"/>
    <w:rsid w:val="007B5954"/>
    <w:rsid w:val="007B6453"/>
    <w:rsid w:val="007C0701"/>
    <w:rsid w:val="007C074E"/>
    <w:rsid w:val="007C0982"/>
    <w:rsid w:val="007C0AE6"/>
    <w:rsid w:val="007C214E"/>
    <w:rsid w:val="007C2261"/>
    <w:rsid w:val="007C4040"/>
    <w:rsid w:val="007C4DCC"/>
    <w:rsid w:val="007C7A74"/>
    <w:rsid w:val="007D0C32"/>
    <w:rsid w:val="007D205C"/>
    <w:rsid w:val="007D3196"/>
    <w:rsid w:val="007D39FF"/>
    <w:rsid w:val="007D6146"/>
    <w:rsid w:val="007D6735"/>
    <w:rsid w:val="007D7353"/>
    <w:rsid w:val="007E18DB"/>
    <w:rsid w:val="007E1BC6"/>
    <w:rsid w:val="007E6775"/>
    <w:rsid w:val="007E7339"/>
    <w:rsid w:val="007F0170"/>
    <w:rsid w:val="007F0779"/>
    <w:rsid w:val="007F13FE"/>
    <w:rsid w:val="007F26E6"/>
    <w:rsid w:val="007F31D1"/>
    <w:rsid w:val="007F33AC"/>
    <w:rsid w:val="007F3637"/>
    <w:rsid w:val="007F3C98"/>
    <w:rsid w:val="007F5352"/>
    <w:rsid w:val="007F632B"/>
    <w:rsid w:val="00800F5F"/>
    <w:rsid w:val="00802760"/>
    <w:rsid w:val="00802A07"/>
    <w:rsid w:val="00802EAE"/>
    <w:rsid w:val="00803978"/>
    <w:rsid w:val="00803D3D"/>
    <w:rsid w:val="00804D0C"/>
    <w:rsid w:val="00805D94"/>
    <w:rsid w:val="00807D7C"/>
    <w:rsid w:val="00807F6E"/>
    <w:rsid w:val="00810209"/>
    <w:rsid w:val="00812CFB"/>
    <w:rsid w:val="00815004"/>
    <w:rsid w:val="008155BF"/>
    <w:rsid w:val="00816AA2"/>
    <w:rsid w:val="00816FE4"/>
    <w:rsid w:val="00817A38"/>
    <w:rsid w:val="00820350"/>
    <w:rsid w:val="008208A3"/>
    <w:rsid w:val="00821467"/>
    <w:rsid w:val="00822D5E"/>
    <w:rsid w:val="008231E5"/>
    <w:rsid w:val="0082381D"/>
    <w:rsid w:val="00823963"/>
    <w:rsid w:val="00824910"/>
    <w:rsid w:val="00824980"/>
    <w:rsid w:val="00824C94"/>
    <w:rsid w:val="00824D92"/>
    <w:rsid w:val="00826933"/>
    <w:rsid w:val="00826FC8"/>
    <w:rsid w:val="0082748A"/>
    <w:rsid w:val="00827BFA"/>
    <w:rsid w:val="00830E91"/>
    <w:rsid w:val="00831129"/>
    <w:rsid w:val="00831643"/>
    <w:rsid w:val="008321B4"/>
    <w:rsid w:val="0083359D"/>
    <w:rsid w:val="008343E7"/>
    <w:rsid w:val="00834D25"/>
    <w:rsid w:val="00835508"/>
    <w:rsid w:val="008358CB"/>
    <w:rsid w:val="0083699C"/>
    <w:rsid w:val="00836CEF"/>
    <w:rsid w:val="008371AE"/>
    <w:rsid w:val="0083747A"/>
    <w:rsid w:val="00837603"/>
    <w:rsid w:val="008377A9"/>
    <w:rsid w:val="008410E4"/>
    <w:rsid w:val="0084146D"/>
    <w:rsid w:val="008440CE"/>
    <w:rsid w:val="00845422"/>
    <w:rsid w:val="00845B48"/>
    <w:rsid w:val="008474D9"/>
    <w:rsid w:val="00847EA8"/>
    <w:rsid w:val="00850DC7"/>
    <w:rsid w:val="00850F26"/>
    <w:rsid w:val="00851677"/>
    <w:rsid w:val="00851C10"/>
    <w:rsid w:val="008523DA"/>
    <w:rsid w:val="00852506"/>
    <w:rsid w:val="00852951"/>
    <w:rsid w:val="00852988"/>
    <w:rsid w:val="00852A35"/>
    <w:rsid w:val="008530AC"/>
    <w:rsid w:val="00853C93"/>
    <w:rsid w:val="008545FE"/>
    <w:rsid w:val="00855576"/>
    <w:rsid w:val="00855B3B"/>
    <w:rsid w:val="008575ED"/>
    <w:rsid w:val="0086017B"/>
    <w:rsid w:val="00860331"/>
    <w:rsid w:val="008606A0"/>
    <w:rsid w:val="008616B0"/>
    <w:rsid w:val="00861B4C"/>
    <w:rsid w:val="00862759"/>
    <w:rsid w:val="00862853"/>
    <w:rsid w:val="00862DFF"/>
    <w:rsid w:val="008630E1"/>
    <w:rsid w:val="008645B6"/>
    <w:rsid w:val="0086462A"/>
    <w:rsid w:val="008655C7"/>
    <w:rsid w:val="00867779"/>
    <w:rsid w:val="008703F7"/>
    <w:rsid w:val="00870926"/>
    <w:rsid w:val="008732AD"/>
    <w:rsid w:val="00874C1B"/>
    <w:rsid w:val="00874FA9"/>
    <w:rsid w:val="00877E0B"/>
    <w:rsid w:val="00881691"/>
    <w:rsid w:val="008827F0"/>
    <w:rsid w:val="008828B5"/>
    <w:rsid w:val="00882B80"/>
    <w:rsid w:val="0088304C"/>
    <w:rsid w:val="0088309F"/>
    <w:rsid w:val="0088409C"/>
    <w:rsid w:val="0088585F"/>
    <w:rsid w:val="00885FE2"/>
    <w:rsid w:val="008864FB"/>
    <w:rsid w:val="0088661D"/>
    <w:rsid w:val="00886743"/>
    <w:rsid w:val="00886B03"/>
    <w:rsid w:val="00890458"/>
    <w:rsid w:val="008913F7"/>
    <w:rsid w:val="008924F8"/>
    <w:rsid w:val="008949EB"/>
    <w:rsid w:val="00896373"/>
    <w:rsid w:val="008963EA"/>
    <w:rsid w:val="0089781A"/>
    <w:rsid w:val="00897C35"/>
    <w:rsid w:val="008A0D0E"/>
    <w:rsid w:val="008A117E"/>
    <w:rsid w:val="008A3459"/>
    <w:rsid w:val="008A5368"/>
    <w:rsid w:val="008A58A5"/>
    <w:rsid w:val="008A636D"/>
    <w:rsid w:val="008B004C"/>
    <w:rsid w:val="008B3688"/>
    <w:rsid w:val="008B368C"/>
    <w:rsid w:val="008B3A53"/>
    <w:rsid w:val="008B557D"/>
    <w:rsid w:val="008B5E14"/>
    <w:rsid w:val="008B73A7"/>
    <w:rsid w:val="008C0339"/>
    <w:rsid w:val="008C03A0"/>
    <w:rsid w:val="008C096B"/>
    <w:rsid w:val="008C0A69"/>
    <w:rsid w:val="008C1DD8"/>
    <w:rsid w:val="008C2CAF"/>
    <w:rsid w:val="008C2E26"/>
    <w:rsid w:val="008C4F3B"/>
    <w:rsid w:val="008C5AF2"/>
    <w:rsid w:val="008C6228"/>
    <w:rsid w:val="008C6E5C"/>
    <w:rsid w:val="008D0763"/>
    <w:rsid w:val="008D0829"/>
    <w:rsid w:val="008D0CC5"/>
    <w:rsid w:val="008D0CF5"/>
    <w:rsid w:val="008D29B1"/>
    <w:rsid w:val="008D3371"/>
    <w:rsid w:val="008D3641"/>
    <w:rsid w:val="008D52F5"/>
    <w:rsid w:val="008D5458"/>
    <w:rsid w:val="008D63F5"/>
    <w:rsid w:val="008E0120"/>
    <w:rsid w:val="008E0DC4"/>
    <w:rsid w:val="008E13FA"/>
    <w:rsid w:val="008E4FBF"/>
    <w:rsid w:val="008E566B"/>
    <w:rsid w:val="008E7601"/>
    <w:rsid w:val="008E782D"/>
    <w:rsid w:val="008E7C17"/>
    <w:rsid w:val="008F1405"/>
    <w:rsid w:val="008F1E19"/>
    <w:rsid w:val="008F6137"/>
    <w:rsid w:val="00900273"/>
    <w:rsid w:val="0090028C"/>
    <w:rsid w:val="0090233E"/>
    <w:rsid w:val="00902993"/>
    <w:rsid w:val="00902B07"/>
    <w:rsid w:val="0090315E"/>
    <w:rsid w:val="00903161"/>
    <w:rsid w:val="009035A1"/>
    <w:rsid w:val="009046E4"/>
    <w:rsid w:val="00904E7A"/>
    <w:rsid w:val="009054D1"/>
    <w:rsid w:val="00905CC6"/>
    <w:rsid w:val="00906497"/>
    <w:rsid w:val="00906A49"/>
    <w:rsid w:val="00907DE2"/>
    <w:rsid w:val="0091084C"/>
    <w:rsid w:val="00910F4E"/>
    <w:rsid w:val="00910F99"/>
    <w:rsid w:val="009112BD"/>
    <w:rsid w:val="00911CE9"/>
    <w:rsid w:val="00911D5C"/>
    <w:rsid w:val="00912E40"/>
    <w:rsid w:val="0091396B"/>
    <w:rsid w:val="00913F44"/>
    <w:rsid w:val="00914ED7"/>
    <w:rsid w:val="00915053"/>
    <w:rsid w:val="009160FC"/>
    <w:rsid w:val="00916FCA"/>
    <w:rsid w:val="009172A7"/>
    <w:rsid w:val="00920C09"/>
    <w:rsid w:val="00921CA7"/>
    <w:rsid w:val="00923115"/>
    <w:rsid w:val="00924117"/>
    <w:rsid w:val="00925269"/>
    <w:rsid w:val="0092746C"/>
    <w:rsid w:val="00931569"/>
    <w:rsid w:val="00931618"/>
    <w:rsid w:val="00932E7A"/>
    <w:rsid w:val="00934083"/>
    <w:rsid w:val="009346EE"/>
    <w:rsid w:val="00934B5D"/>
    <w:rsid w:val="00936A23"/>
    <w:rsid w:val="00936F20"/>
    <w:rsid w:val="009374C3"/>
    <w:rsid w:val="00937B7C"/>
    <w:rsid w:val="00940B62"/>
    <w:rsid w:val="009425D1"/>
    <w:rsid w:val="00942995"/>
    <w:rsid w:val="009445A9"/>
    <w:rsid w:val="00944C97"/>
    <w:rsid w:val="009458FD"/>
    <w:rsid w:val="00945E41"/>
    <w:rsid w:val="00946263"/>
    <w:rsid w:val="00947502"/>
    <w:rsid w:val="00947835"/>
    <w:rsid w:val="00951293"/>
    <w:rsid w:val="00953325"/>
    <w:rsid w:val="0095364E"/>
    <w:rsid w:val="00953D16"/>
    <w:rsid w:val="00954212"/>
    <w:rsid w:val="00954E85"/>
    <w:rsid w:val="00955D77"/>
    <w:rsid w:val="00955EE7"/>
    <w:rsid w:val="00957368"/>
    <w:rsid w:val="009607DF"/>
    <w:rsid w:val="00966237"/>
    <w:rsid w:val="00966A9E"/>
    <w:rsid w:val="0097107A"/>
    <w:rsid w:val="00971591"/>
    <w:rsid w:val="00971EFA"/>
    <w:rsid w:val="00973276"/>
    <w:rsid w:val="00973C3A"/>
    <w:rsid w:val="00974EA1"/>
    <w:rsid w:val="009752B1"/>
    <w:rsid w:val="009763C1"/>
    <w:rsid w:val="00976622"/>
    <w:rsid w:val="0098030F"/>
    <w:rsid w:val="009811BE"/>
    <w:rsid w:val="00981238"/>
    <w:rsid w:val="009824EA"/>
    <w:rsid w:val="00983591"/>
    <w:rsid w:val="00983A66"/>
    <w:rsid w:val="00983CE9"/>
    <w:rsid w:val="009864B4"/>
    <w:rsid w:val="0098775E"/>
    <w:rsid w:val="00987A5A"/>
    <w:rsid w:val="0099310B"/>
    <w:rsid w:val="009931C8"/>
    <w:rsid w:val="009934F8"/>
    <w:rsid w:val="00994599"/>
    <w:rsid w:val="009957FF"/>
    <w:rsid w:val="00997BC2"/>
    <w:rsid w:val="00997BF3"/>
    <w:rsid w:val="009A0218"/>
    <w:rsid w:val="009A09D1"/>
    <w:rsid w:val="009A1685"/>
    <w:rsid w:val="009A19FF"/>
    <w:rsid w:val="009A1FA5"/>
    <w:rsid w:val="009A2E0F"/>
    <w:rsid w:val="009A2F4E"/>
    <w:rsid w:val="009A4E66"/>
    <w:rsid w:val="009A5FA4"/>
    <w:rsid w:val="009A63EB"/>
    <w:rsid w:val="009A6938"/>
    <w:rsid w:val="009A6E21"/>
    <w:rsid w:val="009A7650"/>
    <w:rsid w:val="009A78A1"/>
    <w:rsid w:val="009A7E81"/>
    <w:rsid w:val="009B0813"/>
    <w:rsid w:val="009B0983"/>
    <w:rsid w:val="009B0FC6"/>
    <w:rsid w:val="009B3A41"/>
    <w:rsid w:val="009B5F72"/>
    <w:rsid w:val="009B6A5F"/>
    <w:rsid w:val="009B6BA3"/>
    <w:rsid w:val="009C09DF"/>
    <w:rsid w:val="009C0A48"/>
    <w:rsid w:val="009C108A"/>
    <w:rsid w:val="009C49A9"/>
    <w:rsid w:val="009C585E"/>
    <w:rsid w:val="009C5C44"/>
    <w:rsid w:val="009C7033"/>
    <w:rsid w:val="009C7935"/>
    <w:rsid w:val="009C7DC2"/>
    <w:rsid w:val="009D0281"/>
    <w:rsid w:val="009D1935"/>
    <w:rsid w:val="009D1AD8"/>
    <w:rsid w:val="009D1BE1"/>
    <w:rsid w:val="009D3738"/>
    <w:rsid w:val="009D4689"/>
    <w:rsid w:val="009D5103"/>
    <w:rsid w:val="009D7157"/>
    <w:rsid w:val="009E07D1"/>
    <w:rsid w:val="009E1FA4"/>
    <w:rsid w:val="009E209B"/>
    <w:rsid w:val="009E3346"/>
    <w:rsid w:val="009E50E7"/>
    <w:rsid w:val="009E5D46"/>
    <w:rsid w:val="009E63C2"/>
    <w:rsid w:val="009F12C0"/>
    <w:rsid w:val="009F2A4F"/>
    <w:rsid w:val="009F2BF9"/>
    <w:rsid w:val="009F4793"/>
    <w:rsid w:val="009F49DA"/>
    <w:rsid w:val="009F4C66"/>
    <w:rsid w:val="009F5AC0"/>
    <w:rsid w:val="009F625F"/>
    <w:rsid w:val="009F6AD9"/>
    <w:rsid w:val="009F754C"/>
    <w:rsid w:val="00A011B6"/>
    <w:rsid w:val="00A01665"/>
    <w:rsid w:val="00A0186F"/>
    <w:rsid w:val="00A024AC"/>
    <w:rsid w:val="00A02C56"/>
    <w:rsid w:val="00A0345A"/>
    <w:rsid w:val="00A039AD"/>
    <w:rsid w:val="00A04EC5"/>
    <w:rsid w:val="00A054CF"/>
    <w:rsid w:val="00A0680D"/>
    <w:rsid w:val="00A070EB"/>
    <w:rsid w:val="00A1153E"/>
    <w:rsid w:val="00A12077"/>
    <w:rsid w:val="00A1207E"/>
    <w:rsid w:val="00A124AE"/>
    <w:rsid w:val="00A131E9"/>
    <w:rsid w:val="00A1385B"/>
    <w:rsid w:val="00A13C66"/>
    <w:rsid w:val="00A16515"/>
    <w:rsid w:val="00A16FAF"/>
    <w:rsid w:val="00A2023C"/>
    <w:rsid w:val="00A205D8"/>
    <w:rsid w:val="00A20655"/>
    <w:rsid w:val="00A2183D"/>
    <w:rsid w:val="00A21A9B"/>
    <w:rsid w:val="00A2247E"/>
    <w:rsid w:val="00A224BF"/>
    <w:rsid w:val="00A227A3"/>
    <w:rsid w:val="00A230A2"/>
    <w:rsid w:val="00A2315F"/>
    <w:rsid w:val="00A24D55"/>
    <w:rsid w:val="00A257C0"/>
    <w:rsid w:val="00A25A86"/>
    <w:rsid w:val="00A27268"/>
    <w:rsid w:val="00A30308"/>
    <w:rsid w:val="00A30C81"/>
    <w:rsid w:val="00A30D1F"/>
    <w:rsid w:val="00A31132"/>
    <w:rsid w:val="00A3117D"/>
    <w:rsid w:val="00A31A42"/>
    <w:rsid w:val="00A3213A"/>
    <w:rsid w:val="00A327B3"/>
    <w:rsid w:val="00A33312"/>
    <w:rsid w:val="00A339DC"/>
    <w:rsid w:val="00A35153"/>
    <w:rsid w:val="00A35E3F"/>
    <w:rsid w:val="00A371C8"/>
    <w:rsid w:val="00A37A25"/>
    <w:rsid w:val="00A37B0E"/>
    <w:rsid w:val="00A37B9C"/>
    <w:rsid w:val="00A402E8"/>
    <w:rsid w:val="00A40AE9"/>
    <w:rsid w:val="00A40C5E"/>
    <w:rsid w:val="00A4141C"/>
    <w:rsid w:val="00A41792"/>
    <w:rsid w:val="00A429FD"/>
    <w:rsid w:val="00A42F90"/>
    <w:rsid w:val="00A43BEC"/>
    <w:rsid w:val="00A447CD"/>
    <w:rsid w:val="00A44F36"/>
    <w:rsid w:val="00A47444"/>
    <w:rsid w:val="00A50054"/>
    <w:rsid w:val="00A5026E"/>
    <w:rsid w:val="00A50BEF"/>
    <w:rsid w:val="00A5127F"/>
    <w:rsid w:val="00A51DEF"/>
    <w:rsid w:val="00A51EE3"/>
    <w:rsid w:val="00A54128"/>
    <w:rsid w:val="00A55656"/>
    <w:rsid w:val="00A55D38"/>
    <w:rsid w:val="00A5644C"/>
    <w:rsid w:val="00A5670F"/>
    <w:rsid w:val="00A569DD"/>
    <w:rsid w:val="00A609BB"/>
    <w:rsid w:val="00A60E08"/>
    <w:rsid w:val="00A61230"/>
    <w:rsid w:val="00A61455"/>
    <w:rsid w:val="00A6201A"/>
    <w:rsid w:val="00A62492"/>
    <w:rsid w:val="00A643DC"/>
    <w:rsid w:val="00A6472C"/>
    <w:rsid w:val="00A66219"/>
    <w:rsid w:val="00A66656"/>
    <w:rsid w:val="00A6709D"/>
    <w:rsid w:val="00A673A4"/>
    <w:rsid w:val="00A706B8"/>
    <w:rsid w:val="00A7129B"/>
    <w:rsid w:val="00A71555"/>
    <w:rsid w:val="00A72786"/>
    <w:rsid w:val="00A728A2"/>
    <w:rsid w:val="00A73E9A"/>
    <w:rsid w:val="00A74B4F"/>
    <w:rsid w:val="00A75365"/>
    <w:rsid w:val="00A76B24"/>
    <w:rsid w:val="00A7790C"/>
    <w:rsid w:val="00A8118D"/>
    <w:rsid w:val="00A82829"/>
    <w:rsid w:val="00A83AA1"/>
    <w:rsid w:val="00A84DAB"/>
    <w:rsid w:val="00A854AD"/>
    <w:rsid w:val="00A8672E"/>
    <w:rsid w:val="00A86D8F"/>
    <w:rsid w:val="00A871AF"/>
    <w:rsid w:val="00A873FA"/>
    <w:rsid w:val="00A90159"/>
    <w:rsid w:val="00A9071D"/>
    <w:rsid w:val="00A90746"/>
    <w:rsid w:val="00A9081C"/>
    <w:rsid w:val="00A90D6B"/>
    <w:rsid w:val="00A92CBD"/>
    <w:rsid w:val="00A934D7"/>
    <w:rsid w:val="00A94590"/>
    <w:rsid w:val="00A94A5F"/>
    <w:rsid w:val="00A96E3C"/>
    <w:rsid w:val="00A9712F"/>
    <w:rsid w:val="00A978C9"/>
    <w:rsid w:val="00A97959"/>
    <w:rsid w:val="00AA0A08"/>
    <w:rsid w:val="00AA1C69"/>
    <w:rsid w:val="00AA291E"/>
    <w:rsid w:val="00AA313E"/>
    <w:rsid w:val="00AA324F"/>
    <w:rsid w:val="00AA41F9"/>
    <w:rsid w:val="00AA5A92"/>
    <w:rsid w:val="00AA6B1F"/>
    <w:rsid w:val="00AA6B33"/>
    <w:rsid w:val="00AA7AB2"/>
    <w:rsid w:val="00AB0723"/>
    <w:rsid w:val="00AB12B2"/>
    <w:rsid w:val="00AB15E5"/>
    <w:rsid w:val="00AB398B"/>
    <w:rsid w:val="00AB39BC"/>
    <w:rsid w:val="00AB4819"/>
    <w:rsid w:val="00AB5175"/>
    <w:rsid w:val="00AB5D87"/>
    <w:rsid w:val="00AB62BA"/>
    <w:rsid w:val="00AB76BE"/>
    <w:rsid w:val="00AB791A"/>
    <w:rsid w:val="00AB7FC8"/>
    <w:rsid w:val="00AC0044"/>
    <w:rsid w:val="00AC1BB8"/>
    <w:rsid w:val="00AC2A64"/>
    <w:rsid w:val="00AC3542"/>
    <w:rsid w:val="00AC3FB3"/>
    <w:rsid w:val="00AC44B6"/>
    <w:rsid w:val="00AC4785"/>
    <w:rsid w:val="00AC4D5C"/>
    <w:rsid w:val="00AC5004"/>
    <w:rsid w:val="00AC543B"/>
    <w:rsid w:val="00AC7072"/>
    <w:rsid w:val="00AC70BA"/>
    <w:rsid w:val="00AD0CE3"/>
    <w:rsid w:val="00AD0D13"/>
    <w:rsid w:val="00AD125A"/>
    <w:rsid w:val="00AD14D0"/>
    <w:rsid w:val="00AD359D"/>
    <w:rsid w:val="00AD4C1D"/>
    <w:rsid w:val="00AD5B8A"/>
    <w:rsid w:val="00AD671B"/>
    <w:rsid w:val="00AD70C2"/>
    <w:rsid w:val="00AE0FB1"/>
    <w:rsid w:val="00AE692A"/>
    <w:rsid w:val="00AF11ED"/>
    <w:rsid w:val="00AF24B8"/>
    <w:rsid w:val="00AF4B92"/>
    <w:rsid w:val="00AF58D1"/>
    <w:rsid w:val="00AF6DE4"/>
    <w:rsid w:val="00AF6FCD"/>
    <w:rsid w:val="00AF7C68"/>
    <w:rsid w:val="00AF7FBA"/>
    <w:rsid w:val="00B003B4"/>
    <w:rsid w:val="00B013D9"/>
    <w:rsid w:val="00B0163C"/>
    <w:rsid w:val="00B01ED6"/>
    <w:rsid w:val="00B027B2"/>
    <w:rsid w:val="00B037C9"/>
    <w:rsid w:val="00B03E5F"/>
    <w:rsid w:val="00B04BAC"/>
    <w:rsid w:val="00B051D3"/>
    <w:rsid w:val="00B057FD"/>
    <w:rsid w:val="00B05DF1"/>
    <w:rsid w:val="00B062BB"/>
    <w:rsid w:val="00B06DC6"/>
    <w:rsid w:val="00B103A1"/>
    <w:rsid w:val="00B1095F"/>
    <w:rsid w:val="00B10A6D"/>
    <w:rsid w:val="00B10BD3"/>
    <w:rsid w:val="00B115BA"/>
    <w:rsid w:val="00B118A1"/>
    <w:rsid w:val="00B12695"/>
    <w:rsid w:val="00B12972"/>
    <w:rsid w:val="00B132E8"/>
    <w:rsid w:val="00B138FB"/>
    <w:rsid w:val="00B13B6A"/>
    <w:rsid w:val="00B1411F"/>
    <w:rsid w:val="00B14949"/>
    <w:rsid w:val="00B15162"/>
    <w:rsid w:val="00B155EE"/>
    <w:rsid w:val="00B16064"/>
    <w:rsid w:val="00B16C78"/>
    <w:rsid w:val="00B171B7"/>
    <w:rsid w:val="00B17E93"/>
    <w:rsid w:val="00B20B81"/>
    <w:rsid w:val="00B20FC0"/>
    <w:rsid w:val="00B214FA"/>
    <w:rsid w:val="00B2178C"/>
    <w:rsid w:val="00B22055"/>
    <w:rsid w:val="00B2292E"/>
    <w:rsid w:val="00B229C2"/>
    <w:rsid w:val="00B23662"/>
    <w:rsid w:val="00B23780"/>
    <w:rsid w:val="00B2540D"/>
    <w:rsid w:val="00B26603"/>
    <w:rsid w:val="00B27213"/>
    <w:rsid w:val="00B272E0"/>
    <w:rsid w:val="00B31BFB"/>
    <w:rsid w:val="00B31FC4"/>
    <w:rsid w:val="00B31FCE"/>
    <w:rsid w:val="00B32218"/>
    <w:rsid w:val="00B334F6"/>
    <w:rsid w:val="00B34EFE"/>
    <w:rsid w:val="00B35552"/>
    <w:rsid w:val="00B36621"/>
    <w:rsid w:val="00B37345"/>
    <w:rsid w:val="00B37501"/>
    <w:rsid w:val="00B40308"/>
    <w:rsid w:val="00B41343"/>
    <w:rsid w:val="00B42B5D"/>
    <w:rsid w:val="00B43042"/>
    <w:rsid w:val="00B43757"/>
    <w:rsid w:val="00B437DD"/>
    <w:rsid w:val="00B4416B"/>
    <w:rsid w:val="00B446C2"/>
    <w:rsid w:val="00B44E8F"/>
    <w:rsid w:val="00B456A6"/>
    <w:rsid w:val="00B459FE"/>
    <w:rsid w:val="00B45E87"/>
    <w:rsid w:val="00B474BD"/>
    <w:rsid w:val="00B52375"/>
    <w:rsid w:val="00B52383"/>
    <w:rsid w:val="00B52766"/>
    <w:rsid w:val="00B52954"/>
    <w:rsid w:val="00B52E35"/>
    <w:rsid w:val="00B53822"/>
    <w:rsid w:val="00B60268"/>
    <w:rsid w:val="00B6173E"/>
    <w:rsid w:val="00B61E6F"/>
    <w:rsid w:val="00B63CC0"/>
    <w:rsid w:val="00B6462A"/>
    <w:rsid w:val="00B64864"/>
    <w:rsid w:val="00B64AC5"/>
    <w:rsid w:val="00B64D46"/>
    <w:rsid w:val="00B65C0D"/>
    <w:rsid w:val="00B67251"/>
    <w:rsid w:val="00B70FDB"/>
    <w:rsid w:val="00B726F3"/>
    <w:rsid w:val="00B72914"/>
    <w:rsid w:val="00B75559"/>
    <w:rsid w:val="00B75A56"/>
    <w:rsid w:val="00B76552"/>
    <w:rsid w:val="00B80770"/>
    <w:rsid w:val="00B808A0"/>
    <w:rsid w:val="00B81B99"/>
    <w:rsid w:val="00B81D9D"/>
    <w:rsid w:val="00B823B7"/>
    <w:rsid w:val="00B83946"/>
    <w:rsid w:val="00B85ACC"/>
    <w:rsid w:val="00B91EBF"/>
    <w:rsid w:val="00B94261"/>
    <w:rsid w:val="00B94FFC"/>
    <w:rsid w:val="00B9584D"/>
    <w:rsid w:val="00B96220"/>
    <w:rsid w:val="00B963A7"/>
    <w:rsid w:val="00B96B70"/>
    <w:rsid w:val="00B97DF6"/>
    <w:rsid w:val="00BA0C05"/>
    <w:rsid w:val="00BA27BD"/>
    <w:rsid w:val="00BA3EDD"/>
    <w:rsid w:val="00BA4079"/>
    <w:rsid w:val="00BA438C"/>
    <w:rsid w:val="00BA4B31"/>
    <w:rsid w:val="00BA67A4"/>
    <w:rsid w:val="00BA7600"/>
    <w:rsid w:val="00BB00CE"/>
    <w:rsid w:val="00BB0461"/>
    <w:rsid w:val="00BB1627"/>
    <w:rsid w:val="00BB1EE1"/>
    <w:rsid w:val="00BB30DD"/>
    <w:rsid w:val="00BB7206"/>
    <w:rsid w:val="00BC0580"/>
    <w:rsid w:val="00BC061E"/>
    <w:rsid w:val="00BC20BD"/>
    <w:rsid w:val="00BC2E2F"/>
    <w:rsid w:val="00BC370B"/>
    <w:rsid w:val="00BC37EA"/>
    <w:rsid w:val="00BC4878"/>
    <w:rsid w:val="00BC4D92"/>
    <w:rsid w:val="00BC6760"/>
    <w:rsid w:val="00BD2630"/>
    <w:rsid w:val="00BD33F1"/>
    <w:rsid w:val="00BD46F6"/>
    <w:rsid w:val="00BD4C6A"/>
    <w:rsid w:val="00BD6C16"/>
    <w:rsid w:val="00BE0923"/>
    <w:rsid w:val="00BE1274"/>
    <w:rsid w:val="00BE18CB"/>
    <w:rsid w:val="00BE1AF7"/>
    <w:rsid w:val="00BE1ED2"/>
    <w:rsid w:val="00BE7999"/>
    <w:rsid w:val="00BE7A20"/>
    <w:rsid w:val="00BF011A"/>
    <w:rsid w:val="00BF1531"/>
    <w:rsid w:val="00BF18FF"/>
    <w:rsid w:val="00BF19D9"/>
    <w:rsid w:val="00BF36A1"/>
    <w:rsid w:val="00BF3862"/>
    <w:rsid w:val="00BF3BD4"/>
    <w:rsid w:val="00BF4081"/>
    <w:rsid w:val="00BF4C19"/>
    <w:rsid w:val="00C006CF"/>
    <w:rsid w:val="00C009A7"/>
    <w:rsid w:val="00C01723"/>
    <w:rsid w:val="00C01B41"/>
    <w:rsid w:val="00C01DCE"/>
    <w:rsid w:val="00C029AE"/>
    <w:rsid w:val="00C02DD5"/>
    <w:rsid w:val="00C05C3C"/>
    <w:rsid w:val="00C0601A"/>
    <w:rsid w:val="00C11B51"/>
    <w:rsid w:val="00C1200D"/>
    <w:rsid w:val="00C1337B"/>
    <w:rsid w:val="00C14A64"/>
    <w:rsid w:val="00C15130"/>
    <w:rsid w:val="00C15979"/>
    <w:rsid w:val="00C15C8C"/>
    <w:rsid w:val="00C15F04"/>
    <w:rsid w:val="00C16598"/>
    <w:rsid w:val="00C16B2E"/>
    <w:rsid w:val="00C17118"/>
    <w:rsid w:val="00C17282"/>
    <w:rsid w:val="00C20080"/>
    <w:rsid w:val="00C20190"/>
    <w:rsid w:val="00C20F9D"/>
    <w:rsid w:val="00C211E6"/>
    <w:rsid w:val="00C230FB"/>
    <w:rsid w:val="00C23761"/>
    <w:rsid w:val="00C24D48"/>
    <w:rsid w:val="00C2562A"/>
    <w:rsid w:val="00C2721B"/>
    <w:rsid w:val="00C305D0"/>
    <w:rsid w:val="00C3328D"/>
    <w:rsid w:val="00C340C5"/>
    <w:rsid w:val="00C34760"/>
    <w:rsid w:val="00C34889"/>
    <w:rsid w:val="00C35022"/>
    <w:rsid w:val="00C35921"/>
    <w:rsid w:val="00C3600B"/>
    <w:rsid w:val="00C367D3"/>
    <w:rsid w:val="00C3759E"/>
    <w:rsid w:val="00C37694"/>
    <w:rsid w:val="00C37BBA"/>
    <w:rsid w:val="00C40705"/>
    <w:rsid w:val="00C4089F"/>
    <w:rsid w:val="00C418CE"/>
    <w:rsid w:val="00C41B92"/>
    <w:rsid w:val="00C4277C"/>
    <w:rsid w:val="00C42A10"/>
    <w:rsid w:val="00C43ACF"/>
    <w:rsid w:val="00C453DF"/>
    <w:rsid w:val="00C45517"/>
    <w:rsid w:val="00C462F4"/>
    <w:rsid w:val="00C47600"/>
    <w:rsid w:val="00C47698"/>
    <w:rsid w:val="00C47889"/>
    <w:rsid w:val="00C5053E"/>
    <w:rsid w:val="00C50C6F"/>
    <w:rsid w:val="00C51BBE"/>
    <w:rsid w:val="00C51DF5"/>
    <w:rsid w:val="00C52982"/>
    <w:rsid w:val="00C5341C"/>
    <w:rsid w:val="00C5653F"/>
    <w:rsid w:val="00C579B7"/>
    <w:rsid w:val="00C62935"/>
    <w:rsid w:val="00C6315F"/>
    <w:rsid w:val="00C65131"/>
    <w:rsid w:val="00C65A55"/>
    <w:rsid w:val="00C65AA5"/>
    <w:rsid w:val="00C70273"/>
    <w:rsid w:val="00C72CCE"/>
    <w:rsid w:val="00C73884"/>
    <w:rsid w:val="00C743CB"/>
    <w:rsid w:val="00C74472"/>
    <w:rsid w:val="00C74EA7"/>
    <w:rsid w:val="00C75252"/>
    <w:rsid w:val="00C757CB"/>
    <w:rsid w:val="00C767B4"/>
    <w:rsid w:val="00C80ADD"/>
    <w:rsid w:val="00C80DA9"/>
    <w:rsid w:val="00C81245"/>
    <w:rsid w:val="00C82FF6"/>
    <w:rsid w:val="00C84F8E"/>
    <w:rsid w:val="00C850A4"/>
    <w:rsid w:val="00C85719"/>
    <w:rsid w:val="00C9079E"/>
    <w:rsid w:val="00C90FEE"/>
    <w:rsid w:val="00C9234B"/>
    <w:rsid w:val="00C9263C"/>
    <w:rsid w:val="00C93B2E"/>
    <w:rsid w:val="00C94C1F"/>
    <w:rsid w:val="00C97186"/>
    <w:rsid w:val="00C97E33"/>
    <w:rsid w:val="00CA01DB"/>
    <w:rsid w:val="00CA0BC5"/>
    <w:rsid w:val="00CA0C52"/>
    <w:rsid w:val="00CA1607"/>
    <w:rsid w:val="00CA1CD0"/>
    <w:rsid w:val="00CA25F2"/>
    <w:rsid w:val="00CA369E"/>
    <w:rsid w:val="00CA4459"/>
    <w:rsid w:val="00CA4480"/>
    <w:rsid w:val="00CA61B5"/>
    <w:rsid w:val="00CA636A"/>
    <w:rsid w:val="00CA65AF"/>
    <w:rsid w:val="00CA6EAB"/>
    <w:rsid w:val="00CA7832"/>
    <w:rsid w:val="00CB03F2"/>
    <w:rsid w:val="00CB3F19"/>
    <w:rsid w:val="00CB480D"/>
    <w:rsid w:val="00CB5FEC"/>
    <w:rsid w:val="00CB6BE5"/>
    <w:rsid w:val="00CC01E3"/>
    <w:rsid w:val="00CC28EB"/>
    <w:rsid w:val="00CC3E38"/>
    <w:rsid w:val="00CC5C2A"/>
    <w:rsid w:val="00CC71F6"/>
    <w:rsid w:val="00CC7455"/>
    <w:rsid w:val="00CC794D"/>
    <w:rsid w:val="00CC7E6C"/>
    <w:rsid w:val="00CD0382"/>
    <w:rsid w:val="00CD1E56"/>
    <w:rsid w:val="00CD1E91"/>
    <w:rsid w:val="00CD28AB"/>
    <w:rsid w:val="00CD33DC"/>
    <w:rsid w:val="00CD39E2"/>
    <w:rsid w:val="00CD56DA"/>
    <w:rsid w:val="00CD58E6"/>
    <w:rsid w:val="00CD7888"/>
    <w:rsid w:val="00CE0891"/>
    <w:rsid w:val="00CE0D4F"/>
    <w:rsid w:val="00CE1236"/>
    <w:rsid w:val="00CE1AFC"/>
    <w:rsid w:val="00CE64A5"/>
    <w:rsid w:val="00CE692D"/>
    <w:rsid w:val="00CF22FB"/>
    <w:rsid w:val="00CF2871"/>
    <w:rsid w:val="00CF2F28"/>
    <w:rsid w:val="00CF411B"/>
    <w:rsid w:val="00CF49D4"/>
    <w:rsid w:val="00CF4D97"/>
    <w:rsid w:val="00CF5365"/>
    <w:rsid w:val="00CF7215"/>
    <w:rsid w:val="00D00688"/>
    <w:rsid w:val="00D0203F"/>
    <w:rsid w:val="00D025DE"/>
    <w:rsid w:val="00D028E5"/>
    <w:rsid w:val="00D02BA7"/>
    <w:rsid w:val="00D04306"/>
    <w:rsid w:val="00D04FE9"/>
    <w:rsid w:val="00D10202"/>
    <w:rsid w:val="00D107CB"/>
    <w:rsid w:val="00D109F1"/>
    <w:rsid w:val="00D11255"/>
    <w:rsid w:val="00D116F0"/>
    <w:rsid w:val="00D129B6"/>
    <w:rsid w:val="00D12F99"/>
    <w:rsid w:val="00D13C11"/>
    <w:rsid w:val="00D13D12"/>
    <w:rsid w:val="00D153CD"/>
    <w:rsid w:val="00D164BF"/>
    <w:rsid w:val="00D17163"/>
    <w:rsid w:val="00D17E1C"/>
    <w:rsid w:val="00D20A68"/>
    <w:rsid w:val="00D20C38"/>
    <w:rsid w:val="00D22386"/>
    <w:rsid w:val="00D22712"/>
    <w:rsid w:val="00D227B3"/>
    <w:rsid w:val="00D23308"/>
    <w:rsid w:val="00D244E6"/>
    <w:rsid w:val="00D24BD8"/>
    <w:rsid w:val="00D251F6"/>
    <w:rsid w:val="00D25445"/>
    <w:rsid w:val="00D26E99"/>
    <w:rsid w:val="00D270C9"/>
    <w:rsid w:val="00D272AA"/>
    <w:rsid w:val="00D2730E"/>
    <w:rsid w:val="00D27B74"/>
    <w:rsid w:val="00D27BF4"/>
    <w:rsid w:val="00D30202"/>
    <w:rsid w:val="00D3253E"/>
    <w:rsid w:val="00D37C78"/>
    <w:rsid w:val="00D41127"/>
    <w:rsid w:val="00D418E0"/>
    <w:rsid w:val="00D430F8"/>
    <w:rsid w:val="00D448B1"/>
    <w:rsid w:val="00D448CE"/>
    <w:rsid w:val="00D463AB"/>
    <w:rsid w:val="00D47BCB"/>
    <w:rsid w:val="00D5185A"/>
    <w:rsid w:val="00D51AB0"/>
    <w:rsid w:val="00D51D48"/>
    <w:rsid w:val="00D53623"/>
    <w:rsid w:val="00D54432"/>
    <w:rsid w:val="00D54517"/>
    <w:rsid w:val="00D54BBE"/>
    <w:rsid w:val="00D55113"/>
    <w:rsid w:val="00D5585B"/>
    <w:rsid w:val="00D57739"/>
    <w:rsid w:val="00D601BB"/>
    <w:rsid w:val="00D62C4D"/>
    <w:rsid w:val="00D62EEE"/>
    <w:rsid w:val="00D64AB0"/>
    <w:rsid w:val="00D65CDA"/>
    <w:rsid w:val="00D65DB1"/>
    <w:rsid w:val="00D661C0"/>
    <w:rsid w:val="00D66491"/>
    <w:rsid w:val="00D66DA3"/>
    <w:rsid w:val="00D66DB2"/>
    <w:rsid w:val="00D670E1"/>
    <w:rsid w:val="00D71825"/>
    <w:rsid w:val="00D718F1"/>
    <w:rsid w:val="00D725F1"/>
    <w:rsid w:val="00D762E2"/>
    <w:rsid w:val="00D76490"/>
    <w:rsid w:val="00D76902"/>
    <w:rsid w:val="00D77B5E"/>
    <w:rsid w:val="00D80959"/>
    <w:rsid w:val="00D818C8"/>
    <w:rsid w:val="00D818D4"/>
    <w:rsid w:val="00D82D08"/>
    <w:rsid w:val="00D82F82"/>
    <w:rsid w:val="00D83FBD"/>
    <w:rsid w:val="00D84C28"/>
    <w:rsid w:val="00D84C48"/>
    <w:rsid w:val="00D85CA1"/>
    <w:rsid w:val="00D85E40"/>
    <w:rsid w:val="00D87AB4"/>
    <w:rsid w:val="00D90129"/>
    <w:rsid w:val="00D90D2A"/>
    <w:rsid w:val="00D92FAF"/>
    <w:rsid w:val="00D93428"/>
    <w:rsid w:val="00D935C8"/>
    <w:rsid w:val="00D93E6F"/>
    <w:rsid w:val="00D93F37"/>
    <w:rsid w:val="00D94BE1"/>
    <w:rsid w:val="00D958BC"/>
    <w:rsid w:val="00DA01E0"/>
    <w:rsid w:val="00DA1182"/>
    <w:rsid w:val="00DA203A"/>
    <w:rsid w:val="00DA532C"/>
    <w:rsid w:val="00DA67CA"/>
    <w:rsid w:val="00DA68DB"/>
    <w:rsid w:val="00DA6A6A"/>
    <w:rsid w:val="00DA7015"/>
    <w:rsid w:val="00DA7D98"/>
    <w:rsid w:val="00DB24DC"/>
    <w:rsid w:val="00DB40FB"/>
    <w:rsid w:val="00DB4629"/>
    <w:rsid w:val="00DB4EEE"/>
    <w:rsid w:val="00DB5510"/>
    <w:rsid w:val="00DB608A"/>
    <w:rsid w:val="00DB704C"/>
    <w:rsid w:val="00DB7DD4"/>
    <w:rsid w:val="00DC0381"/>
    <w:rsid w:val="00DC071E"/>
    <w:rsid w:val="00DC0903"/>
    <w:rsid w:val="00DC17A0"/>
    <w:rsid w:val="00DC32F4"/>
    <w:rsid w:val="00DC369B"/>
    <w:rsid w:val="00DC3D8C"/>
    <w:rsid w:val="00DC4F07"/>
    <w:rsid w:val="00DC5545"/>
    <w:rsid w:val="00DC655C"/>
    <w:rsid w:val="00DC656D"/>
    <w:rsid w:val="00DC76BA"/>
    <w:rsid w:val="00DD046F"/>
    <w:rsid w:val="00DD0E5B"/>
    <w:rsid w:val="00DD1738"/>
    <w:rsid w:val="00DD44F9"/>
    <w:rsid w:val="00DD571F"/>
    <w:rsid w:val="00DD65ED"/>
    <w:rsid w:val="00DD6F32"/>
    <w:rsid w:val="00DD6FE3"/>
    <w:rsid w:val="00DD740B"/>
    <w:rsid w:val="00DE24CD"/>
    <w:rsid w:val="00DE274B"/>
    <w:rsid w:val="00DE324B"/>
    <w:rsid w:val="00DE52A1"/>
    <w:rsid w:val="00DE5802"/>
    <w:rsid w:val="00DE6102"/>
    <w:rsid w:val="00DE6B34"/>
    <w:rsid w:val="00DE6CFA"/>
    <w:rsid w:val="00DE7056"/>
    <w:rsid w:val="00DE7653"/>
    <w:rsid w:val="00DE7E33"/>
    <w:rsid w:val="00DF06A1"/>
    <w:rsid w:val="00DF09DC"/>
    <w:rsid w:val="00DF0D2E"/>
    <w:rsid w:val="00DF5084"/>
    <w:rsid w:val="00E00C92"/>
    <w:rsid w:val="00E01EFE"/>
    <w:rsid w:val="00E0257A"/>
    <w:rsid w:val="00E025F6"/>
    <w:rsid w:val="00E02619"/>
    <w:rsid w:val="00E03852"/>
    <w:rsid w:val="00E05D3A"/>
    <w:rsid w:val="00E06B58"/>
    <w:rsid w:val="00E07A69"/>
    <w:rsid w:val="00E07DA5"/>
    <w:rsid w:val="00E109E3"/>
    <w:rsid w:val="00E1178B"/>
    <w:rsid w:val="00E11ED7"/>
    <w:rsid w:val="00E14EFA"/>
    <w:rsid w:val="00E15370"/>
    <w:rsid w:val="00E17A31"/>
    <w:rsid w:val="00E23508"/>
    <w:rsid w:val="00E3071A"/>
    <w:rsid w:val="00E308F5"/>
    <w:rsid w:val="00E30D9A"/>
    <w:rsid w:val="00E3175B"/>
    <w:rsid w:val="00E32BEF"/>
    <w:rsid w:val="00E36A86"/>
    <w:rsid w:val="00E41A6E"/>
    <w:rsid w:val="00E42FD9"/>
    <w:rsid w:val="00E4315E"/>
    <w:rsid w:val="00E432B3"/>
    <w:rsid w:val="00E43445"/>
    <w:rsid w:val="00E4382A"/>
    <w:rsid w:val="00E43B5E"/>
    <w:rsid w:val="00E44BFF"/>
    <w:rsid w:val="00E450F9"/>
    <w:rsid w:val="00E4577C"/>
    <w:rsid w:val="00E5159E"/>
    <w:rsid w:val="00E528F5"/>
    <w:rsid w:val="00E53F39"/>
    <w:rsid w:val="00E54113"/>
    <w:rsid w:val="00E541CD"/>
    <w:rsid w:val="00E56193"/>
    <w:rsid w:val="00E564E8"/>
    <w:rsid w:val="00E5701E"/>
    <w:rsid w:val="00E5789B"/>
    <w:rsid w:val="00E57CAC"/>
    <w:rsid w:val="00E57DE3"/>
    <w:rsid w:val="00E6134C"/>
    <w:rsid w:val="00E61681"/>
    <w:rsid w:val="00E63E0F"/>
    <w:rsid w:val="00E64756"/>
    <w:rsid w:val="00E65248"/>
    <w:rsid w:val="00E65EB2"/>
    <w:rsid w:val="00E66633"/>
    <w:rsid w:val="00E66A63"/>
    <w:rsid w:val="00E675F4"/>
    <w:rsid w:val="00E70039"/>
    <w:rsid w:val="00E706FA"/>
    <w:rsid w:val="00E719E8"/>
    <w:rsid w:val="00E723D3"/>
    <w:rsid w:val="00E72690"/>
    <w:rsid w:val="00E728C9"/>
    <w:rsid w:val="00E72D63"/>
    <w:rsid w:val="00E72F61"/>
    <w:rsid w:val="00E74C3A"/>
    <w:rsid w:val="00E750D8"/>
    <w:rsid w:val="00E75508"/>
    <w:rsid w:val="00E773EE"/>
    <w:rsid w:val="00E775FF"/>
    <w:rsid w:val="00E8031A"/>
    <w:rsid w:val="00E80380"/>
    <w:rsid w:val="00E8179F"/>
    <w:rsid w:val="00E8249F"/>
    <w:rsid w:val="00E82CD1"/>
    <w:rsid w:val="00E834D2"/>
    <w:rsid w:val="00E8545F"/>
    <w:rsid w:val="00E85AEF"/>
    <w:rsid w:val="00E86C9D"/>
    <w:rsid w:val="00E87447"/>
    <w:rsid w:val="00E878DF"/>
    <w:rsid w:val="00E90864"/>
    <w:rsid w:val="00E911C6"/>
    <w:rsid w:val="00E92AE8"/>
    <w:rsid w:val="00E9407E"/>
    <w:rsid w:val="00E94DE1"/>
    <w:rsid w:val="00E951CE"/>
    <w:rsid w:val="00E96013"/>
    <w:rsid w:val="00E96372"/>
    <w:rsid w:val="00E9659D"/>
    <w:rsid w:val="00E97D0C"/>
    <w:rsid w:val="00E97E5A"/>
    <w:rsid w:val="00EA0568"/>
    <w:rsid w:val="00EA1036"/>
    <w:rsid w:val="00EA1421"/>
    <w:rsid w:val="00EA2D55"/>
    <w:rsid w:val="00EA2D7F"/>
    <w:rsid w:val="00EA439F"/>
    <w:rsid w:val="00EA47AF"/>
    <w:rsid w:val="00EA4E59"/>
    <w:rsid w:val="00EA50E2"/>
    <w:rsid w:val="00EA5E3D"/>
    <w:rsid w:val="00EA6733"/>
    <w:rsid w:val="00EA6D86"/>
    <w:rsid w:val="00EB14E5"/>
    <w:rsid w:val="00EB2643"/>
    <w:rsid w:val="00EB34E3"/>
    <w:rsid w:val="00EB36E2"/>
    <w:rsid w:val="00EB4875"/>
    <w:rsid w:val="00EB5186"/>
    <w:rsid w:val="00EB59D5"/>
    <w:rsid w:val="00EB5E9B"/>
    <w:rsid w:val="00EB5F90"/>
    <w:rsid w:val="00EB65CA"/>
    <w:rsid w:val="00EB7AB1"/>
    <w:rsid w:val="00EC02E3"/>
    <w:rsid w:val="00EC13EF"/>
    <w:rsid w:val="00EC257D"/>
    <w:rsid w:val="00EC2C9D"/>
    <w:rsid w:val="00EC2DBD"/>
    <w:rsid w:val="00EC31BE"/>
    <w:rsid w:val="00EC4F26"/>
    <w:rsid w:val="00EC518A"/>
    <w:rsid w:val="00EC56E7"/>
    <w:rsid w:val="00EC60E3"/>
    <w:rsid w:val="00EC6D26"/>
    <w:rsid w:val="00ED0727"/>
    <w:rsid w:val="00ED0D4C"/>
    <w:rsid w:val="00ED11B2"/>
    <w:rsid w:val="00ED11B9"/>
    <w:rsid w:val="00ED1430"/>
    <w:rsid w:val="00ED164A"/>
    <w:rsid w:val="00ED1E1E"/>
    <w:rsid w:val="00ED376F"/>
    <w:rsid w:val="00EE059B"/>
    <w:rsid w:val="00EE0E4E"/>
    <w:rsid w:val="00EE15D9"/>
    <w:rsid w:val="00EE1B28"/>
    <w:rsid w:val="00EE1FC3"/>
    <w:rsid w:val="00EE275E"/>
    <w:rsid w:val="00EE2FA7"/>
    <w:rsid w:val="00EE3483"/>
    <w:rsid w:val="00EE3529"/>
    <w:rsid w:val="00EE3AD3"/>
    <w:rsid w:val="00EE4945"/>
    <w:rsid w:val="00EE7DA9"/>
    <w:rsid w:val="00EF0381"/>
    <w:rsid w:val="00EF0D92"/>
    <w:rsid w:val="00EF1F25"/>
    <w:rsid w:val="00EF2A0F"/>
    <w:rsid w:val="00EF31DB"/>
    <w:rsid w:val="00EF36DA"/>
    <w:rsid w:val="00EF44B5"/>
    <w:rsid w:val="00EF7A19"/>
    <w:rsid w:val="00F001BC"/>
    <w:rsid w:val="00F0079F"/>
    <w:rsid w:val="00F01775"/>
    <w:rsid w:val="00F01C3A"/>
    <w:rsid w:val="00F01E99"/>
    <w:rsid w:val="00F0244B"/>
    <w:rsid w:val="00F048E5"/>
    <w:rsid w:val="00F0519B"/>
    <w:rsid w:val="00F05F59"/>
    <w:rsid w:val="00F061DF"/>
    <w:rsid w:val="00F06763"/>
    <w:rsid w:val="00F07881"/>
    <w:rsid w:val="00F07B63"/>
    <w:rsid w:val="00F10ADE"/>
    <w:rsid w:val="00F10BA0"/>
    <w:rsid w:val="00F12829"/>
    <w:rsid w:val="00F14D81"/>
    <w:rsid w:val="00F15B8E"/>
    <w:rsid w:val="00F16064"/>
    <w:rsid w:val="00F16E1D"/>
    <w:rsid w:val="00F22075"/>
    <w:rsid w:val="00F22A52"/>
    <w:rsid w:val="00F230CD"/>
    <w:rsid w:val="00F23CD2"/>
    <w:rsid w:val="00F249F5"/>
    <w:rsid w:val="00F24E9F"/>
    <w:rsid w:val="00F25E4A"/>
    <w:rsid w:val="00F26EC0"/>
    <w:rsid w:val="00F304D9"/>
    <w:rsid w:val="00F30819"/>
    <w:rsid w:val="00F308C6"/>
    <w:rsid w:val="00F31080"/>
    <w:rsid w:val="00F31BF9"/>
    <w:rsid w:val="00F3289E"/>
    <w:rsid w:val="00F32E20"/>
    <w:rsid w:val="00F34446"/>
    <w:rsid w:val="00F3467C"/>
    <w:rsid w:val="00F34B5A"/>
    <w:rsid w:val="00F34F24"/>
    <w:rsid w:val="00F351BF"/>
    <w:rsid w:val="00F352E0"/>
    <w:rsid w:val="00F415C2"/>
    <w:rsid w:val="00F4393C"/>
    <w:rsid w:val="00F4491F"/>
    <w:rsid w:val="00F44C19"/>
    <w:rsid w:val="00F46434"/>
    <w:rsid w:val="00F508BC"/>
    <w:rsid w:val="00F50BD8"/>
    <w:rsid w:val="00F50ED8"/>
    <w:rsid w:val="00F524B1"/>
    <w:rsid w:val="00F533CC"/>
    <w:rsid w:val="00F56674"/>
    <w:rsid w:val="00F57FB1"/>
    <w:rsid w:val="00F57FFA"/>
    <w:rsid w:val="00F60983"/>
    <w:rsid w:val="00F61531"/>
    <w:rsid w:val="00F6190E"/>
    <w:rsid w:val="00F62465"/>
    <w:rsid w:val="00F62B4B"/>
    <w:rsid w:val="00F62B58"/>
    <w:rsid w:val="00F6386F"/>
    <w:rsid w:val="00F655C3"/>
    <w:rsid w:val="00F6618B"/>
    <w:rsid w:val="00F66498"/>
    <w:rsid w:val="00F6778F"/>
    <w:rsid w:val="00F679FC"/>
    <w:rsid w:val="00F70701"/>
    <w:rsid w:val="00F70779"/>
    <w:rsid w:val="00F70805"/>
    <w:rsid w:val="00F70B55"/>
    <w:rsid w:val="00F711B1"/>
    <w:rsid w:val="00F719BC"/>
    <w:rsid w:val="00F71B02"/>
    <w:rsid w:val="00F71D74"/>
    <w:rsid w:val="00F729B6"/>
    <w:rsid w:val="00F72CFA"/>
    <w:rsid w:val="00F74443"/>
    <w:rsid w:val="00F7458E"/>
    <w:rsid w:val="00F74E43"/>
    <w:rsid w:val="00F76468"/>
    <w:rsid w:val="00F76F04"/>
    <w:rsid w:val="00F76F8A"/>
    <w:rsid w:val="00F770FB"/>
    <w:rsid w:val="00F77FD4"/>
    <w:rsid w:val="00F82939"/>
    <w:rsid w:val="00F82C4B"/>
    <w:rsid w:val="00F8325A"/>
    <w:rsid w:val="00F83700"/>
    <w:rsid w:val="00F838C8"/>
    <w:rsid w:val="00F83F03"/>
    <w:rsid w:val="00F8446C"/>
    <w:rsid w:val="00F84813"/>
    <w:rsid w:val="00F85412"/>
    <w:rsid w:val="00F86CBC"/>
    <w:rsid w:val="00F87968"/>
    <w:rsid w:val="00F90035"/>
    <w:rsid w:val="00F920F3"/>
    <w:rsid w:val="00F92178"/>
    <w:rsid w:val="00F93482"/>
    <w:rsid w:val="00F93969"/>
    <w:rsid w:val="00F94321"/>
    <w:rsid w:val="00F94CAE"/>
    <w:rsid w:val="00F9584E"/>
    <w:rsid w:val="00F9720C"/>
    <w:rsid w:val="00F97D6D"/>
    <w:rsid w:val="00FA0215"/>
    <w:rsid w:val="00FA0C87"/>
    <w:rsid w:val="00FA3372"/>
    <w:rsid w:val="00FA41A0"/>
    <w:rsid w:val="00FA447A"/>
    <w:rsid w:val="00FA45B0"/>
    <w:rsid w:val="00FA4931"/>
    <w:rsid w:val="00FA5372"/>
    <w:rsid w:val="00FA559E"/>
    <w:rsid w:val="00FA60A3"/>
    <w:rsid w:val="00FA61D0"/>
    <w:rsid w:val="00FA6BAA"/>
    <w:rsid w:val="00FA70CC"/>
    <w:rsid w:val="00FB1EDC"/>
    <w:rsid w:val="00FB20BE"/>
    <w:rsid w:val="00FB21DA"/>
    <w:rsid w:val="00FB2C86"/>
    <w:rsid w:val="00FB47A1"/>
    <w:rsid w:val="00FB4A10"/>
    <w:rsid w:val="00FB6E21"/>
    <w:rsid w:val="00FB70AC"/>
    <w:rsid w:val="00FC0AD4"/>
    <w:rsid w:val="00FC1509"/>
    <w:rsid w:val="00FC1554"/>
    <w:rsid w:val="00FC1ACA"/>
    <w:rsid w:val="00FC22DF"/>
    <w:rsid w:val="00FC3D63"/>
    <w:rsid w:val="00FC559F"/>
    <w:rsid w:val="00FC5A57"/>
    <w:rsid w:val="00FC66ED"/>
    <w:rsid w:val="00FC68C5"/>
    <w:rsid w:val="00FC7067"/>
    <w:rsid w:val="00FD212F"/>
    <w:rsid w:val="00FD222D"/>
    <w:rsid w:val="00FD2FA2"/>
    <w:rsid w:val="00FD3CDD"/>
    <w:rsid w:val="00FD3E6F"/>
    <w:rsid w:val="00FD4133"/>
    <w:rsid w:val="00FD53E8"/>
    <w:rsid w:val="00FD5A61"/>
    <w:rsid w:val="00FD5C9C"/>
    <w:rsid w:val="00FD5DC7"/>
    <w:rsid w:val="00FD61D1"/>
    <w:rsid w:val="00FD6DA6"/>
    <w:rsid w:val="00FD7297"/>
    <w:rsid w:val="00FD7F70"/>
    <w:rsid w:val="00FE10CD"/>
    <w:rsid w:val="00FE3221"/>
    <w:rsid w:val="00FE43AE"/>
    <w:rsid w:val="00FE4AB9"/>
    <w:rsid w:val="00FE5F49"/>
    <w:rsid w:val="00FE6F64"/>
    <w:rsid w:val="00FE716C"/>
    <w:rsid w:val="00FF0B8D"/>
    <w:rsid w:val="00FF0ED9"/>
    <w:rsid w:val="00FF15E7"/>
    <w:rsid w:val="00FF3A4D"/>
    <w:rsid w:val="00FF43E3"/>
    <w:rsid w:val="00FF471E"/>
    <w:rsid w:val="00FF4A6E"/>
    <w:rsid w:val="00FF5219"/>
    <w:rsid w:val="00FF6945"/>
    <w:rsid w:val="00FF6D56"/>
    <w:rsid w:val="00FF6EE4"/>
    <w:rsid w:val="00FF77A0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F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D556D"/>
  </w:style>
  <w:style w:type="character" w:styleId="CommentReference">
    <w:name w:val="annotation reference"/>
    <w:basedOn w:val="DefaultParagraphFont"/>
    <w:uiPriority w:val="99"/>
    <w:semiHidden/>
    <w:unhideWhenUsed/>
    <w:rsid w:val="00F9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AE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CAE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5A1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22C54"/>
    <w:pPr>
      <w:spacing w:after="0" w:line="240" w:lineRule="auto"/>
      <w:ind w:left="720" w:hanging="720"/>
    </w:pPr>
  </w:style>
  <w:style w:type="paragraph" w:customStyle="1" w:styleId="Default">
    <w:name w:val="Default"/>
    <w:rsid w:val="00AA5A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A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92"/>
  </w:style>
  <w:style w:type="paragraph" w:styleId="Footer">
    <w:name w:val="footer"/>
    <w:basedOn w:val="Normal"/>
    <w:link w:val="FooterChar"/>
    <w:uiPriority w:val="99"/>
    <w:unhideWhenUsed/>
    <w:rsid w:val="00AF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92"/>
  </w:style>
  <w:style w:type="character" w:customStyle="1" w:styleId="apple-converted-space">
    <w:name w:val="apple-converted-space"/>
    <w:basedOn w:val="DefaultParagraphFont"/>
    <w:rsid w:val="00EB65CA"/>
  </w:style>
  <w:style w:type="table" w:styleId="TableGrid">
    <w:name w:val="Table Grid"/>
    <w:basedOn w:val="TableNormal"/>
    <w:uiPriority w:val="59"/>
    <w:rsid w:val="009E1FA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7C9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7C9"/>
    <w:rPr>
      <w:b/>
      <w:bCs/>
      <w:sz w:val="20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A336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A3EDD"/>
    <w:rPr>
      <w:color w:val="808080"/>
    </w:rPr>
  </w:style>
  <w:style w:type="paragraph" w:styleId="Revision">
    <w:name w:val="Revision"/>
    <w:hidden/>
    <w:uiPriority w:val="99"/>
    <w:semiHidden/>
    <w:rsid w:val="009A2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D556D"/>
  </w:style>
  <w:style w:type="character" w:styleId="CommentReference">
    <w:name w:val="annotation reference"/>
    <w:basedOn w:val="DefaultParagraphFont"/>
    <w:uiPriority w:val="99"/>
    <w:semiHidden/>
    <w:unhideWhenUsed/>
    <w:rsid w:val="00F9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AE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CAE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5A1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22C54"/>
    <w:pPr>
      <w:spacing w:after="0" w:line="240" w:lineRule="auto"/>
      <w:ind w:left="720" w:hanging="720"/>
    </w:pPr>
  </w:style>
  <w:style w:type="paragraph" w:customStyle="1" w:styleId="Default">
    <w:name w:val="Default"/>
    <w:rsid w:val="00AA5A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A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92"/>
  </w:style>
  <w:style w:type="paragraph" w:styleId="Footer">
    <w:name w:val="footer"/>
    <w:basedOn w:val="Normal"/>
    <w:link w:val="FooterChar"/>
    <w:uiPriority w:val="99"/>
    <w:unhideWhenUsed/>
    <w:rsid w:val="00AF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92"/>
  </w:style>
  <w:style w:type="character" w:customStyle="1" w:styleId="apple-converted-space">
    <w:name w:val="apple-converted-space"/>
    <w:basedOn w:val="DefaultParagraphFont"/>
    <w:rsid w:val="00EB65CA"/>
  </w:style>
  <w:style w:type="table" w:styleId="TableGrid">
    <w:name w:val="Table Grid"/>
    <w:basedOn w:val="TableNormal"/>
    <w:uiPriority w:val="59"/>
    <w:rsid w:val="009E1FA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7C9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7C9"/>
    <w:rPr>
      <w:b/>
      <w:bCs/>
      <w:sz w:val="20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A336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A3EDD"/>
    <w:rPr>
      <w:color w:val="808080"/>
    </w:rPr>
  </w:style>
  <w:style w:type="paragraph" w:styleId="Revision">
    <w:name w:val="Revision"/>
    <w:hidden/>
    <w:uiPriority w:val="99"/>
    <w:semiHidden/>
    <w:rsid w:val="009A2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ull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7180-794F-40EE-A1AD-E562BFD60A4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4A4DBE9-0D6A-40BB-A219-6B104FF1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52</Pages>
  <Words>12958</Words>
  <Characters>73867</Characters>
  <Application>Microsoft Office Word</Application>
  <DocSecurity>0</DocSecurity>
  <Lines>615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Shaw</dc:creator>
  <cp:lastModifiedBy>Plater, Andy</cp:lastModifiedBy>
  <cp:revision>2</cp:revision>
  <cp:lastPrinted>2015-09-02T20:41:00Z</cp:lastPrinted>
  <dcterms:created xsi:type="dcterms:W3CDTF">2016-06-25T08:23:00Z</dcterms:created>
  <dcterms:modified xsi:type="dcterms:W3CDTF">2016-06-25T08:23:00Z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zotero-version="4.0.28"&gt;&lt;session id="X0gToTko"/&gt;&lt;style id="http://www.zotero.org/styles/quaternary-science-reviews" hasBibliography="1" bibliographyStyleHasBeenSet="1"/&gt;&lt;prefs&gt;&lt;pref name="fieldType" value="Field"/&gt;&lt;pref name="storeR</vt:lpwstr>
  </property>
  <property fmtid="{D5CDD505-2E9C-101B-9397-08002B2CF9AE}" pid="3" name="ZOTERO_PREF_2">
    <vt:lpwstr>eferences" value="true"/&gt;&lt;pref name="automaticJournalAbbreviations" value="true"/&gt;&lt;pref name="noteType" value="0"/&gt;&lt;/prefs&gt;&lt;/data&gt;</vt:lpwstr>
  </property>
</Properties>
</file>